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AF71C" w14:textId="77777777" w:rsidR="002F4591" w:rsidRDefault="002F4591" w:rsidP="002C1082">
      <w:pPr>
        <w:pStyle w:val="CoverTitle"/>
        <w:spacing w:before="1440"/>
        <w:jc w:val="center"/>
      </w:pPr>
      <w:bookmarkStart w:id="0" w:name="_Toc168724484"/>
      <w:r w:rsidRPr="005D1A47">
        <w:rPr>
          <w:noProof/>
        </w:rPr>
        <w:drawing>
          <wp:inline distT="0" distB="0" distL="0" distR="0" wp14:anchorId="404176CA" wp14:editId="75542DC8">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5A98D612" w:rsidR="00193533" w:rsidRPr="00193533" w:rsidRDefault="00091E19" w:rsidP="002F4591">
      <w:pPr>
        <w:pStyle w:val="CoverTitle"/>
        <w:spacing w:before="2640"/>
        <w:jc w:val="center"/>
      </w:pPr>
      <w:r>
        <w:t>Diquat</w:t>
      </w:r>
    </w:p>
    <w:p w14:paraId="0F125B7E" w14:textId="07B44EBB" w:rsidR="003C0891" w:rsidRDefault="001D1C1A" w:rsidP="00193533">
      <w:pPr>
        <w:pStyle w:val="CoverSubtitle"/>
        <w:jc w:val="center"/>
      </w:pPr>
      <w:r>
        <w:t>Review Technical Report</w:t>
      </w:r>
    </w:p>
    <w:p w14:paraId="4E4C9BC9" w14:textId="529F8A62" w:rsidR="00193533" w:rsidRPr="00E41FED" w:rsidRDefault="003C7322" w:rsidP="008B550C">
      <w:pPr>
        <w:pStyle w:val="Coverdate"/>
        <w:sectPr w:rsidR="00193533" w:rsidRPr="00E41FED" w:rsidSect="009A2AA4">
          <w:pgSz w:w="11906" w:h="16838" w:code="9"/>
          <w:pgMar w:top="2127" w:right="1134" w:bottom="1134" w:left="1134" w:header="1701" w:footer="450" w:gutter="0"/>
          <w:pgNumType w:fmt="lowerRoman"/>
          <w:cols w:space="708"/>
          <w:docGrid w:linePitch="360"/>
        </w:sectPr>
      </w:pPr>
      <w:r>
        <w:t xml:space="preserve">July </w:t>
      </w:r>
      <w:r w:rsidR="00091E19">
        <w:t>2024</w:t>
      </w:r>
    </w:p>
    <w:p w14:paraId="6C014289" w14:textId="23F75BEB" w:rsidR="00862E63" w:rsidRPr="005C0ACC" w:rsidRDefault="00862E63" w:rsidP="008B550C">
      <w:pPr>
        <w:rPr>
          <w:lang w:eastAsia="en-AU"/>
        </w:rPr>
      </w:pPr>
      <w:r w:rsidRPr="005C0ACC">
        <w:rPr>
          <w:lang w:eastAsia="en-AU"/>
        </w:rPr>
        <w:lastRenderedPageBreak/>
        <w:t>© Australian Pesticides and Veterinary Medicines Au</w:t>
      </w:r>
      <w:r w:rsidRPr="001D1C1A">
        <w:rPr>
          <w:color w:val="auto"/>
          <w:lang w:eastAsia="en-AU"/>
        </w:rPr>
        <w:t xml:space="preserve">thority </w:t>
      </w:r>
      <w:r w:rsidR="001D1C1A" w:rsidRPr="001D1C1A">
        <w:rPr>
          <w:rFonts w:cs="Arial"/>
          <w:color w:val="auto"/>
          <w:szCs w:val="16"/>
          <w:lang w:eastAsia="en-AU"/>
        </w:rPr>
        <w:t>2024</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r w:rsidRPr="005C0ACC">
        <w:rPr>
          <w:lang w:eastAsia="en-AU"/>
        </w:rPr>
        <w:t xml:space="preserve">With the exception of the Coat of Arms and other elements specifically identified, this publication is licensed under a Creative Commons Attribution </w:t>
      </w:r>
      <w:r>
        <w:rPr>
          <w:lang w:eastAsia="en-AU"/>
        </w:rPr>
        <w:t>4</w:t>
      </w:r>
      <w:r w:rsidRPr="005C0ACC">
        <w:rPr>
          <w:lang w:eastAsia="en-AU"/>
        </w:rPr>
        <w:t>.0 Licence. This is a standard form agreement that allows you to copy, distribute, transmit and adapt this publication provided that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4BF3AD78"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r w:rsidRPr="005C0ACC">
        <w:rPr>
          <w:rFonts w:cs="Arial"/>
          <w:szCs w:val="16"/>
          <w:lang w:eastAsia="en-AU"/>
        </w:rPr>
        <w:t xml:space="preserve"> </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7777777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r w:rsidRPr="005C0ACC">
        <w:rPr>
          <w:rFonts w:cs="Arial"/>
          <w:i/>
          <w:iCs/>
          <w:szCs w:val="16"/>
          <w:lang w:eastAsia="en-AU"/>
        </w:rPr>
        <w:t xml:space="preserve"> </w:t>
      </w:r>
    </w:p>
    <w:p w14:paraId="27832078" w14:textId="77777777" w:rsidR="008366A3" w:rsidRPr="005C0ACC" w:rsidRDefault="008366A3" w:rsidP="008B550C">
      <w:pPr>
        <w:rPr>
          <w:rFonts w:cs="Arial"/>
          <w:szCs w:val="16"/>
          <w:lang w:eastAsia="en-AU"/>
        </w:rPr>
      </w:pPr>
      <w:r w:rsidRPr="005C0ACC">
        <w:rPr>
          <w:rFonts w:cs="Arial"/>
          <w:szCs w:val="16"/>
          <w:lang w:eastAsia="en-AU"/>
        </w:rPr>
        <w:t>In referencing this document the Australian Pesticides and Veterinary Medicines Authority should be cited as the author, publisher and copyright owner.</w:t>
      </w:r>
    </w:p>
    <w:p w14:paraId="3952C53C" w14:textId="77777777" w:rsidR="00862E63" w:rsidRPr="005C0ACC" w:rsidRDefault="00862E63" w:rsidP="008B550C">
      <w:pPr>
        <w:rPr>
          <w:rFonts w:cs="Arial"/>
          <w:b/>
          <w:bCs/>
          <w:szCs w:val="16"/>
          <w:lang w:eastAsia="en-AU"/>
        </w:rPr>
      </w:pPr>
      <w:r w:rsidRPr="005C0ACC">
        <w:rPr>
          <w:rFonts w:cs="Arial"/>
          <w:b/>
          <w:bCs/>
          <w:szCs w:val="16"/>
          <w:lang w:eastAsia="en-AU"/>
        </w:rPr>
        <w:t xml:space="preserve">Photographic credits </w:t>
      </w:r>
    </w:p>
    <w:p w14:paraId="6A3204DD" w14:textId="77777777" w:rsidR="00862E63" w:rsidRPr="005C0ACC" w:rsidRDefault="008B550C" w:rsidP="008B550C">
      <w:pPr>
        <w:rPr>
          <w:rFonts w:cs="Arial"/>
          <w:bCs/>
          <w:szCs w:val="16"/>
          <w:lang w:eastAsia="en-AU"/>
        </w:rPr>
      </w:pPr>
      <w:r>
        <w:rPr>
          <w:rFonts w:cs="Arial"/>
          <w:bCs/>
          <w:szCs w:val="16"/>
          <w:lang w:eastAsia="en-AU"/>
        </w:rPr>
        <w:t>Cover image: iStockphoto (</w:t>
      </w:r>
      <w:r w:rsidR="00862E63" w:rsidRPr="005C0ACC">
        <w:rPr>
          <w:rFonts w:cs="Arial"/>
          <w:bCs/>
          <w:szCs w:val="16"/>
          <w:lang w:eastAsia="en-AU"/>
        </w:rPr>
        <w:t>istockphoto.com)</w:t>
      </w:r>
    </w:p>
    <w:p w14:paraId="1BF18DD8" w14:textId="652A5B0F" w:rsidR="00862E63" w:rsidRPr="005C0ACC" w:rsidRDefault="00862E63" w:rsidP="008B550C">
      <w:pPr>
        <w:rPr>
          <w:rFonts w:cs="Arial"/>
          <w:bCs/>
          <w:szCs w:val="16"/>
          <w:lang w:eastAsia="en-AU"/>
        </w:rPr>
      </w:pPr>
      <w:r w:rsidRPr="005C0ACC">
        <w:rPr>
          <w:rFonts w:cs="Arial"/>
          <w:bCs/>
          <w:szCs w:val="16"/>
          <w:lang w:eastAsia="en-AU"/>
        </w:rPr>
        <w:t>iStockphoto images are not covered by this Creative Commons licence.</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2736B043"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The material in or linking from this report may contain the views or recommendations of third parties. Third party material does not necessarily reflect the views of the APVMA, or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77777777"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GPO Box 3262</w:t>
      </w:r>
      <w:r w:rsidR="008B550C">
        <w:rPr>
          <w:rFonts w:cs="Arial"/>
          <w:szCs w:val="16"/>
          <w:lang w:eastAsia="en-AU"/>
        </w:rPr>
        <w:br/>
      </w:r>
      <w:r w:rsidR="00FB0015">
        <w:rPr>
          <w:rFonts w:cs="Arial"/>
          <w:szCs w:val="16"/>
          <w:lang w:eastAsia="en-AU"/>
        </w:rPr>
        <w:t>S</w:t>
      </w:r>
      <w:r w:rsidR="008B550C">
        <w:rPr>
          <w:rFonts w:cs="Arial"/>
          <w:szCs w:val="16"/>
          <w:lang w:eastAsia="en-AU"/>
        </w:rPr>
        <w:t>ydney</w:t>
      </w:r>
      <w:r w:rsidR="00FB0015">
        <w:rPr>
          <w:rFonts w:cs="Arial"/>
          <w:szCs w:val="16"/>
          <w:lang w:eastAsia="en-AU"/>
        </w:rPr>
        <w:t xml:space="preserve"> NSW 2001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4FE0B41E"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6"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6DF3D804" w:rsidR="002E20AC" w:rsidRPr="008B550C" w:rsidRDefault="00862E63" w:rsidP="008B550C">
      <w:pPr>
        <w:rPr>
          <w:szCs w:val="16"/>
        </w:rPr>
        <w:sectPr w:rsidR="002E20AC" w:rsidRPr="008B550C" w:rsidSect="009A2AA4">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0E9E7E2A" w14:textId="77777777" w:rsidR="00B05454" w:rsidRPr="00467453" w:rsidRDefault="00B05454" w:rsidP="00467453">
      <w:pPr>
        <w:pStyle w:val="TOCH1"/>
      </w:pPr>
      <w:r w:rsidRPr="00467453">
        <w:lastRenderedPageBreak/>
        <w:t>Contents</w:t>
      </w:r>
    </w:p>
    <w:p w14:paraId="7E16B4B7" w14:textId="4325936D" w:rsidR="00114674" w:rsidRDefault="00B05454">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173073389" w:history="1">
        <w:r w:rsidR="00114674" w:rsidRPr="0086502C">
          <w:rPr>
            <w:rStyle w:val="Hyperlink"/>
          </w:rPr>
          <w:t>Preface</w:t>
        </w:r>
        <w:r w:rsidR="00114674">
          <w:rPr>
            <w:webHidden/>
          </w:rPr>
          <w:tab/>
        </w:r>
        <w:r w:rsidR="00114674">
          <w:rPr>
            <w:webHidden/>
          </w:rPr>
          <w:fldChar w:fldCharType="begin"/>
        </w:r>
        <w:r w:rsidR="00114674">
          <w:rPr>
            <w:webHidden/>
          </w:rPr>
          <w:instrText xml:space="preserve"> PAGEREF _Toc173073389 \h </w:instrText>
        </w:r>
        <w:r w:rsidR="00114674">
          <w:rPr>
            <w:webHidden/>
          </w:rPr>
        </w:r>
        <w:r w:rsidR="00114674">
          <w:rPr>
            <w:webHidden/>
          </w:rPr>
          <w:fldChar w:fldCharType="separate"/>
        </w:r>
        <w:r w:rsidR="00114674">
          <w:rPr>
            <w:webHidden/>
          </w:rPr>
          <w:t>1</w:t>
        </w:r>
        <w:r w:rsidR="00114674">
          <w:rPr>
            <w:webHidden/>
          </w:rPr>
          <w:fldChar w:fldCharType="end"/>
        </w:r>
      </w:hyperlink>
    </w:p>
    <w:p w14:paraId="481FDEB2" w14:textId="3CD1F902"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390" w:history="1">
        <w:r w:rsidRPr="0086502C">
          <w:rPr>
            <w:rStyle w:val="Hyperlink"/>
          </w:rPr>
          <w:t>About this document</w:t>
        </w:r>
        <w:r>
          <w:rPr>
            <w:webHidden/>
          </w:rPr>
          <w:tab/>
        </w:r>
        <w:r>
          <w:rPr>
            <w:webHidden/>
          </w:rPr>
          <w:fldChar w:fldCharType="begin"/>
        </w:r>
        <w:r>
          <w:rPr>
            <w:webHidden/>
          </w:rPr>
          <w:instrText xml:space="preserve"> PAGEREF _Toc173073390 \h </w:instrText>
        </w:r>
        <w:r>
          <w:rPr>
            <w:webHidden/>
          </w:rPr>
        </w:r>
        <w:r>
          <w:rPr>
            <w:webHidden/>
          </w:rPr>
          <w:fldChar w:fldCharType="separate"/>
        </w:r>
        <w:r>
          <w:rPr>
            <w:webHidden/>
          </w:rPr>
          <w:t>1</w:t>
        </w:r>
        <w:r>
          <w:rPr>
            <w:webHidden/>
          </w:rPr>
          <w:fldChar w:fldCharType="end"/>
        </w:r>
      </w:hyperlink>
    </w:p>
    <w:p w14:paraId="09AF2337" w14:textId="35FE9281"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391" w:history="1">
        <w:r w:rsidRPr="0086502C">
          <w:rPr>
            <w:rStyle w:val="Hyperlink"/>
          </w:rPr>
          <w:t>Further information</w:t>
        </w:r>
        <w:r>
          <w:rPr>
            <w:webHidden/>
          </w:rPr>
          <w:tab/>
        </w:r>
        <w:r>
          <w:rPr>
            <w:webHidden/>
          </w:rPr>
          <w:fldChar w:fldCharType="begin"/>
        </w:r>
        <w:r>
          <w:rPr>
            <w:webHidden/>
          </w:rPr>
          <w:instrText xml:space="preserve"> PAGEREF _Toc173073391 \h </w:instrText>
        </w:r>
        <w:r>
          <w:rPr>
            <w:webHidden/>
          </w:rPr>
        </w:r>
        <w:r>
          <w:rPr>
            <w:webHidden/>
          </w:rPr>
          <w:fldChar w:fldCharType="separate"/>
        </w:r>
        <w:r>
          <w:rPr>
            <w:webHidden/>
          </w:rPr>
          <w:t>1</w:t>
        </w:r>
        <w:r>
          <w:rPr>
            <w:webHidden/>
          </w:rPr>
          <w:fldChar w:fldCharType="end"/>
        </w:r>
      </w:hyperlink>
    </w:p>
    <w:p w14:paraId="1EE6B293" w14:textId="7F4D65F2"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392" w:history="1">
        <w:r w:rsidRPr="0086502C">
          <w:rPr>
            <w:rStyle w:val="Hyperlink"/>
          </w:rPr>
          <w:t>Contact details</w:t>
        </w:r>
        <w:r>
          <w:rPr>
            <w:webHidden/>
          </w:rPr>
          <w:tab/>
        </w:r>
        <w:r>
          <w:rPr>
            <w:webHidden/>
          </w:rPr>
          <w:fldChar w:fldCharType="begin"/>
        </w:r>
        <w:r>
          <w:rPr>
            <w:webHidden/>
          </w:rPr>
          <w:instrText xml:space="preserve"> PAGEREF _Toc173073392 \h </w:instrText>
        </w:r>
        <w:r>
          <w:rPr>
            <w:webHidden/>
          </w:rPr>
        </w:r>
        <w:r>
          <w:rPr>
            <w:webHidden/>
          </w:rPr>
          <w:fldChar w:fldCharType="separate"/>
        </w:r>
        <w:r>
          <w:rPr>
            <w:webHidden/>
          </w:rPr>
          <w:t>1</w:t>
        </w:r>
        <w:r>
          <w:rPr>
            <w:webHidden/>
          </w:rPr>
          <w:fldChar w:fldCharType="end"/>
        </w:r>
      </w:hyperlink>
    </w:p>
    <w:p w14:paraId="135D70B8" w14:textId="0A35DD6D" w:rsidR="00114674" w:rsidRDefault="0011467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3073393" w:history="1">
        <w:r w:rsidRPr="0086502C">
          <w:rPr>
            <w:rStyle w:val="Hyperlink"/>
          </w:rPr>
          <w:t>Introduction</w:t>
        </w:r>
        <w:r>
          <w:rPr>
            <w:webHidden/>
          </w:rPr>
          <w:tab/>
        </w:r>
        <w:r>
          <w:rPr>
            <w:webHidden/>
          </w:rPr>
          <w:fldChar w:fldCharType="begin"/>
        </w:r>
        <w:r>
          <w:rPr>
            <w:webHidden/>
          </w:rPr>
          <w:instrText xml:space="preserve"> PAGEREF _Toc173073393 \h </w:instrText>
        </w:r>
        <w:r>
          <w:rPr>
            <w:webHidden/>
          </w:rPr>
        </w:r>
        <w:r>
          <w:rPr>
            <w:webHidden/>
          </w:rPr>
          <w:fldChar w:fldCharType="separate"/>
        </w:r>
        <w:r>
          <w:rPr>
            <w:webHidden/>
          </w:rPr>
          <w:t>2</w:t>
        </w:r>
        <w:r>
          <w:rPr>
            <w:webHidden/>
          </w:rPr>
          <w:fldChar w:fldCharType="end"/>
        </w:r>
      </w:hyperlink>
    </w:p>
    <w:p w14:paraId="02BA08FB" w14:textId="1C431E64"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394" w:history="1">
        <w:r w:rsidRPr="0086502C">
          <w:rPr>
            <w:rStyle w:val="Hyperlink"/>
          </w:rPr>
          <w:t>Purpose of review</w:t>
        </w:r>
        <w:r>
          <w:rPr>
            <w:webHidden/>
          </w:rPr>
          <w:tab/>
        </w:r>
        <w:r>
          <w:rPr>
            <w:webHidden/>
          </w:rPr>
          <w:fldChar w:fldCharType="begin"/>
        </w:r>
        <w:r>
          <w:rPr>
            <w:webHidden/>
          </w:rPr>
          <w:instrText xml:space="preserve"> PAGEREF _Toc173073394 \h </w:instrText>
        </w:r>
        <w:r>
          <w:rPr>
            <w:webHidden/>
          </w:rPr>
        </w:r>
        <w:r>
          <w:rPr>
            <w:webHidden/>
          </w:rPr>
          <w:fldChar w:fldCharType="separate"/>
        </w:r>
        <w:r>
          <w:rPr>
            <w:webHidden/>
          </w:rPr>
          <w:t>2</w:t>
        </w:r>
        <w:r>
          <w:rPr>
            <w:webHidden/>
          </w:rPr>
          <w:fldChar w:fldCharType="end"/>
        </w:r>
      </w:hyperlink>
    </w:p>
    <w:p w14:paraId="35F73942" w14:textId="02B40E6E"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395" w:history="1">
        <w:r w:rsidRPr="0086502C">
          <w:rPr>
            <w:rStyle w:val="Hyperlink"/>
          </w:rPr>
          <w:t>Product claims, use patterns and mode of action</w:t>
        </w:r>
        <w:r>
          <w:rPr>
            <w:webHidden/>
          </w:rPr>
          <w:tab/>
        </w:r>
        <w:r>
          <w:rPr>
            <w:webHidden/>
          </w:rPr>
          <w:fldChar w:fldCharType="begin"/>
        </w:r>
        <w:r>
          <w:rPr>
            <w:webHidden/>
          </w:rPr>
          <w:instrText xml:space="preserve"> PAGEREF _Toc173073395 \h </w:instrText>
        </w:r>
        <w:r>
          <w:rPr>
            <w:webHidden/>
          </w:rPr>
        </w:r>
        <w:r>
          <w:rPr>
            <w:webHidden/>
          </w:rPr>
          <w:fldChar w:fldCharType="separate"/>
        </w:r>
        <w:r>
          <w:rPr>
            <w:webHidden/>
          </w:rPr>
          <w:t>3</w:t>
        </w:r>
        <w:r>
          <w:rPr>
            <w:webHidden/>
          </w:rPr>
          <w:fldChar w:fldCharType="end"/>
        </w:r>
      </w:hyperlink>
    </w:p>
    <w:p w14:paraId="685C7C08" w14:textId="067783D7" w:rsidR="00114674" w:rsidRDefault="0011467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3073396" w:history="1">
        <w:r w:rsidRPr="0086502C">
          <w:rPr>
            <w:rStyle w:val="Hyperlink"/>
          </w:rPr>
          <w:t>Chemistry</w:t>
        </w:r>
        <w:r>
          <w:rPr>
            <w:webHidden/>
          </w:rPr>
          <w:tab/>
        </w:r>
        <w:r>
          <w:rPr>
            <w:webHidden/>
          </w:rPr>
          <w:fldChar w:fldCharType="begin"/>
        </w:r>
        <w:r>
          <w:rPr>
            <w:webHidden/>
          </w:rPr>
          <w:instrText xml:space="preserve"> PAGEREF _Toc173073396 \h </w:instrText>
        </w:r>
        <w:r>
          <w:rPr>
            <w:webHidden/>
          </w:rPr>
        </w:r>
        <w:r>
          <w:rPr>
            <w:webHidden/>
          </w:rPr>
          <w:fldChar w:fldCharType="separate"/>
        </w:r>
        <w:r>
          <w:rPr>
            <w:webHidden/>
          </w:rPr>
          <w:t>5</w:t>
        </w:r>
        <w:r>
          <w:rPr>
            <w:webHidden/>
          </w:rPr>
          <w:fldChar w:fldCharType="end"/>
        </w:r>
      </w:hyperlink>
    </w:p>
    <w:p w14:paraId="3F0F34B2" w14:textId="1C8A7A20"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397" w:history="1">
        <w:r w:rsidRPr="0086502C">
          <w:rPr>
            <w:rStyle w:val="Hyperlink"/>
          </w:rPr>
          <w:t>Active constituent</w:t>
        </w:r>
        <w:r>
          <w:rPr>
            <w:webHidden/>
          </w:rPr>
          <w:tab/>
        </w:r>
        <w:r>
          <w:rPr>
            <w:webHidden/>
          </w:rPr>
          <w:fldChar w:fldCharType="begin"/>
        </w:r>
        <w:r>
          <w:rPr>
            <w:webHidden/>
          </w:rPr>
          <w:instrText xml:space="preserve"> PAGEREF _Toc173073397 \h </w:instrText>
        </w:r>
        <w:r>
          <w:rPr>
            <w:webHidden/>
          </w:rPr>
        </w:r>
        <w:r>
          <w:rPr>
            <w:webHidden/>
          </w:rPr>
          <w:fldChar w:fldCharType="separate"/>
        </w:r>
        <w:r>
          <w:rPr>
            <w:webHidden/>
          </w:rPr>
          <w:t>5</w:t>
        </w:r>
        <w:r>
          <w:rPr>
            <w:webHidden/>
          </w:rPr>
          <w:fldChar w:fldCharType="end"/>
        </w:r>
      </w:hyperlink>
    </w:p>
    <w:p w14:paraId="456558D2" w14:textId="21305996"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398" w:history="1">
        <w:r w:rsidRPr="0086502C">
          <w:rPr>
            <w:rStyle w:val="Hyperlink"/>
          </w:rPr>
          <w:t>Active constituent standards</w:t>
        </w:r>
        <w:r>
          <w:rPr>
            <w:webHidden/>
          </w:rPr>
          <w:tab/>
        </w:r>
        <w:r>
          <w:rPr>
            <w:webHidden/>
          </w:rPr>
          <w:fldChar w:fldCharType="begin"/>
        </w:r>
        <w:r>
          <w:rPr>
            <w:webHidden/>
          </w:rPr>
          <w:instrText xml:space="preserve"> PAGEREF _Toc173073398 \h </w:instrText>
        </w:r>
        <w:r>
          <w:rPr>
            <w:webHidden/>
          </w:rPr>
        </w:r>
        <w:r>
          <w:rPr>
            <w:webHidden/>
          </w:rPr>
          <w:fldChar w:fldCharType="separate"/>
        </w:r>
        <w:r>
          <w:rPr>
            <w:webHidden/>
          </w:rPr>
          <w:t>6</w:t>
        </w:r>
        <w:r>
          <w:rPr>
            <w:webHidden/>
          </w:rPr>
          <w:fldChar w:fldCharType="end"/>
        </w:r>
      </w:hyperlink>
    </w:p>
    <w:p w14:paraId="5C0D470E" w14:textId="0FA026F5"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399" w:history="1">
        <w:r w:rsidRPr="0086502C">
          <w:rPr>
            <w:rStyle w:val="Hyperlink"/>
          </w:rPr>
          <w:t>Statutory considerations under the safety criteria – active constituents</w:t>
        </w:r>
        <w:r>
          <w:rPr>
            <w:webHidden/>
          </w:rPr>
          <w:tab/>
        </w:r>
        <w:r>
          <w:rPr>
            <w:webHidden/>
          </w:rPr>
          <w:fldChar w:fldCharType="begin"/>
        </w:r>
        <w:r>
          <w:rPr>
            <w:webHidden/>
          </w:rPr>
          <w:instrText xml:space="preserve"> PAGEREF _Toc173073399 \h </w:instrText>
        </w:r>
        <w:r>
          <w:rPr>
            <w:webHidden/>
          </w:rPr>
        </w:r>
        <w:r>
          <w:rPr>
            <w:webHidden/>
          </w:rPr>
          <w:fldChar w:fldCharType="separate"/>
        </w:r>
        <w:r>
          <w:rPr>
            <w:webHidden/>
          </w:rPr>
          <w:t>7</w:t>
        </w:r>
        <w:r>
          <w:rPr>
            <w:webHidden/>
          </w:rPr>
          <w:fldChar w:fldCharType="end"/>
        </w:r>
      </w:hyperlink>
    </w:p>
    <w:p w14:paraId="046BCAF7" w14:textId="23D6FA36"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400" w:history="1">
        <w:r w:rsidRPr="0086502C">
          <w:rPr>
            <w:rStyle w:val="Hyperlink"/>
          </w:rPr>
          <w:t>Formulated products</w:t>
        </w:r>
        <w:r>
          <w:rPr>
            <w:webHidden/>
          </w:rPr>
          <w:tab/>
        </w:r>
        <w:r>
          <w:rPr>
            <w:webHidden/>
          </w:rPr>
          <w:fldChar w:fldCharType="begin"/>
        </w:r>
        <w:r>
          <w:rPr>
            <w:webHidden/>
          </w:rPr>
          <w:instrText xml:space="preserve"> PAGEREF _Toc173073400 \h </w:instrText>
        </w:r>
        <w:r>
          <w:rPr>
            <w:webHidden/>
          </w:rPr>
        </w:r>
        <w:r>
          <w:rPr>
            <w:webHidden/>
          </w:rPr>
          <w:fldChar w:fldCharType="separate"/>
        </w:r>
        <w:r>
          <w:rPr>
            <w:webHidden/>
          </w:rPr>
          <w:t>8</w:t>
        </w:r>
        <w:r>
          <w:rPr>
            <w:webHidden/>
          </w:rPr>
          <w:fldChar w:fldCharType="end"/>
        </w:r>
      </w:hyperlink>
    </w:p>
    <w:p w14:paraId="36562845" w14:textId="324A4C6C"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401" w:history="1">
        <w:r w:rsidRPr="0086502C">
          <w:rPr>
            <w:rStyle w:val="Hyperlink"/>
          </w:rPr>
          <w:t>Statutory considerations under the safety criteria – formulated products</w:t>
        </w:r>
        <w:r>
          <w:rPr>
            <w:webHidden/>
          </w:rPr>
          <w:tab/>
        </w:r>
        <w:r>
          <w:rPr>
            <w:webHidden/>
          </w:rPr>
          <w:fldChar w:fldCharType="begin"/>
        </w:r>
        <w:r>
          <w:rPr>
            <w:webHidden/>
          </w:rPr>
          <w:instrText xml:space="preserve"> PAGEREF _Toc173073401 \h </w:instrText>
        </w:r>
        <w:r>
          <w:rPr>
            <w:webHidden/>
          </w:rPr>
        </w:r>
        <w:r>
          <w:rPr>
            <w:webHidden/>
          </w:rPr>
          <w:fldChar w:fldCharType="separate"/>
        </w:r>
        <w:r>
          <w:rPr>
            <w:webHidden/>
          </w:rPr>
          <w:t>8</w:t>
        </w:r>
        <w:r>
          <w:rPr>
            <w:webHidden/>
          </w:rPr>
          <w:fldChar w:fldCharType="end"/>
        </w:r>
      </w:hyperlink>
    </w:p>
    <w:p w14:paraId="22539DEF" w14:textId="54938142"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402" w:history="1">
        <w:r w:rsidRPr="0086502C">
          <w:rPr>
            <w:rStyle w:val="Hyperlink"/>
          </w:rPr>
          <w:t>Recommendations</w:t>
        </w:r>
        <w:r>
          <w:rPr>
            <w:webHidden/>
          </w:rPr>
          <w:tab/>
        </w:r>
        <w:r>
          <w:rPr>
            <w:webHidden/>
          </w:rPr>
          <w:fldChar w:fldCharType="begin"/>
        </w:r>
        <w:r>
          <w:rPr>
            <w:webHidden/>
          </w:rPr>
          <w:instrText xml:space="preserve"> PAGEREF _Toc173073402 \h </w:instrText>
        </w:r>
        <w:r>
          <w:rPr>
            <w:webHidden/>
          </w:rPr>
        </w:r>
        <w:r>
          <w:rPr>
            <w:webHidden/>
          </w:rPr>
          <w:fldChar w:fldCharType="separate"/>
        </w:r>
        <w:r>
          <w:rPr>
            <w:webHidden/>
          </w:rPr>
          <w:t>13</w:t>
        </w:r>
        <w:r>
          <w:rPr>
            <w:webHidden/>
          </w:rPr>
          <w:fldChar w:fldCharType="end"/>
        </w:r>
      </w:hyperlink>
    </w:p>
    <w:p w14:paraId="7CDE9C82" w14:textId="66D9AA45" w:rsidR="00114674" w:rsidRDefault="0011467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3073403" w:history="1">
        <w:r w:rsidRPr="0086502C">
          <w:rPr>
            <w:rStyle w:val="Hyperlink"/>
          </w:rPr>
          <w:t>Toxicology</w:t>
        </w:r>
        <w:r>
          <w:rPr>
            <w:webHidden/>
          </w:rPr>
          <w:tab/>
        </w:r>
        <w:r>
          <w:rPr>
            <w:webHidden/>
          </w:rPr>
          <w:fldChar w:fldCharType="begin"/>
        </w:r>
        <w:r>
          <w:rPr>
            <w:webHidden/>
          </w:rPr>
          <w:instrText xml:space="preserve"> PAGEREF _Toc173073403 \h </w:instrText>
        </w:r>
        <w:r>
          <w:rPr>
            <w:webHidden/>
          </w:rPr>
        </w:r>
        <w:r>
          <w:rPr>
            <w:webHidden/>
          </w:rPr>
          <w:fldChar w:fldCharType="separate"/>
        </w:r>
        <w:r>
          <w:rPr>
            <w:webHidden/>
          </w:rPr>
          <w:t>14</w:t>
        </w:r>
        <w:r>
          <w:rPr>
            <w:webHidden/>
          </w:rPr>
          <w:fldChar w:fldCharType="end"/>
        </w:r>
      </w:hyperlink>
    </w:p>
    <w:p w14:paraId="03271A65" w14:textId="1CD2BB7C"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404" w:history="1">
        <w:r w:rsidRPr="0086502C">
          <w:rPr>
            <w:rStyle w:val="Hyperlink"/>
          </w:rPr>
          <w:t>Evaluation of toxicology</w:t>
        </w:r>
        <w:r>
          <w:rPr>
            <w:webHidden/>
          </w:rPr>
          <w:tab/>
        </w:r>
        <w:r>
          <w:rPr>
            <w:webHidden/>
          </w:rPr>
          <w:fldChar w:fldCharType="begin"/>
        </w:r>
        <w:r>
          <w:rPr>
            <w:webHidden/>
          </w:rPr>
          <w:instrText xml:space="preserve"> PAGEREF _Toc173073404 \h </w:instrText>
        </w:r>
        <w:r>
          <w:rPr>
            <w:webHidden/>
          </w:rPr>
        </w:r>
        <w:r>
          <w:rPr>
            <w:webHidden/>
          </w:rPr>
          <w:fldChar w:fldCharType="separate"/>
        </w:r>
        <w:r>
          <w:rPr>
            <w:webHidden/>
          </w:rPr>
          <w:t>14</w:t>
        </w:r>
        <w:r>
          <w:rPr>
            <w:webHidden/>
          </w:rPr>
          <w:fldChar w:fldCharType="end"/>
        </w:r>
      </w:hyperlink>
    </w:p>
    <w:p w14:paraId="0E2C4F37" w14:textId="4E9B863C"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05" w:history="1">
        <w:r w:rsidRPr="0086502C">
          <w:rPr>
            <w:rStyle w:val="Hyperlink"/>
          </w:rPr>
          <w:t>Biochemical aspects</w:t>
        </w:r>
        <w:r>
          <w:rPr>
            <w:webHidden/>
          </w:rPr>
          <w:tab/>
        </w:r>
        <w:r>
          <w:rPr>
            <w:webHidden/>
          </w:rPr>
          <w:fldChar w:fldCharType="begin"/>
        </w:r>
        <w:r>
          <w:rPr>
            <w:webHidden/>
          </w:rPr>
          <w:instrText xml:space="preserve"> PAGEREF _Toc173073405 \h </w:instrText>
        </w:r>
        <w:r>
          <w:rPr>
            <w:webHidden/>
          </w:rPr>
        </w:r>
        <w:r>
          <w:rPr>
            <w:webHidden/>
          </w:rPr>
          <w:fldChar w:fldCharType="separate"/>
        </w:r>
        <w:r>
          <w:rPr>
            <w:webHidden/>
          </w:rPr>
          <w:t>14</w:t>
        </w:r>
        <w:r>
          <w:rPr>
            <w:webHidden/>
          </w:rPr>
          <w:fldChar w:fldCharType="end"/>
        </w:r>
      </w:hyperlink>
    </w:p>
    <w:p w14:paraId="54E79F23" w14:textId="0EA96382"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06" w:history="1">
        <w:r w:rsidRPr="0086502C">
          <w:rPr>
            <w:rStyle w:val="Hyperlink"/>
          </w:rPr>
          <w:t>Major toxicological mode(s) of action and key events</w:t>
        </w:r>
        <w:r>
          <w:rPr>
            <w:webHidden/>
          </w:rPr>
          <w:tab/>
        </w:r>
        <w:r>
          <w:rPr>
            <w:webHidden/>
          </w:rPr>
          <w:fldChar w:fldCharType="begin"/>
        </w:r>
        <w:r>
          <w:rPr>
            <w:webHidden/>
          </w:rPr>
          <w:instrText xml:space="preserve"> PAGEREF _Toc173073406 \h </w:instrText>
        </w:r>
        <w:r>
          <w:rPr>
            <w:webHidden/>
          </w:rPr>
        </w:r>
        <w:r>
          <w:rPr>
            <w:webHidden/>
          </w:rPr>
          <w:fldChar w:fldCharType="separate"/>
        </w:r>
        <w:r>
          <w:rPr>
            <w:webHidden/>
          </w:rPr>
          <w:t>14</w:t>
        </w:r>
        <w:r>
          <w:rPr>
            <w:webHidden/>
          </w:rPr>
          <w:fldChar w:fldCharType="end"/>
        </w:r>
      </w:hyperlink>
    </w:p>
    <w:p w14:paraId="54D0EE5C" w14:textId="31435B72"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07" w:history="1">
        <w:r w:rsidRPr="0086502C">
          <w:rPr>
            <w:rStyle w:val="Hyperlink"/>
          </w:rPr>
          <w:t>Acute toxicity</w:t>
        </w:r>
        <w:r>
          <w:rPr>
            <w:webHidden/>
          </w:rPr>
          <w:tab/>
        </w:r>
        <w:r>
          <w:rPr>
            <w:webHidden/>
          </w:rPr>
          <w:fldChar w:fldCharType="begin"/>
        </w:r>
        <w:r>
          <w:rPr>
            <w:webHidden/>
          </w:rPr>
          <w:instrText xml:space="preserve"> PAGEREF _Toc173073407 \h </w:instrText>
        </w:r>
        <w:r>
          <w:rPr>
            <w:webHidden/>
          </w:rPr>
        </w:r>
        <w:r>
          <w:rPr>
            <w:webHidden/>
          </w:rPr>
          <w:fldChar w:fldCharType="separate"/>
        </w:r>
        <w:r>
          <w:rPr>
            <w:webHidden/>
          </w:rPr>
          <w:t>14</w:t>
        </w:r>
        <w:r>
          <w:rPr>
            <w:webHidden/>
          </w:rPr>
          <w:fldChar w:fldCharType="end"/>
        </w:r>
      </w:hyperlink>
    </w:p>
    <w:p w14:paraId="6E5527CB" w14:textId="54440F07"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08" w:history="1">
        <w:r w:rsidRPr="0086502C">
          <w:rPr>
            <w:rStyle w:val="Hyperlink"/>
          </w:rPr>
          <w:t>Acute toxicity in humans</w:t>
        </w:r>
        <w:r>
          <w:rPr>
            <w:webHidden/>
          </w:rPr>
          <w:tab/>
        </w:r>
        <w:r>
          <w:rPr>
            <w:webHidden/>
          </w:rPr>
          <w:fldChar w:fldCharType="begin"/>
        </w:r>
        <w:r>
          <w:rPr>
            <w:webHidden/>
          </w:rPr>
          <w:instrText xml:space="preserve"> PAGEREF _Toc173073408 \h </w:instrText>
        </w:r>
        <w:r>
          <w:rPr>
            <w:webHidden/>
          </w:rPr>
        </w:r>
        <w:r>
          <w:rPr>
            <w:webHidden/>
          </w:rPr>
          <w:fldChar w:fldCharType="separate"/>
        </w:r>
        <w:r>
          <w:rPr>
            <w:webHidden/>
          </w:rPr>
          <w:t>15</w:t>
        </w:r>
        <w:r>
          <w:rPr>
            <w:webHidden/>
          </w:rPr>
          <w:fldChar w:fldCharType="end"/>
        </w:r>
      </w:hyperlink>
    </w:p>
    <w:p w14:paraId="53E497EC" w14:textId="4007447F"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09" w:history="1">
        <w:r w:rsidRPr="0086502C">
          <w:rPr>
            <w:rStyle w:val="Hyperlink"/>
          </w:rPr>
          <w:t>Repeat dose toxicity</w:t>
        </w:r>
        <w:r>
          <w:rPr>
            <w:webHidden/>
          </w:rPr>
          <w:tab/>
        </w:r>
        <w:r>
          <w:rPr>
            <w:webHidden/>
          </w:rPr>
          <w:fldChar w:fldCharType="begin"/>
        </w:r>
        <w:r>
          <w:rPr>
            <w:webHidden/>
          </w:rPr>
          <w:instrText xml:space="preserve"> PAGEREF _Toc173073409 \h </w:instrText>
        </w:r>
        <w:r>
          <w:rPr>
            <w:webHidden/>
          </w:rPr>
        </w:r>
        <w:r>
          <w:rPr>
            <w:webHidden/>
          </w:rPr>
          <w:fldChar w:fldCharType="separate"/>
        </w:r>
        <w:r>
          <w:rPr>
            <w:webHidden/>
          </w:rPr>
          <w:t>15</w:t>
        </w:r>
        <w:r>
          <w:rPr>
            <w:webHidden/>
          </w:rPr>
          <w:fldChar w:fldCharType="end"/>
        </w:r>
      </w:hyperlink>
    </w:p>
    <w:p w14:paraId="03A51846" w14:textId="752FE99F"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10" w:history="1">
        <w:r w:rsidRPr="0086502C">
          <w:rPr>
            <w:rStyle w:val="Hyperlink"/>
          </w:rPr>
          <w:t>Genetic toxicology</w:t>
        </w:r>
        <w:r>
          <w:rPr>
            <w:webHidden/>
          </w:rPr>
          <w:tab/>
        </w:r>
        <w:r>
          <w:rPr>
            <w:webHidden/>
          </w:rPr>
          <w:fldChar w:fldCharType="begin"/>
        </w:r>
        <w:r>
          <w:rPr>
            <w:webHidden/>
          </w:rPr>
          <w:instrText xml:space="preserve"> PAGEREF _Toc173073410 \h </w:instrText>
        </w:r>
        <w:r>
          <w:rPr>
            <w:webHidden/>
          </w:rPr>
        </w:r>
        <w:r>
          <w:rPr>
            <w:webHidden/>
          </w:rPr>
          <w:fldChar w:fldCharType="separate"/>
        </w:r>
        <w:r>
          <w:rPr>
            <w:webHidden/>
          </w:rPr>
          <w:t>16</w:t>
        </w:r>
        <w:r>
          <w:rPr>
            <w:webHidden/>
          </w:rPr>
          <w:fldChar w:fldCharType="end"/>
        </w:r>
      </w:hyperlink>
    </w:p>
    <w:p w14:paraId="6FA0D93E" w14:textId="1388A2B9"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11" w:history="1">
        <w:r w:rsidRPr="0086502C">
          <w:rPr>
            <w:rStyle w:val="Hyperlink"/>
          </w:rPr>
          <w:t>Carcinogenicity</w:t>
        </w:r>
        <w:r>
          <w:rPr>
            <w:webHidden/>
          </w:rPr>
          <w:tab/>
        </w:r>
        <w:r>
          <w:rPr>
            <w:webHidden/>
          </w:rPr>
          <w:fldChar w:fldCharType="begin"/>
        </w:r>
        <w:r>
          <w:rPr>
            <w:webHidden/>
          </w:rPr>
          <w:instrText xml:space="preserve"> PAGEREF _Toc173073411 \h </w:instrText>
        </w:r>
        <w:r>
          <w:rPr>
            <w:webHidden/>
          </w:rPr>
        </w:r>
        <w:r>
          <w:rPr>
            <w:webHidden/>
          </w:rPr>
          <w:fldChar w:fldCharType="separate"/>
        </w:r>
        <w:r>
          <w:rPr>
            <w:webHidden/>
          </w:rPr>
          <w:t>16</w:t>
        </w:r>
        <w:r>
          <w:rPr>
            <w:webHidden/>
          </w:rPr>
          <w:fldChar w:fldCharType="end"/>
        </w:r>
      </w:hyperlink>
    </w:p>
    <w:p w14:paraId="08BB18FC" w14:textId="18A97020"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12" w:history="1">
        <w:r w:rsidRPr="0086502C">
          <w:rPr>
            <w:rStyle w:val="Hyperlink"/>
          </w:rPr>
          <w:t>Reproduction studies</w:t>
        </w:r>
        <w:r>
          <w:rPr>
            <w:webHidden/>
          </w:rPr>
          <w:tab/>
        </w:r>
        <w:r>
          <w:rPr>
            <w:webHidden/>
          </w:rPr>
          <w:fldChar w:fldCharType="begin"/>
        </w:r>
        <w:r>
          <w:rPr>
            <w:webHidden/>
          </w:rPr>
          <w:instrText xml:space="preserve"> PAGEREF _Toc173073412 \h </w:instrText>
        </w:r>
        <w:r>
          <w:rPr>
            <w:webHidden/>
          </w:rPr>
        </w:r>
        <w:r>
          <w:rPr>
            <w:webHidden/>
          </w:rPr>
          <w:fldChar w:fldCharType="separate"/>
        </w:r>
        <w:r>
          <w:rPr>
            <w:webHidden/>
          </w:rPr>
          <w:t>16</w:t>
        </w:r>
        <w:r>
          <w:rPr>
            <w:webHidden/>
          </w:rPr>
          <w:fldChar w:fldCharType="end"/>
        </w:r>
      </w:hyperlink>
    </w:p>
    <w:p w14:paraId="0CBA3FF6" w14:textId="6E419179"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13" w:history="1">
        <w:r w:rsidRPr="0086502C">
          <w:rPr>
            <w:rStyle w:val="Hyperlink"/>
          </w:rPr>
          <w:t>Development studies</w:t>
        </w:r>
        <w:r>
          <w:rPr>
            <w:webHidden/>
          </w:rPr>
          <w:tab/>
        </w:r>
        <w:r>
          <w:rPr>
            <w:webHidden/>
          </w:rPr>
          <w:fldChar w:fldCharType="begin"/>
        </w:r>
        <w:r>
          <w:rPr>
            <w:webHidden/>
          </w:rPr>
          <w:instrText xml:space="preserve"> PAGEREF _Toc173073413 \h </w:instrText>
        </w:r>
        <w:r>
          <w:rPr>
            <w:webHidden/>
          </w:rPr>
        </w:r>
        <w:r>
          <w:rPr>
            <w:webHidden/>
          </w:rPr>
          <w:fldChar w:fldCharType="separate"/>
        </w:r>
        <w:r>
          <w:rPr>
            <w:webHidden/>
          </w:rPr>
          <w:t>17</w:t>
        </w:r>
        <w:r>
          <w:rPr>
            <w:webHidden/>
          </w:rPr>
          <w:fldChar w:fldCharType="end"/>
        </w:r>
      </w:hyperlink>
    </w:p>
    <w:p w14:paraId="60346D9F" w14:textId="6CEF4FBB"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14" w:history="1">
        <w:r w:rsidRPr="0086502C">
          <w:rPr>
            <w:rStyle w:val="Hyperlink"/>
          </w:rPr>
          <w:t>Special studies</w:t>
        </w:r>
        <w:r>
          <w:rPr>
            <w:webHidden/>
          </w:rPr>
          <w:tab/>
        </w:r>
        <w:r>
          <w:rPr>
            <w:webHidden/>
          </w:rPr>
          <w:fldChar w:fldCharType="begin"/>
        </w:r>
        <w:r>
          <w:rPr>
            <w:webHidden/>
          </w:rPr>
          <w:instrText xml:space="preserve"> PAGEREF _Toc173073414 \h </w:instrText>
        </w:r>
        <w:r>
          <w:rPr>
            <w:webHidden/>
          </w:rPr>
        </w:r>
        <w:r>
          <w:rPr>
            <w:webHidden/>
          </w:rPr>
          <w:fldChar w:fldCharType="separate"/>
        </w:r>
        <w:r>
          <w:rPr>
            <w:webHidden/>
          </w:rPr>
          <w:t>17</w:t>
        </w:r>
        <w:r>
          <w:rPr>
            <w:webHidden/>
          </w:rPr>
          <w:fldChar w:fldCharType="end"/>
        </w:r>
      </w:hyperlink>
    </w:p>
    <w:p w14:paraId="565E61E0" w14:textId="5205B53E"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415" w:history="1">
        <w:r w:rsidRPr="0086502C">
          <w:rPr>
            <w:rStyle w:val="Hyperlink"/>
          </w:rPr>
          <w:t>Health-based guidance values</w:t>
        </w:r>
        <w:r>
          <w:rPr>
            <w:webHidden/>
          </w:rPr>
          <w:tab/>
        </w:r>
        <w:r>
          <w:rPr>
            <w:webHidden/>
          </w:rPr>
          <w:fldChar w:fldCharType="begin"/>
        </w:r>
        <w:r>
          <w:rPr>
            <w:webHidden/>
          </w:rPr>
          <w:instrText xml:space="preserve"> PAGEREF _Toc173073415 \h </w:instrText>
        </w:r>
        <w:r>
          <w:rPr>
            <w:webHidden/>
          </w:rPr>
        </w:r>
        <w:r>
          <w:rPr>
            <w:webHidden/>
          </w:rPr>
          <w:fldChar w:fldCharType="separate"/>
        </w:r>
        <w:r>
          <w:rPr>
            <w:webHidden/>
          </w:rPr>
          <w:t>19</w:t>
        </w:r>
        <w:r>
          <w:rPr>
            <w:webHidden/>
          </w:rPr>
          <w:fldChar w:fldCharType="end"/>
        </w:r>
      </w:hyperlink>
    </w:p>
    <w:p w14:paraId="7DDDA48A" w14:textId="6E2EF807"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416" w:history="1">
        <w:r w:rsidRPr="0086502C">
          <w:rPr>
            <w:rStyle w:val="Hyperlink"/>
          </w:rPr>
          <w:t>Poisons scheduling</w:t>
        </w:r>
        <w:r>
          <w:rPr>
            <w:webHidden/>
          </w:rPr>
          <w:tab/>
        </w:r>
        <w:r>
          <w:rPr>
            <w:webHidden/>
          </w:rPr>
          <w:fldChar w:fldCharType="begin"/>
        </w:r>
        <w:r>
          <w:rPr>
            <w:webHidden/>
          </w:rPr>
          <w:instrText xml:space="preserve"> PAGEREF _Toc173073416 \h </w:instrText>
        </w:r>
        <w:r>
          <w:rPr>
            <w:webHidden/>
          </w:rPr>
        </w:r>
        <w:r>
          <w:rPr>
            <w:webHidden/>
          </w:rPr>
          <w:fldChar w:fldCharType="separate"/>
        </w:r>
        <w:r>
          <w:rPr>
            <w:webHidden/>
          </w:rPr>
          <w:t>20</w:t>
        </w:r>
        <w:r>
          <w:rPr>
            <w:webHidden/>
          </w:rPr>
          <w:fldChar w:fldCharType="end"/>
        </w:r>
      </w:hyperlink>
    </w:p>
    <w:p w14:paraId="3AFE3DFD" w14:textId="796A5169"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417" w:history="1">
        <w:r w:rsidRPr="0086502C">
          <w:rPr>
            <w:rStyle w:val="Hyperlink"/>
          </w:rPr>
          <w:t>Recommendations</w:t>
        </w:r>
        <w:r>
          <w:rPr>
            <w:webHidden/>
          </w:rPr>
          <w:tab/>
        </w:r>
        <w:r>
          <w:rPr>
            <w:webHidden/>
          </w:rPr>
          <w:fldChar w:fldCharType="begin"/>
        </w:r>
        <w:r>
          <w:rPr>
            <w:webHidden/>
          </w:rPr>
          <w:instrText xml:space="preserve"> PAGEREF _Toc173073417 \h </w:instrText>
        </w:r>
        <w:r>
          <w:rPr>
            <w:webHidden/>
          </w:rPr>
        </w:r>
        <w:r>
          <w:rPr>
            <w:webHidden/>
          </w:rPr>
          <w:fldChar w:fldCharType="separate"/>
        </w:r>
        <w:r>
          <w:rPr>
            <w:webHidden/>
          </w:rPr>
          <w:t>20</w:t>
        </w:r>
        <w:r>
          <w:rPr>
            <w:webHidden/>
          </w:rPr>
          <w:fldChar w:fldCharType="end"/>
        </w:r>
      </w:hyperlink>
    </w:p>
    <w:p w14:paraId="469CF67D" w14:textId="3B45C98C" w:rsidR="00114674" w:rsidRDefault="0011467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3073418" w:history="1">
        <w:r w:rsidRPr="0086502C">
          <w:rPr>
            <w:rStyle w:val="Hyperlink"/>
          </w:rPr>
          <w:t>Worker health and safety</w:t>
        </w:r>
        <w:r>
          <w:rPr>
            <w:webHidden/>
          </w:rPr>
          <w:tab/>
        </w:r>
        <w:r>
          <w:rPr>
            <w:webHidden/>
          </w:rPr>
          <w:fldChar w:fldCharType="begin"/>
        </w:r>
        <w:r>
          <w:rPr>
            <w:webHidden/>
          </w:rPr>
          <w:instrText xml:space="preserve"> PAGEREF _Toc173073418 \h </w:instrText>
        </w:r>
        <w:r>
          <w:rPr>
            <w:webHidden/>
          </w:rPr>
        </w:r>
        <w:r>
          <w:rPr>
            <w:webHidden/>
          </w:rPr>
          <w:fldChar w:fldCharType="separate"/>
        </w:r>
        <w:r>
          <w:rPr>
            <w:webHidden/>
          </w:rPr>
          <w:t>21</w:t>
        </w:r>
        <w:r>
          <w:rPr>
            <w:webHidden/>
          </w:rPr>
          <w:fldChar w:fldCharType="end"/>
        </w:r>
      </w:hyperlink>
    </w:p>
    <w:p w14:paraId="0EA9029D" w14:textId="51E9D251"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419" w:history="1">
        <w:r w:rsidRPr="0086502C">
          <w:rPr>
            <w:rStyle w:val="Hyperlink"/>
          </w:rPr>
          <w:t>Worker exposure assessment</w:t>
        </w:r>
        <w:r>
          <w:rPr>
            <w:webHidden/>
          </w:rPr>
          <w:tab/>
        </w:r>
        <w:r>
          <w:rPr>
            <w:webHidden/>
          </w:rPr>
          <w:fldChar w:fldCharType="begin"/>
        </w:r>
        <w:r>
          <w:rPr>
            <w:webHidden/>
          </w:rPr>
          <w:instrText xml:space="preserve"> PAGEREF _Toc173073419 \h </w:instrText>
        </w:r>
        <w:r>
          <w:rPr>
            <w:webHidden/>
          </w:rPr>
        </w:r>
        <w:r>
          <w:rPr>
            <w:webHidden/>
          </w:rPr>
          <w:fldChar w:fldCharType="separate"/>
        </w:r>
        <w:r>
          <w:rPr>
            <w:webHidden/>
          </w:rPr>
          <w:t>21</w:t>
        </w:r>
        <w:r>
          <w:rPr>
            <w:webHidden/>
          </w:rPr>
          <w:fldChar w:fldCharType="end"/>
        </w:r>
      </w:hyperlink>
    </w:p>
    <w:p w14:paraId="04D5F56A" w14:textId="6540E8F8"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20" w:history="1">
        <w:r w:rsidRPr="0086502C">
          <w:rPr>
            <w:rStyle w:val="Hyperlink"/>
          </w:rPr>
          <w:t>Ground-based and aerial application</w:t>
        </w:r>
        <w:r>
          <w:rPr>
            <w:webHidden/>
          </w:rPr>
          <w:tab/>
        </w:r>
        <w:r>
          <w:rPr>
            <w:webHidden/>
          </w:rPr>
          <w:fldChar w:fldCharType="begin"/>
        </w:r>
        <w:r>
          <w:rPr>
            <w:webHidden/>
          </w:rPr>
          <w:instrText xml:space="preserve"> PAGEREF _Toc173073420 \h </w:instrText>
        </w:r>
        <w:r>
          <w:rPr>
            <w:webHidden/>
          </w:rPr>
        </w:r>
        <w:r>
          <w:rPr>
            <w:webHidden/>
          </w:rPr>
          <w:fldChar w:fldCharType="separate"/>
        </w:r>
        <w:r>
          <w:rPr>
            <w:webHidden/>
          </w:rPr>
          <w:t>22</w:t>
        </w:r>
        <w:r>
          <w:rPr>
            <w:webHidden/>
          </w:rPr>
          <w:fldChar w:fldCharType="end"/>
        </w:r>
      </w:hyperlink>
    </w:p>
    <w:p w14:paraId="1F3495B6" w14:textId="27BD8150"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21" w:history="1">
        <w:r w:rsidRPr="0086502C">
          <w:rPr>
            <w:rStyle w:val="Hyperlink"/>
          </w:rPr>
          <w:t>Re-entry to treated areas</w:t>
        </w:r>
        <w:r>
          <w:rPr>
            <w:webHidden/>
          </w:rPr>
          <w:tab/>
        </w:r>
        <w:r>
          <w:rPr>
            <w:webHidden/>
          </w:rPr>
          <w:fldChar w:fldCharType="begin"/>
        </w:r>
        <w:r>
          <w:rPr>
            <w:webHidden/>
          </w:rPr>
          <w:instrText xml:space="preserve"> PAGEREF _Toc173073421 \h </w:instrText>
        </w:r>
        <w:r>
          <w:rPr>
            <w:webHidden/>
          </w:rPr>
        </w:r>
        <w:r>
          <w:rPr>
            <w:webHidden/>
          </w:rPr>
          <w:fldChar w:fldCharType="separate"/>
        </w:r>
        <w:r>
          <w:rPr>
            <w:webHidden/>
          </w:rPr>
          <w:t>24</w:t>
        </w:r>
        <w:r>
          <w:rPr>
            <w:webHidden/>
          </w:rPr>
          <w:fldChar w:fldCharType="end"/>
        </w:r>
      </w:hyperlink>
    </w:p>
    <w:p w14:paraId="3F60356B" w14:textId="771C94CC"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422" w:history="1">
        <w:r w:rsidRPr="0086502C">
          <w:rPr>
            <w:rStyle w:val="Hyperlink"/>
          </w:rPr>
          <w:t>Recommended label changes</w:t>
        </w:r>
        <w:r>
          <w:rPr>
            <w:webHidden/>
          </w:rPr>
          <w:tab/>
        </w:r>
        <w:r>
          <w:rPr>
            <w:webHidden/>
          </w:rPr>
          <w:fldChar w:fldCharType="begin"/>
        </w:r>
        <w:r>
          <w:rPr>
            <w:webHidden/>
          </w:rPr>
          <w:instrText xml:space="preserve"> PAGEREF _Toc173073422 \h </w:instrText>
        </w:r>
        <w:r>
          <w:rPr>
            <w:webHidden/>
          </w:rPr>
        </w:r>
        <w:r>
          <w:rPr>
            <w:webHidden/>
          </w:rPr>
          <w:fldChar w:fldCharType="separate"/>
        </w:r>
        <w:r>
          <w:rPr>
            <w:webHidden/>
          </w:rPr>
          <w:t>25</w:t>
        </w:r>
        <w:r>
          <w:rPr>
            <w:webHidden/>
          </w:rPr>
          <w:fldChar w:fldCharType="end"/>
        </w:r>
      </w:hyperlink>
    </w:p>
    <w:p w14:paraId="68EE1C97" w14:textId="0BB04D37"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23" w:history="1">
        <w:r w:rsidRPr="0086502C">
          <w:rPr>
            <w:rStyle w:val="Hyperlink"/>
          </w:rPr>
          <w:t>Signal headings</w:t>
        </w:r>
        <w:r>
          <w:rPr>
            <w:webHidden/>
          </w:rPr>
          <w:tab/>
        </w:r>
        <w:r>
          <w:rPr>
            <w:webHidden/>
          </w:rPr>
          <w:fldChar w:fldCharType="begin"/>
        </w:r>
        <w:r>
          <w:rPr>
            <w:webHidden/>
          </w:rPr>
          <w:instrText xml:space="preserve"> PAGEREF _Toc173073423 \h </w:instrText>
        </w:r>
        <w:r>
          <w:rPr>
            <w:webHidden/>
          </w:rPr>
        </w:r>
        <w:r>
          <w:rPr>
            <w:webHidden/>
          </w:rPr>
          <w:fldChar w:fldCharType="separate"/>
        </w:r>
        <w:r>
          <w:rPr>
            <w:webHidden/>
          </w:rPr>
          <w:t>25</w:t>
        </w:r>
        <w:r>
          <w:rPr>
            <w:webHidden/>
          </w:rPr>
          <w:fldChar w:fldCharType="end"/>
        </w:r>
      </w:hyperlink>
    </w:p>
    <w:p w14:paraId="11CBBB14" w14:textId="3F3A28FC"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24" w:history="1">
        <w:r w:rsidRPr="0086502C">
          <w:rPr>
            <w:rStyle w:val="Hyperlink"/>
            <w:lang w:eastAsia="en-AU"/>
          </w:rPr>
          <w:t>Restraints</w:t>
        </w:r>
        <w:r>
          <w:rPr>
            <w:webHidden/>
          </w:rPr>
          <w:tab/>
        </w:r>
        <w:r>
          <w:rPr>
            <w:webHidden/>
          </w:rPr>
          <w:fldChar w:fldCharType="begin"/>
        </w:r>
        <w:r>
          <w:rPr>
            <w:webHidden/>
          </w:rPr>
          <w:instrText xml:space="preserve"> PAGEREF _Toc173073424 \h </w:instrText>
        </w:r>
        <w:r>
          <w:rPr>
            <w:webHidden/>
          </w:rPr>
        </w:r>
        <w:r>
          <w:rPr>
            <w:webHidden/>
          </w:rPr>
          <w:fldChar w:fldCharType="separate"/>
        </w:r>
        <w:r>
          <w:rPr>
            <w:webHidden/>
          </w:rPr>
          <w:t>25</w:t>
        </w:r>
        <w:r>
          <w:rPr>
            <w:webHidden/>
          </w:rPr>
          <w:fldChar w:fldCharType="end"/>
        </w:r>
      </w:hyperlink>
    </w:p>
    <w:p w14:paraId="4FD4A929" w14:textId="743263CF"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25" w:history="1">
        <w:r w:rsidRPr="0086502C">
          <w:rPr>
            <w:rStyle w:val="Hyperlink"/>
            <w:lang w:eastAsia="en-AU"/>
          </w:rPr>
          <w:t>First aid statements (all products)</w:t>
        </w:r>
        <w:r>
          <w:rPr>
            <w:webHidden/>
          </w:rPr>
          <w:tab/>
        </w:r>
        <w:r>
          <w:rPr>
            <w:webHidden/>
          </w:rPr>
          <w:fldChar w:fldCharType="begin"/>
        </w:r>
        <w:r>
          <w:rPr>
            <w:webHidden/>
          </w:rPr>
          <w:instrText xml:space="preserve"> PAGEREF _Toc173073425 \h </w:instrText>
        </w:r>
        <w:r>
          <w:rPr>
            <w:webHidden/>
          </w:rPr>
        </w:r>
        <w:r>
          <w:rPr>
            <w:webHidden/>
          </w:rPr>
          <w:fldChar w:fldCharType="separate"/>
        </w:r>
        <w:r>
          <w:rPr>
            <w:webHidden/>
          </w:rPr>
          <w:t>26</w:t>
        </w:r>
        <w:r>
          <w:rPr>
            <w:webHidden/>
          </w:rPr>
          <w:fldChar w:fldCharType="end"/>
        </w:r>
      </w:hyperlink>
    </w:p>
    <w:p w14:paraId="2C6A5AE5" w14:textId="7B908D5C"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26" w:history="1">
        <w:r w:rsidRPr="0086502C">
          <w:rPr>
            <w:rStyle w:val="Hyperlink"/>
          </w:rPr>
          <w:t>Safety directions (all products)</w:t>
        </w:r>
        <w:r>
          <w:rPr>
            <w:webHidden/>
          </w:rPr>
          <w:tab/>
        </w:r>
        <w:r>
          <w:rPr>
            <w:webHidden/>
          </w:rPr>
          <w:fldChar w:fldCharType="begin"/>
        </w:r>
        <w:r>
          <w:rPr>
            <w:webHidden/>
          </w:rPr>
          <w:instrText xml:space="preserve"> PAGEREF _Toc173073426 \h </w:instrText>
        </w:r>
        <w:r>
          <w:rPr>
            <w:webHidden/>
          </w:rPr>
        </w:r>
        <w:r>
          <w:rPr>
            <w:webHidden/>
          </w:rPr>
          <w:fldChar w:fldCharType="separate"/>
        </w:r>
        <w:r>
          <w:rPr>
            <w:webHidden/>
          </w:rPr>
          <w:t>26</w:t>
        </w:r>
        <w:r>
          <w:rPr>
            <w:webHidden/>
          </w:rPr>
          <w:fldChar w:fldCharType="end"/>
        </w:r>
      </w:hyperlink>
    </w:p>
    <w:p w14:paraId="072DC43C" w14:textId="4B211329"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27" w:history="1">
        <w:r w:rsidRPr="0086502C">
          <w:rPr>
            <w:rStyle w:val="Hyperlink"/>
            <w:lang w:eastAsia="en-AU"/>
          </w:rPr>
          <w:t>Re-entry statements for diquat products</w:t>
        </w:r>
        <w:r>
          <w:rPr>
            <w:webHidden/>
          </w:rPr>
          <w:tab/>
        </w:r>
        <w:r>
          <w:rPr>
            <w:webHidden/>
          </w:rPr>
          <w:fldChar w:fldCharType="begin"/>
        </w:r>
        <w:r>
          <w:rPr>
            <w:webHidden/>
          </w:rPr>
          <w:instrText xml:space="preserve"> PAGEREF _Toc173073427 \h </w:instrText>
        </w:r>
        <w:r>
          <w:rPr>
            <w:webHidden/>
          </w:rPr>
        </w:r>
        <w:r>
          <w:rPr>
            <w:webHidden/>
          </w:rPr>
          <w:fldChar w:fldCharType="separate"/>
        </w:r>
        <w:r>
          <w:rPr>
            <w:webHidden/>
          </w:rPr>
          <w:t>26</w:t>
        </w:r>
        <w:r>
          <w:rPr>
            <w:webHidden/>
          </w:rPr>
          <w:fldChar w:fldCharType="end"/>
        </w:r>
      </w:hyperlink>
    </w:p>
    <w:p w14:paraId="01CDD864" w14:textId="636F6DDE"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28" w:history="1">
        <w:r w:rsidRPr="0086502C">
          <w:rPr>
            <w:rStyle w:val="Hyperlink"/>
            <w:lang w:eastAsia="en-AU"/>
          </w:rPr>
          <w:t>Re-entry statements for diquat and paraquat combination products</w:t>
        </w:r>
        <w:r>
          <w:rPr>
            <w:webHidden/>
          </w:rPr>
          <w:tab/>
        </w:r>
        <w:r>
          <w:rPr>
            <w:webHidden/>
          </w:rPr>
          <w:fldChar w:fldCharType="begin"/>
        </w:r>
        <w:r>
          <w:rPr>
            <w:webHidden/>
          </w:rPr>
          <w:instrText xml:space="preserve"> PAGEREF _Toc173073428 \h </w:instrText>
        </w:r>
        <w:r>
          <w:rPr>
            <w:webHidden/>
          </w:rPr>
        </w:r>
        <w:r>
          <w:rPr>
            <w:webHidden/>
          </w:rPr>
          <w:fldChar w:fldCharType="separate"/>
        </w:r>
        <w:r>
          <w:rPr>
            <w:webHidden/>
          </w:rPr>
          <w:t>26</w:t>
        </w:r>
        <w:r>
          <w:rPr>
            <w:webHidden/>
          </w:rPr>
          <w:fldChar w:fldCharType="end"/>
        </w:r>
      </w:hyperlink>
    </w:p>
    <w:p w14:paraId="50F31658" w14:textId="7783DFF0" w:rsidR="00114674" w:rsidRDefault="0011467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3073429" w:history="1">
        <w:r w:rsidRPr="0086502C">
          <w:rPr>
            <w:rStyle w:val="Hyperlink"/>
          </w:rPr>
          <w:t>Residues and trade</w:t>
        </w:r>
        <w:r>
          <w:rPr>
            <w:webHidden/>
          </w:rPr>
          <w:tab/>
        </w:r>
        <w:r>
          <w:rPr>
            <w:webHidden/>
          </w:rPr>
          <w:fldChar w:fldCharType="begin"/>
        </w:r>
        <w:r>
          <w:rPr>
            <w:webHidden/>
          </w:rPr>
          <w:instrText xml:space="preserve"> PAGEREF _Toc173073429 \h </w:instrText>
        </w:r>
        <w:r>
          <w:rPr>
            <w:webHidden/>
          </w:rPr>
        </w:r>
        <w:r>
          <w:rPr>
            <w:webHidden/>
          </w:rPr>
          <w:fldChar w:fldCharType="separate"/>
        </w:r>
        <w:r>
          <w:rPr>
            <w:webHidden/>
          </w:rPr>
          <w:t>27</w:t>
        </w:r>
        <w:r>
          <w:rPr>
            <w:webHidden/>
          </w:rPr>
          <w:fldChar w:fldCharType="end"/>
        </w:r>
      </w:hyperlink>
    </w:p>
    <w:p w14:paraId="18AD19A5" w14:textId="29F744F3"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430" w:history="1">
        <w:r w:rsidRPr="0086502C">
          <w:rPr>
            <w:rStyle w:val="Hyperlink"/>
          </w:rPr>
          <w:t>Metabolism</w:t>
        </w:r>
        <w:r>
          <w:rPr>
            <w:webHidden/>
          </w:rPr>
          <w:tab/>
        </w:r>
        <w:r>
          <w:rPr>
            <w:webHidden/>
          </w:rPr>
          <w:fldChar w:fldCharType="begin"/>
        </w:r>
        <w:r>
          <w:rPr>
            <w:webHidden/>
          </w:rPr>
          <w:instrText xml:space="preserve"> PAGEREF _Toc173073430 \h </w:instrText>
        </w:r>
        <w:r>
          <w:rPr>
            <w:webHidden/>
          </w:rPr>
        </w:r>
        <w:r>
          <w:rPr>
            <w:webHidden/>
          </w:rPr>
          <w:fldChar w:fldCharType="separate"/>
        </w:r>
        <w:r>
          <w:rPr>
            <w:webHidden/>
          </w:rPr>
          <w:t>27</w:t>
        </w:r>
        <w:r>
          <w:rPr>
            <w:webHidden/>
          </w:rPr>
          <w:fldChar w:fldCharType="end"/>
        </w:r>
      </w:hyperlink>
    </w:p>
    <w:p w14:paraId="43BD9A18" w14:textId="4D15DD35"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431" w:history="1">
        <w:r w:rsidRPr="0086502C">
          <w:rPr>
            <w:rStyle w:val="Hyperlink"/>
          </w:rPr>
          <w:t>Analytical methods and storage stability</w:t>
        </w:r>
        <w:r>
          <w:rPr>
            <w:webHidden/>
          </w:rPr>
          <w:tab/>
        </w:r>
        <w:r>
          <w:rPr>
            <w:webHidden/>
          </w:rPr>
          <w:fldChar w:fldCharType="begin"/>
        </w:r>
        <w:r>
          <w:rPr>
            <w:webHidden/>
          </w:rPr>
          <w:instrText xml:space="preserve"> PAGEREF _Toc173073431 \h </w:instrText>
        </w:r>
        <w:r>
          <w:rPr>
            <w:webHidden/>
          </w:rPr>
        </w:r>
        <w:r>
          <w:rPr>
            <w:webHidden/>
          </w:rPr>
          <w:fldChar w:fldCharType="separate"/>
        </w:r>
        <w:r>
          <w:rPr>
            <w:webHidden/>
          </w:rPr>
          <w:t>27</w:t>
        </w:r>
        <w:r>
          <w:rPr>
            <w:webHidden/>
          </w:rPr>
          <w:fldChar w:fldCharType="end"/>
        </w:r>
      </w:hyperlink>
    </w:p>
    <w:p w14:paraId="5BCD6BAD" w14:textId="6E037C94"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32" w:history="1">
        <w:r w:rsidRPr="0086502C">
          <w:rPr>
            <w:rStyle w:val="Hyperlink"/>
          </w:rPr>
          <w:t>Analytical methods</w:t>
        </w:r>
        <w:r>
          <w:rPr>
            <w:webHidden/>
          </w:rPr>
          <w:tab/>
        </w:r>
        <w:r>
          <w:rPr>
            <w:webHidden/>
          </w:rPr>
          <w:fldChar w:fldCharType="begin"/>
        </w:r>
        <w:r>
          <w:rPr>
            <w:webHidden/>
          </w:rPr>
          <w:instrText xml:space="preserve"> PAGEREF _Toc173073432 \h </w:instrText>
        </w:r>
        <w:r>
          <w:rPr>
            <w:webHidden/>
          </w:rPr>
        </w:r>
        <w:r>
          <w:rPr>
            <w:webHidden/>
          </w:rPr>
          <w:fldChar w:fldCharType="separate"/>
        </w:r>
        <w:r>
          <w:rPr>
            <w:webHidden/>
          </w:rPr>
          <w:t>27</w:t>
        </w:r>
        <w:r>
          <w:rPr>
            <w:webHidden/>
          </w:rPr>
          <w:fldChar w:fldCharType="end"/>
        </w:r>
      </w:hyperlink>
    </w:p>
    <w:p w14:paraId="72A8A755" w14:textId="3D8D57B2"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33" w:history="1">
        <w:r w:rsidRPr="0086502C">
          <w:rPr>
            <w:rStyle w:val="Hyperlink"/>
          </w:rPr>
          <w:t>Stability of residues in stored analytical samples</w:t>
        </w:r>
        <w:r>
          <w:rPr>
            <w:webHidden/>
          </w:rPr>
          <w:tab/>
        </w:r>
        <w:r>
          <w:rPr>
            <w:webHidden/>
          </w:rPr>
          <w:fldChar w:fldCharType="begin"/>
        </w:r>
        <w:r>
          <w:rPr>
            <w:webHidden/>
          </w:rPr>
          <w:instrText xml:space="preserve"> PAGEREF _Toc173073433 \h </w:instrText>
        </w:r>
        <w:r>
          <w:rPr>
            <w:webHidden/>
          </w:rPr>
        </w:r>
        <w:r>
          <w:rPr>
            <w:webHidden/>
          </w:rPr>
          <w:fldChar w:fldCharType="separate"/>
        </w:r>
        <w:r>
          <w:rPr>
            <w:webHidden/>
          </w:rPr>
          <w:t>28</w:t>
        </w:r>
        <w:r>
          <w:rPr>
            <w:webHidden/>
          </w:rPr>
          <w:fldChar w:fldCharType="end"/>
        </w:r>
      </w:hyperlink>
    </w:p>
    <w:p w14:paraId="4B285FC4" w14:textId="6266AF62"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434" w:history="1">
        <w:r w:rsidRPr="0086502C">
          <w:rPr>
            <w:rStyle w:val="Hyperlink"/>
          </w:rPr>
          <w:t>Residue definition</w:t>
        </w:r>
        <w:r>
          <w:rPr>
            <w:webHidden/>
          </w:rPr>
          <w:tab/>
        </w:r>
        <w:r>
          <w:rPr>
            <w:webHidden/>
          </w:rPr>
          <w:fldChar w:fldCharType="begin"/>
        </w:r>
        <w:r>
          <w:rPr>
            <w:webHidden/>
          </w:rPr>
          <w:instrText xml:space="preserve"> PAGEREF _Toc173073434 \h </w:instrText>
        </w:r>
        <w:r>
          <w:rPr>
            <w:webHidden/>
          </w:rPr>
        </w:r>
        <w:r>
          <w:rPr>
            <w:webHidden/>
          </w:rPr>
          <w:fldChar w:fldCharType="separate"/>
        </w:r>
        <w:r>
          <w:rPr>
            <w:webHidden/>
          </w:rPr>
          <w:t>28</w:t>
        </w:r>
        <w:r>
          <w:rPr>
            <w:webHidden/>
          </w:rPr>
          <w:fldChar w:fldCharType="end"/>
        </w:r>
      </w:hyperlink>
    </w:p>
    <w:p w14:paraId="66EEADA7" w14:textId="6B11C78B"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435" w:history="1">
        <w:r w:rsidRPr="0086502C">
          <w:rPr>
            <w:rStyle w:val="Hyperlink"/>
          </w:rPr>
          <w:t>Residues in foods</w:t>
        </w:r>
        <w:r>
          <w:rPr>
            <w:webHidden/>
          </w:rPr>
          <w:tab/>
        </w:r>
        <w:r>
          <w:rPr>
            <w:webHidden/>
          </w:rPr>
          <w:fldChar w:fldCharType="begin"/>
        </w:r>
        <w:r>
          <w:rPr>
            <w:webHidden/>
          </w:rPr>
          <w:instrText xml:space="preserve"> PAGEREF _Toc173073435 \h </w:instrText>
        </w:r>
        <w:r>
          <w:rPr>
            <w:webHidden/>
          </w:rPr>
        </w:r>
        <w:r>
          <w:rPr>
            <w:webHidden/>
          </w:rPr>
          <w:fldChar w:fldCharType="separate"/>
        </w:r>
        <w:r>
          <w:rPr>
            <w:webHidden/>
          </w:rPr>
          <w:t>29</w:t>
        </w:r>
        <w:r>
          <w:rPr>
            <w:webHidden/>
          </w:rPr>
          <w:fldChar w:fldCharType="end"/>
        </w:r>
      </w:hyperlink>
    </w:p>
    <w:p w14:paraId="6D88DC7F" w14:textId="11407F0D"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36" w:history="1">
        <w:r w:rsidRPr="0086502C">
          <w:rPr>
            <w:rStyle w:val="Hyperlink"/>
          </w:rPr>
          <w:t>Cropping situations</w:t>
        </w:r>
        <w:r>
          <w:rPr>
            <w:webHidden/>
          </w:rPr>
          <w:tab/>
        </w:r>
        <w:r>
          <w:rPr>
            <w:webHidden/>
          </w:rPr>
          <w:fldChar w:fldCharType="begin"/>
        </w:r>
        <w:r>
          <w:rPr>
            <w:webHidden/>
          </w:rPr>
          <w:instrText xml:space="preserve"> PAGEREF _Toc173073436 \h </w:instrText>
        </w:r>
        <w:r>
          <w:rPr>
            <w:webHidden/>
          </w:rPr>
        </w:r>
        <w:r>
          <w:rPr>
            <w:webHidden/>
          </w:rPr>
          <w:fldChar w:fldCharType="separate"/>
        </w:r>
        <w:r>
          <w:rPr>
            <w:webHidden/>
          </w:rPr>
          <w:t>29</w:t>
        </w:r>
        <w:r>
          <w:rPr>
            <w:webHidden/>
          </w:rPr>
          <w:fldChar w:fldCharType="end"/>
        </w:r>
      </w:hyperlink>
    </w:p>
    <w:p w14:paraId="367FE581" w14:textId="7DB6EE12"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37" w:history="1">
        <w:r w:rsidRPr="0086502C">
          <w:rPr>
            <w:rStyle w:val="Hyperlink"/>
          </w:rPr>
          <w:t>Summary of diquat residues in submitted studies</w:t>
        </w:r>
        <w:r>
          <w:rPr>
            <w:webHidden/>
          </w:rPr>
          <w:tab/>
        </w:r>
        <w:r>
          <w:rPr>
            <w:webHidden/>
          </w:rPr>
          <w:fldChar w:fldCharType="begin"/>
        </w:r>
        <w:r>
          <w:rPr>
            <w:webHidden/>
          </w:rPr>
          <w:instrText xml:space="preserve"> PAGEREF _Toc173073437 \h </w:instrText>
        </w:r>
        <w:r>
          <w:rPr>
            <w:webHidden/>
          </w:rPr>
        </w:r>
        <w:r>
          <w:rPr>
            <w:webHidden/>
          </w:rPr>
          <w:fldChar w:fldCharType="separate"/>
        </w:r>
        <w:r>
          <w:rPr>
            <w:webHidden/>
          </w:rPr>
          <w:t>30</w:t>
        </w:r>
        <w:r>
          <w:rPr>
            <w:webHidden/>
          </w:rPr>
          <w:fldChar w:fldCharType="end"/>
        </w:r>
      </w:hyperlink>
    </w:p>
    <w:p w14:paraId="639458F5" w14:textId="0188389B"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38" w:history="1">
        <w:r w:rsidRPr="0086502C">
          <w:rPr>
            <w:rStyle w:val="Hyperlink"/>
          </w:rPr>
          <w:t>Fruit crops</w:t>
        </w:r>
        <w:r>
          <w:rPr>
            <w:webHidden/>
          </w:rPr>
          <w:tab/>
        </w:r>
        <w:r>
          <w:rPr>
            <w:webHidden/>
          </w:rPr>
          <w:fldChar w:fldCharType="begin"/>
        </w:r>
        <w:r>
          <w:rPr>
            <w:webHidden/>
          </w:rPr>
          <w:instrText xml:space="preserve"> PAGEREF _Toc173073438 \h </w:instrText>
        </w:r>
        <w:r>
          <w:rPr>
            <w:webHidden/>
          </w:rPr>
        </w:r>
        <w:r>
          <w:rPr>
            <w:webHidden/>
          </w:rPr>
          <w:fldChar w:fldCharType="separate"/>
        </w:r>
        <w:r>
          <w:rPr>
            <w:webHidden/>
          </w:rPr>
          <w:t>32</w:t>
        </w:r>
        <w:r>
          <w:rPr>
            <w:webHidden/>
          </w:rPr>
          <w:fldChar w:fldCharType="end"/>
        </w:r>
      </w:hyperlink>
    </w:p>
    <w:p w14:paraId="4D2599B4" w14:textId="3A1AB6A6"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39" w:history="1">
        <w:r w:rsidRPr="0086502C">
          <w:rPr>
            <w:rStyle w:val="Hyperlink"/>
          </w:rPr>
          <w:t>Vegetable crops</w:t>
        </w:r>
        <w:r>
          <w:rPr>
            <w:webHidden/>
          </w:rPr>
          <w:tab/>
        </w:r>
        <w:r>
          <w:rPr>
            <w:webHidden/>
          </w:rPr>
          <w:fldChar w:fldCharType="begin"/>
        </w:r>
        <w:r>
          <w:rPr>
            <w:webHidden/>
          </w:rPr>
          <w:instrText xml:space="preserve"> PAGEREF _Toc173073439 \h </w:instrText>
        </w:r>
        <w:r>
          <w:rPr>
            <w:webHidden/>
          </w:rPr>
        </w:r>
        <w:r>
          <w:rPr>
            <w:webHidden/>
          </w:rPr>
          <w:fldChar w:fldCharType="separate"/>
        </w:r>
        <w:r>
          <w:rPr>
            <w:webHidden/>
          </w:rPr>
          <w:t>35</w:t>
        </w:r>
        <w:r>
          <w:rPr>
            <w:webHidden/>
          </w:rPr>
          <w:fldChar w:fldCharType="end"/>
        </w:r>
      </w:hyperlink>
    </w:p>
    <w:p w14:paraId="36865B0B" w14:textId="3A284BFF"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40" w:history="1">
        <w:r w:rsidRPr="0086502C">
          <w:rPr>
            <w:rStyle w:val="Hyperlink"/>
          </w:rPr>
          <w:t>Cereals</w:t>
        </w:r>
        <w:r>
          <w:rPr>
            <w:webHidden/>
          </w:rPr>
          <w:tab/>
        </w:r>
        <w:r>
          <w:rPr>
            <w:webHidden/>
          </w:rPr>
          <w:fldChar w:fldCharType="begin"/>
        </w:r>
        <w:r>
          <w:rPr>
            <w:webHidden/>
          </w:rPr>
          <w:instrText xml:space="preserve"> PAGEREF _Toc173073440 \h </w:instrText>
        </w:r>
        <w:r>
          <w:rPr>
            <w:webHidden/>
          </w:rPr>
        </w:r>
        <w:r>
          <w:rPr>
            <w:webHidden/>
          </w:rPr>
          <w:fldChar w:fldCharType="separate"/>
        </w:r>
        <w:r>
          <w:rPr>
            <w:webHidden/>
          </w:rPr>
          <w:t>43</w:t>
        </w:r>
        <w:r>
          <w:rPr>
            <w:webHidden/>
          </w:rPr>
          <w:fldChar w:fldCharType="end"/>
        </w:r>
      </w:hyperlink>
    </w:p>
    <w:p w14:paraId="5B5F87DE" w14:textId="605515FF"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41" w:history="1">
        <w:r w:rsidRPr="0086502C">
          <w:rPr>
            <w:rStyle w:val="Hyperlink"/>
          </w:rPr>
          <w:t>Oilseeds</w:t>
        </w:r>
        <w:r>
          <w:rPr>
            <w:webHidden/>
          </w:rPr>
          <w:tab/>
        </w:r>
        <w:r>
          <w:rPr>
            <w:webHidden/>
          </w:rPr>
          <w:fldChar w:fldCharType="begin"/>
        </w:r>
        <w:r>
          <w:rPr>
            <w:webHidden/>
          </w:rPr>
          <w:instrText xml:space="preserve"> PAGEREF _Toc173073441 \h </w:instrText>
        </w:r>
        <w:r>
          <w:rPr>
            <w:webHidden/>
          </w:rPr>
        </w:r>
        <w:r>
          <w:rPr>
            <w:webHidden/>
          </w:rPr>
          <w:fldChar w:fldCharType="separate"/>
        </w:r>
        <w:r>
          <w:rPr>
            <w:webHidden/>
          </w:rPr>
          <w:t>47</w:t>
        </w:r>
        <w:r>
          <w:rPr>
            <w:webHidden/>
          </w:rPr>
          <w:fldChar w:fldCharType="end"/>
        </w:r>
      </w:hyperlink>
    </w:p>
    <w:p w14:paraId="7AEC2570" w14:textId="6E80EE3D"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42" w:history="1">
        <w:r w:rsidRPr="0086502C">
          <w:rPr>
            <w:rStyle w:val="Hyperlink"/>
          </w:rPr>
          <w:t>Sugarcane</w:t>
        </w:r>
        <w:r>
          <w:rPr>
            <w:webHidden/>
          </w:rPr>
          <w:tab/>
        </w:r>
        <w:r>
          <w:rPr>
            <w:webHidden/>
          </w:rPr>
          <w:fldChar w:fldCharType="begin"/>
        </w:r>
        <w:r>
          <w:rPr>
            <w:webHidden/>
          </w:rPr>
          <w:instrText xml:space="preserve"> PAGEREF _Toc173073442 \h </w:instrText>
        </w:r>
        <w:r>
          <w:rPr>
            <w:webHidden/>
          </w:rPr>
        </w:r>
        <w:r>
          <w:rPr>
            <w:webHidden/>
          </w:rPr>
          <w:fldChar w:fldCharType="separate"/>
        </w:r>
        <w:r>
          <w:rPr>
            <w:webHidden/>
          </w:rPr>
          <w:t>51</w:t>
        </w:r>
        <w:r>
          <w:rPr>
            <w:webHidden/>
          </w:rPr>
          <w:fldChar w:fldCharType="end"/>
        </w:r>
      </w:hyperlink>
    </w:p>
    <w:p w14:paraId="50653911" w14:textId="7F94FCA8"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43" w:history="1">
        <w:r w:rsidRPr="0086502C">
          <w:rPr>
            <w:rStyle w:val="Hyperlink"/>
          </w:rPr>
          <w:t>Hops</w:t>
        </w:r>
        <w:r>
          <w:rPr>
            <w:webHidden/>
          </w:rPr>
          <w:tab/>
        </w:r>
        <w:r>
          <w:rPr>
            <w:webHidden/>
          </w:rPr>
          <w:fldChar w:fldCharType="begin"/>
        </w:r>
        <w:r>
          <w:rPr>
            <w:webHidden/>
          </w:rPr>
          <w:instrText xml:space="preserve"> PAGEREF _Toc173073443 \h </w:instrText>
        </w:r>
        <w:r>
          <w:rPr>
            <w:webHidden/>
          </w:rPr>
        </w:r>
        <w:r>
          <w:rPr>
            <w:webHidden/>
          </w:rPr>
          <w:fldChar w:fldCharType="separate"/>
        </w:r>
        <w:r>
          <w:rPr>
            <w:webHidden/>
          </w:rPr>
          <w:t>51</w:t>
        </w:r>
        <w:r>
          <w:rPr>
            <w:webHidden/>
          </w:rPr>
          <w:fldChar w:fldCharType="end"/>
        </w:r>
      </w:hyperlink>
    </w:p>
    <w:p w14:paraId="564B12EC" w14:textId="5884EEA4"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44" w:history="1">
        <w:r w:rsidRPr="0086502C">
          <w:rPr>
            <w:rStyle w:val="Hyperlink"/>
          </w:rPr>
          <w:t>Processed commodities</w:t>
        </w:r>
        <w:r>
          <w:rPr>
            <w:webHidden/>
          </w:rPr>
          <w:tab/>
        </w:r>
        <w:r>
          <w:rPr>
            <w:webHidden/>
          </w:rPr>
          <w:fldChar w:fldCharType="begin"/>
        </w:r>
        <w:r>
          <w:rPr>
            <w:webHidden/>
          </w:rPr>
          <w:instrText xml:space="preserve"> PAGEREF _Toc173073444 \h </w:instrText>
        </w:r>
        <w:r>
          <w:rPr>
            <w:webHidden/>
          </w:rPr>
        </w:r>
        <w:r>
          <w:rPr>
            <w:webHidden/>
          </w:rPr>
          <w:fldChar w:fldCharType="separate"/>
        </w:r>
        <w:r>
          <w:rPr>
            <w:webHidden/>
          </w:rPr>
          <w:t>52</w:t>
        </w:r>
        <w:r>
          <w:rPr>
            <w:webHidden/>
          </w:rPr>
          <w:fldChar w:fldCharType="end"/>
        </w:r>
      </w:hyperlink>
    </w:p>
    <w:p w14:paraId="1921C818" w14:textId="3C8F52E8"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45" w:history="1">
        <w:r w:rsidRPr="0086502C">
          <w:rPr>
            <w:rStyle w:val="Hyperlink"/>
          </w:rPr>
          <w:t>Use in aquatic areas</w:t>
        </w:r>
        <w:r>
          <w:rPr>
            <w:webHidden/>
          </w:rPr>
          <w:tab/>
        </w:r>
        <w:r>
          <w:rPr>
            <w:webHidden/>
          </w:rPr>
          <w:fldChar w:fldCharType="begin"/>
        </w:r>
        <w:r>
          <w:rPr>
            <w:webHidden/>
          </w:rPr>
          <w:instrText xml:space="preserve"> PAGEREF _Toc173073445 \h </w:instrText>
        </w:r>
        <w:r>
          <w:rPr>
            <w:webHidden/>
          </w:rPr>
        </w:r>
        <w:r>
          <w:rPr>
            <w:webHidden/>
          </w:rPr>
          <w:fldChar w:fldCharType="separate"/>
        </w:r>
        <w:r>
          <w:rPr>
            <w:webHidden/>
          </w:rPr>
          <w:t>52</w:t>
        </w:r>
        <w:r>
          <w:rPr>
            <w:webHidden/>
          </w:rPr>
          <w:fldChar w:fldCharType="end"/>
        </w:r>
      </w:hyperlink>
    </w:p>
    <w:p w14:paraId="40060AD3" w14:textId="7B47E234"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446" w:history="1">
        <w:r w:rsidRPr="0086502C">
          <w:rPr>
            <w:rStyle w:val="Hyperlink"/>
          </w:rPr>
          <w:t>Residues in animal feeds</w:t>
        </w:r>
        <w:r>
          <w:rPr>
            <w:webHidden/>
          </w:rPr>
          <w:tab/>
        </w:r>
        <w:r>
          <w:rPr>
            <w:webHidden/>
          </w:rPr>
          <w:fldChar w:fldCharType="begin"/>
        </w:r>
        <w:r>
          <w:rPr>
            <w:webHidden/>
          </w:rPr>
          <w:instrText xml:space="preserve"> PAGEREF _Toc173073446 \h </w:instrText>
        </w:r>
        <w:r>
          <w:rPr>
            <w:webHidden/>
          </w:rPr>
        </w:r>
        <w:r>
          <w:rPr>
            <w:webHidden/>
          </w:rPr>
          <w:fldChar w:fldCharType="separate"/>
        </w:r>
        <w:r>
          <w:rPr>
            <w:webHidden/>
          </w:rPr>
          <w:t>53</w:t>
        </w:r>
        <w:r>
          <w:rPr>
            <w:webHidden/>
          </w:rPr>
          <w:fldChar w:fldCharType="end"/>
        </w:r>
      </w:hyperlink>
    </w:p>
    <w:p w14:paraId="42DA0CC8" w14:textId="105DD175"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47" w:history="1">
        <w:r w:rsidRPr="0086502C">
          <w:rPr>
            <w:rStyle w:val="Hyperlink"/>
          </w:rPr>
          <w:t>Animal feed derived from grasses (including cereals)</w:t>
        </w:r>
        <w:r>
          <w:rPr>
            <w:webHidden/>
          </w:rPr>
          <w:tab/>
        </w:r>
        <w:r>
          <w:rPr>
            <w:webHidden/>
          </w:rPr>
          <w:fldChar w:fldCharType="begin"/>
        </w:r>
        <w:r>
          <w:rPr>
            <w:webHidden/>
          </w:rPr>
          <w:instrText xml:space="preserve"> PAGEREF _Toc173073447 \h </w:instrText>
        </w:r>
        <w:r>
          <w:rPr>
            <w:webHidden/>
          </w:rPr>
        </w:r>
        <w:r>
          <w:rPr>
            <w:webHidden/>
          </w:rPr>
          <w:fldChar w:fldCharType="separate"/>
        </w:r>
        <w:r>
          <w:rPr>
            <w:webHidden/>
          </w:rPr>
          <w:t>53</w:t>
        </w:r>
        <w:r>
          <w:rPr>
            <w:webHidden/>
          </w:rPr>
          <w:fldChar w:fldCharType="end"/>
        </w:r>
      </w:hyperlink>
    </w:p>
    <w:p w14:paraId="42291D1D" w14:textId="11EE64C8"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48" w:history="1">
        <w:r w:rsidRPr="0086502C">
          <w:rPr>
            <w:rStyle w:val="Hyperlink"/>
          </w:rPr>
          <w:t>Animal feed derived from legumes</w:t>
        </w:r>
        <w:r>
          <w:rPr>
            <w:webHidden/>
          </w:rPr>
          <w:tab/>
        </w:r>
        <w:r>
          <w:rPr>
            <w:webHidden/>
          </w:rPr>
          <w:fldChar w:fldCharType="begin"/>
        </w:r>
        <w:r>
          <w:rPr>
            <w:webHidden/>
          </w:rPr>
          <w:instrText xml:space="preserve"> PAGEREF _Toc173073448 \h </w:instrText>
        </w:r>
        <w:r>
          <w:rPr>
            <w:webHidden/>
          </w:rPr>
        </w:r>
        <w:r>
          <w:rPr>
            <w:webHidden/>
          </w:rPr>
          <w:fldChar w:fldCharType="separate"/>
        </w:r>
        <w:r>
          <w:rPr>
            <w:webHidden/>
          </w:rPr>
          <w:t>54</w:t>
        </w:r>
        <w:r>
          <w:rPr>
            <w:webHidden/>
          </w:rPr>
          <w:fldChar w:fldCharType="end"/>
        </w:r>
      </w:hyperlink>
    </w:p>
    <w:p w14:paraId="3E4EADD0" w14:textId="0F1FC3DC"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49" w:history="1">
        <w:r w:rsidRPr="0086502C">
          <w:rPr>
            <w:rStyle w:val="Hyperlink"/>
          </w:rPr>
          <w:t>Animal feeds derived from oilseeds</w:t>
        </w:r>
        <w:r>
          <w:rPr>
            <w:webHidden/>
          </w:rPr>
          <w:tab/>
        </w:r>
        <w:r>
          <w:rPr>
            <w:webHidden/>
          </w:rPr>
          <w:fldChar w:fldCharType="begin"/>
        </w:r>
        <w:r>
          <w:rPr>
            <w:webHidden/>
          </w:rPr>
          <w:instrText xml:space="preserve"> PAGEREF _Toc173073449 \h </w:instrText>
        </w:r>
        <w:r>
          <w:rPr>
            <w:webHidden/>
          </w:rPr>
        </w:r>
        <w:r>
          <w:rPr>
            <w:webHidden/>
          </w:rPr>
          <w:fldChar w:fldCharType="separate"/>
        </w:r>
        <w:r>
          <w:rPr>
            <w:webHidden/>
          </w:rPr>
          <w:t>54</w:t>
        </w:r>
        <w:r>
          <w:rPr>
            <w:webHidden/>
          </w:rPr>
          <w:fldChar w:fldCharType="end"/>
        </w:r>
      </w:hyperlink>
    </w:p>
    <w:p w14:paraId="6B6EDAF4" w14:textId="4D666935"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50" w:history="1">
        <w:r w:rsidRPr="0086502C">
          <w:rPr>
            <w:rStyle w:val="Hyperlink"/>
          </w:rPr>
          <w:t>Other animal feeds</w:t>
        </w:r>
        <w:r>
          <w:rPr>
            <w:webHidden/>
          </w:rPr>
          <w:tab/>
        </w:r>
        <w:r>
          <w:rPr>
            <w:webHidden/>
          </w:rPr>
          <w:fldChar w:fldCharType="begin"/>
        </w:r>
        <w:r>
          <w:rPr>
            <w:webHidden/>
          </w:rPr>
          <w:instrText xml:space="preserve"> PAGEREF _Toc173073450 \h </w:instrText>
        </w:r>
        <w:r>
          <w:rPr>
            <w:webHidden/>
          </w:rPr>
        </w:r>
        <w:r>
          <w:rPr>
            <w:webHidden/>
          </w:rPr>
          <w:fldChar w:fldCharType="separate"/>
        </w:r>
        <w:r>
          <w:rPr>
            <w:webHidden/>
          </w:rPr>
          <w:t>55</w:t>
        </w:r>
        <w:r>
          <w:rPr>
            <w:webHidden/>
          </w:rPr>
          <w:fldChar w:fldCharType="end"/>
        </w:r>
      </w:hyperlink>
    </w:p>
    <w:p w14:paraId="16D2AD0B" w14:textId="3348A4D0"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51" w:history="1">
        <w:r w:rsidRPr="0086502C">
          <w:rPr>
            <w:rStyle w:val="Hyperlink"/>
          </w:rPr>
          <w:t>Conclusion on residues in animal feeds</w:t>
        </w:r>
        <w:r>
          <w:rPr>
            <w:webHidden/>
          </w:rPr>
          <w:tab/>
        </w:r>
        <w:r>
          <w:rPr>
            <w:webHidden/>
          </w:rPr>
          <w:fldChar w:fldCharType="begin"/>
        </w:r>
        <w:r>
          <w:rPr>
            <w:webHidden/>
          </w:rPr>
          <w:instrText xml:space="preserve"> PAGEREF _Toc173073451 \h </w:instrText>
        </w:r>
        <w:r>
          <w:rPr>
            <w:webHidden/>
          </w:rPr>
        </w:r>
        <w:r>
          <w:rPr>
            <w:webHidden/>
          </w:rPr>
          <w:fldChar w:fldCharType="separate"/>
        </w:r>
        <w:r>
          <w:rPr>
            <w:webHidden/>
          </w:rPr>
          <w:t>55</w:t>
        </w:r>
        <w:r>
          <w:rPr>
            <w:webHidden/>
          </w:rPr>
          <w:fldChar w:fldCharType="end"/>
        </w:r>
      </w:hyperlink>
    </w:p>
    <w:p w14:paraId="2B452FC7" w14:textId="54633E28"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452" w:history="1">
        <w:r w:rsidRPr="0086502C">
          <w:rPr>
            <w:rStyle w:val="Hyperlink"/>
          </w:rPr>
          <w:t>Animal transfer studies and animal commodity MRLs</w:t>
        </w:r>
        <w:r>
          <w:rPr>
            <w:webHidden/>
          </w:rPr>
          <w:tab/>
        </w:r>
        <w:r>
          <w:rPr>
            <w:webHidden/>
          </w:rPr>
          <w:fldChar w:fldCharType="begin"/>
        </w:r>
        <w:r>
          <w:rPr>
            <w:webHidden/>
          </w:rPr>
          <w:instrText xml:space="preserve"> PAGEREF _Toc173073452 \h </w:instrText>
        </w:r>
        <w:r>
          <w:rPr>
            <w:webHidden/>
          </w:rPr>
        </w:r>
        <w:r>
          <w:rPr>
            <w:webHidden/>
          </w:rPr>
          <w:fldChar w:fldCharType="separate"/>
        </w:r>
        <w:r>
          <w:rPr>
            <w:webHidden/>
          </w:rPr>
          <w:t>55</w:t>
        </w:r>
        <w:r>
          <w:rPr>
            <w:webHidden/>
          </w:rPr>
          <w:fldChar w:fldCharType="end"/>
        </w:r>
      </w:hyperlink>
    </w:p>
    <w:p w14:paraId="1846A24A" w14:textId="6D8B09B0"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53" w:history="1">
        <w:r w:rsidRPr="0086502C">
          <w:rPr>
            <w:rStyle w:val="Hyperlink"/>
          </w:rPr>
          <w:t>Poultry</w:t>
        </w:r>
        <w:r>
          <w:rPr>
            <w:webHidden/>
          </w:rPr>
          <w:tab/>
        </w:r>
        <w:r>
          <w:rPr>
            <w:webHidden/>
          </w:rPr>
          <w:fldChar w:fldCharType="begin"/>
        </w:r>
        <w:r>
          <w:rPr>
            <w:webHidden/>
          </w:rPr>
          <w:instrText xml:space="preserve"> PAGEREF _Toc173073453 \h </w:instrText>
        </w:r>
        <w:r>
          <w:rPr>
            <w:webHidden/>
          </w:rPr>
        </w:r>
        <w:r>
          <w:rPr>
            <w:webHidden/>
          </w:rPr>
          <w:fldChar w:fldCharType="separate"/>
        </w:r>
        <w:r>
          <w:rPr>
            <w:webHidden/>
          </w:rPr>
          <w:t>55</w:t>
        </w:r>
        <w:r>
          <w:rPr>
            <w:webHidden/>
          </w:rPr>
          <w:fldChar w:fldCharType="end"/>
        </w:r>
      </w:hyperlink>
    </w:p>
    <w:p w14:paraId="68CC9ED0" w14:textId="3F2A81CB"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54" w:history="1">
        <w:r w:rsidRPr="0086502C">
          <w:rPr>
            <w:rStyle w:val="Hyperlink"/>
          </w:rPr>
          <w:t>Ruminants</w:t>
        </w:r>
        <w:r>
          <w:rPr>
            <w:webHidden/>
          </w:rPr>
          <w:tab/>
        </w:r>
        <w:r>
          <w:rPr>
            <w:webHidden/>
          </w:rPr>
          <w:fldChar w:fldCharType="begin"/>
        </w:r>
        <w:r>
          <w:rPr>
            <w:webHidden/>
          </w:rPr>
          <w:instrText xml:space="preserve"> PAGEREF _Toc173073454 \h </w:instrText>
        </w:r>
        <w:r>
          <w:rPr>
            <w:webHidden/>
          </w:rPr>
        </w:r>
        <w:r>
          <w:rPr>
            <w:webHidden/>
          </w:rPr>
          <w:fldChar w:fldCharType="separate"/>
        </w:r>
        <w:r>
          <w:rPr>
            <w:webHidden/>
          </w:rPr>
          <w:t>57</w:t>
        </w:r>
        <w:r>
          <w:rPr>
            <w:webHidden/>
          </w:rPr>
          <w:fldChar w:fldCharType="end"/>
        </w:r>
      </w:hyperlink>
    </w:p>
    <w:p w14:paraId="0CF578AB" w14:textId="455C053F"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55" w:history="1">
        <w:r w:rsidRPr="0086502C">
          <w:rPr>
            <w:rStyle w:val="Hyperlink"/>
          </w:rPr>
          <w:t>Required animal commodity MRLs</w:t>
        </w:r>
        <w:r>
          <w:rPr>
            <w:webHidden/>
          </w:rPr>
          <w:tab/>
        </w:r>
        <w:r>
          <w:rPr>
            <w:webHidden/>
          </w:rPr>
          <w:fldChar w:fldCharType="begin"/>
        </w:r>
        <w:r>
          <w:rPr>
            <w:webHidden/>
          </w:rPr>
          <w:instrText xml:space="preserve"> PAGEREF _Toc173073455 \h </w:instrText>
        </w:r>
        <w:r>
          <w:rPr>
            <w:webHidden/>
          </w:rPr>
        </w:r>
        <w:r>
          <w:rPr>
            <w:webHidden/>
          </w:rPr>
          <w:fldChar w:fldCharType="separate"/>
        </w:r>
        <w:r>
          <w:rPr>
            <w:webHidden/>
          </w:rPr>
          <w:t>60</w:t>
        </w:r>
        <w:r>
          <w:rPr>
            <w:webHidden/>
          </w:rPr>
          <w:fldChar w:fldCharType="end"/>
        </w:r>
      </w:hyperlink>
    </w:p>
    <w:p w14:paraId="4022E933" w14:textId="38CA9BE7"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456" w:history="1">
        <w:r w:rsidRPr="0086502C">
          <w:rPr>
            <w:rStyle w:val="Hyperlink"/>
          </w:rPr>
          <w:t>Crop rotation</w:t>
        </w:r>
        <w:r>
          <w:rPr>
            <w:webHidden/>
          </w:rPr>
          <w:tab/>
        </w:r>
        <w:r>
          <w:rPr>
            <w:webHidden/>
          </w:rPr>
          <w:fldChar w:fldCharType="begin"/>
        </w:r>
        <w:r>
          <w:rPr>
            <w:webHidden/>
          </w:rPr>
          <w:instrText xml:space="preserve"> PAGEREF _Toc173073456 \h </w:instrText>
        </w:r>
        <w:r>
          <w:rPr>
            <w:webHidden/>
          </w:rPr>
        </w:r>
        <w:r>
          <w:rPr>
            <w:webHidden/>
          </w:rPr>
          <w:fldChar w:fldCharType="separate"/>
        </w:r>
        <w:r>
          <w:rPr>
            <w:webHidden/>
          </w:rPr>
          <w:t>60</w:t>
        </w:r>
        <w:r>
          <w:rPr>
            <w:webHidden/>
          </w:rPr>
          <w:fldChar w:fldCharType="end"/>
        </w:r>
      </w:hyperlink>
    </w:p>
    <w:p w14:paraId="16592265" w14:textId="73F89793"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457" w:history="1">
        <w:r w:rsidRPr="0086502C">
          <w:rPr>
            <w:rStyle w:val="Hyperlink"/>
          </w:rPr>
          <w:t>Spray drift</w:t>
        </w:r>
        <w:r>
          <w:rPr>
            <w:webHidden/>
          </w:rPr>
          <w:tab/>
        </w:r>
        <w:r>
          <w:rPr>
            <w:webHidden/>
          </w:rPr>
          <w:fldChar w:fldCharType="begin"/>
        </w:r>
        <w:r>
          <w:rPr>
            <w:webHidden/>
          </w:rPr>
          <w:instrText xml:space="preserve"> PAGEREF _Toc173073457 \h </w:instrText>
        </w:r>
        <w:r>
          <w:rPr>
            <w:webHidden/>
          </w:rPr>
        </w:r>
        <w:r>
          <w:rPr>
            <w:webHidden/>
          </w:rPr>
          <w:fldChar w:fldCharType="separate"/>
        </w:r>
        <w:r>
          <w:rPr>
            <w:webHidden/>
          </w:rPr>
          <w:t>61</w:t>
        </w:r>
        <w:r>
          <w:rPr>
            <w:webHidden/>
          </w:rPr>
          <w:fldChar w:fldCharType="end"/>
        </w:r>
      </w:hyperlink>
    </w:p>
    <w:p w14:paraId="74894080" w14:textId="2BC40658"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458" w:history="1">
        <w:r w:rsidRPr="0086502C">
          <w:rPr>
            <w:rStyle w:val="Hyperlink"/>
          </w:rPr>
          <w:t>Dietary risk assessment</w:t>
        </w:r>
        <w:r>
          <w:rPr>
            <w:webHidden/>
          </w:rPr>
          <w:tab/>
        </w:r>
        <w:r>
          <w:rPr>
            <w:webHidden/>
          </w:rPr>
          <w:fldChar w:fldCharType="begin"/>
        </w:r>
        <w:r>
          <w:rPr>
            <w:webHidden/>
          </w:rPr>
          <w:instrText xml:space="preserve"> PAGEREF _Toc173073458 \h </w:instrText>
        </w:r>
        <w:r>
          <w:rPr>
            <w:webHidden/>
          </w:rPr>
        </w:r>
        <w:r>
          <w:rPr>
            <w:webHidden/>
          </w:rPr>
          <w:fldChar w:fldCharType="separate"/>
        </w:r>
        <w:r>
          <w:rPr>
            <w:webHidden/>
          </w:rPr>
          <w:t>61</w:t>
        </w:r>
        <w:r>
          <w:rPr>
            <w:webHidden/>
          </w:rPr>
          <w:fldChar w:fldCharType="end"/>
        </w:r>
      </w:hyperlink>
    </w:p>
    <w:p w14:paraId="507C5719" w14:textId="720D1EE2"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59" w:history="1">
        <w:r w:rsidRPr="0086502C">
          <w:rPr>
            <w:rStyle w:val="Hyperlink"/>
          </w:rPr>
          <w:t>Chronic dietary exposure assessment</w:t>
        </w:r>
        <w:r>
          <w:rPr>
            <w:webHidden/>
          </w:rPr>
          <w:tab/>
        </w:r>
        <w:r>
          <w:rPr>
            <w:webHidden/>
          </w:rPr>
          <w:fldChar w:fldCharType="begin"/>
        </w:r>
        <w:r>
          <w:rPr>
            <w:webHidden/>
          </w:rPr>
          <w:instrText xml:space="preserve"> PAGEREF _Toc173073459 \h </w:instrText>
        </w:r>
        <w:r>
          <w:rPr>
            <w:webHidden/>
          </w:rPr>
        </w:r>
        <w:r>
          <w:rPr>
            <w:webHidden/>
          </w:rPr>
          <w:fldChar w:fldCharType="separate"/>
        </w:r>
        <w:r>
          <w:rPr>
            <w:webHidden/>
          </w:rPr>
          <w:t>61</w:t>
        </w:r>
        <w:r>
          <w:rPr>
            <w:webHidden/>
          </w:rPr>
          <w:fldChar w:fldCharType="end"/>
        </w:r>
      </w:hyperlink>
    </w:p>
    <w:p w14:paraId="4D2649CD" w14:textId="5034EAA3"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60" w:history="1">
        <w:r w:rsidRPr="0086502C">
          <w:rPr>
            <w:rStyle w:val="Hyperlink"/>
          </w:rPr>
          <w:t>Acute dietary exposure assessment</w:t>
        </w:r>
        <w:r>
          <w:rPr>
            <w:webHidden/>
          </w:rPr>
          <w:tab/>
        </w:r>
        <w:r>
          <w:rPr>
            <w:webHidden/>
          </w:rPr>
          <w:fldChar w:fldCharType="begin"/>
        </w:r>
        <w:r>
          <w:rPr>
            <w:webHidden/>
          </w:rPr>
          <w:instrText xml:space="preserve"> PAGEREF _Toc173073460 \h </w:instrText>
        </w:r>
        <w:r>
          <w:rPr>
            <w:webHidden/>
          </w:rPr>
        </w:r>
        <w:r>
          <w:rPr>
            <w:webHidden/>
          </w:rPr>
          <w:fldChar w:fldCharType="separate"/>
        </w:r>
        <w:r>
          <w:rPr>
            <w:webHidden/>
          </w:rPr>
          <w:t>61</w:t>
        </w:r>
        <w:r>
          <w:rPr>
            <w:webHidden/>
          </w:rPr>
          <w:fldChar w:fldCharType="end"/>
        </w:r>
      </w:hyperlink>
    </w:p>
    <w:p w14:paraId="50EA10A4" w14:textId="5C4669EA"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461" w:history="1">
        <w:r w:rsidRPr="0086502C">
          <w:rPr>
            <w:rStyle w:val="Hyperlink"/>
          </w:rPr>
          <w:t>Residue related aspects of trade</w:t>
        </w:r>
        <w:r>
          <w:rPr>
            <w:webHidden/>
          </w:rPr>
          <w:tab/>
        </w:r>
        <w:r>
          <w:rPr>
            <w:webHidden/>
          </w:rPr>
          <w:fldChar w:fldCharType="begin"/>
        </w:r>
        <w:r>
          <w:rPr>
            <w:webHidden/>
          </w:rPr>
          <w:instrText xml:space="preserve"> PAGEREF _Toc173073461 \h </w:instrText>
        </w:r>
        <w:r>
          <w:rPr>
            <w:webHidden/>
          </w:rPr>
        </w:r>
        <w:r>
          <w:rPr>
            <w:webHidden/>
          </w:rPr>
          <w:fldChar w:fldCharType="separate"/>
        </w:r>
        <w:r>
          <w:rPr>
            <w:webHidden/>
          </w:rPr>
          <w:t>61</w:t>
        </w:r>
        <w:r>
          <w:rPr>
            <w:webHidden/>
          </w:rPr>
          <w:fldChar w:fldCharType="end"/>
        </w:r>
      </w:hyperlink>
    </w:p>
    <w:p w14:paraId="3E8D553F" w14:textId="40A4ED71"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462" w:history="1">
        <w:r w:rsidRPr="0086502C">
          <w:rPr>
            <w:rStyle w:val="Hyperlink"/>
          </w:rPr>
          <w:t>Conclusions from the residues and trade assessment</w:t>
        </w:r>
        <w:r>
          <w:rPr>
            <w:webHidden/>
          </w:rPr>
          <w:tab/>
        </w:r>
        <w:r>
          <w:rPr>
            <w:webHidden/>
          </w:rPr>
          <w:fldChar w:fldCharType="begin"/>
        </w:r>
        <w:r>
          <w:rPr>
            <w:webHidden/>
          </w:rPr>
          <w:instrText xml:space="preserve"> PAGEREF _Toc173073462 \h </w:instrText>
        </w:r>
        <w:r>
          <w:rPr>
            <w:webHidden/>
          </w:rPr>
        </w:r>
        <w:r>
          <w:rPr>
            <w:webHidden/>
          </w:rPr>
          <w:fldChar w:fldCharType="separate"/>
        </w:r>
        <w:r>
          <w:rPr>
            <w:webHidden/>
          </w:rPr>
          <w:t>65</w:t>
        </w:r>
        <w:r>
          <w:rPr>
            <w:webHidden/>
          </w:rPr>
          <w:fldChar w:fldCharType="end"/>
        </w:r>
      </w:hyperlink>
    </w:p>
    <w:p w14:paraId="4F0C1A6B" w14:textId="0EE0C2C6"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63" w:history="1">
        <w:r w:rsidRPr="0086502C">
          <w:rPr>
            <w:rStyle w:val="Hyperlink"/>
          </w:rPr>
          <w:t>Other uses that are no longer supported from a residues perspective</w:t>
        </w:r>
        <w:r>
          <w:rPr>
            <w:webHidden/>
          </w:rPr>
          <w:tab/>
        </w:r>
        <w:r>
          <w:rPr>
            <w:webHidden/>
          </w:rPr>
          <w:fldChar w:fldCharType="begin"/>
        </w:r>
        <w:r>
          <w:rPr>
            <w:webHidden/>
          </w:rPr>
          <w:instrText xml:space="preserve"> PAGEREF _Toc173073463 \h </w:instrText>
        </w:r>
        <w:r>
          <w:rPr>
            <w:webHidden/>
          </w:rPr>
        </w:r>
        <w:r>
          <w:rPr>
            <w:webHidden/>
          </w:rPr>
          <w:fldChar w:fldCharType="separate"/>
        </w:r>
        <w:r>
          <w:rPr>
            <w:webHidden/>
          </w:rPr>
          <w:t>66</w:t>
        </w:r>
        <w:r>
          <w:rPr>
            <w:webHidden/>
          </w:rPr>
          <w:fldChar w:fldCharType="end"/>
        </w:r>
      </w:hyperlink>
    </w:p>
    <w:p w14:paraId="1E5E4E1E" w14:textId="1A3CDFF1"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64" w:history="1">
        <w:r w:rsidRPr="0086502C">
          <w:rPr>
            <w:rStyle w:val="Hyperlink"/>
          </w:rPr>
          <w:t>Winter cereals</w:t>
        </w:r>
        <w:r>
          <w:rPr>
            <w:webHidden/>
          </w:rPr>
          <w:tab/>
        </w:r>
        <w:r>
          <w:rPr>
            <w:webHidden/>
          </w:rPr>
          <w:fldChar w:fldCharType="begin"/>
        </w:r>
        <w:r>
          <w:rPr>
            <w:webHidden/>
          </w:rPr>
          <w:instrText xml:space="preserve"> PAGEREF _Toc173073464 \h </w:instrText>
        </w:r>
        <w:r>
          <w:rPr>
            <w:webHidden/>
          </w:rPr>
        </w:r>
        <w:r>
          <w:rPr>
            <w:webHidden/>
          </w:rPr>
          <w:fldChar w:fldCharType="separate"/>
        </w:r>
        <w:r>
          <w:rPr>
            <w:webHidden/>
          </w:rPr>
          <w:t>67</w:t>
        </w:r>
        <w:r>
          <w:rPr>
            <w:webHidden/>
          </w:rPr>
          <w:fldChar w:fldCharType="end"/>
        </w:r>
      </w:hyperlink>
    </w:p>
    <w:p w14:paraId="22E7A72C" w14:textId="38414E5F"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65" w:history="1">
        <w:r w:rsidRPr="0086502C">
          <w:rPr>
            <w:rStyle w:val="Hyperlink"/>
          </w:rPr>
          <w:t>Supported withholding periods</w:t>
        </w:r>
        <w:r>
          <w:rPr>
            <w:webHidden/>
          </w:rPr>
          <w:tab/>
        </w:r>
        <w:r>
          <w:rPr>
            <w:webHidden/>
          </w:rPr>
          <w:fldChar w:fldCharType="begin"/>
        </w:r>
        <w:r>
          <w:rPr>
            <w:webHidden/>
          </w:rPr>
          <w:instrText xml:space="preserve"> PAGEREF _Toc173073465 \h </w:instrText>
        </w:r>
        <w:r>
          <w:rPr>
            <w:webHidden/>
          </w:rPr>
        </w:r>
        <w:r>
          <w:rPr>
            <w:webHidden/>
          </w:rPr>
          <w:fldChar w:fldCharType="separate"/>
        </w:r>
        <w:r>
          <w:rPr>
            <w:webHidden/>
          </w:rPr>
          <w:t>67</w:t>
        </w:r>
        <w:r>
          <w:rPr>
            <w:webHidden/>
          </w:rPr>
          <w:fldChar w:fldCharType="end"/>
        </w:r>
      </w:hyperlink>
    </w:p>
    <w:p w14:paraId="2C050765" w14:textId="2ABE6567"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66" w:history="1">
        <w:r w:rsidRPr="0086502C">
          <w:rPr>
            <w:rStyle w:val="Hyperlink"/>
          </w:rPr>
          <w:t>Aquatic areas</w:t>
        </w:r>
        <w:r>
          <w:rPr>
            <w:webHidden/>
          </w:rPr>
          <w:tab/>
        </w:r>
        <w:r>
          <w:rPr>
            <w:webHidden/>
          </w:rPr>
          <w:fldChar w:fldCharType="begin"/>
        </w:r>
        <w:r>
          <w:rPr>
            <w:webHidden/>
          </w:rPr>
          <w:instrText xml:space="preserve"> PAGEREF _Toc173073466 \h </w:instrText>
        </w:r>
        <w:r>
          <w:rPr>
            <w:webHidden/>
          </w:rPr>
        </w:r>
        <w:r>
          <w:rPr>
            <w:webHidden/>
          </w:rPr>
          <w:fldChar w:fldCharType="separate"/>
        </w:r>
        <w:r>
          <w:rPr>
            <w:webHidden/>
          </w:rPr>
          <w:t>67</w:t>
        </w:r>
        <w:r>
          <w:rPr>
            <w:webHidden/>
          </w:rPr>
          <w:fldChar w:fldCharType="end"/>
        </w:r>
      </w:hyperlink>
    </w:p>
    <w:p w14:paraId="57F9814F" w14:textId="35C0A303"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67" w:history="1">
        <w:r w:rsidRPr="0086502C">
          <w:rPr>
            <w:rStyle w:val="Hyperlink"/>
          </w:rPr>
          <w:t>Spray drift</w:t>
        </w:r>
        <w:r>
          <w:rPr>
            <w:webHidden/>
          </w:rPr>
          <w:tab/>
        </w:r>
        <w:r>
          <w:rPr>
            <w:webHidden/>
          </w:rPr>
          <w:fldChar w:fldCharType="begin"/>
        </w:r>
        <w:r>
          <w:rPr>
            <w:webHidden/>
          </w:rPr>
          <w:instrText xml:space="preserve"> PAGEREF _Toc173073467 \h </w:instrText>
        </w:r>
        <w:r>
          <w:rPr>
            <w:webHidden/>
          </w:rPr>
        </w:r>
        <w:r>
          <w:rPr>
            <w:webHidden/>
          </w:rPr>
          <w:fldChar w:fldCharType="separate"/>
        </w:r>
        <w:r>
          <w:rPr>
            <w:webHidden/>
          </w:rPr>
          <w:t>68</w:t>
        </w:r>
        <w:r>
          <w:rPr>
            <w:webHidden/>
          </w:rPr>
          <w:fldChar w:fldCharType="end"/>
        </w:r>
      </w:hyperlink>
    </w:p>
    <w:p w14:paraId="19E2A8D1" w14:textId="61666B56"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68" w:history="1">
        <w:r w:rsidRPr="0086502C">
          <w:rPr>
            <w:rStyle w:val="Hyperlink"/>
          </w:rPr>
          <w:t>Trade</w:t>
        </w:r>
        <w:r>
          <w:rPr>
            <w:webHidden/>
          </w:rPr>
          <w:tab/>
        </w:r>
        <w:r>
          <w:rPr>
            <w:webHidden/>
          </w:rPr>
          <w:fldChar w:fldCharType="begin"/>
        </w:r>
        <w:r>
          <w:rPr>
            <w:webHidden/>
          </w:rPr>
          <w:instrText xml:space="preserve"> PAGEREF _Toc173073468 \h </w:instrText>
        </w:r>
        <w:r>
          <w:rPr>
            <w:webHidden/>
          </w:rPr>
        </w:r>
        <w:r>
          <w:rPr>
            <w:webHidden/>
          </w:rPr>
          <w:fldChar w:fldCharType="separate"/>
        </w:r>
        <w:r>
          <w:rPr>
            <w:webHidden/>
          </w:rPr>
          <w:t>68</w:t>
        </w:r>
        <w:r>
          <w:rPr>
            <w:webHidden/>
          </w:rPr>
          <w:fldChar w:fldCharType="end"/>
        </w:r>
      </w:hyperlink>
    </w:p>
    <w:p w14:paraId="277309BB" w14:textId="18CFC430"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69" w:history="1">
        <w:r w:rsidRPr="0086502C">
          <w:rPr>
            <w:rStyle w:val="Hyperlink"/>
            <w:iCs/>
          </w:rPr>
          <w:t>Required MRL changes</w:t>
        </w:r>
        <w:r>
          <w:rPr>
            <w:webHidden/>
          </w:rPr>
          <w:tab/>
        </w:r>
        <w:r>
          <w:rPr>
            <w:webHidden/>
          </w:rPr>
          <w:fldChar w:fldCharType="begin"/>
        </w:r>
        <w:r>
          <w:rPr>
            <w:webHidden/>
          </w:rPr>
          <w:instrText xml:space="preserve"> PAGEREF _Toc173073469 \h </w:instrText>
        </w:r>
        <w:r>
          <w:rPr>
            <w:webHidden/>
          </w:rPr>
        </w:r>
        <w:r>
          <w:rPr>
            <w:webHidden/>
          </w:rPr>
          <w:fldChar w:fldCharType="separate"/>
        </w:r>
        <w:r>
          <w:rPr>
            <w:webHidden/>
          </w:rPr>
          <w:t>68</w:t>
        </w:r>
        <w:r>
          <w:rPr>
            <w:webHidden/>
          </w:rPr>
          <w:fldChar w:fldCharType="end"/>
        </w:r>
      </w:hyperlink>
    </w:p>
    <w:p w14:paraId="0349206E" w14:textId="138202B4"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470" w:history="1">
        <w:r w:rsidRPr="0086502C">
          <w:rPr>
            <w:rStyle w:val="Hyperlink"/>
          </w:rPr>
          <w:t>Consideration of proposed APVMA reconsideration outcomes for diquat</w:t>
        </w:r>
        <w:r>
          <w:rPr>
            <w:webHidden/>
          </w:rPr>
          <w:tab/>
        </w:r>
        <w:r>
          <w:rPr>
            <w:webHidden/>
          </w:rPr>
          <w:fldChar w:fldCharType="begin"/>
        </w:r>
        <w:r>
          <w:rPr>
            <w:webHidden/>
          </w:rPr>
          <w:instrText xml:space="preserve"> PAGEREF _Toc173073470 \h </w:instrText>
        </w:r>
        <w:r>
          <w:rPr>
            <w:webHidden/>
          </w:rPr>
        </w:r>
        <w:r>
          <w:rPr>
            <w:webHidden/>
          </w:rPr>
          <w:fldChar w:fldCharType="separate"/>
        </w:r>
        <w:r>
          <w:rPr>
            <w:webHidden/>
          </w:rPr>
          <w:t>71</w:t>
        </w:r>
        <w:r>
          <w:rPr>
            <w:webHidden/>
          </w:rPr>
          <w:fldChar w:fldCharType="end"/>
        </w:r>
      </w:hyperlink>
    </w:p>
    <w:p w14:paraId="276DD91B" w14:textId="7A822E54"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71" w:history="1">
        <w:r w:rsidRPr="0086502C">
          <w:rPr>
            <w:rStyle w:val="Hyperlink"/>
          </w:rPr>
          <w:t>Hops (supported use: 0.28 kg ac/ha)</w:t>
        </w:r>
        <w:r>
          <w:rPr>
            <w:webHidden/>
          </w:rPr>
          <w:tab/>
        </w:r>
        <w:r>
          <w:rPr>
            <w:webHidden/>
          </w:rPr>
          <w:fldChar w:fldCharType="begin"/>
        </w:r>
        <w:r>
          <w:rPr>
            <w:webHidden/>
          </w:rPr>
          <w:instrText xml:space="preserve"> PAGEREF _Toc173073471 \h </w:instrText>
        </w:r>
        <w:r>
          <w:rPr>
            <w:webHidden/>
          </w:rPr>
        </w:r>
        <w:r>
          <w:rPr>
            <w:webHidden/>
          </w:rPr>
          <w:fldChar w:fldCharType="separate"/>
        </w:r>
        <w:r>
          <w:rPr>
            <w:webHidden/>
          </w:rPr>
          <w:t>73</w:t>
        </w:r>
        <w:r>
          <w:rPr>
            <w:webHidden/>
          </w:rPr>
          <w:fldChar w:fldCharType="end"/>
        </w:r>
      </w:hyperlink>
    </w:p>
    <w:p w14:paraId="3C2E9CAE" w14:textId="1ECD1335"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72" w:history="1">
        <w:r w:rsidRPr="0086502C">
          <w:rPr>
            <w:rStyle w:val="Hyperlink"/>
          </w:rPr>
          <w:t>Lucerne (supported use: 0.088 kg ac/ha)</w:t>
        </w:r>
        <w:r>
          <w:rPr>
            <w:webHidden/>
          </w:rPr>
          <w:tab/>
        </w:r>
        <w:r>
          <w:rPr>
            <w:webHidden/>
          </w:rPr>
          <w:fldChar w:fldCharType="begin"/>
        </w:r>
        <w:r>
          <w:rPr>
            <w:webHidden/>
          </w:rPr>
          <w:instrText xml:space="preserve"> PAGEREF _Toc173073472 \h </w:instrText>
        </w:r>
        <w:r>
          <w:rPr>
            <w:webHidden/>
          </w:rPr>
        </w:r>
        <w:r>
          <w:rPr>
            <w:webHidden/>
          </w:rPr>
          <w:fldChar w:fldCharType="separate"/>
        </w:r>
        <w:r>
          <w:rPr>
            <w:webHidden/>
          </w:rPr>
          <w:t>73</w:t>
        </w:r>
        <w:r>
          <w:rPr>
            <w:webHidden/>
          </w:rPr>
          <w:fldChar w:fldCharType="end"/>
        </w:r>
      </w:hyperlink>
    </w:p>
    <w:p w14:paraId="633D8EB5" w14:textId="23A86EC1"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73" w:history="1">
        <w:r w:rsidRPr="0086502C">
          <w:rPr>
            <w:rStyle w:val="Hyperlink"/>
          </w:rPr>
          <w:t>Oilseed poppies</w:t>
        </w:r>
        <w:r>
          <w:rPr>
            <w:webHidden/>
          </w:rPr>
          <w:tab/>
        </w:r>
        <w:r>
          <w:rPr>
            <w:webHidden/>
          </w:rPr>
          <w:fldChar w:fldCharType="begin"/>
        </w:r>
        <w:r>
          <w:rPr>
            <w:webHidden/>
          </w:rPr>
          <w:instrText xml:space="preserve"> PAGEREF _Toc173073473 \h </w:instrText>
        </w:r>
        <w:r>
          <w:rPr>
            <w:webHidden/>
          </w:rPr>
        </w:r>
        <w:r>
          <w:rPr>
            <w:webHidden/>
          </w:rPr>
          <w:fldChar w:fldCharType="separate"/>
        </w:r>
        <w:r>
          <w:rPr>
            <w:webHidden/>
          </w:rPr>
          <w:t>74</w:t>
        </w:r>
        <w:r>
          <w:rPr>
            <w:webHidden/>
          </w:rPr>
          <w:fldChar w:fldCharType="end"/>
        </w:r>
      </w:hyperlink>
    </w:p>
    <w:p w14:paraId="4B98AB3E" w14:textId="60ED279F"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74" w:history="1">
        <w:r w:rsidRPr="0086502C">
          <w:rPr>
            <w:rStyle w:val="Hyperlink"/>
          </w:rPr>
          <w:t>Pasture renovation and establishment</w:t>
        </w:r>
        <w:r>
          <w:rPr>
            <w:webHidden/>
          </w:rPr>
          <w:tab/>
        </w:r>
        <w:r>
          <w:rPr>
            <w:webHidden/>
          </w:rPr>
          <w:fldChar w:fldCharType="begin"/>
        </w:r>
        <w:r>
          <w:rPr>
            <w:webHidden/>
          </w:rPr>
          <w:instrText xml:space="preserve"> PAGEREF _Toc173073474 \h </w:instrText>
        </w:r>
        <w:r>
          <w:rPr>
            <w:webHidden/>
          </w:rPr>
        </w:r>
        <w:r>
          <w:rPr>
            <w:webHidden/>
          </w:rPr>
          <w:fldChar w:fldCharType="separate"/>
        </w:r>
        <w:r>
          <w:rPr>
            <w:webHidden/>
          </w:rPr>
          <w:t>74</w:t>
        </w:r>
        <w:r>
          <w:rPr>
            <w:webHidden/>
          </w:rPr>
          <w:fldChar w:fldCharType="end"/>
        </w:r>
      </w:hyperlink>
    </w:p>
    <w:p w14:paraId="3AEE3C2C" w14:textId="69B08FB1"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75" w:history="1">
        <w:r w:rsidRPr="0086502C">
          <w:rPr>
            <w:rStyle w:val="Hyperlink"/>
          </w:rPr>
          <w:t>Berries and other small fruit (except grapes)</w:t>
        </w:r>
        <w:r>
          <w:rPr>
            <w:webHidden/>
          </w:rPr>
          <w:tab/>
        </w:r>
        <w:r>
          <w:rPr>
            <w:webHidden/>
          </w:rPr>
          <w:fldChar w:fldCharType="begin"/>
        </w:r>
        <w:r>
          <w:rPr>
            <w:webHidden/>
          </w:rPr>
          <w:instrText xml:space="preserve"> PAGEREF _Toc173073475 \h </w:instrText>
        </w:r>
        <w:r>
          <w:rPr>
            <w:webHidden/>
          </w:rPr>
        </w:r>
        <w:r>
          <w:rPr>
            <w:webHidden/>
          </w:rPr>
          <w:fldChar w:fldCharType="separate"/>
        </w:r>
        <w:r>
          <w:rPr>
            <w:webHidden/>
          </w:rPr>
          <w:t>74</w:t>
        </w:r>
        <w:r>
          <w:rPr>
            <w:webHidden/>
          </w:rPr>
          <w:fldChar w:fldCharType="end"/>
        </w:r>
      </w:hyperlink>
    </w:p>
    <w:p w14:paraId="608724DF" w14:textId="521D328E"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76" w:history="1">
        <w:r w:rsidRPr="0086502C">
          <w:rPr>
            <w:rStyle w:val="Hyperlink"/>
          </w:rPr>
          <w:t>Brassica vegetables: broccoli, head cabbages, cauliflower and Chinese cabbage (type Pe-tsai)</w:t>
        </w:r>
        <w:r>
          <w:rPr>
            <w:webHidden/>
          </w:rPr>
          <w:tab/>
        </w:r>
        <w:r>
          <w:rPr>
            <w:webHidden/>
          </w:rPr>
          <w:fldChar w:fldCharType="begin"/>
        </w:r>
        <w:r>
          <w:rPr>
            <w:webHidden/>
          </w:rPr>
          <w:instrText xml:space="preserve"> PAGEREF _Toc173073476 \h </w:instrText>
        </w:r>
        <w:r>
          <w:rPr>
            <w:webHidden/>
          </w:rPr>
        </w:r>
        <w:r>
          <w:rPr>
            <w:webHidden/>
          </w:rPr>
          <w:fldChar w:fldCharType="separate"/>
        </w:r>
        <w:r>
          <w:rPr>
            <w:webHidden/>
          </w:rPr>
          <w:t>75</w:t>
        </w:r>
        <w:r>
          <w:rPr>
            <w:webHidden/>
          </w:rPr>
          <w:fldChar w:fldCharType="end"/>
        </w:r>
      </w:hyperlink>
    </w:p>
    <w:p w14:paraId="3B9E6464" w14:textId="26C98571"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77" w:history="1">
        <w:r w:rsidRPr="0086502C">
          <w:rPr>
            <w:rStyle w:val="Hyperlink"/>
          </w:rPr>
          <w:t>Bulb vegetables: bulb onions</w:t>
        </w:r>
        <w:r>
          <w:rPr>
            <w:webHidden/>
          </w:rPr>
          <w:tab/>
        </w:r>
        <w:r>
          <w:rPr>
            <w:webHidden/>
          </w:rPr>
          <w:fldChar w:fldCharType="begin"/>
        </w:r>
        <w:r>
          <w:rPr>
            <w:webHidden/>
          </w:rPr>
          <w:instrText xml:space="preserve"> PAGEREF _Toc173073477 \h </w:instrText>
        </w:r>
        <w:r>
          <w:rPr>
            <w:webHidden/>
          </w:rPr>
        </w:r>
        <w:r>
          <w:rPr>
            <w:webHidden/>
          </w:rPr>
          <w:fldChar w:fldCharType="separate"/>
        </w:r>
        <w:r>
          <w:rPr>
            <w:webHidden/>
          </w:rPr>
          <w:t>75</w:t>
        </w:r>
        <w:r>
          <w:rPr>
            <w:webHidden/>
          </w:rPr>
          <w:fldChar w:fldCharType="end"/>
        </w:r>
      </w:hyperlink>
    </w:p>
    <w:p w14:paraId="467E20F3" w14:textId="1D787AC2"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78" w:history="1">
        <w:r w:rsidRPr="0086502C">
          <w:rPr>
            <w:rStyle w:val="Hyperlink"/>
          </w:rPr>
          <w:t>Fruiting vegetables other than cucurbits</w:t>
        </w:r>
        <w:r>
          <w:rPr>
            <w:webHidden/>
          </w:rPr>
          <w:tab/>
        </w:r>
        <w:r>
          <w:rPr>
            <w:webHidden/>
          </w:rPr>
          <w:fldChar w:fldCharType="begin"/>
        </w:r>
        <w:r>
          <w:rPr>
            <w:webHidden/>
          </w:rPr>
          <w:instrText xml:space="preserve"> PAGEREF _Toc173073478 \h </w:instrText>
        </w:r>
        <w:r>
          <w:rPr>
            <w:webHidden/>
          </w:rPr>
        </w:r>
        <w:r>
          <w:rPr>
            <w:webHidden/>
          </w:rPr>
          <w:fldChar w:fldCharType="separate"/>
        </w:r>
        <w:r>
          <w:rPr>
            <w:webHidden/>
          </w:rPr>
          <w:t>75</w:t>
        </w:r>
        <w:r>
          <w:rPr>
            <w:webHidden/>
          </w:rPr>
          <w:fldChar w:fldCharType="end"/>
        </w:r>
      </w:hyperlink>
    </w:p>
    <w:p w14:paraId="6FC2F533" w14:textId="554817CB"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79" w:history="1">
        <w:r w:rsidRPr="0086502C">
          <w:rPr>
            <w:rStyle w:val="Hyperlink"/>
          </w:rPr>
          <w:t>Leafy vegetables</w:t>
        </w:r>
        <w:r>
          <w:rPr>
            <w:webHidden/>
          </w:rPr>
          <w:tab/>
        </w:r>
        <w:r>
          <w:rPr>
            <w:webHidden/>
          </w:rPr>
          <w:fldChar w:fldCharType="begin"/>
        </w:r>
        <w:r>
          <w:rPr>
            <w:webHidden/>
          </w:rPr>
          <w:instrText xml:space="preserve"> PAGEREF _Toc173073479 \h </w:instrText>
        </w:r>
        <w:r>
          <w:rPr>
            <w:webHidden/>
          </w:rPr>
        </w:r>
        <w:r>
          <w:rPr>
            <w:webHidden/>
          </w:rPr>
          <w:fldChar w:fldCharType="separate"/>
        </w:r>
        <w:r>
          <w:rPr>
            <w:webHidden/>
          </w:rPr>
          <w:t>75</w:t>
        </w:r>
        <w:r>
          <w:rPr>
            <w:webHidden/>
          </w:rPr>
          <w:fldChar w:fldCharType="end"/>
        </w:r>
      </w:hyperlink>
    </w:p>
    <w:p w14:paraId="25458716" w14:textId="1654E541"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80" w:history="1">
        <w:r w:rsidRPr="0086502C">
          <w:rPr>
            <w:rStyle w:val="Hyperlink"/>
          </w:rPr>
          <w:t>Legume vegetables</w:t>
        </w:r>
        <w:r>
          <w:rPr>
            <w:webHidden/>
          </w:rPr>
          <w:tab/>
        </w:r>
        <w:r>
          <w:rPr>
            <w:webHidden/>
          </w:rPr>
          <w:fldChar w:fldCharType="begin"/>
        </w:r>
        <w:r>
          <w:rPr>
            <w:webHidden/>
          </w:rPr>
          <w:instrText xml:space="preserve"> PAGEREF _Toc173073480 \h </w:instrText>
        </w:r>
        <w:r>
          <w:rPr>
            <w:webHidden/>
          </w:rPr>
        </w:r>
        <w:r>
          <w:rPr>
            <w:webHidden/>
          </w:rPr>
          <w:fldChar w:fldCharType="separate"/>
        </w:r>
        <w:r>
          <w:rPr>
            <w:webHidden/>
          </w:rPr>
          <w:t>76</w:t>
        </w:r>
        <w:r>
          <w:rPr>
            <w:webHidden/>
          </w:rPr>
          <w:fldChar w:fldCharType="end"/>
        </w:r>
      </w:hyperlink>
    </w:p>
    <w:p w14:paraId="775C1DA6" w14:textId="0CAFB5DB"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81" w:history="1">
        <w:r w:rsidRPr="0086502C">
          <w:rPr>
            <w:rStyle w:val="Hyperlink"/>
          </w:rPr>
          <w:t>Root and tuber vegetables</w:t>
        </w:r>
        <w:r>
          <w:rPr>
            <w:webHidden/>
          </w:rPr>
          <w:tab/>
        </w:r>
        <w:r>
          <w:rPr>
            <w:webHidden/>
          </w:rPr>
          <w:fldChar w:fldCharType="begin"/>
        </w:r>
        <w:r>
          <w:rPr>
            <w:webHidden/>
          </w:rPr>
          <w:instrText xml:space="preserve"> PAGEREF _Toc173073481 \h </w:instrText>
        </w:r>
        <w:r>
          <w:rPr>
            <w:webHidden/>
          </w:rPr>
        </w:r>
        <w:r>
          <w:rPr>
            <w:webHidden/>
          </w:rPr>
          <w:fldChar w:fldCharType="separate"/>
        </w:r>
        <w:r>
          <w:rPr>
            <w:webHidden/>
          </w:rPr>
          <w:t>76</w:t>
        </w:r>
        <w:r>
          <w:rPr>
            <w:webHidden/>
          </w:rPr>
          <w:fldChar w:fldCharType="end"/>
        </w:r>
      </w:hyperlink>
    </w:p>
    <w:p w14:paraId="23EA4E29" w14:textId="6EA16B7E"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82" w:history="1">
        <w:r w:rsidRPr="0086502C">
          <w:rPr>
            <w:rStyle w:val="Hyperlink"/>
          </w:rPr>
          <w:t>Pre-emergent application to wheat and oats and as a cultivation aid for pastures and selected cereals, pulses and oilseeds</w:t>
        </w:r>
        <w:r>
          <w:rPr>
            <w:webHidden/>
          </w:rPr>
          <w:tab/>
        </w:r>
        <w:r>
          <w:rPr>
            <w:webHidden/>
          </w:rPr>
          <w:fldChar w:fldCharType="begin"/>
        </w:r>
        <w:r>
          <w:rPr>
            <w:webHidden/>
          </w:rPr>
          <w:instrText xml:space="preserve"> PAGEREF _Toc173073482 \h </w:instrText>
        </w:r>
        <w:r>
          <w:rPr>
            <w:webHidden/>
          </w:rPr>
        </w:r>
        <w:r>
          <w:rPr>
            <w:webHidden/>
          </w:rPr>
          <w:fldChar w:fldCharType="separate"/>
        </w:r>
        <w:r>
          <w:rPr>
            <w:webHidden/>
          </w:rPr>
          <w:t>76</w:t>
        </w:r>
        <w:r>
          <w:rPr>
            <w:webHidden/>
          </w:rPr>
          <w:fldChar w:fldCharType="end"/>
        </w:r>
      </w:hyperlink>
    </w:p>
    <w:p w14:paraId="6EC54140" w14:textId="75B98EAF"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83" w:history="1">
        <w:r w:rsidRPr="0086502C">
          <w:rPr>
            <w:rStyle w:val="Hyperlink"/>
          </w:rPr>
          <w:t>Animal commodities</w:t>
        </w:r>
        <w:r>
          <w:rPr>
            <w:webHidden/>
          </w:rPr>
          <w:tab/>
        </w:r>
        <w:r>
          <w:rPr>
            <w:webHidden/>
          </w:rPr>
          <w:fldChar w:fldCharType="begin"/>
        </w:r>
        <w:r>
          <w:rPr>
            <w:webHidden/>
          </w:rPr>
          <w:instrText xml:space="preserve"> PAGEREF _Toc173073483 \h </w:instrText>
        </w:r>
        <w:r>
          <w:rPr>
            <w:webHidden/>
          </w:rPr>
        </w:r>
        <w:r>
          <w:rPr>
            <w:webHidden/>
          </w:rPr>
          <w:fldChar w:fldCharType="separate"/>
        </w:r>
        <w:r>
          <w:rPr>
            <w:webHidden/>
          </w:rPr>
          <w:t>77</w:t>
        </w:r>
        <w:r>
          <w:rPr>
            <w:webHidden/>
          </w:rPr>
          <w:fldChar w:fldCharType="end"/>
        </w:r>
      </w:hyperlink>
    </w:p>
    <w:p w14:paraId="20652399" w14:textId="3C20A03D"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84" w:history="1">
        <w:r w:rsidRPr="0086502C">
          <w:rPr>
            <w:rStyle w:val="Hyperlink"/>
          </w:rPr>
          <w:t>Trade</w:t>
        </w:r>
        <w:r>
          <w:rPr>
            <w:webHidden/>
          </w:rPr>
          <w:tab/>
        </w:r>
        <w:r>
          <w:rPr>
            <w:webHidden/>
          </w:rPr>
          <w:fldChar w:fldCharType="begin"/>
        </w:r>
        <w:r>
          <w:rPr>
            <w:webHidden/>
          </w:rPr>
          <w:instrText xml:space="preserve"> PAGEREF _Toc173073484 \h </w:instrText>
        </w:r>
        <w:r>
          <w:rPr>
            <w:webHidden/>
          </w:rPr>
        </w:r>
        <w:r>
          <w:rPr>
            <w:webHidden/>
          </w:rPr>
          <w:fldChar w:fldCharType="separate"/>
        </w:r>
        <w:r>
          <w:rPr>
            <w:webHidden/>
          </w:rPr>
          <w:t>77</w:t>
        </w:r>
        <w:r>
          <w:rPr>
            <w:webHidden/>
          </w:rPr>
          <w:fldChar w:fldCharType="end"/>
        </w:r>
      </w:hyperlink>
    </w:p>
    <w:p w14:paraId="6313550F" w14:textId="174FC019"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485" w:history="1">
        <w:r w:rsidRPr="0086502C">
          <w:rPr>
            <w:rStyle w:val="Hyperlink"/>
          </w:rPr>
          <w:t>Revised dietary exposure assessment</w:t>
        </w:r>
        <w:r>
          <w:rPr>
            <w:webHidden/>
          </w:rPr>
          <w:tab/>
        </w:r>
        <w:r>
          <w:rPr>
            <w:webHidden/>
          </w:rPr>
          <w:fldChar w:fldCharType="begin"/>
        </w:r>
        <w:r>
          <w:rPr>
            <w:webHidden/>
          </w:rPr>
          <w:instrText xml:space="preserve"> PAGEREF _Toc173073485 \h </w:instrText>
        </w:r>
        <w:r>
          <w:rPr>
            <w:webHidden/>
          </w:rPr>
        </w:r>
        <w:r>
          <w:rPr>
            <w:webHidden/>
          </w:rPr>
          <w:fldChar w:fldCharType="separate"/>
        </w:r>
        <w:r>
          <w:rPr>
            <w:webHidden/>
          </w:rPr>
          <w:t>77</w:t>
        </w:r>
        <w:r>
          <w:rPr>
            <w:webHidden/>
          </w:rPr>
          <w:fldChar w:fldCharType="end"/>
        </w:r>
      </w:hyperlink>
    </w:p>
    <w:p w14:paraId="77B30E4B" w14:textId="4533EF34"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86" w:history="1">
        <w:r w:rsidRPr="0086502C">
          <w:rPr>
            <w:rStyle w:val="Hyperlink"/>
          </w:rPr>
          <w:t>Chronic dietary exposure assessment</w:t>
        </w:r>
        <w:r>
          <w:rPr>
            <w:webHidden/>
          </w:rPr>
          <w:tab/>
        </w:r>
        <w:r>
          <w:rPr>
            <w:webHidden/>
          </w:rPr>
          <w:fldChar w:fldCharType="begin"/>
        </w:r>
        <w:r>
          <w:rPr>
            <w:webHidden/>
          </w:rPr>
          <w:instrText xml:space="preserve"> PAGEREF _Toc173073486 \h </w:instrText>
        </w:r>
        <w:r>
          <w:rPr>
            <w:webHidden/>
          </w:rPr>
        </w:r>
        <w:r>
          <w:rPr>
            <w:webHidden/>
          </w:rPr>
          <w:fldChar w:fldCharType="separate"/>
        </w:r>
        <w:r>
          <w:rPr>
            <w:webHidden/>
          </w:rPr>
          <w:t>77</w:t>
        </w:r>
        <w:r>
          <w:rPr>
            <w:webHidden/>
          </w:rPr>
          <w:fldChar w:fldCharType="end"/>
        </w:r>
      </w:hyperlink>
    </w:p>
    <w:p w14:paraId="2B383807" w14:textId="549D4A0A"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87" w:history="1">
        <w:r w:rsidRPr="0086502C">
          <w:rPr>
            <w:rStyle w:val="Hyperlink"/>
          </w:rPr>
          <w:t>Acute dietary exposure assessment</w:t>
        </w:r>
        <w:r>
          <w:rPr>
            <w:webHidden/>
          </w:rPr>
          <w:tab/>
        </w:r>
        <w:r>
          <w:rPr>
            <w:webHidden/>
          </w:rPr>
          <w:fldChar w:fldCharType="begin"/>
        </w:r>
        <w:r>
          <w:rPr>
            <w:webHidden/>
          </w:rPr>
          <w:instrText xml:space="preserve"> PAGEREF _Toc173073487 \h </w:instrText>
        </w:r>
        <w:r>
          <w:rPr>
            <w:webHidden/>
          </w:rPr>
        </w:r>
        <w:r>
          <w:rPr>
            <w:webHidden/>
          </w:rPr>
          <w:fldChar w:fldCharType="separate"/>
        </w:r>
        <w:r>
          <w:rPr>
            <w:webHidden/>
          </w:rPr>
          <w:t>78</w:t>
        </w:r>
        <w:r>
          <w:rPr>
            <w:webHidden/>
          </w:rPr>
          <w:fldChar w:fldCharType="end"/>
        </w:r>
      </w:hyperlink>
    </w:p>
    <w:p w14:paraId="26CA23DC" w14:textId="3D42C7A4"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88" w:history="1">
        <w:r w:rsidRPr="0086502C">
          <w:rPr>
            <w:rStyle w:val="Hyperlink"/>
          </w:rPr>
          <w:t>Revised MRL changes</w:t>
        </w:r>
        <w:r>
          <w:rPr>
            <w:webHidden/>
          </w:rPr>
          <w:tab/>
        </w:r>
        <w:r>
          <w:rPr>
            <w:webHidden/>
          </w:rPr>
          <w:fldChar w:fldCharType="begin"/>
        </w:r>
        <w:r>
          <w:rPr>
            <w:webHidden/>
          </w:rPr>
          <w:instrText xml:space="preserve"> PAGEREF _Toc173073488 \h </w:instrText>
        </w:r>
        <w:r>
          <w:rPr>
            <w:webHidden/>
          </w:rPr>
        </w:r>
        <w:r>
          <w:rPr>
            <w:webHidden/>
          </w:rPr>
          <w:fldChar w:fldCharType="separate"/>
        </w:r>
        <w:r>
          <w:rPr>
            <w:webHidden/>
          </w:rPr>
          <w:t>78</w:t>
        </w:r>
        <w:r>
          <w:rPr>
            <w:webHidden/>
          </w:rPr>
          <w:fldChar w:fldCharType="end"/>
        </w:r>
      </w:hyperlink>
    </w:p>
    <w:p w14:paraId="33CE750E" w14:textId="23C602F6" w:rsidR="00114674" w:rsidRDefault="0011467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3073489" w:history="1">
        <w:r w:rsidRPr="0086502C">
          <w:rPr>
            <w:rStyle w:val="Hyperlink"/>
          </w:rPr>
          <w:t>Environmental safety</w:t>
        </w:r>
        <w:r>
          <w:rPr>
            <w:webHidden/>
          </w:rPr>
          <w:tab/>
        </w:r>
        <w:r>
          <w:rPr>
            <w:webHidden/>
          </w:rPr>
          <w:fldChar w:fldCharType="begin"/>
        </w:r>
        <w:r>
          <w:rPr>
            <w:webHidden/>
          </w:rPr>
          <w:instrText xml:space="preserve"> PAGEREF _Toc173073489 \h </w:instrText>
        </w:r>
        <w:r>
          <w:rPr>
            <w:webHidden/>
          </w:rPr>
        </w:r>
        <w:r>
          <w:rPr>
            <w:webHidden/>
          </w:rPr>
          <w:fldChar w:fldCharType="separate"/>
        </w:r>
        <w:r>
          <w:rPr>
            <w:webHidden/>
          </w:rPr>
          <w:t>81</w:t>
        </w:r>
        <w:r>
          <w:rPr>
            <w:webHidden/>
          </w:rPr>
          <w:fldChar w:fldCharType="end"/>
        </w:r>
      </w:hyperlink>
    </w:p>
    <w:p w14:paraId="126D7487" w14:textId="2C2492D5"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490" w:history="1">
        <w:r w:rsidRPr="0086502C">
          <w:rPr>
            <w:rStyle w:val="Hyperlink"/>
          </w:rPr>
          <w:t>Assessment scenarios</w:t>
        </w:r>
        <w:r>
          <w:rPr>
            <w:webHidden/>
          </w:rPr>
          <w:tab/>
        </w:r>
        <w:r>
          <w:rPr>
            <w:webHidden/>
          </w:rPr>
          <w:fldChar w:fldCharType="begin"/>
        </w:r>
        <w:r>
          <w:rPr>
            <w:webHidden/>
          </w:rPr>
          <w:instrText xml:space="preserve"> PAGEREF _Toc173073490 \h </w:instrText>
        </w:r>
        <w:r>
          <w:rPr>
            <w:webHidden/>
          </w:rPr>
        </w:r>
        <w:r>
          <w:rPr>
            <w:webHidden/>
          </w:rPr>
          <w:fldChar w:fldCharType="separate"/>
        </w:r>
        <w:r>
          <w:rPr>
            <w:webHidden/>
          </w:rPr>
          <w:t>81</w:t>
        </w:r>
        <w:r>
          <w:rPr>
            <w:webHidden/>
          </w:rPr>
          <w:fldChar w:fldCharType="end"/>
        </w:r>
      </w:hyperlink>
    </w:p>
    <w:p w14:paraId="0C1C1BBD" w14:textId="0ABE8680"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491" w:history="1">
        <w:r w:rsidRPr="0086502C">
          <w:rPr>
            <w:rStyle w:val="Hyperlink"/>
          </w:rPr>
          <w:t>Fate and behaviour in the environment</w:t>
        </w:r>
        <w:r>
          <w:rPr>
            <w:webHidden/>
          </w:rPr>
          <w:tab/>
        </w:r>
        <w:r>
          <w:rPr>
            <w:webHidden/>
          </w:rPr>
          <w:fldChar w:fldCharType="begin"/>
        </w:r>
        <w:r>
          <w:rPr>
            <w:webHidden/>
          </w:rPr>
          <w:instrText xml:space="preserve"> PAGEREF _Toc173073491 \h </w:instrText>
        </w:r>
        <w:r>
          <w:rPr>
            <w:webHidden/>
          </w:rPr>
        </w:r>
        <w:r>
          <w:rPr>
            <w:webHidden/>
          </w:rPr>
          <w:fldChar w:fldCharType="separate"/>
        </w:r>
        <w:r>
          <w:rPr>
            <w:webHidden/>
          </w:rPr>
          <w:t>83</w:t>
        </w:r>
        <w:r>
          <w:rPr>
            <w:webHidden/>
          </w:rPr>
          <w:fldChar w:fldCharType="end"/>
        </w:r>
      </w:hyperlink>
    </w:p>
    <w:p w14:paraId="2D60DA15" w14:textId="31239E7C"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492" w:history="1">
        <w:r w:rsidRPr="0086502C">
          <w:rPr>
            <w:rStyle w:val="Hyperlink"/>
          </w:rPr>
          <w:t>Effects on non-target species</w:t>
        </w:r>
        <w:r>
          <w:rPr>
            <w:webHidden/>
          </w:rPr>
          <w:tab/>
        </w:r>
        <w:r>
          <w:rPr>
            <w:webHidden/>
          </w:rPr>
          <w:fldChar w:fldCharType="begin"/>
        </w:r>
        <w:r>
          <w:rPr>
            <w:webHidden/>
          </w:rPr>
          <w:instrText xml:space="preserve"> PAGEREF _Toc173073492 \h </w:instrText>
        </w:r>
        <w:r>
          <w:rPr>
            <w:webHidden/>
          </w:rPr>
        </w:r>
        <w:r>
          <w:rPr>
            <w:webHidden/>
          </w:rPr>
          <w:fldChar w:fldCharType="separate"/>
        </w:r>
        <w:r>
          <w:rPr>
            <w:webHidden/>
          </w:rPr>
          <w:t>84</w:t>
        </w:r>
        <w:r>
          <w:rPr>
            <w:webHidden/>
          </w:rPr>
          <w:fldChar w:fldCharType="end"/>
        </w:r>
      </w:hyperlink>
    </w:p>
    <w:p w14:paraId="779B28D9" w14:textId="5521E29C"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493" w:history="1">
        <w:r w:rsidRPr="0086502C">
          <w:rPr>
            <w:rStyle w:val="Hyperlink"/>
          </w:rPr>
          <w:t>Risks to non-target species</w:t>
        </w:r>
        <w:r>
          <w:rPr>
            <w:webHidden/>
          </w:rPr>
          <w:tab/>
        </w:r>
        <w:r>
          <w:rPr>
            <w:webHidden/>
          </w:rPr>
          <w:fldChar w:fldCharType="begin"/>
        </w:r>
        <w:r>
          <w:rPr>
            <w:webHidden/>
          </w:rPr>
          <w:instrText xml:space="preserve"> PAGEREF _Toc173073493 \h </w:instrText>
        </w:r>
        <w:r>
          <w:rPr>
            <w:webHidden/>
          </w:rPr>
        </w:r>
        <w:r>
          <w:rPr>
            <w:webHidden/>
          </w:rPr>
          <w:fldChar w:fldCharType="separate"/>
        </w:r>
        <w:r>
          <w:rPr>
            <w:webHidden/>
          </w:rPr>
          <w:t>89</w:t>
        </w:r>
        <w:r>
          <w:rPr>
            <w:webHidden/>
          </w:rPr>
          <w:fldChar w:fldCharType="end"/>
        </w:r>
      </w:hyperlink>
    </w:p>
    <w:p w14:paraId="167B0924" w14:textId="7B95D442"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94" w:history="1">
        <w:r w:rsidRPr="0086502C">
          <w:rPr>
            <w:rStyle w:val="Hyperlink"/>
          </w:rPr>
          <w:t>Terrestrial vertebrates</w:t>
        </w:r>
        <w:r>
          <w:rPr>
            <w:webHidden/>
          </w:rPr>
          <w:tab/>
        </w:r>
        <w:r>
          <w:rPr>
            <w:webHidden/>
          </w:rPr>
          <w:fldChar w:fldCharType="begin"/>
        </w:r>
        <w:r>
          <w:rPr>
            <w:webHidden/>
          </w:rPr>
          <w:instrText xml:space="preserve"> PAGEREF _Toc173073494 \h </w:instrText>
        </w:r>
        <w:r>
          <w:rPr>
            <w:webHidden/>
          </w:rPr>
        </w:r>
        <w:r>
          <w:rPr>
            <w:webHidden/>
          </w:rPr>
          <w:fldChar w:fldCharType="separate"/>
        </w:r>
        <w:r>
          <w:rPr>
            <w:webHidden/>
          </w:rPr>
          <w:t>89</w:t>
        </w:r>
        <w:r>
          <w:rPr>
            <w:webHidden/>
          </w:rPr>
          <w:fldChar w:fldCharType="end"/>
        </w:r>
      </w:hyperlink>
    </w:p>
    <w:p w14:paraId="091A6ABF" w14:textId="6D457D55"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95" w:history="1">
        <w:r w:rsidRPr="0086502C">
          <w:rPr>
            <w:rStyle w:val="Hyperlink"/>
          </w:rPr>
          <w:t>Aquatic species</w:t>
        </w:r>
        <w:r>
          <w:rPr>
            <w:webHidden/>
          </w:rPr>
          <w:tab/>
        </w:r>
        <w:r>
          <w:rPr>
            <w:webHidden/>
          </w:rPr>
          <w:fldChar w:fldCharType="begin"/>
        </w:r>
        <w:r>
          <w:rPr>
            <w:webHidden/>
          </w:rPr>
          <w:instrText xml:space="preserve"> PAGEREF _Toc173073495 \h </w:instrText>
        </w:r>
        <w:r>
          <w:rPr>
            <w:webHidden/>
          </w:rPr>
        </w:r>
        <w:r>
          <w:rPr>
            <w:webHidden/>
          </w:rPr>
          <w:fldChar w:fldCharType="separate"/>
        </w:r>
        <w:r>
          <w:rPr>
            <w:webHidden/>
          </w:rPr>
          <w:t>92</w:t>
        </w:r>
        <w:r>
          <w:rPr>
            <w:webHidden/>
          </w:rPr>
          <w:fldChar w:fldCharType="end"/>
        </w:r>
      </w:hyperlink>
    </w:p>
    <w:p w14:paraId="557DCB7F" w14:textId="63A87040"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96" w:history="1">
        <w:r w:rsidRPr="0086502C">
          <w:rPr>
            <w:rStyle w:val="Hyperlink"/>
          </w:rPr>
          <w:t>Bees</w:t>
        </w:r>
        <w:r>
          <w:rPr>
            <w:webHidden/>
          </w:rPr>
          <w:tab/>
        </w:r>
        <w:r>
          <w:rPr>
            <w:webHidden/>
          </w:rPr>
          <w:fldChar w:fldCharType="begin"/>
        </w:r>
        <w:r>
          <w:rPr>
            <w:webHidden/>
          </w:rPr>
          <w:instrText xml:space="preserve"> PAGEREF _Toc173073496 \h </w:instrText>
        </w:r>
        <w:r>
          <w:rPr>
            <w:webHidden/>
          </w:rPr>
        </w:r>
        <w:r>
          <w:rPr>
            <w:webHidden/>
          </w:rPr>
          <w:fldChar w:fldCharType="separate"/>
        </w:r>
        <w:r>
          <w:rPr>
            <w:webHidden/>
          </w:rPr>
          <w:t>96</w:t>
        </w:r>
        <w:r>
          <w:rPr>
            <w:webHidden/>
          </w:rPr>
          <w:fldChar w:fldCharType="end"/>
        </w:r>
      </w:hyperlink>
    </w:p>
    <w:p w14:paraId="55F4A41F" w14:textId="4B17D20F"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97" w:history="1">
        <w:r w:rsidRPr="0086502C">
          <w:rPr>
            <w:rStyle w:val="Hyperlink"/>
          </w:rPr>
          <w:t>Other arthropod species</w:t>
        </w:r>
        <w:r>
          <w:rPr>
            <w:webHidden/>
          </w:rPr>
          <w:tab/>
        </w:r>
        <w:r>
          <w:rPr>
            <w:webHidden/>
          </w:rPr>
          <w:fldChar w:fldCharType="begin"/>
        </w:r>
        <w:r>
          <w:rPr>
            <w:webHidden/>
          </w:rPr>
          <w:instrText xml:space="preserve"> PAGEREF _Toc173073497 \h </w:instrText>
        </w:r>
        <w:r>
          <w:rPr>
            <w:webHidden/>
          </w:rPr>
        </w:r>
        <w:r>
          <w:rPr>
            <w:webHidden/>
          </w:rPr>
          <w:fldChar w:fldCharType="separate"/>
        </w:r>
        <w:r>
          <w:rPr>
            <w:webHidden/>
          </w:rPr>
          <w:t>96</w:t>
        </w:r>
        <w:r>
          <w:rPr>
            <w:webHidden/>
          </w:rPr>
          <w:fldChar w:fldCharType="end"/>
        </w:r>
      </w:hyperlink>
    </w:p>
    <w:p w14:paraId="25492310" w14:textId="18BCFC71"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98" w:history="1">
        <w:r w:rsidRPr="0086502C">
          <w:rPr>
            <w:rStyle w:val="Hyperlink"/>
          </w:rPr>
          <w:t>Soil organisms</w:t>
        </w:r>
        <w:r>
          <w:rPr>
            <w:webHidden/>
          </w:rPr>
          <w:tab/>
        </w:r>
        <w:r>
          <w:rPr>
            <w:webHidden/>
          </w:rPr>
          <w:fldChar w:fldCharType="begin"/>
        </w:r>
        <w:r>
          <w:rPr>
            <w:webHidden/>
          </w:rPr>
          <w:instrText xml:space="preserve"> PAGEREF _Toc173073498 \h </w:instrText>
        </w:r>
        <w:r>
          <w:rPr>
            <w:webHidden/>
          </w:rPr>
        </w:r>
        <w:r>
          <w:rPr>
            <w:webHidden/>
          </w:rPr>
          <w:fldChar w:fldCharType="separate"/>
        </w:r>
        <w:r>
          <w:rPr>
            <w:webHidden/>
          </w:rPr>
          <w:t>97</w:t>
        </w:r>
        <w:r>
          <w:rPr>
            <w:webHidden/>
          </w:rPr>
          <w:fldChar w:fldCharType="end"/>
        </w:r>
      </w:hyperlink>
    </w:p>
    <w:p w14:paraId="01D2E293" w14:textId="079E6D2F"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499" w:history="1">
        <w:r w:rsidRPr="0086502C">
          <w:rPr>
            <w:rStyle w:val="Hyperlink"/>
          </w:rPr>
          <w:t>Non-target terrestrial plants</w:t>
        </w:r>
        <w:r>
          <w:rPr>
            <w:webHidden/>
          </w:rPr>
          <w:tab/>
        </w:r>
        <w:r>
          <w:rPr>
            <w:webHidden/>
          </w:rPr>
          <w:fldChar w:fldCharType="begin"/>
        </w:r>
        <w:r>
          <w:rPr>
            <w:webHidden/>
          </w:rPr>
          <w:instrText xml:space="preserve"> PAGEREF _Toc173073499 \h </w:instrText>
        </w:r>
        <w:r>
          <w:rPr>
            <w:webHidden/>
          </w:rPr>
        </w:r>
        <w:r>
          <w:rPr>
            <w:webHidden/>
          </w:rPr>
          <w:fldChar w:fldCharType="separate"/>
        </w:r>
        <w:r>
          <w:rPr>
            <w:webHidden/>
          </w:rPr>
          <w:t>98</w:t>
        </w:r>
        <w:r>
          <w:rPr>
            <w:webHidden/>
          </w:rPr>
          <w:fldChar w:fldCharType="end"/>
        </w:r>
      </w:hyperlink>
    </w:p>
    <w:p w14:paraId="124AD901" w14:textId="6C8D5102"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500" w:history="1">
        <w:r w:rsidRPr="0086502C">
          <w:rPr>
            <w:rStyle w:val="Hyperlink"/>
            <w:lang w:val="en-GB"/>
          </w:rPr>
          <w:t>Combination toxicity</w:t>
        </w:r>
        <w:r>
          <w:rPr>
            <w:webHidden/>
          </w:rPr>
          <w:tab/>
        </w:r>
        <w:r>
          <w:rPr>
            <w:webHidden/>
          </w:rPr>
          <w:fldChar w:fldCharType="begin"/>
        </w:r>
        <w:r>
          <w:rPr>
            <w:webHidden/>
          </w:rPr>
          <w:instrText xml:space="preserve"> PAGEREF _Toc173073500 \h </w:instrText>
        </w:r>
        <w:r>
          <w:rPr>
            <w:webHidden/>
          </w:rPr>
        </w:r>
        <w:r>
          <w:rPr>
            <w:webHidden/>
          </w:rPr>
          <w:fldChar w:fldCharType="separate"/>
        </w:r>
        <w:r>
          <w:rPr>
            <w:webHidden/>
          </w:rPr>
          <w:t>98</w:t>
        </w:r>
        <w:r>
          <w:rPr>
            <w:webHidden/>
          </w:rPr>
          <w:fldChar w:fldCharType="end"/>
        </w:r>
      </w:hyperlink>
    </w:p>
    <w:p w14:paraId="5C73A64C" w14:textId="692654E0"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501" w:history="1">
        <w:r w:rsidRPr="0086502C">
          <w:rPr>
            <w:rStyle w:val="Hyperlink"/>
          </w:rPr>
          <w:t>Assessment scenarios</w:t>
        </w:r>
        <w:r>
          <w:rPr>
            <w:webHidden/>
          </w:rPr>
          <w:tab/>
        </w:r>
        <w:r>
          <w:rPr>
            <w:webHidden/>
          </w:rPr>
          <w:fldChar w:fldCharType="begin"/>
        </w:r>
        <w:r>
          <w:rPr>
            <w:webHidden/>
          </w:rPr>
          <w:instrText xml:space="preserve"> PAGEREF _Toc173073501 \h </w:instrText>
        </w:r>
        <w:r>
          <w:rPr>
            <w:webHidden/>
          </w:rPr>
        </w:r>
        <w:r>
          <w:rPr>
            <w:webHidden/>
          </w:rPr>
          <w:fldChar w:fldCharType="separate"/>
        </w:r>
        <w:r>
          <w:rPr>
            <w:webHidden/>
          </w:rPr>
          <w:t>98</w:t>
        </w:r>
        <w:r>
          <w:rPr>
            <w:webHidden/>
          </w:rPr>
          <w:fldChar w:fldCharType="end"/>
        </w:r>
      </w:hyperlink>
    </w:p>
    <w:p w14:paraId="5BBFA586" w14:textId="0134DBBB"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502" w:history="1">
        <w:r w:rsidRPr="0086502C">
          <w:rPr>
            <w:rStyle w:val="Hyperlink"/>
          </w:rPr>
          <w:t>Effects on non-target species</w:t>
        </w:r>
        <w:r>
          <w:rPr>
            <w:webHidden/>
          </w:rPr>
          <w:tab/>
        </w:r>
        <w:r>
          <w:rPr>
            <w:webHidden/>
          </w:rPr>
          <w:fldChar w:fldCharType="begin"/>
        </w:r>
        <w:r>
          <w:rPr>
            <w:webHidden/>
          </w:rPr>
          <w:instrText xml:space="preserve"> PAGEREF _Toc173073502 \h </w:instrText>
        </w:r>
        <w:r>
          <w:rPr>
            <w:webHidden/>
          </w:rPr>
        </w:r>
        <w:r>
          <w:rPr>
            <w:webHidden/>
          </w:rPr>
          <w:fldChar w:fldCharType="separate"/>
        </w:r>
        <w:r>
          <w:rPr>
            <w:webHidden/>
          </w:rPr>
          <w:t>99</w:t>
        </w:r>
        <w:r>
          <w:rPr>
            <w:webHidden/>
          </w:rPr>
          <w:fldChar w:fldCharType="end"/>
        </w:r>
      </w:hyperlink>
    </w:p>
    <w:p w14:paraId="623DDF71" w14:textId="4EDFEB02" w:rsidR="00114674" w:rsidRDefault="00114674">
      <w:pPr>
        <w:pStyle w:val="TOC3"/>
        <w:rPr>
          <w:rFonts w:asciiTheme="minorHAnsi" w:eastAsiaTheme="minorEastAsia" w:hAnsiTheme="minorHAnsi" w:cstheme="minorBidi"/>
          <w:color w:val="auto"/>
          <w:kern w:val="2"/>
          <w:sz w:val="24"/>
          <w:lang w:eastAsia="en-AU"/>
          <w14:ligatures w14:val="standardContextual"/>
        </w:rPr>
      </w:pPr>
      <w:hyperlink w:anchor="_Toc173073503" w:history="1">
        <w:r w:rsidRPr="0086502C">
          <w:rPr>
            <w:rStyle w:val="Hyperlink"/>
          </w:rPr>
          <w:t>Risks to non-target species</w:t>
        </w:r>
        <w:r>
          <w:rPr>
            <w:webHidden/>
          </w:rPr>
          <w:tab/>
        </w:r>
        <w:r>
          <w:rPr>
            <w:webHidden/>
          </w:rPr>
          <w:fldChar w:fldCharType="begin"/>
        </w:r>
        <w:r>
          <w:rPr>
            <w:webHidden/>
          </w:rPr>
          <w:instrText xml:space="preserve"> PAGEREF _Toc173073503 \h </w:instrText>
        </w:r>
        <w:r>
          <w:rPr>
            <w:webHidden/>
          </w:rPr>
        </w:r>
        <w:r>
          <w:rPr>
            <w:webHidden/>
          </w:rPr>
          <w:fldChar w:fldCharType="separate"/>
        </w:r>
        <w:r>
          <w:rPr>
            <w:webHidden/>
          </w:rPr>
          <w:t>101</w:t>
        </w:r>
        <w:r>
          <w:rPr>
            <w:webHidden/>
          </w:rPr>
          <w:fldChar w:fldCharType="end"/>
        </w:r>
      </w:hyperlink>
    </w:p>
    <w:p w14:paraId="7AB1E31D" w14:textId="2FF669A2"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504" w:history="1">
        <w:r w:rsidRPr="0086502C">
          <w:rPr>
            <w:rStyle w:val="Hyperlink"/>
            <w:lang w:val="en-GB"/>
          </w:rPr>
          <w:t>Recommendations</w:t>
        </w:r>
        <w:r>
          <w:rPr>
            <w:webHidden/>
          </w:rPr>
          <w:tab/>
        </w:r>
        <w:r>
          <w:rPr>
            <w:webHidden/>
          </w:rPr>
          <w:fldChar w:fldCharType="begin"/>
        </w:r>
        <w:r>
          <w:rPr>
            <w:webHidden/>
          </w:rPr>
          <w:instrText xml:space="preserve"> PAGEREF _Toc173073504 \h </w:instrText>
        </w:r>
        <w:r>
          <w:rPr>
            <w:webHidden/>
          </w:rPr>
        </w:r>
        <w:r>
          <w:rPr>
            <w:webHidden/>
          </w:rPr>
          <w:fldChar w:fldCharType="separate"/>
        </w:r>
        <w:r>
          <w:rPr>
            <w:webHidden/>
          </w:rPr>
          <w:t>105</w:t>
        </w:r>
        <w:r>
          <w:rPr>
            <w:webHidden/>
          </w:rPr>
          <w:fldChar w:fldCharType="end"/>
        </w:r>
      </w:hyperlink>
    </w:p>
    <w:p w14:paraId="1562D369" w14:textId="2A80DAA6" w:rsidR="00114674" w:rsidRDefault="0011467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3073505" w:history="1">
        <w:r w:rsidRPr="0086502C">
          <w:rPr>
            <w:rStyle w:val="Hyperlink"/>
          </w:rPr>
          <w:t>Spray drift</w:t>
        </w:r>
        <w:r>
          <w:rPr>
            <w:webHidden/>
          </w:rPr>
          <w:tab/>
        </w:r>
        <w:r>
          <w:rPr>
            <w:webHidden/>
          </w:rPr>
          <w:fldChar w:fldCharType="begin"/>
        </w:r>
        <w:r>
          <w:rPr>
            <w:webHidden/>
          </w:rPr>
          <w:instrText xml:space="preserve"> PAGEREF _Toc173073505 \h </w:instrText>
        </w:r>
        <w:r>
          <w:rPr>
            <w:webHidden/>
          </w:rPr>
        </w:r>
        <w:r>
          <w:rPr>
            <w:webHidden/>
          </w:rPr>
          <w:fldChar w:fldCharType="separate"/>
        </w:r>
        <w:r>
          <w:rPr>
            <w:webHidden/>
          </w:rPr>
          <w:t>108</w:t>
        </w:r>
        <w:r>
          <w:rPr>
            <w:webHidden/>
          </w:rPr>
          <w:fldChar w:fldCharType="end"/>
        </w:r>
      </w:hyperlink>
    </w:p>
    <w:p w14:paraId="0B553100" w14:textId="05950DF1" w:rsidR="00114674" w:rsidRDefault="0011467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3073506" w:history="1">
        <w:r w:rsidRPr="0086502C">
          <w:rPr>
            <w:rStyle w:val="Hyperlink"/>
          </w:rPr>
          <w:t>Storage and disposal</w:t>
        </w:r>
        <w:r>
          <w:rPr>
            <w:webHidden/>
          </w:rPr>
          <w:tab/>
        </w:r>
        <w:r>
          <w:rPr>
            <w:webHidden/>
          </w:rPr>
          <w:fldChar w:fldCharType="begin"/>
        </w:r>
        <w:r>
          <w:rPr>
            <w:webHidden/>
          </w:rPr>
          <w:instrText xml:space="preserve"> PAGEREF _Toc173073506 \h </w:instrText>
        </w:r>
        <w:r>
          <w:rPr>
            <w:webHidden/>
          </w:rPr>
        </w:r>
        <w:r>
          <w:rPr>
            <w:webHidden/>
          </w:rPr>
          <w:fldChar w:fldCharType="separate"/>
        </w:r>
        <w:r>
          <w:rPr>
            <w:webHidden/>
          </w:rPr>
          <w:t>111</w:t>
        </w:r>
        <w:r>
          <w:rPr>
            <w:webHidden/>
          </w:rPr>
          <w:fldChar w:fldCharType="end"/>
        </w:r>
      </w:hyperlink>
    </w:p>
    <w:p w14:paraId="5E4575E9" w14:textId="104EA565"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507" w:history="1">
        <w:r w:rsidRPr="0086502C">
          <w:rPr>
            <w:rStyle w:val="Hyperlink"/>
          </w:rPr>
          <w:t>Storage</w:t>
        </w:r>
        <w:r>
          <w:rPr>
            <w:webHidden/>
          </w:rPr>
          <w:tab/>
        </w:r>
        <w:r>
          <w:rPr>
            <w:webHidden/>
          </w:rPr>
          <w:fldChar w:fldCharType="begin"/>
        </w:r>
        <w:r>
          <w:rPr>
            <w:webHidden/>
          </w:rPr>
          <w:instrText xml:space="preserve"> PAGEREF _Toc173073507 \h </w:instrText>
        </w:r>
        <w:r>
          <w:rPr>
            <w:webHidden/>
          </w:rPr>
        </w:r>
        <w:r>
          <w:rPr>
            <w:webHidden/>
          </w:rPr>
          <w:fldChar w:fldCharType="separate"/>
        </w:r>
        <w:r>
          <w:rPr>
            <w:webHidden/>
          </w:rPr>
          <w:t>111</w:t>
        </w:r>
        <w:r>
          <w:rPr>
            <w:webHidden/>
          </w:rPr>
          <w:fldChar w:fldCharType="end"/>
        </w:r>
      </w:hyperlink>
    </w:p>
    <w:p w14:paraId="29C94C3B" w14:textId="54DCADC0"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508" w:history="1">
        <w:r w:rsidRPr="0086502C">
          <w:rPr>
            <w:rStyle w:val="Hyperlink"/>
          </w:rPr>
          <w:t>Disposal</w:t>
        </w:r>
        <w:r>
          <w:rPr>
            <w:webHidden/>
          </w:rPr>
          <w:tab/>
        </w:r>
        <w:r>
          <w:rPr>
            <w:webHidden/>
          </w:rPr>
          <w:fldChar w:fldCharType="begin"/>
        </w:r>
        <w:r>
          <w:rPr>
            <w:webHidden/>
          </w:rPr>
          <w:instrText xml:space="preserve"> PAGEREF _Toc173073508 \h </w:instrText>
        </w:r>
        <w:r>
          <w:rPr>
            <w:webHidden/>
          </w:rPr>
        </w:r>
        <w:r>
          <w:rPr>
            <w:webHidden/>
          </w:rPr>
          <w:fldChar w:fldCharType="separate"/>
        </w:r>
        <w:r>
          <w:rPr>
            <w:webHidden/>
          </w:rPr>
          <w:t>111</w:t>
        </w:r>
        <w:r>
          <w:rPr>
            <w:webHidden/>
          </w:rPr>
          <w:fldChar w:fldCharType="end"/>
        </w:r>
      </w:hyperlink>
    </w:p>
    <w:p w14:paraId="2A7E2C15" w14:textId="1EACD6F2" w:rsidR="00114674" w:rsidRDefault="0011467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3073509" w:history="1">
        <w:r w:rsidRPr="0086502C">
          <w:rPr>
            <w:rStyle w:val="Hyperlink"/>
          </w:rPr>
          <w:t>Appendix A – Summary of assessment outcomes</w:t>
        </w:r>
        <w:r>
          <w:rPr>
            <w:webHidden/>
          </w:rPr>
          <w:tab/>
        </w:r>
        <w:r>
          <w:rPr>
            <w:webHidden/>
          </w:rPr>
          <w:fldChar w:fldCharType="begin"/>
        </w:r>
        <w:r>
          <w:rPr>
            <w:webHidden/>
          </w:rPr>
          <w:instrText xml:space="preserve"> PAGEREF _Toc173073509 \h </w:instrText>
        </w:r>
        <w:r>
          <w:rPr>
            <w:webHidden/>
          </w:rPr>
        </w:r>
        <w:r>
          <w:rPr>
            <w:webHidden/>
          </w:rPr>
          <w:fldChar w:fldCharType="separate"/>
        </w:r>
        <w:r>
          <w:rPr>
            <w:webHidden/>
          </w:rPr>
          <w:t>113</w:t>
        </w:r>
        <w:r>
          <w:rPr>
            <w:webHidden/>
          </w:rPr>
          <w:fldChar w:fldCharType="end"/>
        </w:r>
      </w:hyperlink>
    </w:p>
    <w:p w14:paraId="456DE165" w14:textId="4DE1C1DA" w:rsidR="00114674" w:rsidRDefault="0011467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3073510" w:history="1">
        <w:r w:rsidRPr="0086502C">
          <w:rPr>
            <w:rStyle w:val="Hyperlink"/>
          </w:rPr>
          <w:t>Appendix B – Listing of environmental endpoints</w:t>
        </w:r>
        <w:r>
          <w:rPr>
            <w:webHidden/>
          </w:rPr>
          <w:tab/>
        </w:r>
        <w:r>
          <w:rPr>
            <w:webHidden/>
          </w:rPr>
          <w:fldChar w:fldCharType="begin"/>
        </w:r>
        <w:r>
          <w:rPr>
            <w:webHidden/>
          </w:rPr>
          <w:instrText xml:space="preserve"> PAGEREF _Toc173073510 \h </w:instrText>
        </w:r>
        <w:r>
          <w:rPr>
            <w:webHidden/>
          </w:rPr>
        </w:r>
        <w:r>
          <w:rPr>
            <w:webHidden/>
          </w:rPr>
          <w:fldChar w:fldCharType="separate"/>
        </w:r>
        <w:r>
          <w:rPr>
            <w:webHidden/>
          </w:rPr>
          <w:t>122</w:t>
        </w:r>
        <w:r>
          <w:rPr>
            <w:webHidden/>
          </w:rPr>
          <w:fldChar w:fldCharType="end"/>
        </w:r>
      </w:hyperlink>
    </w:p>
    <w:p w14:paraId="236CA946" w14:textId="74598929" w:rsidR="00114674" w:rsidRDefault="0011467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3073511" w:history="1">
        <w:r w:rsidRPr="0086502C">
          <w:rPr>
            <w:rStyle w:val="Hyperlink"/>
          </w:rPr>
          <w:t>Appendix C – Terrestrial vertebrate assessments</w:t>
        </w:r>
        <w:r>
          <w:rPr>
            <w:webHidden/>
          </w:rPr>
          <w:tab/>
        </w:r>
        <w:r>
          <w:rPr>
            <w:webHidden/>
          </w:rPr>
          <w:fldChar w:fldCharType="begin"/>
        </w:r>
        <w:r>
          <w:rPr>
            <w:webHidden/>
          </w:rPr>
          <w:instrText xml:space="preserve"> PAGEREF _Toc173073511 \h </w:instrText>
        </w:r>
        <w:r>
          <w:rPr>
            <w:webHidden/>
          </w:rPr>
        </w:r>
        <w:r>
          <w:rPr>
            <w:webHidden/>
          </w:rPr>
          <w:fldChar w:fldCharType="separate"/>
        </w:r>
        <w:r>
          <w:rPr>
            <w:webHidden/>
          </w:rPr>
          <w:t>142</w:t>
        </w:r>
        <w:r>
          <w:rPr>
            <w:webHidden/>
          </w:rPr>
          <w:fldChar w:fldCharType="end"/>
        </w:r>
      </w:hyperlink>
    </w:p>
    <w:p w14:paraId="1AA6A425" w14:textId="1887414B" w:rsidR="00114674" w:rsidRDefault="0011467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3073512" w:history="1">
        <w:r w:rsidRPr="0086502C">
          <w:rPr>
            <w:rStyle w:val="Hyperlink"/>
          </w:rPr>
          <w:t>Appendix D – PBT and POP assessments</w:t>
        </w:r>
        <w:r>
          <w:rPr>
            <w:webHidden/>
          </w:rPr>
          <w:tab/>
        </w:r>
        <w:r>
          <w:rPr>
            <w:webHidden/>
          </w:rPr>
          <w:fldChar w:fldCharType="begin"/>
        </w:r>
        <w:r>
          <w:rPr>
            <w:webHidden/>
          </w:rPr>
          <w:instrText xml:space="preserve"> PAGEREF _Toc173073512 \h </w:instrText>
        </w:r>
        <w:r>
          <w:rPr>
            <w:webHidden/>
          </w:rPr>
        </w:r>
        <w:r>
          <w:rPr>
            <w:webHidden/>
          </w:rPr>
          <w:fldChar w:fldCharType="separate"/>
        </w:r>
        <w:r>
          <w:rPr>
            <w:webHidden/>
          </w:rPr>
          <w:t>150</w:t>
        </w:r>
        <w:r>
          <w:rPr>
            <w:webHidden/>
          </w:rPr>
          <w:fldChar w:fldCharType="end"/>
        </w:r>
      </w:hyperlink>
    </w:p>
    <w:p w14:paraId="05F3DE63" w14:textId="4966E121"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513" w:history="1">
        <w:r w:rsidRPr="0086502C">
          <w:rPr>
            <w:rStyle w:val="Hyperlink"/>
          </w:rPr>
          <w:t>Persistence</w:t>
        </w:r>
        <w:r w:rsidRPr="0086502C">
          <w:rPr>
            <w:rStyle w:val="Hyperlink"/>
            <w:bCs/>
          </w:rPr>
          <w:t xml:space="preserve"> </w:t>
        </w:r>
        <w:r w:rsidRPr="0086502C">
          <w:rPr>
            <w:rStyle w:val="Hyperlink"/>
          </w:rPr>
          <w:t>criterion</w:t>
        </w:r>
        <w:r>
          <w:rPr>
            <w:webHidden/>
          </w:rPr>
          <w:tab/>
        </w:r>
        <w:r>
          <w:rPr>
            <w:webHidden/>
          </w:rPr>
          <w:fldChar w:fldCharType="begin"/>
        </w:r>
        <w:r>
          <w:rPr>
            <w:webHidden/>
          </w:rPr>
          <w:instrText xml:space="preserve"> PAGEREF _Toc173073513 \h </w:instrText>
        </w:r>
        <w:r>
          <w:rPr>
            <w:webHidden/>
          </w:rPr>
        </w:r>
        <w:r>
          <w:rPr>
            <w:webHidden/>
          </w:rPr>
          <w:fldChar w:fldCharType="separate"/>
        </w:r>
        <w:r>
          <w:rPr>
            <w:webHidden/>
          </w:rPr>
          <w:t>150</w:t>
        </w:r>
        <w:r>
          <w:rPr>
            <w:webHidden/>
          </w:rPr>
          <w:fldChar w:fldCharType="end"/>
        </w:r>
      </w:hyperlink>
    </w:p>
    <w:p w14:paraId="77A71F41" w14:textId="46A1BF49"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514" w:history="1">
        <w:r w:rsidRPr="0086502C">
          <w:rPr>
            <w:rStyle w:val="Hyperlink"/>
          </w:rPr>
          <w:t>Bioaccumulation criterion</w:t>
        </w:r>
        <w:r>
          <w:rPr>
            <w:webHidden/>
          </w:rPr>
          <w:tab/>
        </w:r>
        <w:r>
          <w:rPr>
            <w:webHidden/>
          </w:rPr>
          <w:fldChar w:fldCharType="begin"/>
        </w:r>
        <w:r>
          <w:rPr>
            <w:webHidden/>
          </w:rPr>
          <w:instrText xml:space="preserve"> PAGEREF _Toc173073514 \h </w:instrText>
        </w:r>
        <w:r>
          <w:rPr>
            <w:webHidden/>
          </w:rPr>
        </w:r>
        <w:r>
          <w:rPr>
            <w:webHidden/>
          </w:rPr>
          <w:fldChar w:fldCharType="separate"/>
        </w:r>
        <w:r>
          <w:rPr>
            <w:webHidden/>
          </w:rPr>
          <w:t>150</w:t>
        </w:r>
        <w:r>
          <w:rPr>
            <w:webHidden/>
          </w:rPr>
          <w:fldChar w:fldCharType="end"/>
        </w:r>
      </w:hyperlink>
    </w:p>
    <w:p w14:paraId="6166EFA8" w14:textId="2D6270D6"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515" w:history="1">
        <w:r w:rsidRPr="0086502C">
          <w:rPr>
            <w:rStyle w:val="Hyperlink"/>
          </w:rPr>
          <w:t>Toxicity criterion</w:t>
        </w:r>
        <w:r>
          <w:rPr>
            <w:webHidden/>
          </w:rPr>
          <w:tab/>
        </w:r>
        <w:r>
          <w:rPr>
            <w:webHidden/>
          </w:rPr>
          <w:fldChar w:fldCharType="begin"/>
        </w:r>
        <w:r>
          <w:rPr>
            <w:webHidden/>
          </w:rPr>
          <w:instrText xml:space="preserve"> PAGEREF _Toc173073515 \h </w:instrText>
        </w:r>
        <w:r>
          <w:rPr>
            <w:webHidden/>
          </w:rPr>
        </w:r>
        <w:r>
          <w:rPr>
            <w:webHidden/>
          </w:rPr>
          <w:fldChar w:fldCharType="separate"/>
        </w:r>
        <w:r>
          <w:rPr>
            <w:webHidden/>
          </w:rPr>
          <w:t>151</w:t>
        </w:r>
        <w:r>
          <w:rPr>
            <w:webHidden/>
          </w:rPr>
          <w:fldChar w:fldCharType="end"/>
        </w:r>
      </w:hyperlink>
    </w:p>
    <w:p w14:paraId="4504E15D" w14:textId="0C9ECE66"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516" w:history="1">
        <w:r w:rsidRPr="0086502C">
          <w:rPr>
            <w:rStyle w:val="Hyperlink"/>
          </w:rPr>
          <w:t>Potential for long-range environmental transport</w:t>
        </w:r>
        <w:r>
          <w:rPr>
            <w:webHidden/>
          </w:rPr>
          <w:tab/>
        </w:r>
        <w:r>
          <w:rPr>
            <w:webHidden/>
          </w:rPr>
          <w:fldChar w:fldCharType="begin"/>
        </w:r>
        <w:r>
          <w:rPr>
            <w:webHidden/>
          </w:rPr>
          <w:instrText xml:space="preserve"> PAGEREF _Toc173073516 \h </w:instrText>
        </w:r>
        <w:r>
          <w:rPr>
            <w:webHidden/>
          </w:rPr>
        </w:r>
        <w:r>
          <w:rPr>
            <w:webHidden/>
          </w:rPr>
          <w:fldChar w:fldCharType="separate"/>
        </w:r>
        <w:r>
          <w:rPr>
            <w:webHidden/>
          </w:rPr>
          <w:t>151</w:t>
        </w:r>
        <w:r>
          <w:rPr>
            <w:webHidden/>
          </w:rPr>
          <w:fldChar w:fldCharType="end"/>
        </w:r>
      </w:hyperlink>
    </w:p>
    <w:p w14:paraId="674684C0" w14:textId="0D72BF58" w:rsidR="00114674" w:rsidRDefault="00114674">
      <w:pPr>
        <w:pStyle w:val="TOC2"/>
        <w:rPr>
          <w:rFonts w:asciiTheme="minorHAnsi" w:eastAsiaTheme="minorEastAsia" w:hAnsiTheme="minorHAnsi" w:cstheme="minorBidi"/>
          <w:b w:val="0"/>
          <w:color w:val="auto"/>
          <w:kern w:val="2"/>
          <w:sz w:val="24"/>
          <w:lang w:eastAsia="en-AU"/>
          <w14:ligatures w14:val="standardContextual"/>
        </w:rPr>
      </w:pPr>
      <w:hyperlink w:anchor="_Toc173073517" w:history="1">
        <w:r w:rsidRPr="0086502C">
          <w:rPr>
            <w:rStyle w:val="Hyperlink"/>
          </w:rPr>
          <w:t>Conclusion</w:t>
        </w:r>
        <w:r>
          <w:rPr>
            <w:webHidden/>
          </w:rPr>
          <w:tab/>
        </w:r>
        <w:r>
          <w:rPr>
            <w:webHidden/>
          </w:rPr>
          <w:fldChar w:fldCharType="begin"/>
        </w:r>
        <w:r>
          <w:rPr>
            <w:webHidden/>
          </w:rPr>
          <w:instrText xml:space="preserve"> PAGEREF _Toc173073517 \h </w:instrText>
        </w:r>
        <w:r>
          <w:rPr>
            <w:webHidden/>
          </w:rPr>
        </w:r>
        <w:r>
          <w:rPr>
            <w:webHidden/>
          </w:rPr>
          <w:fldChar w:fldCharType="separate"/>
        </w:r>
        <w:r>
          <w:rPr>
            <w:webHidden/>
          </w:rPr>
          <w:t>151</w:t>
        </w:r>
        <w:r>
          <w:rPr>
            <w:webHidden/>
          </w:rPr>
          <w:fldChar w:fldCharType="end"/>
        </w:r>
      </w:hyperlink>
    </w:p>
    <w:p w14:paraId="175F9D08" w14:textId="328B8FAB" w:rsidR="00114674" w:rsidRDefault="0011467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3073518" w:history="1">
        <w:r w:rsidRPr="0086502C">
          <w:rPr>
            <w:rStyle w:val="Hyperlink"/>
          </w:rPr>
          <w:t>Acronyms and abbreviations</w:t>
        </w:r>
        <w:r>
          <w:rPr>
            <w:webHidden/>
          </w:rPr>
          <w:tab/>
        </w:r>
        <w:r>
          <w:rPr>
            <w:webHidden/>
          </w:rPr>
          <w:fldChar w:fldCharType="begin"/>
        </w:r>
        <w:r>
          <w:rPr>
            <w:webHidden/>
          </w:rPr>
          <w:instrText xml:space="preserve"> PAGEREF _Toc173073518 \h </w:instrText>
        </w:r>
        <w:r>
          <w:rPr>
            <w:webHidden/>
          </w:rPr>
        </w:r>
        <w:r>
          <w:rPr>
            <w:webHidden/>
          </w:rPr>
          <w:fldChar w:fldCharType="separate"/>
        </w:r>
        <w:r>
          <w:rPr>
            <w:webHidden/>
          </w:rPr>
          <w:t>152</w:t>
        </w:r>
        <w:r>
          <w:rPr>
            <w:webHidden/>
          </w:rPr>
          <w:fldChar w:fldCharType="end"/>
        </w:r>
      </w:hyperlink>
    </w:p>
    <w:p w14:paraId="4A18093B" w14:textId="7E61815F" w:rsidR="00114674" w:rsidRDefault="0011467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3073519" w:history="1">
        <w:r w:rsidRPr="0086502C">
          <w:rPr>
            <w:rStyle w:val="Hyperlink"/>
          </w:rPr>
          <w:t>Glossary</w:t>
        </w:r>
        <w:r>
          <w:rPr>
            <w:webHidden/>
          </w:rPr>
          <w:tab/>
        </w:r>
        <w:r>
          <w:rPr>
            <w:webHidden/>
          </w:rPr>
          <w:fldChar w:fldCharType="begin"/>
        </w:r>
        <w:r>
          <w:rPr>
            <w:webHidden/>
          </w:rPr>
          <w:instrText xml:space="preserve"> PAGEREF _Toc173073519 \h </w:instrText>
        </w:r>
        <w:r>
          <w:rPr>
            <w:webHidden/>
          </w:rPr>
        </w:r>
        <w:r>
          <w:rPr>
            <w:webHidden/>
          </w:rPr>
          <w:fldChar w:fldCharType="separate"/>
        </w:r>
        <w:r>
          <w:rPr>
            <w:webHidden/>
          </w:rPr>
          <w:t>155</w:t>
        </w:r>
        <w:r>
          <w:rPr>
            <w:webHidden/>
          </w:rPr>
          <w:fldChar w:fldCharType="end"/>
        </w:r>
      </w:hyperlink>
    </w:p>
    <w:p w14:paraId="172707A9" w14:textId="2CDF1A41" w:rsidR="00114674" w:rsidRDefault="00114674">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3073520" w:history="1">
        <w:r w:rsidRPr="0086502C">
          <w:rPr>
            <w:rStyle w:val="Hyperlink"/>
          </w:rPr>
          <w:t>References</w:t>
        </w:r>
        <w:r>
          <w:rPr>
            <w:webHidden/>
          </w:rPr>
          <w:tab/>
        </w:r>
        <w:r>
          <w:rPr>
            <w:webHidden/>
          </w:rPr>
          <w:fldChar w:fldCharType="begin"/>
        </w:r>
        <w:r>
          <w:rPr>
            <w:webHidden/>
          </w:rPr>
          <w:instrText xml:space="preserve"> PAGEREF _Toc173073520 \h </w:instrText>
        </w:r>
        <w:r>
          <w:rPr>
            <w:webHidden/>
          </w:rPr>
        </w:r>
        <w:r>
          <w:rPr>
            <w:webHidden/>
          </w:rPr>
          <w:fldChar w:fldCharType="separate"/>
        </w:r>
        <w:r>
          <w:rPr>
            <w:webHidden/>
          </w:rPr>
          <w:t>159</w:t>
        </w:r>
        <w:r>
          <w:rPr>
            <w:webHidden/>
          </w:rPr>
          <w:fldChar w:fldCharType="end"/>
        </w:r>
      </w:hyperlink>
    </w:p>
    <w:p w14:paraId="03408687" w14:textId="4F5D8F19" w:rsidR="00D84B7F" w:rsidRDefault="00B05454" w:rsidP="00D84B7F">
      <w:pPr>
        <w:pStyle w:val="NormalText"/>
      </w:pPr>
      <w:r>
        <w:fldChar w:fldCharType="end"/>
      </w:r>
      <w:r w:rsidR="00D84B7F">
        <w:br w:type="page"/>
      </w:r>
    </w:p>
    <w:p w14:paraId="24EC36B4" w14:textId="4D09925B" w:rsidR="00467453" w:rsidRDefault="00B05454" w:rsidP="00467453">
      <w:pPr>
        <w:pStyle w:val="TOCH1"/>
        <w:spacing w:before="500"/>
      </w:pPr>
      <w:r w:rsidRPr="00206604">
        <w:lastRenderedPageBreak/>
        <w:t>List of tables</w:t>
      </w:r>
    </w:p>
    <w:p w14:paraId="4D81E315" w14:textId="624E79AF" w:rsidR="00114674" w:rsidRDefault="00B05454">
      <w:pPr>
        <w:pStyle w:val="TableofFigures"/>
        <w:rPr>
          <w:rFonts w:asciiTheme="minorHAnsi" w:eastAsiaTheme="minorEastAsia" w:hAnsiTheme="minorHAnsi" w:cstheme="minorBidi"/>
          <w:color w:val="auto"/>
          <w:kern w:val="2"/>
          <w:sz w:val="24"/>
          <w:lang w:eastAsia="en-AU"/>
          <w14:ligatures w14:val="standardContextual"/>
        </w:rPr>
      </w:pPr>
      <w:r>
        <w:rPr>
          <w:rFonts w:ascii="Franklin Gothic Medium" w:hAnsi="Franklin Gothic Medium"/>
          <w:bCs/>
          <w:color w:val="00747A" w:themeColor="background2"/>
          <w:sz w:val="32"/>
          <w:szCs w:val="20"/>
        </w:rPr>
        <w:fldChar w:fldCharType="begin"/>
      </w:r>
      <w:r>
        <w:rPr>
          <w:color w:val="00747A" w:themeColor="background2"/>
        </w:rPr>
        <w:instrText xml:space="preserve"> TOC \h \z \c "Table" </w:instrText>
      </w:r>
      <w:r>
        <w:rPr>
          <w:rFonts w:ascii="Franklin Gothic Medium" w:hAnsi="Franklin Gothic Medium"/>
          <w:bCs/>
          <w:color w:val="00747A" w:themeColor="background2"/>
          <w:sz w:val="32"/>
          <w:szCs w:val="20"/>
        </w:rPr>
        <w:fldChar w:fldCharType="separate"/>
      </w:r>
      <w:hyperlink w:anchor="_Toc173073521" w:history="1">
        <w:r w:rsidR="00114674" w:rsidRPr="005D41DA">
          <w:rPr>
            <w:rStyle w:val="Hyperlink"/>
          </w:rPr>
          <w:t>Table 1: Diquat product groups</w:t>
        </w:r>
        <w:r w:rsidR="00114674">
          <w:rPr>
            <w:webHidden/>
          </w:rPr>
          <w:tab/>
        </w:r>
        <w:r w:rsidR="00114674">
          <w:rPr>
            <w:webHidden/>
          </w:rPr>
          <w:fldChar w:fldCharType="begin"/>
        </w:r>
        <w:r w:rsidR="00114674">
          <w:rPr>
            <w:webHidden/>
          </w:rPr>
          <w:instrText xml:space="preserve"> PAGEREF _Toc173073521 \h </w:instrText>
        </w:r>
        <w:r w:rsidR="00114674">
          <w:rPr>
            <w:webHidden/>
          </w:rPr>
        </w:r>
        <w:r w:rsidR="00114674">
          <w:rPr>
            <w:webHidden/>
          </w:rPr>
          <w:fldChar w:fldCharType="separate"/>
        </w:r>
        <w:r w:rsidR="00114674">
          <w:rPr>
            <w:webHidden/>
          </w:rPr>
          <w:t>3</w:t>
        </w:r>
        <w:r w:rsidR="00114674">
          <w:rPr>
            <w:webHidden/>
          </w:rPr>
          <w:fldChar w:fldCharType="end"/>
        </w:r>
      </w:hyperlink>
    </w:p>
    <w:p w14:paraId="0AF18CE0" w14:textId="428E83A4"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22" w:history="1">
        <w:r w:rsidRPr="005D41DA">
          <w:rPr>
            <w:rStyle w:val="Hyperlink"/>
          </w:rPr>
          <w:t>Table 2: Nomenclature and structural formula of the active constituent diquat</w:t>
        </w:r>
        <w:r>
          <w:rPr>
            <w:webHidden/>
          </w:rPr>
          <w:tab/>
        </w:r>
        <w:r>
          <w:rPr>
            <w:webHidden/>
          </w:rPr>
          <w:fldChar w:fldCharType="begin"/>
        </w:r>
        <w:r>
          <w:rPr>
            <w:webHidden/>
          </w:rPr>
          <w:instrText xml:space="preserve"> PAGEREF _Toc173073522 \h </w:instrText>
        </w:r>
        <w:r>
          <w:rPr>
            <w:webHidden/>
          </w:rPr>
        </w:r>
        <w:r>
          <w:rPr>
            <w:webHidden/>
          </w:rPr>
          <w:fldChar w:fldCharType="separate"/>
        </w:r>
        <w:r>
          <w:rPr>
            <w:webHidden/>
          </w:rPr>
          <w:t>5</w:t>
        </w:r>
        <w:r>
          <w:rPr>
            <w:webHidden/>
          </w:rPr>
          <w:fldChar w:fldCharType="end"/>
        </w:r>
      </w:hyperlink>
    </w:p>
    <w:p w14:paraId="6FB62498" w14:textId="787BD691"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23" w:history="1">
        <w:r w:rsidRPr="005D41DA">
          <w:rPr>
            <w:rStyle w:val="Hyperlink"/>
          </w:rPr>
          <w:t>Table 3: Key physicochemical properties of the active constituent diquat dibromide</w:t>
        </w:r>
        <w:r>
          <w:rPr>
            <w:webHidden/>
          </w:rPr>
          <w:tab/>
        </w:r>
        <w:r>
          <w:rPr>
            <w:webHidden/>
          </w:rPr>
          <w:fldChar w:fldCharType="begin"/>
        </w:r>
        <w:r>
          <w:rPr>
            <w:webHidden/>
          </w:rPr>
          <w:instrText xml:space="preserve"> PAGEREF _Toc173073523 \h </w:instrText>
        </w:r>
        <w:r>
          <w:rPr>
            <w:webHidden/>
          </w:rPr>
        </w:r>
        <w:r>
          <w:rPr>
            <w:webHidden/>
          </w:rPr>
          <w:fldChar w:fldCharType="separate"/>
        </w:r>
        <w:r>
          <w:rPr>
            <w:webHidden/>
          </w:rPr>
          <w:t>6</w:t>
        </w:r>
        <w:r>
          <w:rPr>
            <w:webHidden/>
          </w:rPr>
          <w:fldChar w:fldCharType="end"/>
        </w:r>
      </w:hyperlink>
    </w:p>
    <w:p w14:paraId="39A6D667" w14:textId="26200A5E"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24" w:history="1">
        <w:r w:rsidRPr="005D41DA">
          <w:rPr>
            <w:rStyle w:val="Hyperlink"/>
          </w:rPr>
          <w:t>Table 4: Current active constituent approvals for diquat dibromide</w:t>
        </w:r>
        <w:r>
          <w:rPr>
            <w:webHidden/>
          </w:rPr>
          <w:tab/>
        </w:r>
        <w:r>
          <w:rPr>
            <w:webHidden/>
          </w:rPr>
          <w:fldChar w:fldCharType="begin"/>
        </w:r>
        <w:r>
          <w:rPr>
            <w:webHidden/>
          </w:rPr>
          <w:instrText xml:space="preserve"> PAGEREF _Toc173073524 \h </w:instrText>
        </w:r>
        <w:r>
          <w:rPr>
            <w:webHidden/>
          </w:rPr>
        </w:r>
        <w:r>
          <w:rPr>
            <w:webHidden/>
          </w:rPr>
          <w:fldChar w:fldCharType="separate"/>
        </w:r>
        <w:r>
          <w:rPr>
            <w:webHidden/>
          </w:rPr>
          <w:t>8</w:t>
        </w:r>
        <w:r>
          <w:rPr>
            <w:webHidden/>
          </w:rPr>
          <w:fldChar w:fldCharType="end"/>
        </w:r>
      </w:hyperlink>
    </w:p>
    <w:p w14:paraId="507BF892" w14:textId="00CC679C"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25" w:history="1">
        <w:r w:rsidRPr="005D41DA">
          <w:rPr>
            <w:rStyle w:val="Hyperlink"/>
          </w:rPr>
          <w:t>Table 5: Currently registered chemical products containing diquat</w:t>
        </w:r>
        <w:r>
          <w:rPr>
            <w:webHidden/>
          </w:rPr>
          <w:tab/>
        </w:r>
        <w:r>
          <w:rPr>
            <w:webHidden/>
          </w:rPr>
          <w:fldChar w:fldCharType="begin"/>
        </w:r>
        <w:r>
          <w:rPr>
            <w:webHidden/>
          </w:rPr>
          <w:instrText xml:space="preserve"> PAGEREF _Toc173073525 \h </w:instrText>
        </w:r>
        <w:r>
          <w:rPr>
            <w:webHidden/>
          </w:rPr>
        </w:r>
        <w:r>
          <w:rPr>
            <w:webHidden/>
          </w:rPr>
          <w:fldChar w:fldCharType="separate"/>
        </w:r>
        <w:r>
          <w:rPr>
            <w:webHidden/>
          </w:rPr>
          <w:t>9</w:t>
        </w:r>
        <w:r>
          <w:rPr>
            <w:webHidden/>
          </w:rPr>
          <w:fldChar w:fldCharType="end"/>
        </w:r>
      </w:hyperlink>
    </w:p>
    <w:p w14:paraId="3EFBD9FF" w14:textId="5956927B"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26" w:history="1">
        <w:r w:rsidRPr="005D41DA">
          <w:rPr>
            <w:rStyle w:val="Hyperlink"/>
          </w:rPr>
          <w:t>Table 6: Points of departure for human health risk assessment</w:t>
        </w:r>
        <w:r>
          <w:rPr>
            <w:webHidden/>
          </w:rPr>
          <w:tab/>
        </w:r>
        <w:r>
          <w:rPr>
            <w:webHidden/>
          </w:rPr>
          <w:fldChar w:fldCharType="begin"/>
        </w:r>
        <w:r>
          <w:rPr>
            <w:webHidden/>
          </w:rPr>
          <w:instrText xml:space="preserve"> PAGEREF _Toc173073526 \h </w:instrText>
        </w:r>
        <w:r>
          <w:rPr>
            <w:webHidden/>
          </w:rPr>
        </w:r>
        <w:r>
          <w:rPr>
            <w:webHidden/>
          </w:rPr>
          <w:fldChar w:fldCharType="separate"/>
        </w:r>
        <w:r>
          <w:rPr>
            <w:webHidden/>
          </w:rPr>
          <w:t>19</w:t>
        </w:r>
        <w:r>
          <w:rPr>
            <w:webHidden/>
          </w:rPr>
          <w:fldChar w:fldCharType="end"/>
        </w:r>
      </w:hyperlink>
    </w:p>
    <w:p w14:paraId="5EE6E71F" w14:textId="5FB7EB4E"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27" w:history="1">
        <w:r w:rsidRPr="005D41DA">
          <w:rPr>
            <w:rStyle w:val="Hyperlink"/>
          </w:rPr>
          <w:t>Table 7: Acceptable daily intake for diquat</w:t>
        </w:r>
        <w:r>
          <w:rPr>
            <w:webHidden/>
          </w:rPr>
          <w:tab/>
        </w:r>
        <w:r>
          <w:rPr>
            <w:webHidden/>
          </w:rPr>
          <w:fldChar w:fldCharType="begin"/>
        </w:r>
        <w:r>
          <w:rPr>
            <w:webHidden/>
          </w:rPr>
          <w:instrText xml:space="preserve"> PAGEREF _Toc173073527 \h </w:instrText>
        </w:r>
        <w:r>
          <w:rPr>
            <w:webHidden/>
          </w:rPr>
        </w:r>
        <w:r>
          <w:rPr>
            <w:webHidden/>
          </w:rPr>
          <w:fldChar w:fldCharType="separate"/>
        </w:r>
        <w:r>
          <w:rPr>
            <w:webHidden/>
          </w:rPr>
          <w:t>19</w:t>
        </w:r>
        <w:r>
          <w:rPr>
            <w:webHidden/>
          </w:rPr>
          <w:fldChar w:fldCharType="end"/>
        </w:r>
      </w:hyperlink>
    </w:p>
    <w:p w14:paraId="5B3D8825" w14:textId="3680F742"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28" w:history="1">
        <w:r w:rsidRPr="005D41DA">
          <w:rPr>
            <w:rStyle w:val="Hyperlink"/>
          </w:rPr>
          <w:t>Table 8: Acute reference dose for diquat</w:t>
        </w:r>
        <w:r>
          <w:rPr>
            <w:webHidden/>
          </w:rPr>
          <w:tab/>
        </w:r>
        <w:r>
          <w:rPr>
            <w:webHidden/>
          </w:rPr>
          <w:fldChar w:fldCharType="begin"/>
        </w:r>
        <w:r>
          <w:rPr>
            <w:webHidden/>
          </w:rPr>
          <w:instrText xml:space="preserve"> PAGEREF _Toc173073528 \h </w:instrText>
        </w:r>
        <w:r>
          <w:rPr>
            <w:webHidden/>
          </w:rPr>
        </w:r>
        <w:r>
          <w:rPr>
            <w:webHidden/>
          </w:rPr>
          <w:fldChar w:fldCharType="separate"/>
        </w:r>
        <w:r>
          <w:rPr>
            <w:webHidden/>
          </w:rPr>
          <w:t>20</w:t>
        </w:r>
        <w:r>
          <w:rPr>
            <w:webHidden/>
          </w:rPr>
          <w:fldChar w:fldCharType="end"/>
        </w:r>
      </w:hyperlink>
    </w:p>
    <w:p w14:paraId="629CE541" w14:textId="04F3622B"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29" w:history="1">
        <w:r w:rsidRPr="005D41DA">
          <w:rPr>
            <w:rStyle w:val="Hyperlink"/>
          </w:rPr>
          <w:t>Table 9: Assumptions used in modelling exposure for professional use of diquat</w:t>
        </w:r>
        <w:r>
          <w:rPr>
            <w:webHidden/>
          </w:rPr>
          <w:tab/>
        </w:r>
        <w:r>
          <w:rPr>
            <w:webHidden/>
          </w:rPr>
          <w:fldChar w:fldCharType="begin"/>
        </w:r>
        <w:r>
          <w:rPr>
            <w:webHidden/>
          </w:rPr>
          <w:instrText xml:space="preserve"> PAGEREF _Toc173073529 \h </w:instrText>
        </w:r>
        <w:r>
          <w:rPr>
            <w:webHidden/>
          </w:rPr>
        </w:r>
        <w:r>
          <w:rPr>
            <w:webHidden/>
          </w:rPr>
          <w:fldChar w:fldCharType="separate"/>
        </w:r>
        <w:r>
          <w:rPr>
            <w:webHidden/>
          </w:rPr>
          <w:t>21</w:t>
        </w:r>
        <w:r>
          <w:rPr>
            <w:webHidden/>
          </w:rPr>
          <w:fldChar w:fldCharType="end"/>
        </w:r>
      </w:hyperlink>
    </w:p>
    <w:p w14:paraId="3813EB72" w14:textId="33498464"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30" w:history="1">
        <w:r w:rsidRPr="005D41DA">
          <w:rPr>
            <w:rStyle w:val="Hyperlink"/>
          </w:rPr>
          <w:t>Table 10: Risk assessment outcomes for liquid diquat products</w:t>
        </w:r>
        <w:r>
          <w:rPr>
            <w:webHidden/>
          </w:rPr>
          <w:tab/>
        </w:r>
        <w:r>
          <w:rPr>
            <w:webHidden/>
          </w:rPr>
          <w:fldChar w:fldCharType="begin"/>
        </w:r>
        <w:r>
          <w:rPr>
            <w:webHidden/>
          </w:rPr>
          <w:instrText xml:space="preserve"> PAGEREF _Toc173073530 \h </w:instrText>
        </w:r>
        <w:r>
          <w:rPr>
            <w:webHidden/>
          </w:rPr>
        </w:r>
        <w:r>
          <w:rPr>
            <w:webHidden/>
          </w:rPr>
          <w:fldChar w:fldCharType="separate"/>
        </w:r>
        <w:r>
          <w:rPr>
            <w:webHidden/>
          </w:rPr>
          <w:t>22</w:t>
        </w:r>
        <w:r>
          <w:rPr>
            <w:webHidden/>
          </w:rPr>
          <w:fldChar w:fldCharType="end"/>
        </w:r>
      </w:hyperlink>
    </w:p>
    <w:p w14:paraId="6F3C3F6A" w14:textId="2487DDD1"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31" w:history="1">
        <w:r w:rsidRPr="005D41DA">
          <w:rPr>
            <w:rStyle w:val="Hyperlink"/>
          </w:rPr>
          <w:t>Table 11: Risk assessment outcomes for liquid paraquat plus diquat products</w:t>
        </w:r>
        <w:r>
          <w:rPr>
            <w:webHidden/>
          </w:rPr>
          <w:tab/>
        </w:r>
        <w:r>
          <w:rPr>
            <w:webHidden/>
          </w:rPr>
          <w:fldChar w:fldCharType="begin"/>
        </w:r>
        <w:r>
          <w:rPr>
            <w:webHidden/>
          </w:rPr>
          <w:instrText xml:space="preserve"> PAGEREF _Toc173073531 \h </w:instrText>
        </w:r>
        <w:r>
          <w:rPr>
            <w:webHidden/>
          </w:rPr>
        </w:r>
        <w:r>
          <w:rPr>
            <w:webHidden/>
          </w:rPr>
          <w:fldChar w:fldCharType="separate"/>
        </w:r>
        <w:r>
          <w:rPr>
            <w:webHidden/>
          </w:rPr>
          <w:t>24</w:t>
        </w:r>
        <w:r>
          <w:rPr>
            <w:webHidden/>
          </w:rPr>
          <w:fldChar w:fldCharType="end"/>
        </w:r>
      </w:hyperlink>
    </w:p>
    <w:p w14:paraId="7559BEE4" w14:textId="26D090A3"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32" w:history="1">
        <w:r w:rsidRPr="005D41DA">
          <w:rPr>
            <w:rStyle w:val="Hyperlink"/>
          </w:rPr>
          <w:t>Table 12: Summary of use patterns, crop groups and residue studies submitted for assessment</w:t>
        </w:r>
        <w:r>
          <w:rPr>
            <w:webHidden/>
          </w:rPr>
          <w:tab/>
        </w:r>
        <w:r>
          <w:rPr>
            <w:webHidden/>
          </w:rPr>
          <w:fldChar w:fldCharType="begin"/>
        </w:r>
        <w:r>
          <w:rPr>
            <w:webHidden/>
          </w:rPr>
          <w:instrText xml:space="preserve"> PAGEREF _Toc173073532 \h </w:instrText>
        </w:r>
        <w:r>
          <w:rPr>
            <w:webHidden/>
          </w:rPr>
        </w:r>
        <w:r>
          <w:rPr>
            <w:webHidden/>
          </w:rPr>
          <w:fldChar w:fldCharType="separate"/>
        </w:r>
        <w:r>
          <w:rPr>
            <w:webHidden/>
          </w:rPr>
          <w:t>30</w:t>
        </w:r>
        <w:r>
          <w:rPr>
            <w:webHidden/>
          </w:rPr>
          <w:fldChar w:fldCharType="end"/>
        </w:r>
      </w:hyperlink>
    </w:p>
    <w:p w14:paraId="0EFD1490" w14:textId="3A517144"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33" w:history="1">
        <w:r w:rsidRPr="005D41DA">
          <w:rPr>
            <w:rStyle w:val="Hyperlink"/>
          </w:rPr>
          <w:t>Table 13: Recommended MRLs for animal feeds</w:t>
        </w:r>
        <w:r>
          <w:rPr>
            <w:webHidden/>
          </w:rPr>
          <w:tab/>
        </w:r>
        <w:r>
          <w:rPr>
            <w:webHidden/>
          </w:rPr>
          <w:fldChar w:fldCharType="begin"/>
        </w:r>
        <w:r>
          <w:rPr>
            <w:webHidden/>
          </w:rPr>
          <w:instrText xml:space="preserve"> PAGEREF _Toc173073533 \h </w:instrText>
        </w:r>
        <w:r>
          <w:rPr>
            <w:webHidden/>
          </w:rPr>
        </w:r>
        <w:r>
          <w:rPr>
            <w:webHidden/>
          </w:rPr>
          <w:fldChar w:fldCharType="separate"/>
        </w:r>
        <w:r>
          <w:rPr>
            <w:webHidden/>
          </w:rPr>
          <w:t>55</w:t>
        </w:r>
        <w:r>
          <w:rPr>
            <w:webHidden/>
          </w:rPr>
          <w:fldChar w:fldCharType="end"/>
        </w:r>
      </w:hyperlink>
    </w:p>
    <w:p w14:paraId="1E0A82CD" w14:textId="5C03E100"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34" w:history="1">
        <w:r w:rsidRPr="005D41DA">
          <w:rPr>
            <w:rStyle w:val="Hyperlink"/>
          </w:rPr>
          <w:t>Table 14: Calculation of poultry broiler dietary burden of diquat</w:t>
        </w:r>
        <w:r>
          <w:rPr>
            <w:webHidden/>
          </w:rPr>
          <w:tab/>
        </w:r>
        <w:r>
          <w:rPr>
            <w:webHidden/>
          </w:rPr>
          <w:fldChar w:fldCharType="begin"/>
        </w:r>
        <w:r>
          <w:rPr>
            <w:webHidden/>
          </w:rPr>
          <w:instrText xml:space="preserve"> PAGEREF _Toc173073534 \h </w:instrText>
        </w:r>
        <w:r>
          <w:rPr>
            <w:webHidden/>
          </w:rPr>
        </w:r>
        <w:r>
          <w:rPr>
            <w:webHidden/>
          </w:rPr>
          <w:fldChar w:fldCharType="separate"/>
        </w:r>
        <w:r>
          <w:rPr>
            <w:webHidden/>
          </w:rPr>
          <w:t>56</w:t>
        </w:r>
        <w:r>
          <w:rPr>
            <w:webHidden/>
          </w:rPr>
          <w:fldChar w:fldCharType="end"/>
        </w:r>
      </w:hyperlink>
    </w:p>
    <w:p w14:paraId="1448A594" w14:textId="0D35EE8F"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35" w:history="1">
        <w:r w:rsidRPr="005D41DA">
          <w:rPr>
            <w:rStyle w:val="Hyperlink"/>
          </w:rPr>
          <w:t>Table 15: Calculation of poultry broiler dietary burden of diquat</w:t>
        </w:r>
        <w:r>
          <w:rPr>
            <w:webHidden/>
          </w:rPr>
          <w:tab/>
        </w:r>
        <w:r>
          <w:rPr>
            <w:webHidden/>
          </w:rPr>
          <w:fldChar w:fldCharType="begin"/>
        </w:r>
        <w:r>
          <w:rPr>
            <w:webHidden/>
          </w:rPr>
          <w:instrText xml:space="preserve"> PAGEREF _Toc173073535 \h </w:instrText>
        </w:r>
        <w:r>
          <w:rPr>
            <w:webHidden/>
          </w:rPr>
        </w:r>
        <w:r>
          <w:rPr>
            <w:webHidden/>
          </w:rPr>
          <w:fldChar w:fldCharType="separate"/>
        </w:r>
        <w:r>
          <w:rPr>
            <w:webHidden/>
          </w:rPr>
          <w:t>57</w:t>
        </w:r>
        <w:r>
          <w:rPr>
            <w:webHidden/>
          </w:rPr>
          <w:fldChar w:fldCharType="end"/>
        </w:r>
      </w:hyperlink>
    </w:p>
    <w:p w14:paraId="4204CD99" w14:textId="2ACBACC9"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36" w:history="1">
        <w:r w:rsidRPr="005D41DA">
          <w:rPr>
            <w:rStyle w:val="Hyperlink"/>
          </w:rPr>
          <w:t>Table 16: Calculation of beef cattle dietary burden of diquat</w:t>
        </w:r>
        <w:r>
          <w:rPr>
            <w:webHidden/>
          </w:rPr>
          <w:tab/>
        </w:r>
        <w:r>
          <w:rPr>
            <w:webHidden/>
          </w:rPr>
          <w:fldChar w:fldCharType="begin"/>
        </w:r>
        <w:r>
          <w:rPr>
            <w:webHidden/>
          </w:rPr>
          <w:instrText xml:space="preserve"> PAGEREF _Toc173073536 \h </w:instrText>
        </w:r>
        <w:r>
          <w:rPr>
            <w:webHidden/>
          </w:rPr>
        </w:r>
        <w:r>
          <w:rPr>
            <w:webHidden/>
          </w:rPr>
          <w:fldChar w:fldCharType="separate"/>
        </w:r>
        <w:r>
          <w:rPr>
            <w:webHidden/>
          </w:rPr>
          <w:t>59</w:t>
        </w:r>
        <w:r>
          <w:rPr>
            <w:webHidden/>
          </w:rPr>
          <w:fldChar w:fldCharType="end"/>
        </w:r>
      </w:hyperlink>
    </w:p>
    <w:p w14:paraId="4D502E37" w14:textId="5A086832"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37" w:history="1">
        <w:r w:rsidRPr="005D41DA">
          <w:rPr>
            <w:rStyle w:val="Hyperlink"/>
          </w:rPr>
          <w:t>Table 17: Calculation of dairy cattle dietary burden of diquat</w:t>
        </w:r>
        <w:r>
          <w:rPr>
            <w:webHidden/>
          </w:rPr>
          <w:tab/>
        </w:r>
        <w:r>
          <w:rPr>
            <w:webHidden/>
          </w:rPr>
          <w:fldChar w:fldCharType="begin"/>
        </w:r>
        <w:r>
          <w:rPr>
            <w:webHidden/>
          </w:rPr>
          <w:instrText xml:space="preserve"> PAGEREF _Toc173073537 \h </w:instrText>
        </w:r>
        <w:r>
          <w:rPr>
            <w:webHidden/>
          </w:rPr>
        </w:r>
        <w:r>
          <w:rPr>
            <w:webHidden/>
          </w:rPr>
          <w:fldChar w:fldCharType="separate"/>
        </w:r>
        <w:r>
          <w:rPr>
            <w:webHidden/>
          </w:rPr>
          <w:t>59</w:t>
        </w:r>
        <w:r>
          <w:rPr>
            <w:webHidden/>
          </w:rPr>
          <w:fldChar w:fldCharType="end"/>
        </w:r>
      </w:hyperlink>
    </w:p>
    <w:p w14:paraId="1809C056" w14:textId="06294696"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38" w:history="1">
        <w:r w:rsidRPr="005D41DA">
          <w:rPr>
            <w:rStyle w:val="Hyperlink"/>
          </w:rPr>
          <w:t>Table 18: International MRLs for Australian major export commodities (December 2023)</w:t>
        </w:r>
        <w:r>
          <w:rPr>
            <w:webHidden/>
          </w:rPr>
          <w:tab/>
        </w:r>
        <w:r>
          <w:rPr>
            <w:webHidden/>
          </w:rPr>
          <w:fldChar w:fldCharType="begin"/>
        </w:r>
        <w:r>
          <w:rPr>
            <w:webHidden/>
          </w:rPr>
          <w:instrText xml:space="preserve"> PAGEREF _Toc173073538 \h </w:instrText>
        </w:r>
        <w:r>
          <w:rPr>
            <w:webHidden/>
          </w:rPr>
        </w:r>
        <w:r>
          <w:rPr>
            <w:webHidden/>
          </w:rPr>
          <w:fldChar w:fldCharType="separate"/>
        </w:r>
        <w:r>
          <w:rPr>
            <w:webHidden/>
          </w:rPr>
          <w:t>62</w:t>
        </w:r>
        <w:r>
          <w:rPr>
            <w:webHidden/>
          </w:rPr>
          <w:fldChar w:fldCharType="end"/>
        </w:r>
      </w:hyperlink>
    </w:p>
    <w:p w14:paraId="49245A3D" w14:textId="7869494D"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39" w:history="1">
        <w:r w:rsidRPr="005D41DA">
          <w:rPr>
            <w:rStyle w:val="Hyperlink"/>
          </w:rPr>
          <w:t>Table 19: Amendments to Table 1 of the MRL Standard</w:t>
        </w:r>
        <w:r>
          <w:rPr>
            <w:webHidden/>
          </w:rPr>
          <w:tab/>
        </w:r>
        <w:r>
          <w:rPr>
            <w:webHidden/>
          </w:rPr>
          <w:fldChar w:fldCharType="begin"/>
        </w:r>
        <w:r>
          <w:rPr>
            <w:webHidden/>
          </w:rPr>
          <w:instrText xml:space="preserve"> PAGEREF _Toc173073539 \h </w:instrText>
        </w:r>
        <w:r>
          <w:rPr>
            <w:webHidden/>
          </w:rPr>
        </w:r>
        <w:r>
          <w:rPr>
            <w:webHidden/>
          </w:rPr>
          <w:fldChar w:fldCharType="separate"/>
        </w:r>
        <w:r>
          <w:rPr>
            <w:webHidden/>
          </w:rPr>
          <w:t>68</w:t>
        </w:r>
        <w:r>
          <w:rPr>
            <w:webHidden/>
          </w:rPr>
          <w:fldChar w:fldCharType="end"/>
        </w:r>
      </w:hyperlink>
    </w:p>
    <w:p w14:paraId="12A6BC71" w14:textId="18CE2B70"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40" w:history="1">
        <w:r w:rsidRPr="005D41DA">
          <w:rPr>
            <w:rStyle w:val="Hyperlink"/>
          </w:rPr>
          <w:t>Table 20: Amendments to Table 4 of the MRL Standard</w:t>
        </w:r>
        <w:r>
          <w:rPr>
            <w:webHidden/>
          </w:rPr>
          <w:tab/>
        </w:r>
        <w:r>
          <w:rPr>
            <w:webHidden/>
          </w:rPr>
          <w:fldChar w:fldCharType="begin"/>
        </w:r>
        <w:r>
          <w:rPr>
            <w:webHidden/>
          </w:rPr>
          <w:instrText xml:space="preserve"> PAGEREF _Toc173073540 \h </w:instrText>
        </w:r>
        <w:r>
          <w:rPr>
            <w:webHidden/>
          </w:rPr>
        </w:r>
        <w:r>
          <w:rPr>
            <w:webHidden/>
          </w:rPr>
          <w:fldChar w:fldCharType="separate"/>
        </w:r>
        <w:r>
          <w:rPr>
            <w:webHidden/>
          </w:rPr>
          <w:t>71</w:t>
        </w:r>
        <w:r>
          <w:rPr>
            <w:webHidden/>
          </w:rPr>
          <w:fldChar w:fldCharType="end"/>
        </w:r>
      </w:hyperlink>
    </w:p>
    <w:p w14:paraId="2197EC35" w14:textId="07D4BEC7"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41" w:history="1">
        <w:r w:rsidRPr="005D41DA">
          <w:rPr>
            <w:rStyle w:val="Hyperlink"/>
          </w:rPr>
          <w:t>Table 21: Diquat uses supported by human health, environment, and residues and trade risk assessments</w:t>
        </w:r>
        <w:r>
          <w:rPr>
            <w:webHidden/>
          </w:rPr>
          <w:tab/>
        </w:r>
        <w:r>
          <w:rPr>
            <w:webHidden/>
          </w:rPr>
          <w:fldChar w:fldCharType="begin"/>
        </w:r>
        <w:r>
          <w:rPr>
            <w:webHidden/>
          </w:rPr>
          <w:instrText xml:space="preserve"> PAGEREF _Toc173073541 \h </w:instrText>
        </w:r>
        <w:r>
          <w:rPr>
            <w:webHidden/>
          </w:rPr>
        </w:r>
        <w:r>
          <w:rPr>
            <w:webHidden/>
          </w:rPr>
          <w:fldChar w:fldCharType="separate"/>
        </w:r>
        <w:r>
          <w:rPr>
            <w:webHidden/>
          </w:rPr>
          <w:t>71</w:t>
        </w:r>
        <w:r>
          <w:rPr>
            <w:webHidden/>
          </w:rPr>
          <w:fldChar w:fldCharType="end"/>
        </w:r>
      </w:hyperlink>
    </w:p>
    <w:p w14:paraId="5C4D66B9" w14:textId="530BEA1C"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42" w:history="1">
        <w:r w:rsidRPr="005D41DA">
          <w:rPr>
            <w:rStyle w:val="Hyperlink"/>
          </w:rPr>
          <w:t>Table 22: Paraquat and diquat combination uses that are supported by human health, environment and residues and trade risk assessments</w:t>
        </w:r>
        <w:r>
          <w:rPr>
            <w:webHidden/>
          </w:rPr>
          <w:tab/>
        </w:r>
        <w:r>
          <w:rPr>
            <w:webHidden/>
          </w:rPr>
          <w:fldChar w:fldCharType="begin"/>
        </w:r>
        <w:r>
          <w:rPr>
            <w:webHidden/>
          </w:rPr>
          <w:instrText xml:space="preserve"> PAGEREF _Toc173073542 \h </w:instrText>
        </w:r>
        <w:r>
          <w:rPr>
            <w:webHidden/>
          </w:rPr>
        </w:r>
        <w:r>
          <w:rPr>
            <w:webHidden/>
          </w:rPr>
          <w:fldChar w:fldCharType="separate"/>
        </w:r>
        <w:r>
          <w:rPr>
            <w:webHidden/>
          </w:rPr>
          <w:t>73</w:t>
        </w:r>
        <w:r>
          <w:rPr>
            <w:webHidden/>
          </w:rPr>
          <w:fldChar w:fldCharType="end"/>
        </w:r>
      </w:hyperlink>
    </w:p>
    <w:p w14:paraId="206AAD43" w14:textId="0B0B5800"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43" w:history="1">
        <w:r w:rsidRPr="005D41DA">
          <w:rPr>
            <w:rStyle w:val="Hyperlink"/>
          </w:rPr>
          <w:t>Table 23: Revised amendments to Table 1 of the MRL Standard</w:t>
        </w:r>
        <w:r>
          <w:rPr>
            <w:webHidden/>
          </w:rPr>
          <w:tab/>
        </w:r>
        <w:r>
          <w:rPr>
            <w:webHidden/>
          </w:rPr>
          <w:fldChar w:fldCharType="begin"/>
        </w:r>
        <w:r>
          <w:rPr>
            <w:webHidden/>
          </w:rPr>
          <w:instrText xml:space="preserve"> PAGEREF _Toc173073543 \h </w:instrText>
        </w:r>
        <w:r>
          <w:rPr>
            <w:webHidden/>
          </w:rPr>
        </w:r>
        <w:r>
          <w:rPr>
            <w:webHidden/>
          </w:rPr>
          <w:fldChar w:fldCharType="separate"/>
        </w:r>
        <w:r>
          <w:rPr>
            <w:webHidden/>
          </w:rPr>
          <w:t>78</w:t>
        </w:r>
        <w:r>
          <w:rPr>
            <w:webHidden/>
          </w:rPr>
          <w:fldChar w:fldCharType="end"/>
        </w:r>
      </w:hyperlink>
    </w:p>
    <w:p w14:paraId="3785A5F4" w14:textId="590F0773"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44" w:history="1">
        <w:r w:rsidRPr="005D41DA">
          <w:rPr>
            <w:rStyle w:val="Hyperlink"/>
          </w:rPr>
          <w:t>Table 24: Revised amendments to Table 4 of the MRL Standard</w:t>
        </w:r>
        <w:r>
          <w:rPr>
            <w:webHidden/>
          </w:rPr>
          <w:tab/>
        </w:r>
        <w:r>
          <w:rPr>
            <w:webHidden/>
          </w:rPr>
          <w:fldChar w:fldCharType="begin"/>
        </w:r>
        <w:r>
          <w:rPr>
            <w:webHidden/>
          </w:rPr>
          <w:instrText xml:space="preserve"> PAGEREF _Toc173073544 \h </w:instrText>
        </w:r>
        <w:r>
          <w:rPr>
            <w:webHidden/>
          </w:rPr>
        </w:r>
        <w:r>
          <w:rPr>
            <w:webHidden/>
          </w:rPr>
          <w:fldChar w:fldCharType="separate"/>
        </w:r>
        <w:r>
          <w:rPr>
            <w:webHidden/>
          </w:rPr>
          <w:t>80</w:t>
        </w:r>
        <w:r>
          <w:rPr>
            <w:webHidden/>
          </w:rPr>
          <w:fldChar w:fldCharType="end"/>
        </w:r>
      </w:hyperlink>
    </w:p>
    <w:p w14:paraId="1D3C477A" w14:textId="7A6146C9"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45" w:history="1">
        <w:r w:rsidRPr="005D41DA">
          <w:rPr>
            <w:rStyle w:val="Hyperlink"/>
          </w:rPr>
          <w:t>Table 25: Environmental risk assessment scenarios for diquat</w:t>
        </w:r>
        <w:r>
          <w:rPr>
            <w:webHidden/>
          </w:rPr>
          <w:tab/>
        </w:r>
        <w:r>
          <w:rPr>
            <w:webHidden/>
          </w:rPr>
          <w:fldChar w:fldCharType="begin"/>
        </w:r>
        <w:r>
          <w:rPr>
            <w:webHidden/>
          </w:rPr>
          <w:instrText xml:space="preserve"> PAGEREF _Toc173073545 \h </w:instrText>
        </w:r>
        <w:r>
          <w:rPr>
            <w:webHidden/>
          </w:rPr>
        </w:r>
        <w:r>
          <w:rPr>
            <w:webHidden/>
          </w:rPr>
          <w:fldChar w:fldCharType="separate"/>
        </w:r>
        <w:r>
          <w:rPr>
            <w:webHidden/>
          </w:rPr>
          <w:t>81</w:t>
        </w:r>
        <w:r>
          <w:rPr>
            <w:webHidden/>
          </w:rPr>
          <w:fldChar w:fldCharType="end"/>
        </w:r>
      </w:hyperlink>
    </w:p>
    <w:p w14:paraId="2C8ED1E3" w14:textId="1BDA1DBE"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46" w:history="1">
        <w:r w:rsidRPr="005D41DA">
          <w:rPr>
            <w:rStyle w:val="Hyperlink"/>
          </w:rPr>
          <w:t>Table 26: Key regulatory endpoints for environmental exposure assessment</w:t>
        </w:r>
        <w:r>
          <w:rPr>
            <w:webHidden/>
          </w:rPr>
          <w:tab/>
        </w:r>
        <w:r>
          <w:rPr>
            <w:webHidden/>
          </w:rPr>
          <w:fldChar w:fldCharType="begin"/>
        </w:r>
        <w:r>
          <w:rPr>
            <w:webHidden/>
          </w:rPr>
          <w:instrText xml:space="preserve"> PAGEREF _Toc173073546 \h </w:instrText>
        </w:r>
        <w:r>
          <w:rPr>
            <w:webHidden/>
          </w:rPr>
        </w:r>
        <w:r>
          <w:rPr>
            <w:webHidden/>
          </w:rPr>
          <w:fldChar w:fldCharType="separate"/>
        </w:r>
        <w:r>
          <w:rPr>
            <w:webHidden/>
          </w:rPr>
          <w:t>84</w:t>
        </w:r>
        <w:r>
          <w:rPr>
            <w:webHidden/>
          </w:rPr>
          <w:fldChar w:fldCharType="end"/>
        </w:r>
      </w:hyperlink>
    </w:p>
    <w:p w14:paraId="7E16BEA3" w14:textId="38715FC3"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47" w:history="1">
        <w:r w:rsidRPr="005D41DA">
          <w:rPr>
            <w:rStyle w:val="Hyperlink"/>
          </w:rPr>
          <w:t>Table 27: Toxicity endpoints for aquatic primary producers used in SSD analysis</w:t>
        </w:r>
        <w:r>
          <w:rPr>
            <w:webHidden/>
          </w:rPr>
          <w:tab/>
        </w:r>
        <w:r>
          <w:rPr>
            <w:webHidden/>
          </w:rPr>
          <w:fldChar w:fldCharType="begin"/>
        </w:r>
        <w:r>
          <w:rPr>
            <w:webHidden/>
          </w:rPr>
          <w:instrText xml:space="preserve"> PAGEREF _Toc173073547 \h </w:instrText>
        </w:r>
        <w:r>
          <w:rPr>
            <w:webHidden/>
          </w:rPr>
        </w:r>
        <w:r>
          <w:rPr>
            <w:webHidden/>
          </w:rPr>
          <w:fldChar w:fldCharType="separate"/>
        </w:r>
        <w:r>
          <w:rPr>
            <w:webHidden/>
          </w:rPr>
          <w:t>87</w:t>
        </w:r>
        <w:r>
          <w:rPr>
            <w:webHidden/>
          </w:rPr>
          <w:fldChar w:fldCharType="end"/>
        </w:r>
      </w:hyperlink>
    </w:p>
    <w:p w14:paraId="499C76DD" w14:textId="2EDE2A62"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48" w:history="1">
        <w:r w:rsidRPr="005D41DA">
          <w:rPr>
            <w:rStyle w:val="Hyperlink"/>
          </w:rPr>
          <w:t>Table 28: Post-emergent toxicity endpoints for dicots used in SSD analysis based on data from laboratory and field studies</w:t>
        </w:r>
        <w:r>
          <w:rPr>
            <w:webHidden/>
          </w:rPr>
          <w:tab/>
        </w:r>
        <w:r>
          <w:rPr>
            <w:webHidden/>
          </w:rPr>
          <w:fldChar w:fldCharType="begin"/>
        </w:r>
        <w:r>
          <w:rPr>
            <w:webHidden/>
          </w:rPr>
          <w:instrText xml:space="preserve"> PAGEREF _Toc173073548 \h </w:instrText>
        </w:r>
        <w:r>
          <w:rPr>
            <w:webHidden/>
          </w:rPr>
        </w:r>
        <w:r>
          <w:rPr>
            <w:webHidden/>
          </w:rPr>
          <w:fldChar w:fldCharType="separate"/>
        </w:r>
        <w:r>
          <w:rPr>
            <w:webHidden/>
          </w:rPr>
          <w:t>88</w:t>
        </w:r>
        <w:r>
          <w:rPr>
            <w:webHidden/>
          </w:rPr>
          <w:fldChar w:fldCharType="end"/>
        </w:r>
      </w:hyperlink>
    </w:p>
    <w:p w14:paraId="1288DBAC" w14:textId="7B9B9184"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49" w:history="1">
        <w:r w:rsidRPr="005D41DA">
          <w:rPr>
            <w:rStyle w:val="Hyperlink"/>
          </w:rPr>
          <w:t>Table 29: Regulatory acceptable levels for non-target species</w:t>
        </w:r>
        <w:r>
          <w:rPr>
            <w:webHidden/>
          </w:rPr>
          <w:tab/>
        </w:r>
        <w:r>
          <w:rPr>
            <w:webHidden/>
          </w:rPr>
          <w:fldChar w:fldCharType="begin"/>
        </w:r>
        <w:r>
          <w:rPr>
            <w:webHidden/>
          </w:rPr>
          <w:instrText xml:space="preserve"> PAGEREF _Toc173073549 \h </w:instrText>
        </w:r>
        <w:r>
          <w:rPr>
            <w:webHidden/>
          </w:rPr>
        </w:r>
        <w:r>
          <w:rPr>
            <w:webHidden/>
          </w:rPr>
          <w:fldChar w:fldCharType="separate"/>
        </w:r>
        <w:r>
          <w:rPr>
            <w:webHidden/>
          </w:rPr>
          <w:t>88</w:t>
        </w:r>
        <w:r>
          <w:rPr>
            <w:webHidden/>
          </w:rPr>
          <w:fldChar w:fldCharType="end"/>
        </w:r>
      </w:hyperlink>
    </w:p>
    <w:p w14:paraId="276011BB" w14:textId="12031FB7"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50" w:history="1">
        <w:r w:rsidRPr="005D41DA">
          <w:rPr>
            <w:rStyle w:val="Hyperlink"/>
          </w:rPr>
          <w:t>Table 30: Summary of risk assessment outcomes for terrestrial vertebrates</w:t>
        </w:r>
        <w:r>
          <w:rPr>
            <w:webHidden/>
          </w:rPr>
          <w:tab/>
        </w:r>
        <w:r>
          <w:rPr>
            <w:webHidden/>
          </w:rPr>
          <w:fldChar w:fldCharType="begin"/>
        </w:r>
        <w:r>
          <w:rPr>
            <w:webHidden/>
          </w:rPr>
          <w:instrText xml:space="preserve"> PAGEREF _Toc173073550 \h </w:instrText>
        </w:r>
        <w:r>
          <w:rPr>
            <w:webHidden/>
          </w:rPr>
        </w:r>
        <w:r>
          <w:rPr>
            <w:webHidden/>
          </w:rPr>
          <w:fldChar w:fldCharType="separate"/>
        </w:r>
        <w:r>
          <w:rPr>
            <w:webHidden/>
          </w:rPr>
          <w:t>90</w:t>
        </w:r>
        <w:r>
          <w:rPr>
            <w:webHidden/>
          </w:rPr>
          <w:fldChar w:fldCharType="end"/>
        </w:r>
      </w:hyperlink>
    </w:p>
    <w:p w14:paraId="2B94E7E9" w14:textId="1C8CF405"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51" w:history="1">
        <w:r w:rsidRPr="005D41DA">
          <w:rPr>
            <w:rStyle w:val="Hyperlink"/>
          </w:rPr>
          <w:t>Table 31: Assessment of risks to non-target aquatic species for aquatic use situations</w:t>
        </w:r>
        <w:r>
          <w:rPr>
            <w:webHidden/>
          </w:rPr>
          <w:tab/>
        </w:r>
        <w:r>
          <w:rPr>
            <w:webHidden/>
          </w:rPr>
          <w:fldChar w:fldCharType="begin"/>
        </w:r>
        <w:r>
          <w:rPr>
            <w:webHidden/>
          </w:rPr>
          <w:instrText xml:space="preserve"> PAGEREF _Toc173073551 \h </w:instrText>
        </w:r>
        <w:r>
          <w:rPr>
            <w:webHidden/>
          </w:rPr>
        </w:r>
        <w:r>
          <w:rPr>
            <w:webHidden/>
          </w:rPr>
          <w:fldChar w:fldCharType="separate"/>
        </w:r>
        <w:r>
          <w:rPr>
            <w:webHidden/>
          </w:rPr>
          <w:t>93</w:t>
        </w:r>
        <w:r>
          <w:rPr>
            <w:webHidden/>
          </w:rPr>
          <w:fldChar w:fldCharType="end"/>
        </w:r>
      </w:hyperlink>
    </w:p>
    <w:p w14:paraId="0A91993C" w14:textId="5F833FD1"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52" w:history="1">
        <w:r w:rsidRPr="005D41DA">
          <w:rPr>
            <w:rStyle w:val="Hyperlink"/>
          </w:rPr>
          <w:t>Table 32: Soil exposure estimates</w:t>
        </w:r>
        <w:r>
          <w:rPr>
            <w:webHidden/>
          </w:rPr>
          <w:tab/>
        </w:r>
        <w:r>
          <w:rPr>
            <w:webHidden/>
          </w:rPr>
          <w:fldChar w:fldCharType="begin"/>
        </w:r>
        <w:r>
          <w:rPr>
            <w:webHidden/>
          </w:rPr>
          <w:instrText xml:space="preserve"> PAGEREF _Toc173073552 \h </w:instrText>
        </w:r>
        <w:r>
          <w:rPr>
            <w:webHidden/>
          </w:rPr>
        </w:r>
        <w:r>
          <w:rPr>
            <w:webHidden/>
          </w:rPr>
          <w:fldChar w:fldCharType="separate"/>
        </w:r>
        <w:r>
          <w:rPr>
            <w:webHidden/>
          </w:rPr>
          <w:t>93</w:t>
        </w:r>
        <w:r>
          <w:rPr>
            <w:webHidden/>
          </w:rPr>
          <w:fldChar w:fldCharType="end"/>
        </w:r>
      </w:hyperlink>
    </w:p>
    <w:p w14:paraId="0EB04022" w14:textId="4B29CF58"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53" w:history="1">
        <w:r w:rsidRPr="005D41DA">
          <w:rPr>
            <w:rStyle w:val="Hyperlink"/>
          </w:rPr>
          <w:t>Table 33: Assessment of runoff risks to aquatic species for terrestrial use situations</w:t>
        </w:r>
        <w:r>
          <w:rPr>
            <w:webHidden/>
          </w:rPr>
          <w:tab/>
        </w:r>
        <w:r>
          <w:rPr>
            <w:webHidden/>
          </w:rPr>
          <w:fldChar w:fldCharType="begin"/>
        </w:r>
        <w:r>
          <w:rPr>
            <w:webHidden/>
          </w:rPr>
          <w:instrText xml:space="preserve"> PAGEREF _Toc173073553 \h </w:instrText>
        </w:r>
        <w:r>
          <w:rPr>
            <w:webHidden/>
          </w:rPr>
        </w:r>
        <w:r>
          <w:rPr>
            <w:webHidden/>
          </w:rPr>
          <w:fldChar w:fldCharType="separate"/>
        </w:r>
        <w:r>
          <w:rPr>
            <w:webHidden/>
          </w:rPr>
          <w:t>94</w:t>
        </w:r>
        <w:r>
          <w:rPr>
            <w:webHidden/>
          </w:rPr>
          <w:fldChar w:fldCharType="end"/>
        </w:r>
      </w:hyperlink>
    </w:p>
    <w:p w14:paraId="1A9907B5" w14:textId="6D721C0F"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54" w:history="1">
        <w:r w:rsidRPr="005D41DA">
          <w:rPr>
            <w:rStyle w:val="Hyperlink"/>
          </w:rPr>
          <w:t>Table 34: Screening level assessment of risks to bees</w:t>
        </w:r>
        <w:r>
          <w:rPr>
            <w:webHidden/>
          </w:rPr>
          <w:tab/>
        </w:r>
        <w:r>
          <w:rPr>
            <w:webHidden/>
          </w:rPr>
          <w:fldChar w:fldCharType="begin"/>
        </w:r>
        <w:r>
          <w:rPr>
            <w:webHidden/>
          </w:rPr>
          <w:instrText xml:space="preserve"> PAGEREF _Toc173073554 \h </w:instrText>
        </w:r>
        <w:r>
          <w:rPr>
            <w:webHidden/>
          </w:rPr>
        </w:r>
        <w:r>
          <w:rPr>
            <w:webHidden/>
          </w:rPr>
          <w:fldChar w:fldCharType="separate"/>
        </w:r>
        <w:r>
          <w:rPr>
            <w:webHidden/>
          </w:rPr>
          <w:t>96</w:t>
        </w:r>
        <w:r>
          <w:rPr>
            <w:webHidden/>
          </w:rPr>
          <w:fldChar w:fldCharType="end"/>
        </w:r>
      </w:hyperlink>
    </w:p>
    <w:p w14:paraId="7BC97CCC" w14:textId="0ED32CF6"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55" w:history="1">
        <w:r w:rsidRPr="005D41DA">
          <w:rPr>
            <w:rStyle w:val="Hyperlink"/>
          </w:rPr>
          <w:t>Table 35: Assessment of risks to other non-target arthropods</w:t>
        </w:r>
        <w:r>
          <w:rPr>
            <w:webHidden/>
          </w:rPr>
          <w:tab/>
        </w:r>
        <w:r>
          <w:rPr>
            <w:webHidden/>
          </w:rPr>
          <w:fldChar w:fldCharType="begin"/>
        </w:r>
        <w:r>
          <w:rPr>
            <w:webHidden/>
          </w:rPr>
          <w:instrText xml:space="preserve"> PAGEREF _Toc173073555 \h </w:instrText>
        </w:r>
        <w:r>
          <w:rPr>
            <w:webHidden/>
          </w:rPr>
        </w:r>
        <w:r>
          <w:rPr>
            <w:webHidden/>
          </w:rPr>
          <w:fldChar w:fldCharType="separate"/>
        </w:r>
        <w:r>
          <w:rPr>
            <w:webHidden/>
          </w:rPr>
          <w:t>97</w:t>
        </w:r>
        <w:r>
          <w:rPr>
            <w:webHidden/>
          </w:rPr>
          <w:fldChar w:fldCharType="end"/>
        </w:r>
      </w:hyperlink>
    </w:p>
    <w:p w14:paraId="7BC59A56" w14:textId="2948699F"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56" w:history="1">
        <w:r w:rsidRPr="005D41DA">
          <w:rPr>
            <w:rStyle w:val="Hyperlink"/>
          </w:rPr>
          <w:t>Table 36: Screening level assessment of risks to soil organisms (worst-case scenario)</w:t>
        </w:r>
        <w:r>
          <w:rPr>
            <w:webHidden/>
          </w:rPr>
          <w:tab/>
        </w:r>
        <w:r>
          <w:rPr>
            <w:webHidden/>
          </w:rPr>
          <w:fldChar w:fldCharType="begin"/>
        </w:r>
        <w:r>
          <w:rPr>
            <w:webHidden/>
          </w:rPr>
          <w:instrText xml:space="preserve"> PAGEREF _Toc173073556 \h </w:instrText>
        </w:r>
        <w:r>
          <w:rPr>
            <w:webHidden/>
          </w:rPr>
        </w:r>
        <w:r>
          <w:rPr>
            <w:webHidden/>
          </w:rPr>
          <w:fldChar w:fldCharType="separate"/>
        </w:r>
        <w:r>
          <w:rPr>
            <w:webHidden/>
          </w:rPr>
          <w:t>98</w:t>
        </w:r>
        <w:r>
          <w:rPr>
            <w:webHidden/>
          </w:rPr>
          <w:fldChar w:fldCharType="end"/>
        </w:r>
      </w:hyperlink>
    </w:p>
    <w:p w14:paraId="66BEDBBD" w14:textId="450E5084"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57" w:history="1">
        <w:r w:rsidRPr="005D41DA">
          <w:rPr>
            <w:rStyle w:val="Hyperlink"/>
          </w:rPr>
          <w:t>Table 37: Diquat/paraquat combination products: environmental risk assessment scenarios</w:t>
        </w:r>
        <w:r>
          <w:rPr>
            <w:webHidden/>
          </w:rPr>
          <w:tab/>
        </w:r>
        <w:r>
          <w:rPr>
            <w:webHidden/>
          </w:rPr>
          <w:fldChar w:fldCharType="begin"/>
        </w:r>
        <w:r>
          <w:rPr>
            <w:webHidden/>
          </w:rPr>
          <w:instrText xml:space="preserve"> PAGEREF _Toc173073557 \h </w:instrText>
        </w:r>
        <w:r>
          <w:rPr>
            <w:webHidden/>
          </w:rPr>
        </w:r>
        <w:r>
          <w:rPr>
            <w:webHidden/>
          </w:rPr>
          <w:fldChar w:fldCharType="separate"/>
        </w:r>
        <w:r>
          <w:rPr>
            <w:webHidden/>
          </w:rPr>
          <w:t>98</w:t>
        </w:r>
        <w:r>
          <w:rPr>
            <w:webHidden/>
          </w:rPr>
          <w:fldChar w:fldCharType="end"/>
        </w:r>
      </w:hyperlink>
    </w:p>
    <w:p w14:paraId="4300BD4C" w14:textId="2BBE08E4"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58" w:history="1">
        <w:r w:rsidRPr="005D41DA">
          <w:rPr>
            <w:rStyle w:val="Hyperlink"/>
          </w:rPr>
          <w:t>Table 38: Diquat/paraquat combination products – Predicted toxicity endpoints for non-target terrestrial plants (post-emergent exposure) used in SSD analysis</w:t>
        </w:r>
        <w:r>
          <w:rPr>
            <w:webHidden/>
          </w:rPr>
          <w:tab/>
        </w:r>
        <w:r>
          <w:rPr>
            <w:webHidden/>
          </w:rPr>
          <w:fldChar w:fldCharType="begin"/>
        </w:r>
        <w:r>
          <w:rPr>
            <w:webHidden/>
          </w:rPr>
          <w:instrText xml:space="preserve"> PAGEREF _Toc173073558 \h </w:instrText>
        </w:r>
        <w:r>
          <w:rPr>
            <w:webHidden/>
          </w:rPr>
        </w:r>
        <w:r>
          <w:rPr>
            <w:webHidden/>
          </w:rPr>
          <w:fldChar w:fldCharType="separate"/>
        </w:r>
        <w:r>
          <w:rPr>
            <w:webHidden/>
          </w:rPr>
          <w:t>100</w:t>
        </w:r>
        <w:r>
          <w:rPr>
            <w:webHidden/>
          </w:rPr>
          <w:fldChar w:fldCharType="end"/>
        </w:r>
      </w:hyperlink>
    </w:p>
    <w:p w14:paraId="0E6AEC12" w14:textId="4D4DD035"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59" w:history="1">
        <w:r w:rsidRPr="005D41DA">
          <w:rPr>
            <w:rStyle w:val="Hyperlink"/>
          </w:rPr>
          <w:t>Table 39: Diquat/paraquat combination products: regulatory acceptable levels for non-target species</w:t>
        </w:r>
        <w:r>
          <w:rPr>
            <w:webHidden/>
          </w:rPr>
          <w:tab/>
        </w:r>
        <w:r>
          <w:rPr>
            <w:webHidden/>
          </w:rPr>
          <w:fldChar w:fldCharType="begin"/>
        </w:r>
        <w:r>
          <w:rPr>
            <w:webHidden/>
          </w:rPr>
          <w:instrText xml:space="preserve"> PAGEREF _Toc173073559 \h </w:instrText>
        </w:r>
        <w:r>
          <w:rPr>
            <w:webHidden/>
          </w:rPr>
        </w:r>
        <w:r>
          <w:rPr>
            <w:webHidden/>
          </w:rPr>
          <w:fldChar w:fldCharType="separate"/>
        </w:r>
        <w:r>
          <w:rPr>
            <w:webHidden/>
          </w:rPr>
          <w:t>101</w:t>
        </w:r>
        <w:r>
          <w:rPr>
            <w:webHidden/>
          </w:rPr>
          <w:fldChar w:fldCharType="end"/>
        </w:r>
      </w:hyperlink>
    </w:p>
    <w:p w14:paraId="36EF31C0" w14:textId="67E13810"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60" w:history="1">
        <w:r w:rsidRPr="005D41DA">
          <w:rPr>
            <w:rStyle w:val="Hyperlink"/>
          </w:rPr>
          <w:t>Table 40: Diquat/paraquat combination products: crop groups for terrestrial vertebrate assessment</w:t>
        </w:r>
        <w:r>
          <w:rPr>
            <w:webHidden/>
          </w:rPr>
          <w:tab/>
        </w:r>
        <w:r>
          <w:rPr>
            <w:webHidden/>
          </w:rPr>
          <w:fldChar w:fldCharType="begin"/>
        </w:r>
        <w:r>
          <w:rPr>
            <w:webHidden/>
          </w:rPr>
          <w:instrText xml:space="preserve"> PAGEREF _Toc173073560 \h </w:instrText>
        </w:r>
        <w:r>
          <w:rPr>
            <w:webHidden/>
          </w:rPr>
        </w:r>
        <w:r>
          <w:rPr>
            <w:webHidden/>
          </w:rPr>
          <w:fldChar w:fldCharType="separate"/>
        </w:r>
        <w:r>
          <w:rPr>
            <w:webHidden/>
          </w:rPr>
          <w:t>103</w:t>
        </w:r>
        <w:r>
          <w:rPr>
            <w:webHidden/>
          </w:rPr>
          <w:fldChar w:fldCharType="end"/>
        </w:r>
      </w:hyperlink>
    </w:p>
    <w:p w14:paraId="115469F8" w14:textId="1231EFB1"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61" w:history="1">
        <w:r w:rsidRPr="005D41DA">
          <w:rPr>
            <w:rStyle w:val="Hyperlink"/>
          </w:rPr>
          <w:t>Table 41: Diquat/paraquat combination products: acute risks to terrestrial vertebrates</w:t>
        </w:r>
        <w:r>
          <w:rPr>
            <w:webHidden/>
          </w:rPr>
          <w:tab/>
        </w:r>
        <w:r>
          <w:rPr>
            <w:webHidden/>
          </w:rPr>
          <w:fldChar w:fldCharType="begin"/>
        </w:r>
        <w:r>
          <w:rPr>
            <w:webHidden/>
          </w:rPr>
          <w:instrText xml:space="preserve"> PAGEREF _Toc173073561 \h </w:instrText>
        </w:r>
        <w:r>
          <w:rPr>
            <w:webHidden/>
          </w:rPr>
        </w:r>
        <w:r>
          <w:rPr>
            <w:webHidden/>
          </w:rPr>
          <w:fldChar w:fldCharType="separate"/>
        </w:r>
        <w:r>
          <w:rPr>
            <w:webHidden/>
          </w:rPr>
          <w:t>103</w:t>
        </w:r>
        <w:r>
          <w:rPr>
            <w:webHidden/>
          </w:rPr>
          <w:fldChar w:fldCharType="end"/>
        </w:r>
      </w:hyperlink>
    </w:p>
    <w:p w14:paraId="6E72130D" w14:textId="27F1976E"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62" w:history="1">
        <w:r w:rsidRPr="005D41DA">
          <w:rPr>
            <w:rStyle w:val="Hyperlink"/>
          </w:rPr>
          <w:t>Table 42: Summary of risk assessment outcomes for risks of combination products containing 115 g/L diquat and 135 g/L paraquat to terrestrial vertebrates</w:t>
        </w:r>
        <w:r>
          <w:rPr>
            <w:webHidden/>
          </w:rPr>
          <w:tab/>
        </w:r>
        <w:r>
          <w:rPr>
            <w:webHidden/>
          </w:rPr>
          <w:fldChar w:fldCharType="begin"/>
        </w:r>
        <w:r>
          <w:rPr>
            <w:webHidden/>
          </w:rPr>
          <w:instrText xml:space="preserve"> PAGEREF _Toc173073562 \h </w:instrText>
        </w:r>
        <w:r>
          <w:rPr>
            <w:webHidden/>
          </w:rPr>
        </w:r>
        <w:r>
          <w:rPr>
            <w:webHidden/>
          </w:rPr>
          <w:fldChar w:fldCharType="separate"/>
        </w:r>
        <w:r>
          <w:rPr>
            <w:webHidden/>
          </w:rPr>
          <w:t>104</w:t>
        </w:r>
        <w:r>
          <w:rPr>
            <w:webHidden/>
          </w:rPr>
          <w:fldChar w:fldCharType="end"/>
        </w:r>
      </w:hyperlink>
    </w:p>
    <w:p w14:paraId="2951D043" w14:textId="07805669"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63" w:history="1">
        <w:r w:rsidRPr="005D41DA">
          <w:rPr>
            <w:rStyle w:val="Hyperlink"/>
          </w:rPr>
          <w:t>Table 43: Screening level assessment of risks of combination products containing 115 g/L diquat and 135 g/L paraquat to bees</w:t>
        </w:r>
        <w:r>
          <w:rPr>
            <w:webHidden/>
          </w:rPr>
          <w:tab/>
        </w:r>
        <w:r>
          <w:rPr>
            <w:webHidden/>
          </w:rPr>
          <w:fldChar w:fldCharType="begin"/>
        </w:r>
        <w:r>
          <w:rPr>
            <w:webHidden/>
          </w:rPr>
          <w:instrText xml:space="preserve"> PAGEREF _Toc173073563 \h </w:instrText>
        </w:r>
        <w:r>
          <w:rPr>
            <w:webHidden/>
          </w:rPr>
        </w:r>
        <w:r>
          <w:rPr>
            <w:webHidden/>
          </w:rPr>
          <w:fldChar w:fldCharType="separate"/>
        </w:r>
        <w:r>
          <w:rPr>
            <w:webHidden/>
          </w:rPr>
          <w:t>104</w:t>
        </w:r>
        <w:r>
          <w:rPr>
            <w:webHidden/>
          </w:rPr>
          <w:fldChar w:fldCharType="end"/>
        </w:r>
      </w:hyperlink>
    </w:p>
    <w:p w14:paraId="42AF5B9A" w14:textId="076D5A16"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64" w:history="1">
        <w:r w:rsidRPr="005D41DA">
          <w:rPr>
            <w:rStyle w:val="Hyperlink"/>
          </w:rPr>
          <w:t>Table 44: Assessment of risks to other non-target arthropods</w:t>
        </w:r>
        <w:r>
          <w:rPr>
            <w:webHidden/>
          </w:rPr>
          <w:tab/>
        </w:r>
        <w:r>
          <w:rPr>
            <w:webHidden/>
          </w:rPr>
          <w:fldChar w:fldCharType="begin"/>
        </w:r>
        <w:r>
          <w:rPr>
            <w:webHidden/>
          </w:rPr>
          <w:instrText xml:space="preserve"> PAGEREF _Toc173073564 \h </w:instrText>
        </w:r>
        <w:r>
          <w:rPr>
            <w:webHidden/>
          </w:rPr>
        </w:r>
        <w:r>
          <w:rPr>
            <w:webHidden/>
          </w:rPr>
          <w:fldChar w:fldCharType="separate"/>
        </w:r>
        <w:r>
          <w:rPr>
            <w:webHidden/>
          </w:rPr>
          <w:t>105</w:t>
        </w:r>
        <w:r>
          <w:rPr>
            <w:webHidden/>
          </w:rPr>
          <w:fldChar w:fldCharType="end"/>
        </w:r>
      </w:hyperlink>
    </w:p>
    <w:p w14:paraId="5C5A04CD" w14:textId="696348D9"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65" w:history="1">
        <w:r w:rsidRPr="005D41DA">
          <w:rPr>
            <w:rStyle w:val="Hyperlink"/>
          </w:rPr>
          <w:t>Table 45: Supported uses of diquat from the viewpoint of environmental safety</w:t>
        </w:r>
        <w:r>
          <w:rPr>
            <w:webHidden/>
          </w:rPr>
          <w:tab/>
        </w:r>
        <w:r>
          <w:rPr>
            <w:webHidden/>
          </w:rPr>
          <w:fldChar w:fldCharType="begin"/>
        </w:r>
        <w:r>
          <w:rPr>
            <w:webHidden/>
          </w:rPr>
          <w:instrText xml:space="preserve"> PAGEREF _Toc173073565 \h </w:instrText>
        </w:r>
        <w:r>
          <w:rPr>
            <w:webHidden/>
          </w:rPr>
        </w:r>
        <w:r>
          <w:rPr>
            <w:webHidden/>
          </w:rPr>
          <w:fldChar w:fldCharType="separate"/>
        </w:r>
        <w:r>
          <w:rPr>
            <w:webHidden/>
          </w:rPr>
          <w:t>105</w:t>
        </w:r>
        <w:r>
          <w:rPr>
            <w:webHidden/>
          </w:rPr>
          <w:fldChar w:fldCharType="end"/>
        </w:r>
      </w:hyperlink>
    </w:p>
    <w:p w14:paraId="04770EDC" w14:textId="617360A1"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66" w:history="1">
        <w:r w:rsidRPr="005D41DA">
          <w:rPr>
            <w:rStyle w:val="Hyperlink"/>
          </w:rPr>
          <w:t>Table 46: Uses of diquat not supported from the viewpoint of environmental safety</w:t>
        </w:r>
        <w:r>
          <w:rPr>
            <w:webHidden/>
          </w:rPr>
          <w:tab/>
        </w:r>
        <w:r>
          <w:rPr>
            <w:webHidden/>
          </w:rPr>
          <w:fldChar w:fldCharType="begin"/>
        </w:r>
        <w:r>
          <w:rPr>
            <w:webHidden/>
          </w:rPr>
          <w:instrText xml:space="preserve"> PAGEREF _Toc173073566 \h </w:instrText>
        </w:r>
        <w:r>
          <w:rPr>
            <w:webHidden/>
          </w:rPr>
        </w:r>
        <w:r>
          <w:rPr>
            <w:webHidden/>
          </w:rPr>
          <w:fldChar w:fldCharType="separate"/>
        </w:r>
        <w:r>
          <w:rPr>
            <w:webHidden/>
          </w:rPr>
          <w:t>106</w:t>
        </w:r>
        <w:r>
          <w:rPr>
            <w:webHidden/>
          </w:rPr>
          <w:fldChar w:fldCharType="end"/>
        </w:r>
      </w:hyperlink>
    </w:p>
    <w:p w14:paraId="6681ADFD" w14:textId="539F7117"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67" w:history="1">
        <w:r w:rsidRPr="005D41DA">
          <w:rPr>
            <w:rStyle w:val="Hyperlink"/>
          </w:rPr>
          <w:t>Table 47: Regulatory acceptable levels of diquat resulting from spray drift</w:t>
        </w:r>
        <w:r>
          <w:rPr>
            <w:webHidden/>
          </w:rPr>
          <w:tab/>
        </w:r>
        <w:r>
          <w:rPr>
            <w:webHidden/>
          </w:rPr>
          <w:fldChar w:fldCharType="begin"/>
        </w:r>
        <w:r>
          <w:rPr>
            <w:webHidden/>
          </w:rPr>
          <w:instrText xml:space="preserve"> PAGEREF _Toc173073567 \h </w:instrText>
        </w:r>
        <w:r>
          <w:rPr>
            <w:webHidden/>
          </w:rPr>
        </w:r>
        <w:r>
          <w:rPr>
            <w:webHidden/>
          </w:rPr>
          <w:fldChar w:fldCharType="separate"/>
        </w:r>
        <w:r>
          <w:rPr>
            <w:webHidden/>
          </w:rPr>
          <w:t>108</w:t>
        </w:r>
        <w:r>
          <w:rPr>
            <w:webHidden/>
          </w:rPr>
          <w:fldChar w:fldCharType="end"/>
        </w:r>
      </w:hyperlink>
    </w:p>
    <w:p w14:paraId="17FCB93A" w14:textId="61924F58"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68" w:history="1">
        <w:r w:rsidRPr="005D41DA">
          <w:rPr>
            <w:rStyle w:val="Hyperlink"/>
          </w:rPr>
          <w:t>Table 48: Regulatory acceptable levels of paraquat and diquat resulting from spray drift of chemical products co-formulated with both active constituents</w:t>
        </w:r>
        <w:r>
          <w:rPr>
            <w:webHidden/>
          </w:rPr>
          <w:tab/>
        </w:r>
        <w:r>
          <w:rPr>
            <w:webHidden/>
          </w:rPr>
          <w:fldChar w:fldCharType="begin"/>
        </w:r>
        <w:r>
          <w:rPr>
            <w:webHidden/>
          </w:rPr>
          <w:instrText xml:space="preserve"> PAGEREF _Toc173073568 \h </w:instrText>
        </w:r>
        <w:r>
          <w:rPr>
            <w:webHidden/>
          </w:rPr>
        </w:r>
        <w:r>
          <w:rPr>
            <w:webHidden/>
          </w:rPr>
          <w:fldChar w:fldCharType="separate"/>
        </w:r>
        <w:r>
          <w:rPr>
            <w:webHidden/>
          </w:rPr>
          <w:t>108</w:t>
        </w:r>
        <w:r>
          <w:rPr>
            <w:webHidden/>
          </w:rPr>
          <w:fldChar w:fldCharType="end"/>
        </w:r>
      </w:hyperlink>
    </w:p>
    <w:p w14:paraId="555A9247" w14:textId="2E340263"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69" w:history="1">
        <w:r w:rsidRPr="005D41DA">
          <w:rPr>
            <w:rStyle w:val="Hyperlink"/>
          </w:rPr>
          <w:t>Table 49: Diquat – buffer zones for boom sprayers</w:t>
        </w:r>
        <w:r>
          <w:rPr>
            <w:webHidden/>
          </w:rPr>
          <w:tab/>
        </w:r>
        <w:r>
          <w:rPr>
            <w:webHidden/>
          </w:rPr>
          <w:fldChar w:fldCharType="begin"/>
        </w:r>
        <w:r>
          <w:rPr>
            <w:webHidden/>
          </w:rPr>
          <w:instrText xml:space="preserve"> PAGEREF _Toc173073569 \h </w:instrText>
        </w:r>
        <w:r>
          <w:rPr>
            <w:webHidden/>
          </w:rPr>
        </w:r>
        <w:r>
          <w:rPr>
            <w:webHidden/>
          </w:rPr>
          <w:fldChar w:fldCharType="separate"/>
        </w:r>
        <w:r>
          <w:rPr>
            <w:webHidden/>
          </w:rPr>
          <w:t>109</w:t>
        </w:r>
        <w:r>
          <w:rPr>
            <w:webHidden/>
          </w:rPr>
          <w:fldChar w:fldCharType="end"/>
        </w:r>
      </w:hyperlink>
    </w:p>
    <w:p w14:paraId="0EAA8E14" w14:textId="420A6C66"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70" w:history="1">
        <w:r w:rsidRPr="005D41DA">
          <w:rPr>
            <w:rStyle w:val="Hyperlink"/>
          </w:rPr>
          <w:t xml:space="preserve">Table 50: </w:t>
        </w:r>
        <w:r w:rsidRPr="005D41DA">
          <w:rPr>
            <w:rStyle w:val="Hyperlink"/>
            <w:lang w:eastAsia="en-AU"/>
          </w:rPr>
          <w:t>Diquat – buffer zones for aircraft (metres; MEDIUM droplet size)</w:t>
        </w:r>
        <w:r>
          <w:rPr>
            <w:webHidden/>
          </w:rPr>
          <w:tab/>
        </w:r>
        <w:r>
          <w:rPr>
            <w:webHidden/>
          </w:rPr>
          <w:fldChar w:fldCharType="begin"/>
        </w:r>
        <w:r>
          <w:rPr>
            <w:webHidden/>
          </w:rPr>
          <w:instrText xml:space="preserve"> PAGEREF _Toc173073570 \h </w:instrText>
        </w:r>
        <w:r>
          <w:rPr>
            <w:webHidden/>
          </w:rPr>
        </w:r>
        <w:r>
          <w:rPr>
            <w:webHidden/>
          </w:rPr>
          <w:fldChar w:fldCharType="separate"/>
        </w:r>
        <w:r>
          <w:rPr>
            <w:webHidden/>
          </w:rPr>
          <w:t>110</w:t>
        </w:r>
        <w:r>
          <w:rPr>
            <w:webHidden/>
          </w:rPr>
          <w:fldChar w:fldCharType="end"/>
        </w:r>
      </w:hyperlink>
    </w:p>
    <w:p w14:paraId="40195867" w14:textId="68D1B49C"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71" w:history="1">
        <w:r w:rsidRPr="005D41DA">
          <w:rPr>
            <w:rStyle w:val="Hyperlink"/>
          </w:rPr>
          <w:t>Table 51: Diquat/paraquat co-formulated product buffer zones for boom sprayers</w:t>
        </w:r>
        <w:r>
          <w:rPr>
            <w:webHidden/>
          </w:rPr>
          <w:tab/>
        </w:r>
        <w:r>
          <w:rPr>
            <w:webHidden/>
          </w:rPr>
          <w:fldChar w:fldCharType="begin"/>
        </w:r>
        <w:r>
          <w:rPr>
            <w:webHidden/>
          </w:rPr>
          <w:instrText xml:space="preserve"> PAGEREF _Toc173073571 \h </w:instrText>
        </w:r>
        <w:r>
          <w:rPr>
            <w:webHidden/>
          </w:rPr>
        </w:r>
        <w:r>
          <w:rPr>
            <w:webHidden/>
          </w:rPr>
          <w:fldChar w:fldCharType="separate"/>
        </w:r>
        <w:r>
          <w:rPr>
            <w:webHidden/>
          </w:rPr>
          <w:t>110</w:t>
        </w:r>
        <w:r>
          <w:rPr>
            <w:webHidden/>
          </w:rPr>
          <w:fldChar w:fldCharType="end"/>
        </w:r>
      </w:hyperlink>
    </w:p>
    <w:p w14:paraId="276137AB" w14:textId="6EA24C63"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72" w:history="1">
        <w:r w:rsidRPr="005D41DA">
          <w:rPr>
            <w:rStyle w:val="Hyperlink"/>
          </w:rPr>
          <w:t>Table 52: Risk assessment outcomes for products containing diquat</w:t>
        </w:r>
        <w:r>
          <w:rPr>
            <w:webHidden/>
          </w:rPr>
          <w:tab/>
        </w:r>
        <w:r>
          <w:rPr>
            <w:webHidden/>
          </w:rPr>
          <w:fldChar w:fldCharType="begin"/>
        </w:r>
        <w:r>
          <w:rPr>
            <w:webHidden/>
          </w:rPr>
          <w:instrText xml:space="preserve"> PAGEREF _Toc173073572 \h </w:instrText>
        </w:r>
        <w:r>
          <w:rPr>
            <w:webHidden/>
          </w:rPr>
        </w:r>
        <w:r>
          <w:rPr>
            <w:webHidden/>
          </w:rPr>
          <w:fldChar w:fldCharType="separate"/>
        </w:r>
        <w:r>
          <w:rPr>
            <w:webHidden/>
          </w:rPr>
          <w:t>113</w:t>
        </w:r>
        <w:r>
          <w:rPr>
            <w:webHidden/>
          </w:rPr>
          <w:fldChar w:fldCharType="end"/>
        </w:r>
      </w:hyperlink>
    </w:p>
    <w:p w14:paraId="57A16333" w14:textId="522DACA7"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73" w:history="1">
        <w:r w:rsidRPr="005D41DA">
          <w:rPr>
            <w:rStyle w:val="Hyperlink"/>
          </w:rPr>
          <w:t>Table 53: Risk assessment outcomes for products containing paraquat and diquat</w:t>
        </w:r>
        <w:r>
          <w:rPr>
            <w:webHidden/>
          </w:rPr>
          <w:tab/>
        </w:r>
        <w:r>
          <w:rPr>
            <w:webHidden/>
          </w:rPr>
          <w:fldChar w:fldCharType="begin"/>
        </w:r>
        <w:r>
          <w:rPr>
            <w:webHidden/>
          </w:rPr>
          <w:instrText xml:space="preserve"> PAGEREF _Toc173073573 \h </w:instrText>
        </w:r>
        <w:r>
          <w:rPr>
            <w:webHidden/>
          </w:rPr>
        </w:r>
        <w:r>
          <w:rPr>
            <w:webHidden/>
          </w:rPr>
          <w:fldChar w:fldCharType="separate"/>
        </w:r>
        <w:r>
          <w:rPr>
            <w:webHidden/>
          </w:rPr>
          <w:t>117</w:t>
        </w:r>
        <w:r>
          <w:rPr>
            <w:webHidden/>
          </w:rPr>
          <w:fldChar w:fldCharType="end"/>
        </w:r>
      </w:hyperlink>
    </w:p>
    <w:p w14:paraId="656791B0" w14:textId="05FCF5B4"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74" w:history="1">
        <w:r w:rsidRPr="005D41DA">
          <w:rPr>
            <w:rStyle w:val="Hyperlink"/>
          </w:rPr>
          <w:t>Table 54:</w:t>
        </w:r>
        <w:r>
          <w:rPr>
            <w:rFonts w:asciiTheme="minorHAnsi" w:eastAsiaTheme="minorEastAsia" w:hAnsiTheme="minorHAnsi" w:cstheme="minorBidi"/>
            <w:color w:val="auto"/>
            <w:kern w:val="2"/>
            <w:sz w:val="24"/>
            <w:lang w:eastAsia="en-AU"/>
            <w14:ligatures w14:val="standardContextual"/>
          </w:rPr>
          <w:tab/>
        </w:r>
        <w:r w:rsidRPr="005D41DA">
          <w:rPr>
            <w:rStyle w:val="Hyperlink"/>
          </w:rPr>
          <w:t>Diquat – dissipation in animal food items</w:t>
        </w:r>
        <w:r>
          <w:rPr>
            <w:webHidden/>
          </w:rPr>
          <w:tab/>
        </w:r>
        <w:r>
          <w:rPr>
            <w:webHidden/>
          </w:rPr>
          <w:fldChar w:fldCharType="begin"/>
        </w:r>
        <w:r>
          <w:rPr>
            <w:webHidden/>
          </w:rPr>
          <w:instrText xml:space="preserve"> PAGEREF _Toc173073574 \h </w:instrText>
        </w:r>
        <w:r>
          <w:rPr>
            <w:webHidden/>
          </w:rPr>
        </w:r>
        <w:r>
          <w:rPr>
            <w:webHidden/>
          </w:rPr>
          <w:fldChar w:fldCharType="separate"/>
        </w:r>
        <w:r>
          <w:rPr>
            <w:webHidden/>
          </w:rPr>
          <w:t>122</w:t>
        </w:r>
        <w:r>
          <w:rPr>
            <w:webHidden/>
          </w:rPr>
          <w:fldChar w:fldCharType="end"/>
        </w:r>
      </w:hyperlink>
    </w:p>
    <w:p w14:paraId="514CF7EF" w14:textId="2F2C10E4"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75" w:history="1">
        <w:r w:rsidRPr="005D41DA">
          <w:rPr>
            <w:rStyle w:val="Hyperlink"/>
          </w:rPr>
          <w:t>Table 55: Diquat – fate and behaviour in soil</w:t>
        </w:r>
        <w:r>
          <w:rPr>
            <w:webHidden/>
          </w:rPr>
          <w:tab/>
        </w:r>
        <w:r>
          <w:rPr>
            <w:webHidden/>
          </w:rPr>
          <w:fldChar w:fldCharType="begin"/>
        </w:r>
        <w:r>
          <w:rPr>
            <w:webHidden/>
          </w:rPr>
          <w:instrText xml:space="preserve"> PAGEREF _Toc173073575 \h </w:instrText>
        </w:r>
        <w:r>
          <w:rPr>
            <w:webHidden/>
          </w:rPr>
        </w:r>
        <w:r>
          <w:rPr>
            <w:webHidden/>
          </w:rPr>
          <w:fldChar w:fldCharType="separate"/>
        </w:r>
        <w:r>
          <w:rPr>
            <w:webHidden/>
          </w:rPr>
          <w:t>122</w:t>
        </w:r>
        <w:r>
          <w:rPr>
            <w:webHidden/>
          </w:rPr>
          <w:fldChar w:fldCharType="end"/>
        </w:r>
      </w:hyperlink>
    </w:p>
    <w:p w14:paraId="10D0745A" w14:textId="23C79E9A"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76" w:history="1">
        <w:r w:rsidRPr="005D41DA">
          <w:rPr>
            <w:rStyle w:val="Hyperlink"/>
          </w:rPr>
          <w:t>Table 56: Diquat – fate and behaviour in water and sediment</w:t>
        </w:r>
        <w:r>
          <w:rPr>
            <w:webHidden/>
          </w:rPr>
          <w:tab/>
        </w:r>
        <w:r>
          <w:rPr>
            <w:webHidden/>
          </w:rPr>
          <w:fldChar w:fldCharType="begin"/>
        </w:r>
        <w:r>
          <w:rPr>
            <w:webHidden/>
          </w:rPr>
          <w:instrText xml:space="preserve"> PAGEREF _Toc173073576 \h </w:instrText>
        </w:r>
        <w:r>
          <w:rPr>
            <w:webHidden/>
          </w:rPr>
        </w:r>
        <w:r>
          <w:rPr>
            <w:webHidden/>
          </w:rPr>
          <w:fldChar w:fldCharType="separate"/>
        </w:r>
        <w:r>
          <w:rPr>
            <w:webHidden/>
          </w:rPr>
          <w:t>124</w:t>
        </w:r>
        <w:r>
          <w:rPr>
            <w:webHidden/>
          </w:rPr>
          <w:fldChar w:fldCharType="end"/>
        </w:r>
      </w:hyperlink>
    </w:p>
    <w:p w14:paraId="280C6315" w14:textId="0F9509DF"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77" w:history="1">
        <w:r w:rsidRPr="005D41DA">
          <w:rPr>
            <w:rStyle w:val="Hyperlink"/>
          </w:rPr>
          <w:t>Table 57: Diquat – fate and behaviour in air</w:t>
        </w:r>
        <w:r>
          <w:rPr>
            <w:webHidden/>
          </w:rPr>
          <w:tab/>
        </w:r>
        <w:r>
          <w:rPr>
            <w:webHidden/>
          </w:rPr>
          <w:fldChar w:fldCharType="begin"/>
        </w:r>
        <w:r>
          <w:rPr>
            <w:webHidden/>
          </w:rPr>
          <w:instrText xml:space="preserve"> PAGEREF _Toc173073577 \h </w:instrText>
        </w:r>
        <w:r>
          <w:rPr>
            <w:webHidden/>
          </w:rPr>
        </w:r>
        <w:r>
          <w:rPr>
            <w:webHidden/>
          </w:rPr>
          <w:fldChar w:fldCharType="separate"/>
        </w:r>
        <w:r>
          <w:rPr>
            <w:webHidden/>
          </w:rPr>
          <w:t>126</w:t>
        </w:r>
        <w:r>
          <w:rPr>
            <w:webHidden/>
          </w:rPr>
          <w:fldChar w:fldCharType="end"/>
        </w:r>
      </w:hyperlink>
    </w:p>
    <w:p w14:paraId="7E41F3EB" w14:textId="580BB9EC"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78" w:history="1">
        <w:r w:rsidRPr="005D41DA">
          <w:rPr>
            <w:rStyle w:val="Hyperlink"/>
          </w:rPr>
          <w:t>Table 58: Diquat – monitoring data</w:t>
        </w:r>
        <w:r>
          <w:rPr>
            <w:webHidden/>
          </w:rPr>
          <w:tab/>
        </w:r>
        <w:r>
          <w:rPr>
            <w:webHidden/>
          </w:rPr>
          <w:fldChar w:fldCharType="begin"/>
        </w:r>
        <w:r>
          <w:rPr>
            <w:webHidden/>
          </w:rPr>
          <w:instrText xml:space="preserve"> PAGEREF _Toc173073578 \h </w:instrText>
        </w:r>
        <w:r>
          <w:rPr>
            <w:webHidden/>
          </w:rPr>
        </w:r>
        <w:r>
          <w:rPr>
            <w:webHidden/>
          </w:rPr>
          <w:fldChar w:fldCharType="separate"/>
        </w:r>
        <w:r>
          <w:rPr>
            <w:webHidden/>
          </w:rPr>
          <w:t>126</w:t>
        </w:r>
        <w:r>
          <w:rPr>
            <w:webHidden/>
          </w:rPr>
          <w:fldChar w:fldCharType="end"/>
        </w:r>
      </w:hyperlink>
    </w:p>
    <w:p w14:paraId="43376FAA" w14:textId="6D7FC0B1"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79" w:history="1">
        <w:r w:rsidRPr="005D41DA">
          <w:rPr>
            <w:rStyle w:val="Hyperlink"/>
          </w:rPr>
          <w:t>Table 59: Diquat – effects on terrestrial vertebrates</w:t>
        </w:r>
        <w:r>
          <w:rPr>
            <w:webHidden/>
          </w:rPr>
          <w:tab/>
        </w:r>
        <w:r>
          <w:rPr>
            <w:webHidden/>
          </w:rPr>
          <w:fldChar w:fldCharType="begin"/>
        </w:r>
        <w:r>
          <w:rPr>
            <w:webHidden/>
          </w:rPr>
          <w:instrText xml:space="preserve"> PAGEREF _Toc173073579 \h </w:instrText>
        </w:r>
        <w:r>
          <w:rPr>
            <w:webHidden/>
          </w:rPr>
        </w:r>
        <w:r>
          <w:rPr>
            <w:webHidden/>
          </w:rPr>
          <w:fldChar w:fldCharType="separate"/>
        </w:r>
        <w:r>
          <w:rPr>
            <w:webHidden/>
          </w:rPr>
          <w:t>127</w:t>
        </w:r>
        <w:r>
          <w:rPr>
            <w:webHidden/>
          </w:rPr>
          <w:fldChar w:fldCharType="end"/>
        </w:r>
      </w:hyperlink>
    </w:p>
    <w:p w14:paraId="40C398CF" w14:textId="631D3CE6"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80" w:history="1">
        <w:r w:rsidRPr="005D41DA">
          <w:rPr>
            <w:rStyle w:val="Hyperlink"/>
          </w:rPr>
          <w:t>Table 60: Diquat – laboratory studies on aquatic species</w:t>
        </w:r>
        <w:r>
          <w:rPr>
            <w:webHidden/>
          </w:rPr>
          <w:tab/>
        </w:r>
        <w:r>
          <w:rPr>
            <w:webHidden/>
          </w:rPr>
          <w:fldChar w:fldCharType="begin"/>
        </w:r>
        <w:r>
          <w:rPr>
            <w:webHidden/>
          </w:rPr>
          <w:instrText xml:space="preserve"> PAGEREF _Toc173073580 \h </w:instrText>
        </w:r>
        <w:r>
          <w:rPr>
            <w:webHidden/>
          </w:rPr>
        </w:r>
        <w:r>
          <w:rPr>
            <w:webHidden/>
          </w:rPr>
          <w:fldChar w:fldCharType="separate"/>
        </w:r>
        <w:r>
          <w:rPr>
            <w:webHidden/>
          </w:rPr>
          <w:t>127</w:t>
        </w:r>
        <w:r>
          <w:rPr>
            <w:webHidden/>
          </w:rPr>
          <w:fldChar w:fldCharType="end"/>
        </w:r>
      </w:hyperlink>
    </w:p>
    <w:p w14:paraId="2ACA250D" w14:textId="1BBFFC8A"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81" w:history="1">
        <w:r w:rsidRPr="005D41DA">
          <w:rPr>
            <w:rStyle w:val="Hyperlink"/>
          </w:rPr>
          <w:t>Table 61: Diquat – microcosm studies on aquatic species</w:t>
        </w:r>
        <w:r>
          <w:rPr>
            <w:webHidden/>
          </w:rPr>
          <w:tab/>
        </w:r>
        <w:r>
          <w:rPr>
            <w:webHidden/>
          </w:rPr>
          <w:fldChar w:fldCharType="begin"/>
        </w:r>
        <w:r>
          <w:rPr>
            <w:webHidden/>
          </w:rPr>
          <w:instrText xml:space="preserve"> PAGEREF _Toc173073581 \h </w:instrText>
        </w:r>
        <w:r>
          <w:rPr>
            <w:webHidden/>
          </w:rPr>
        </w:r>
        <w:r>
          <w:rPr>
            <w:webHidden/>
          </w:rPr>
          <w:fldChar w:fldCharType="separate"/>
        </w:r>
        <w:r>
          <w:rPr>
            <w:webHidden/>
          </w:rPr>
          <w:t>129</w:t>
        </w:r>
        <w:r>
          <w:rPr>
            <w:webHidden/>
          </w:rPr>
          <w:fldChar w:fldCharType="end"/>
        </w:r>
      </w:hyperlink>
    </w:p>
    <w:p w14:paraId="27FC341F" w14:textId="3F8BFF08"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82" w:history="1">
        <w:r w:rsidRPr="005D41DA">
          <w:rPr>
            <w:rStyle w:val="Hyperlink"/>
          </w:rPr>
          <w:t>Table 62: Diquat – effects on bees</w:t>
        </w:r>
        <w:r>
          <w:rPr>
            <w:webHidden/>
          </w:rPr>
          <w:tab/>
        </w:r>
        <w:r>
          <w:rPr>
            <w:webHidden/>
          </w:rPr>
          <w:fldChar w:fldCharType="begin"/>
        </w:r>
        <w:r>
          <w:rPr>
            <w:webHidden/>
          </w:rPr>
          <w:instrText xml:space="preserve"> PAGEREF _Toc173073582 \h </w:instrText>
        </w:r>
        <w:r>
          <w:rPr>
            <w:webHidden/>
          </w:rPr>
        </w:r>
        <w:r>
          <w:rPr>
            <w:webHidden/>
          </w:rPr>
          <w:fldChar w:fldCharType="separate"/>
        </w:r>
        <w:r>
          <w:rPr>
            <w:webHidden/>
          </w:rPr>
          <w:t>129</w:t>
        </w:r>
        <w:r>
          <w:rPr>
            <w:webHidden/>
          </w:rPr>
          <w:fldChar w:fldCharType="end"/>
        </w:r>
      </w:hyperlink>
    </w:p>
    <w:p w14:paraId="11685F48" w14:textId="043D0150"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83" w:history="1">
        <w:r w:rsidRPr="005D41DA">
          <w:rPr>
            <w:rStyle w:val="Hyperlink"/>
          </w:rPr>
          <w:t>Table 63: Diquat – effects on other non-target arthropods</w:t>
        </w:r>
        <w:r>
          <w:rPr>
            <w:webHidden/>
          </w:rPr>
          <w:tab/>
        </w:r>
        <w:r>
          <w:rPr>
            <w:webHidden/>
          </w:rPr>
          <w:fldChar w:fldCharType="begin"/>
        </w:r>
        <w:r>
          <w:rPr>
            <w:webHidden/>
          </w:rPr>
          <w:instrText xml:space="preserve"> PAGEREF _Toc173073583 \h </w:instrText>
        </w:r>
        <w:r>
          <w:rPr>
            <w:webHidden/>
          </w:rPr>
        </w:r>
        <w:r>
          <w:rPr>
            <w:webHidden/>
          </w:rPr>
          <w:fldChar w:fldCharType="separate"/>
        </w:r>
        <w:r>
          <w:rPr>
            <w:webHidden/>
          </w:rPr>
          <w:t>130</w:t>
        </w:r>
        <w:r>
          <w:rPr>
            <w:webHidden/>
          </w:rPr>
          <w:fldChar w:fldCharType="end"/>
        </w:r>
      </w:hyperlink>
    </w:p>
    <w:p w14:paraId="6C1C14B6" w14:textId="40E79865"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84" w:history="1">
        <w:r w:rsidRPr="005D41DA">
          <w:rPr>
            <w:rStyle w:val="Hyperlink"/>
          </w:rPr>
          <w:t>Table 64: Diquat – laboratory studies on soil organisms</w:t>
        </w:r>
        <w:r>
          <w:rPr>
            <w:webHidden/>
          </w:rPr>
          <w:tab/>
        </w:r>
        <w:r>
          <w:rPr>
            <w:webHidden/>
          </w:rPr>
          <w:fldChar w:fldCharType="begin"/>
        </w:r>
        <w:r>
          <w:rPr>
            <w:webHidden/>
          </w:rPr>
          <w:instrText xml:space="preserve"> PAGEREF _Toc173073584 \h </w:instrText>
        </w:r>
        <w:r>
          <w:rPr>
            <w:webHidden/>
          </w:rPr>
        </w:r>
        <w:r>
          <w:rPr>
            <w:webHidden/>
          </w:rPr>
          <w:fldChar w:fldCharType="separate"/>
        </w:r>
        <w:r>
          <w:rPr>
            <w:webHidden/>
          </w:rPr>
          <w:t>130</w:t>
        </w:r>
        <w:r>
          <w:rPr>
            <w:webHidden/>
          </w:rPr>
          <w:fldChar w:fldCharType="end"/>
        </w:r>
      </w:hyperlink>
    </w:p>
    <w:p w14:paraId="0C5375DE" w14:textId="4F478776"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85" w:history="1">
        <w:r w:rsidRPr="005D41DA">
          <w:rPr>
            <w:rStyle w:val="Hyperlink"/>
          </w:rPr>
          <w:t>Table 65: Diquat – field studies on soil organisms</w:t>
        </w:r>
        <w:r>
          <w:rPr>
            <w:webHidden/>
          </w:rPr>
          <w:tab/>
        </w:r>
        <w:r>
          <w:rPr>
            <w:webHidden/>
          </w:rPr>
          <w:fldChar w:fldCharType="begin"/>
        </w:r>
        <w:r>
          <w:rPr>
            <w:webHidden/>
          </w:rPr>
          <w:instrText xml:space="preserve"> PAGEREF _Toc173073585 \h </w:instrText>
        </w:r>
        <w:r>
          <w:rPr>
            <w:webHidden/>
          </w:rPr>
        </w:r>
        <w:r>
          <w:rPr>
            <w:webHidden/>
          </w:rPr>
          <w:fldChar w:fldCharType="separate"/>
        </w:r>
        <w:r>
          <w:rPr>
            <w:webHidden/>
          </w:rPr>
          <w:t>131</w:t>
        </w:r>
        <w:r>
          <w:rPr>
            <w:webHidden/>
          </w:rPr>
          <w:fldChar w:fldCharType="end"/>
        </w:r>
      </w:hyperlink>
    </w:p>
    <w:p w14:paraId="78DD80EA" w14:textId="0D68A6E9"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86" w:history="1">
        <w:r w:rsidRPr="005D41DA">
          <w:rPr>
            <w:rStyle w:val="Hyperlink"/>
          </w:rPr>
          <w:t>Table 66: Diquat – laboratory studies on non-target terrestrial plants</w:t>
        </w:r>
        <w:r>
          <w:rPr>
            <w:webHidden/>
          </w:rPr>
          <w:tab/>
        </w:r>
        <w:r>
          <w:rPr>
            <w:webHidden/>
          </w:rPr>
          <w:fldChar w:fldCharType="begin"/>
        </w:r>
        <w:r>
          <w:rPr>
            <w:webHidden/>
          </w:rPr>
          <w:instrText xml:space="preserve"> PAGEREF _Toc173073586 \h </w:instrText>
        </w:r>
        <w:r>
          <w:rPr>
            <w:webHidden/>
          </w:rPr>
        </w:r>
        <w:r>
          <w:rPr>
            <w:webHidden/>
          </w:rPr>
          <w:fldChar w:fldCharType="separate"/>
        </w:r>
        <w:r>
          <w:rPr>
            <w:webHidden/>
          </w:rPr>
          <w:t>131</w:t>
        </w:r>
        <w:r>
          <w:rPr>
            <w:webHidden/>
          </w:rPr>
          <w:fldChar w:fldCharType="end"/>
        </w:r>
      </w:hyperlink>
    </w:p>
    <w:p w14:paraId="64A784D8" w14:textId="1789DEB4"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87" w:history="1">
        <w:r w:rsidRPr="005D41DA">
          <w:rPr>
            <w:rStyle w:val="Hyperlink"/>
          </w:rPr>
          <w:t>Table 67: Diquat – field studies on non-target terrestrial plants (post-emergent exposure)</w:t>
        </w:r>
        <w:r>
          <w:rPr>
            <w:webHidden/>
          </w:rPr>
          <w:tab/>
        </w:r>
        <w:r>
          <w:rPr>
            <w:webHidden/>
          </w:rPr>
          <w:fldChar w:fldCharType="begin"/>
        </w:r>
        <w:r>
          <w:rPr>
            <w:webHidden/>
          </w:rPr>
          <w:instrText xml:space="preserve"> PAGEREF _Toc173073587 \h </w:instrText>
        </w:r>
        <w:r>
          <w:rPr>
            <w:webHidden/>
          </w:rPr>
        </w:r>
        <w:r>
          <w:rPr>
            <w:webHidden/>
          </w:rPr>
          <w:fldChar w:fldCharType="separate"/>
        </w:r>
        <w:r>
          <w:rPr>
            <w:webHidden/>
          </w:rPr>
          <w:t>133</w:t>
        </w:r>
        <w:r>
          <w:rPr>
            <w:webHidden/>
          </w:rPr>
          <w:fldChar w:fldCharType="end"/>
        </w:r>
      </w:hyperlink>
    </w:p>
    <w:p w14:paraId="09A04BC8" w14:textId="12CA96FA"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88" w:history="1">
        <w:r w:rsidRPr="005D41DA">
          <w:rPr>
            <w:rStyle w:val="Hyperlink"/>
          </w:rPr>
          <w:t>Table 68: Diquat/paraquat combination products: short-term effects on terrestrial vertebrates</w:t>
        </w:r>
        <w:r>
          <w:rPr>
            <w:webHidden/>
          </w:rPr>
          <w:tab/>
        </w:r>
        <w:r>
          <w:rPr>
            <w:webHidden/>
          </w:rPr>
          <w:fldChar w:fldCharType="begin"/>
        </w:r>
        <w:r>
          <w:rPr>
            <w:webHidden/>
          </w:rPr>
          <w:instrText xml:space="preserve"> PAGEREF _Toc173073588 \h </w:instrText>
        </w:r>
        <w:r>
          <w:rPr>
            <w:webHidden/>
          </w:rPr>
        </w:r>
        <w:r>
          <w:rPr>
            <w:webHidden/>
          </w:rPr>
          <w:fldChar w:fldCharType="separate"/>
        </w:r>
        <w:r>
          <w:rPr>
            <w:webHidden/>
          </w:rPr>
          <w:t>133</w:t>
        </w:r>
        <w:r>
          <w:rPr>
            <w:webHidden/>
          </w:rPr>
          <w:fldChar w:fldCharType="end"/>
        </w:r>
      </w:hyperlink>
    </w:p>
    <w:p w14:paraId="6587EE0D" w14:textId="2A98DA7D"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89" w:history="1">
        <w:r w:rsidRPr="005D41DA">
          <w:rPr>
            <w:rStyle w:val="Hyperlink"/>
          </w:rPr>
          <w:t>Table 69: Diquat/paraquat combination products: short-term effects on aquatic species</w:t>
        </w:r>
        <w:r>
          <w:rPr>
            <w:webHidden/>
          </w:rPr>
          <w:tab/>
        </w:r>
        <w:r>
          <w:rPr>
            <w:webHidden/>
          </w:rPr>
          <w:fldChar w:fldCharType="begin"/>
        </w:r>
        <w:r>
          <w:rPr>
            <w:webHidden/>
          </w:rPr>
          <w:instrText xml:space="preserve"> PAGEREF _Toc173073589 \h </w:instrText>
        </w:r>
        <w:r>
          <w:rPr>
            <w:webHidden/>
          </w:rPr>
        </w:r>
        <w:r>
          <w:rPr>
            <w:webHidden/>
          </w:rPr>
          <w:fldChar w:fldCharType="separate"/>
        </w:r>
        <w:r>
          <w:rPr>
            <w:webHidden/>
          </w:rPr>
          <w:t>135</w:t>
        </w:r>
        <w:r>
          <w:rPr>
            <w:webHidden/>
          </w:rPr>
          <w:fldChar w:fldCharType="end"/>
        </w:r>
      </w:hyperlink>
    </w:p>
    <w:p w14:paraId="2AC463FB" w14:textId="6F261D02"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90" w:history="1">
        <w:r w:rsidRPr="005D41DA">
          <w:rPr>
            <w:rStyle w:val="Hyperlink"/>
          </w:rPr>
          <w:t>Table 70: Diquat/paraquat combination products: short-term effects on bees</w:t>
        </w:r>
        <w:r>
          <w:rPr>
            <w:webHidden/>
          </w:rPr>
          <w:tab/>
        </w:r>
        <w:r>
          <w:rPr>
            <w:webHidden/>
          </w:rPr>
          <w:fldChar w:fldCharType="begin"/>
        </w:r>
        <w:r>
          <w:rPr>
            <w:webHidden/>
          </w:rPr>
          <w:instrText xml:space="preserve"> PAGEREF _Toc173073590 \h </w:instrText>
        </w:r>
        <w:r>
          <w:rPr>
            <w:webHidden/>
          </w:rPr>
        </w:r>
        <w:r>
          <w:rPr>
            <w:webHidden/>
          </w:rPr>
          <w:fldChar w:fldCharType="separate"/>
        </w:r>
        <w:r>
          <w:rPr>
            <w:webHidden/>
          </w:rPr>
          <w:t>137</w:t>
        </w:r>
        <w:r>
          <w:rPr>
            <w:webHidden/>
          </w:rPr>
          <w:fldChar w:fldCharType="end"/>
        </w:r>
      </w:hyperlink>
    </w:p>
    <w:p w14:paraId="4B3C664E" w14:textId="190B77BC"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91" w:history="1">
        <w:r w:rsidRPr="005D41DA">
          <w:rPr>
            <w:rStyle w:val="Hyperlink"/>
          </w:rPr>
          <w:t>Table 71: Diquat/paraquat combination products: effects on other terrestrial arthropods</w:t>
        </w:r>
        <w:r>
          <w:rPr>
            <w:webHidden/>
          </w:rPr>
          <w:tab/>
        </w:r>
        <w:r>
          <w:rPr>
            <w:webHidden/>
          </w:rPr>
          <w:fldChar w:fldCharType="begin"/>
        </w:r>
        <w:r>
          <w:rPr>
            <w:webHidden/>
          </w:rPr>
          <w:instrText xml:space="preserve"> PAGEREF _Toc173073591 \h </w:instrText>
        </w:r>
        <w:r>
          <w:rPr>
            <w:webHidden/>
          </w:rPr>
        </w:r>
        <w:r>
          <w:rPr>
            <w:webHidden/>
          </w:rPr>
          <w:fldChar w:fldCharType="separate"/>
        </w:r>
        <w:r>
          <w:rPr>
            <w:webHidden/>
          </w:rPr>
          <w:t>138</w:t>
        </w:r>
        <w:r>
          <w:rPr>
            <w:webHidden/>
          </w:rPr>
          <w:fldChar w:fldCharType="end"/>
        </w:r>
      </w:hyperlink>
    </w:p>
    <w:p w14:paraId="672D9B2C" w14:textId="3B7618B8"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92" w:history="1">
        <w:r w:rsidRPr="005D41DA">
          <w:rPr>
            <w:rStyle w:val="Hyperlink"/>
          </w:rPr>
          <w:t>Table 72: Diquat/paraquat combination products: short-term effects on soil organisms</w:t>
        </w:r>
        <w:r>
          <w:rPr>
            <w:webHidden/>
          </w:rPr>
          <w:tab/>
        </w:r>
        <w:r>
          <w:rPr>
            <w:webHidden/>
          </w:rPr>
          <w:fldChar w:fldCharType="begin"/>
        </w:r>
        <w:r>
          <w:rPr>
            <w:webHidden/>
          </w:rPr>
          <w:instrText xml:space="preserve"> PAGEREF _Toc173073592 \h </w:instrText>
        </w:r>
        <w:r>
          <w:rPr>
            <w:webHidden/>
          </w:rPr>
        </w:r>
        <w:r>
          <w:rPr>
            <w:webHidden/>
          </w:rPr>
          <w:fldChar w:fldCharType="separate"/>
        </w:r>
        <w:r>
          <w:rPr>
            <w:webHidden/>
          </w:rPr>
          <w:t>139</w:t>
        </w:r>
        <w:r>
          <w:rPr>
            <w:webHidden/>
          </w:rPr>
          <w:fldChar w:fldCharType="end"/>
        </w:r>
      </w:hyperlink>
    </w:p>
    <w:p w14:paraId="5BA6C2D8" w14:textId="7F7A03FD"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93" w:history="1">
        <w:r w:rsidRPr="005D41DA">
          <w:rPr>
            <w:rStyle w:val="Hyperlink"/>
          </w:rPr>
          <w:t>Table 73: Diquat/paraquat combination products: effects on non-target terrestrial plants (post-emergent exposure)</w:t>
        </w:r>
        <w:r>
          <w:rPr>
            <w:webHidden/>
          </w:rPr>
          <w:tab/>
        </w:r>
        <w:r>
          <w:rPr>
            <w:webHidden/>
          </w:rPr>
          <w:fldChar w:fldCharType="begin"/>
        </w:r>
        <w:r>
          <w:rPr>
            <w:webHidden/>
          </w:rPr>
          <w:instrText xml:space="preserve"> PAGEREF _Toc173073593 \h </w:instrText>
        </w:r>
        <w:r>
          <w:rPr>
            <w:webHidden/>
          </w:rPr>
        </w:r>
        <w:r>
          <w:rPr>
            <w:webHidden/>
          </w:rPr>
          <w:fldChar w:fldCharType="separate"/>
        </w:r>
        <w:r>
          <w:rPr>
            <w:webHidden/>
          </w:rPr>
          <w:t>139</w:t>
        </w:r>
        <w:r>
          <w:rPr>
            <w:webHidden/>
          </w:rPr>
          <w:fldChar w:fldCharType="end"/>
        </w:r>
      </w:hyperlink>
    </w:p>
    <w:p w14:paraId="278DCCD6" w14:textId="027391EE"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94" w:history="1">
        <w:r w:rsidRPr="005D41DA">
          <w:rPr>
            <w:rStyle w:val="Hyperlink"/>
          </w:rPr>
          <w:t>Table 74: Seasonal exposure estimates for diquat in animal food items</w:t>
        </w:r>
        <w:r>
          <w:rPr>
            <w:webHidden/>
          </w:rPr>
          <w:tab/>
        </w:r>
        <w:r>
          <w:rPr>
            <w:webHidden/>
          </w:rPr>
          <w:fldChar w:fldCharType="begin"/>
        </w:r>
        <w:r>
          <w:rPr>
            <w:webHidden/>
          </w:rPr>
          <w:instrText xml:space="preserve"> PAGEREF _Toc173073594 \h </w:instrText>
        </w:r>
        <w:r>
          <w:rPr>
            <w:webHidden/>
          </w:rPr>
        </w:r>
        <w:r>
          <w:rPr>
            <w:webHidden/>
          </w:rPr>
          <w:fldChar w:fldCharType="separate"/>
        </w:r>
        <w:r>
          <w:rPr>
            <w:webHidden/>
          </w:rPr>
          <w:t>142</w:t>
        </w:r>
        <w:r>
          <w:rPr>
            <w:webHidden/>
          </w:rPr>
          <w:fldChar w:fldCharType="end"/>
        </w:r>
      </w:hyperlink>
    </w:p>
    <w:p w14:paraId="05F7E498" w14:textId="5D2A1FD1"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95" w:history="1">
        <w:r w:rsidRPr="005D41DA">
          <w:rPr>
            <w:rStyle w:val="Hyperlink"/>
          </w:rPr>
          <w:t>Table 75: Acute risks of diquat to wild mammals (RAL 12 mg/kg bw)</w:t>
        </w:r>
        <w:r>
          <w:rPr>
            <w:webHidden/>
          </w:rPr>
          <w:tab/>
        </w:r>
        <w:r>
          <w:rPr>
            <w:webHidden/>
          </w:rPr>
          <w:fldChar w:fldCharType="begin"/>
        </w:r>
        <w:r>
          <w:rPr>
            <w:webHidden/>
          </w:rPr>
          <w:instrText xml:space="preserve"> PAGEREF _Toc173073595 \h </w:instrText>
        </w:r>
        <w:r>
          <w:rPr>
            <w:webHidden/>
          </w:rPr>
        </w:r>
        <w:r>
          <w:rPr>
            <w:webHidden/>
          </w:rPr>
          <w:fldChar w:fldCharType="separate"/>
        </w:r>
        <w:r>
          <w:rPr>
            <w:webHidden/>
          </w:rPr>
          <w:t>144</w:t>
        </w:r>
        <w:r>
          <w:rPr>
            <w:webHidden/>
          </w:rPr>
          <w:fldChar w:fldCharType="end"/>
        </w:r>
      </w:hyperlink>
    </w:p>
    <w:p w14:paraId="12094D33" w14:textId="6A359A75" w:rsidR="00114674" w:rsidRDefault="00114674">
      <w:pPr>
        <w:pStyle w:val="TableofFigures"/>
        <w:rPr>
          <w:rFonts w:asciiTheme="minorHAnsi" w:eastAsiaTheme="minorEastAsia" w:hAnsiTheme="minorHAnsi" w:cstheme="minorBidi"/>
          <w:color w:val="auto"/>
          <w:kern w:val="2"/>
          <w:sz w:val="24"/>
          <w:lang w:eastAsia="en-AU"/>
          <w14:ligatures w14:val="standardContextual"/>
        </w:rPr>
      </w:pPr>
      <w:hyperlink w:anchor="_Toc173073596" w:history="1">
        <w:r w:rsidRPr="005D41DA">
          <w:rPr>
            <w:rStyle w:val="Hyperlink"/>
          </w:rPr>
          <w:t>Table 76: Acute risks of diquat to birds (RAL 7.0 mg/kg bw)</w:t>
        </w:r>
        <w:r>
          <w:rPr>
            <w:webHidden/>
          </w:rPr>
          <w:tab/>
        </w:r>
        <w:r>
          <w:rPr>
            <w:webHidden/>
          </w:rPr>
          <w:fldChar w:fldCharType="begin"/>
        </w:r>
        <w:r>
          <w:rPr>
            <w:webHidden/>
          </w:rPr>
          <w:instrText xml:space="preserve"> PAGEREF _Toc173073596 \h </w:instrText>
        </w:r>
        <w:r>
          <w:rPr>
            <w:webHidden/>
          </w:rPr>
        </w:r>
        <w:r>
          <w:rPr>
            <w:webHidden/>
          </w:rPr>
          <w:fldChar w:fldCharType="separate"/>
        </w:r>
        <w:r>
          <w:rPr>
            <w:webHidden/>
          </w:rPr>
          <w:t>147</w:t>
        </w:r>
        <w:r>
          <w:rPr>
            <w:webHidden/>
          </w:rPr>
          <w:fldChar w:fldCharType="end"/>
        </w:r>
      </w:hyperlink>
    </w:p>
    <w:p w14:paraId="642BE59F" w14:textId="09E356ED" w:rsidR="002A3239" w:rsidRDefault="00B05454" w:rsidP="00B05454">
      <w:pPr>
        <w:pStyle w:val="NormalText"/>
        <w:rPr>
          <w:noProof/>
        </w:rPr>
        <w:sectPr w:rsidR="002A3239" w:rsidSect="009A2AA4">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noProof/>
        </w:rPr>
        <w:fldChar w:fldCharType="end"/>
      </w:r>
    </w:p>
    <w:p w14:paraId="28B7B36C" w14:textId="5E255280" w:rsidR="00091E19" w:rsidRDefault="00091E19" w:rsidP="00091E19">
      <w:pPr>
        <w:pStyle w:val="Heading1"/>
      </w:pPr>
      <w:bookmarkStart w:id="1" w:name="_Toc173073389"/>
      <w:r>
        <w:lastRenderedPageBreak/>
        <w:t>Preface</w:t>
      </w:r>
      <w:bookmarkEnd w:id="1"/>
    </w:p>
    <w:p w14:paraId="2A6B0476" w14:textId="0E35275D" w:rsidR="00091E19" w:rsidRPr="00091E19" w:rsidRDefault="00091E19" w:rsidP="00091E19">
      <w:pPr>
        <w:pStyle w:val="NormalText"/>
      </w:pPr>
      <w:r w:rsidRPr="00091E19">
        <w:t xml:space="preserve">The Australian Pesticides and Veterinary Medicines Authority (APVMA) is </w:t>
      </w:r>
      <w:r w:rsidR="00873C77">
        <w:t>the</w:t>
      </w:r>
      <w:r w:rsidR="00873C77" w:rsidRPr="00091E19">
        <w:t xml:space="preserve"> </w:t>
      </w:r>
      <w:r w:rsidRPr="00091E19">
        <w:t>independent statutory authority with responsibility for the regulation of agricultural and veterinary chemicals in Australia. Its statutory powers are provided in the Agricultural and Veterinary Chemicals Code (the</w:t>
      </w:r>
      <w:r w:rsidR="00873C77">
        <w:t xml:space="preserve"> Agvet</w:t>
      </w:r>
      <w:r w:rsidRPr="00091E19">
        <w:t xml:space="preserve"> Code), which is scheduled to the </w:t>
      </w:r>
      <w:r w:rsidRPr="00467453">
        <w:rPr>
          <w:i/>
          <w:iCs/>
        </w:rPr>
        <w:t>Agricultural and Veterinary Chemicals Code Act 1994</w:t>
      </w:r>
      <w:r w:rsidRPr="00091E19">
        <w:t>.</w:t>
      </w:r>
    </w:p>
    <w:p w14:paraId="474D15BD" w14:textId="77777777" w:rsidR="00091E19" w:rsidRDefault="00091E19" w:rsidP="00091E19">
      <w:pPr>
        <w:pStyle w:val="Heading2"/>
      </w:pPr>
      <w:bookmarkStart w:id="2" w:name="_Toc173073390"/>
      <w:r>
        <w:t>About this document</w:t>
      </w:r>
      <w:bookmarkEnd w:id="2"/>
    </w:p>
    <w:p w14:paraId="7347D48A" w14:textId="77777777" w:rsidR="00091E19" w:rsidRDefault="00091E19" w:rsidP="00091E19">
      <w:pPr>
        <w:pStyle w:val="NormalText"/>
      </w:pPr>
      <w:r>
        <w:t>This Technical Report is intended to provide an overview of the assessments that have been conducted by the APVMA and of the specialist advice received from its advisory agencies. It has been deliberately presented in a manner that is likely to be informative to the widest possible audience, thereby encouraging public comment.</w:t>
      </w:r>
    </w:p>
    <w:p w14:paraId="25B1AD04" w14:textId="04A2F124" w:rsidR="00091E19" w:rsidRDefault="00091E19" w:rsidP="00091E19">
      <w:pPr>
        <w:pStyle w:val="NormalText"/>
      </w:pPr>
      <w:r>
        <w:t>This document contains a summary of the assessment reports generated in the course of the chemical review of an active ingredient, including the registered product and approved labels. The document provides a summary of the APVMA’s assessment, which may include details of:</w:t>
      </w:r>
    </w:p>
    <w:p w14:paraId="2C474819" w14:textId="68F82FC1" w:rsidR="00091E19" w:rsidRPr="00091E19" w:rsidRDefault="00091E19" w:rsidP="00091E19">
      <w:pPr>
        <w:pStyle w:val="Bullet1"/>
      </w:pPr>
      <w:r w:rsidRPr="00091E19">
        <w:t>the toxicology of both the active constituent and product</w:t>
      </w:r>
    </w:p>
    <w:p w14:paraId="45A5B229" w14:textId="7B96C981" w:rsidR="00091E19" w:rsidRPr="00091E19" w:rsidRDefault="00091E19" w:rsidP="00091E19">
      <w:pPr>
        <w:pStyle w:val="Bullet1"/>
      </w:pPr>
      <w:r w:rsidRPr="00091E19">
        <w:t>the residues and trade assessment</w:t>
      </w:r>
    </w:p>
    <w:p w14:paraId="00B0A8E3" w14:textId="3E444214" w:rsidR="00091E19" w:rsidRPr="00091E19" w:rsidRDefault="00091E19" w:rsidP="00091E19">
      <w:pPr>
        <w:pStyle w:val="Bullet1"/>
      </w:pPr>
      <w:r w:rsidRPr="00091E19">
        <w:t>occupational exposure aspects</w:t>
      </w:r>
    </w:p>
    <w:p w14:paraId="144BC5B7" w14:textId="7A5DAA5F" w:rsidR="00091E19" w:rsidRPr="00091E19" w:rsidRDefault="00091E19" w:rsidP="00091E19">
      <w:pPr>
        <w:pStyle w:val="Bullet1"/>
      </w:pPr>
      <w:r w:rsidRPr="00091E19">
        <w:t>environmental fate, toxicity, potential exposure and hazard</w:t>
      </w:r>
    </w:p>
    <w:p w14:paraId="39ECA844" w14:textId="42DA8E03" w:rsidR="00091E19" w:rsidRPr="00091E19" w:rsidRDefault="00091E19" w:rsidP="00091E19">
      <w:pPr>
        <w:pStyle w:val="Bullet1"/>
      </w:pPr>
      <w:r w:rsidRPr="00091E19">
        <w:t>efficacy and target crop or animal safety</w:t>
      </w:r>
      <w:r w:rsidR="00467453">
        <w:t>.</w:t>
      </w:r>
    </w:p>
    <w:p w14:paraId="4700132E" w14:textId="77777777" w:rsidR="00091E19" w:rsidRDefault="00091E19" w:rsidP="00091E19">
      <w:pPr>
        <w:pStyle w:val="Heading2"/>
      </w:pPr>
      <w:bookmarkStart w:id="3" w:name="_Toc173073391"/>
      <w:r>
        <w:t>Further information</w:t>
      </w:r>
      <w:bookmarkEnd w:id="3"/>
    </w:p>
    <w:p w14:paraId="68EC9F07" w14:textId="405A3D5B" w:rsidR="00091E19" w:rsidRDefault="00091E19" w:rsidP="00091E19">
      <w:pPr>
        <w:pStyle w:val="NormalText"/>
      </w:pPr>
      <w:r>
        <w:t xml:space="preserve">Further information can be obtained via the contact details provided below. More details on the chemical review process can be found on the APVMA website: </w:t>
      </w:r>
      <w:hyperlink r:id="rId21" w:history="1">
        <w:r w:rsidR="00467453" w:rsidRPr="00467453">
          <w:rPr>
            <w:rStyle w:val="Hyperlink"/>
          </w:rPr>
          <w:t>apvma.gov.au</w:t>
        </w:r>
      </w:hyperlink>
      <w:r w:rsidR="00467453">
        <w:t>.</w:t>
      </w:r>
    </w:p>
    <w:p w14:paraId="589DCF25" w14:textId="313F5207" w:rsidR="00091E19" w:rsidRDefault="00091E19" w:rsidP="00091E19">
      <w:pPr>
        <w:pStyle w:val="Heading3"/>
      </w:pPr>
      <w:bookmarkStart w:id="4" w:name="_Toc173073392"/>
      <w:r>
        <w:t>Contact details</w:t>
      </w:r>
      <w:bookmarkEnd w:id="4"/>
    </w:p>
    <w:p w14:paraId="346A5DB7" w14:textId="0C6897D5" w:rsidR="00091E19" w:rsidRPr="00467453" w:rsidRDefault="00091E19" w:rsidP="00467453">
      <w:pPr>
        <w:pStyle w:val="NormalText"/>
      </w:pPr>
      <w:r w:rsidRPr="00467453">
        <w:t>Chemical Review Team</w:t>
      </w:r>
      <w:r w:rsidR="00467453">
        <w:br/>
      </w:r>
      <w:r w:rsidRPr="00467453">
        <w:t>Australian Pesticides and Veterinary Medicines Authority</w:t>
      </w:r>
    </w:p>
    <w:p w14:paraId="6F9A00B5" w14:textId="0B2CB5E9" w:rsidR="00091E19" w:rsidRPr="00467453" w:rsidRDefault="00091E19" w:rsidP="00467453">
      <w:pPr>
        <w:pStyle w:val="NormalText"/>
      </w:pPr>
      <w:r w:rsidRPr="00467453">
        <w:t xml:space="preserve">Email: </w:t>
      </w:r>
      <w:hyperlink r:id="rId22" w:history="1">
        <w:r w:rsidRPr="00467453">
          <w:rPr>
            <w:rStyle w:val="Hyperlink"/>
          </w:rPr>
          <w:t>chemicalreview@apvma.gov.au</w:t>
        </w:r>
      </w:hyperlink>
    </w:p>
    <w:p w14:paraId="3BA575A7" w14:textId="16EB1A38" w:rsidR="00091E19" w:rsidRPr="00467453" w:rsidRDefault="00091E19" w:rsidP="00467453">
      <w:pPr>
        <w:pStyle w:val="NormalText"/>
      </w:pPr>
      <w:r w:rsidRPr="00467453">
        <w:t>GPO Box 3262</w:t>
      </w:r>
      <w:r w:rsidR="00467453">
        <w:br/>
      </w:r>
      <w:r w:rsidRPr="00467453">
        <w:t>Sydney NSW 2001</w:t>
      </w:r>
    </w:p>
    <w:p w14:paraId="0304CBEE" w14:textId="559F6089" w:rsidR="00091E19" w:rsidRPr="00467453" w:rsidRDefault="00091E19" w:rsidP="00467453">
      <w:pPr>
        <w:pStyle w:val="NormalText"/>
        <w:sectPr w:rsidR="00091E19" w:rsidRPr="00467453" w:rsidSect="009A2AA4">
          <w:headerReference w:type="default" r:id="rId23"/>
          <w:pgSz w:w="11906" w:h="16838" w:code="9"/>
          <w:pgMar w:top="2835" w:right="1134" w:bottom="1134" w:left="1134" w:header="1701" w:footer="680" w:gutter="0"/>
          <w:pgNumType w:start="1"/>
          <w:cols w:space="708"/>
          <w:docGrid w:linePitch="360"/>
        </w:sectPr>
      </w:pPr>
      <w:r w:rsidRPr="00467453">
        <w:t>Telephone: +61 2 6770 2400</w:t>
      </w:r>
    </w:p>
    <w:p w14:paraId="45A181D2" w14:textId="39F475C9" w:rsidR="00AC48C8" w:rsidRDefault="00AC48C8" w:rsidP="00AC48C8">
      <w:pPr>
        <w:pStyle w:val="Heading1"/>
      </w:pPr>
      <w:bookmarkStart w:id="5" w:name="_Toc414373834"/>
      <w:bookmarkStart w:id="6" w:name="_Toc135232588"/>
      <w:bookmarkStart w:id="7" w:name="_Toc173073393"/>
      <w:r>
        <w:lastRenderedPageBreak/>
        <w:t>Introduction</w:t>
      </w:r>
      <w:bookmarkEnd w:id="7"/>
    </w:p>
    <w:p w14:paraId="5FFE22EA" w14:textId="1B5AC5CE" w:rsidR="00AC48C8" w:rsidRDefault="00AC48C8" w:rsidP="00AC48C8">
      <w:pPr>
        <w:pStyle w:val="NormalText"/>
      </w:pPr>
      <w:r>
        <w:t>Diquat is a non-selective contact herbicide belonging to the bipyridinium class of compounds which also includes the herbicide paraquat. Diquat and paraquat have been registered for use in Australia since 1964. Both compounds share a similar mode of herbicidal action which involves the inhibition of photosynthesis (specifically photosystem I) thereby generating superoxide, leading to lipid peroxidation and membrane damage. Plants die rapidly after treatment and exposure to light.</w:t>
      </w:r>
    </w:p>
    <w:p w14:paraId="338E4BBE" w14:textId="77777777" w:rsidR="00AC48C8" w:rsidRDefault="00AC48C8" w:rsidP="00AC48C8">
      <w:pPr>
        <w:pStyle w:val="Heading2"/>
      </w:pPr>
      <w:bookmarkStart w:id="8" w:name="_Toc173073394"/>
      <w:r>
        <w:t>Purpose of review</w:t>
      </w:r>
      <w:bookmarkEnd w:id="8"/>
    </w:p>
    <w:p w14:paraId="74FC7E9A" w14:textId="752A785A" w:rsidR="00AC48C8" w:rsidRDefault="00AC48C8" w:rsidP="00AC48C8">
      <w:pPr>
        <w:pStyle w:val="NormalText"/>
      </w:pPr>
      <w:r>
        <w:t>Diquat and the related bipyridinium herbicide paraquat were placed under reconsideration by the APVMA</w:t>
      </w:r>
      <w:r w:rsidR="00516D36">
        <w:t xml:space="preserve">, </w:t>
      </w:r>
      <w:r>
        <w:t xml:space="preserve">then </w:t>
      </w:r>
      <w:r w:rsidR="00516D36">
        <w:t>the National Registration Authority (</w:t>
      </w:r>
      <w:r>
        <w:t>NRA) in the third cycle of the Existing Chemicals Review Program, in a notice published in the NRA Gazette on 2 December 1997.</w:t>
      </w:r>
    </w:p>
    <w:p w14:paraId="1591DE32" w14:textId="1D5584C9" w:rsidR="00AC48C8" w:rsidRDefault="00AC48C8" w:rsidP="00AC48C8">
      <w:pPr>
        <w:pStyle w:val="NormalText"/>
      </w:pPr>
      <w:r>
        <w:t>The reconsideration covers all aspects of the active constituent approval, product registration and label approval to evaluate whether the continuing use of diquat</w:t>
      </w:r>
      <w:r w:rsidR="00264DDF">
        <w:t xml:space="preserve"> would</w:t>
      </w:r>
      <w:r>
        <w:t>:</w:t>
      </w:r>
    </w:p>
    <w:p w14:paraId="1805EE92" w14:textId="765EA1E0" w:rsidR="00AC48C8" w:rsidRDefault="00AC48C8" w:rsidP="00AC48C8">
      <w:pPr>
        <w:pStyle w:val="Bullet1"/>
      </w:pPr>
      <w:r>
        <w:t>not be an undue hazard to the safety of people exposed to it during its handling or people using anything containing its residues</w:t>
      </w:r>
    </w:p>
    <w:p w14:paraId="369E18AD" w14:textId="1B2F46D5" w:rsidR="00AC48C8" w:rsidRDefault="00AC48C8" w:rsidP="00AC48C8">
      <w:pPr>
        <w:pStyle w:val="Bullet1"/>
      </w:pPr>
      <w:r>
        <w:t>not be likely to have an effect that is harmful to human beings</w:t>
      </w:r>
    </w:p>
    <w:p w14:paraId="6A25832E" w14:textId="338EBD6B" w:rsidR="00AC48C8" w:rsidRDefault="00AC48C8" w:rsidP="00AC48C8">
      <w:pPr>
        <w:pStyle w:val="Bullet1"/>
      </w:pPr>
      <w:r>
        <w:t>not be likely to have an unintended effect that is harmful to animals, plants or things or to the environment</w:t>
      </w:r>
    </w:p>
    <w:p w14:paraId="3C266FDA" w14:textId="5936BC91" w:rsidR="00AC48C8" w:rsidRDefault="00AC48C8" w:rsidP="00AC48C8">
      <w:pPr>
        <w:pStyle w:val="Bullet1"/>
      </w:pPr>
      <w:r>
        <w:t>not unduly prejudice trade or commerce between Australia and places outside Australia</w:t>
      </w:r>
    </w:p>
    <w:p w14:paraId="299DC681" w14:textId="71079EBA" w:rsidR="00AC48C8" w:rsidRDefault="00873C77" w:rsidP="00AC48C8">
      <w:pPr>
        <w:pStyle w:val="Bullet1"/>
      </w:pPr>
      <w:r>
        <w:t xml:space="preserve">be effective </w:t>
      </w:r>
      <w:r w:rsidR="00AC48C8">
        <w:t>in accordance with the instructions for its use.</w:t>
      </w:r>
    </w:p>
    <w:p w14:paraId="24D50135" w14:textId="77777777" w:rsidR="00AC48C8" w:rsidRDefault="00AC48C8" w:rsidP="00AC48C8">
      <w:pPr>
        <w:pStyle w:val="NormalText"/>
      </w:pPr>
      <w:r>
        <w:t>The following aspects of active constituent approvals and product registrations for diquat have been assessed:</w:t>
      </w:r>
    </w:p>
    <w:p w14:paraId="1A9C0687" w14:textId="5CC35CFB" w:rsidR="00AC48C8" w:rsidRDefault="00AC48C8" w:rsidP="00AC48C8">
      <w:pPr>
        <w:pStyle w:val="Bullet1"/>
      </w:pPr>
      <w:r>
        <w:t>Toxicology</w:t>
      </w:r>
    </w:p>
    <w:p w14:paraId="6EB32C53" w14:textId="09BD5E69" w:rsidR="00AC48C8" w:rsidRDefault="00962D07" w:rsidP="00AC48C8">
      <w:pPr>
        <w:pStyle w:val="Bullet1"/>
      </w:pPr>
      <w:r>
        <w:t xml:space="preserve">Worker </w:t>
      </w:r>
      <w:r w:rsidR="00AC48C8">
        <w:t xml:space="preserve">health and safety </w:t>
      </w:r>
    </w:p>
    <w:p w14:paraId="6AB870B3" w14:textId="6487CDD0" w:rsidR="00AC48C8" w:rsidRDefault="00264DDF" w:rsidP="00AC48C8">
      <w:pPr>
        <w:pStyle w:val="Bullet2"/>
      </w:pPr>
      <w:r>
        <w:t>R</w:t>
      </w:r>
      <w:r w:rsidR="00AC48C8">
        <w:t>isks arising from exposure during handling and application</w:t>
      </w:r>
    </w:p>
    <w:p w14:paraId="40C8694E" w14:textId="268C201B" w:rsidR="00AC48C8" w:rsidRDefault="00264DDF" w:rsidP="00AC48C8">
      <w:pPr>
        <w:pStyle w:val="Bullet2"/>
      </w:pPr>
      <w:r>
        <w:t>R</w:t>
      </w:r>
      <w:r w:rsidR="00AC48C8">
        <w:t>e-entry exposure risks</w:t>
      </w:r>
    </w:p>
    <w:p w14:paraId="637CACDA" w14:textId="0C420C28" w:rsidR="00AC48C8" w:rsidRDefault="00264DDF" w:rsidP="00AC48C8">
      <w:pPr>
        <w:pStyle w:val="Bullet2"/>
      </w:pPr>
      <w:r>
        <w:t>D</w:t>
      </w:r>
      <w:r w:rsidR="00AC48C8">
        <w:t>etermination of appropriate personal protective clothing requirements</w:t>
      </w:r>
    </w:p>
    <w:p w14:paraId="41000707" w14:textId="6ECCFC6A" w:rsidR="00AC48C8" w:rsidRDefault="00AC48C8" w:rsidP="00AC48C8">
      <w:pPr>
        <w:pStyle w:val="Bullet1"/>
      </w:pPr>
      <w:r w:rsidRPr="00AC48C8">
        <w:rPr>
          <w:rStyle w:val="Bullet1Char"/>
        </w:rPr>
        <w:t>R</w:t>
      </w:r>
      <w:r>
        <w:t>esidues and trade</w:t>
      </w:r>
    </w:p>
    <w:p w14:paraId="391A7D99" w14:textId="3A354AF3" w:rsidR="00AC48C8" w:rsidRDefault="00264DDF" w:rsidP="00AC48C8">
      <w:pPr>
        <w:pStyle w:val="Bullet2"/>
      </w:pPr>
      <w:r>
        <w:t>R</w:t>
      </w:r>
      <w:r w:rsidR="00AC48C8">
        <w:t>esidues in treated produce arising from application in accordance with label instructions</w:t>
      </w:r>
    </w:p>
    <w:p w14:paraId="48511931" w14:textId="61F20522" w:rsidR="00AC48C8" w:rsidRDefault="00264DDF" w:rsidP="00AC48C8">
      <w:pPr>
        <w:pStyle w:val="Bullet2"/>
      </w:pPr>
      <w:r>
        <w:rPr>
          <w:rStyle w:val="Bullet2Char"/>
        </w:rPr>
        <w:t>Maximum residue limits (</w:t>
      </w:r>
      <w:r w:rsidR="00AC48C8" w:rsidRPr="00AC48C8">
        <w:rPr>
          <w:rStyle w:val="Bullet2Char"/>
        </w:rPr>
        <w:t>MRLs</w:t>
      </w:r>
      <w:r>
        <w:rPr>
          <w:rStyle w:val="Bullet2Char"/>
        </w:rPr>
        <w:t>)</w:t>
      </w:r>
      <w:r w:rsidR="00AC48C8" w:rsidRPr="00AC48C8">
        <w:rPr>
          <w:rStyle w:val="Bullet2Char"/>
        </w:rPr>
        <w:t xml:space="preserve"> to underpin the assessment of dietary and trade risk for all commodities on which</w:t>
      </w:r>
      <w:r w:rsidR="00AC48C8">
        <w:t xml:space="preserve"> diquat is used</w:t>
      </w:r>
    </w:p>
    <w:p w14:paraId="6A4058FF" w14:textId="54AE7346" w:rsidR="00AC48C8" w:rsidRDefault="00264DDF" w:rsidP="00AC48C8">
      <w:pPr>
        <w:pStyle w:val="Bullet2"/>
      </w:pPr>
      <w:r>
        <w:t>D</w:t>
      </w:r>
      <w:r w:rsidR="00AC48C8">
        <w:t>etermination of dietary exposure resulting from the consumption of produce treated with diquat</w:t>
      </w:r>
    </w:p>
    <w:p w14:paraId="41A31391" w14:textId="1542CC17" w:rsidR="00AC48C8" w:rsidRDefault="00AC48C8" w:rsidP="00AC48C8">
      <w:pPr>
        <w:pStyle w:val="Bullet1"/>
      </w:pPr>
      <w:r>
        <w:t>Environmental safety, including spray drift</w:t>
      </w:r>
    </w:p>
    <w:p w14:paraId="28326EDB" w14:textId="77777777" w:rsidR="00AC48C8" w:rsidRDefault="00AC48C8" w:rsidP="00AC48C8">
      <w:pPr>
        <w:pStyle w:val="NormalText"/>
      </w:pPr>
      <w:r>
        <w:t>The APVMA has also considered information pertaining to chemistry (impurities of toxicological concern).</w:t>
      </w:r>
    </w:p>
    <w:p w14:paraId="31D37E7B" w14:textId="00AC2088" w:rsidR="00AC48C8" w:rsidRDefault="00AC48C8" w:rsidP="00AC48C8">
      <w:pPr>
        <w:pStyle w:val="NormalText"/>
      </w:pPr>
      <w:r>
        <w:lastRenderedPageBreak/>
        <w:t xml:space="preserve">Although paraquat and diquat are structurally related, their relative risk to human and environmental safety, and trade, have been assessed separately. </w:t>
      </w:r>
    </w:p>
    <w:p w14:paraId="1091E144" w14:textId="750D72A6" w:rsidR="00257F8D" w:rsidRDefault="00257F8D" w:rsidP="00AC48C8">
      <w:pPr>
        <w:pStyle w:val="NormalText"/>
      </w:pPr>
      <w:r>
        <w:t xml:space="preserve">A summary of the combined risk assessment outcomes for each use pattern, and whether it is supported for continued approval, is presented in Appendix A. </w:t>
      </w:r>
    </w:p>
    <w:p w14:paraId="19A813FF" w14:textId="77777777" w:rsidR="00AC48C8" w:rsidRDefault="00AC48C8" w:rsidP="00AC48C8">
      <w:pPr>
        <w:pStyle w:val="Heading2"/>
      </w:pPr>
      <w:bookmarkStart w:id="9" w:name="_Toc173073395"/>
      <w:r>
        <w:t>Product claims, use patterns and mode of action</w:t>
      </w:r>
      <w:bookmarkEnd w:id="9"/>
    </w:p>
    <w:p w14:paraId="518C90BC" w14:textId="52FE2E7E" w:rsidR="00AC48C8" w:rsidRDefault="00AC48C8" w:rsidP="00AC48C8">
      <w:pPr>
        <w:pStyle w:val="NormalText"/>
      </w:pPr>
      <w:r>
        <w:t xml:space="preserve">Diquat is an active constituent in </w:t>
      </w:r>
      <w:r w:rsidR="002F0935">
        <w:t xml:space="preserve">67 </w:t>
      </w:r>
      <w:r>
        <w:t>products registered for use in Australia by the APVMA</w:t>
      </w:r>
      <w:r w:rsidR="00850F16">
        <w:rPr>
          <w:rStyle w:val="FootnoteReference"/>
        </w:rPr>
        <w:footnoteReference w:id="2"/>
      </w:r>
      <w:r>
        <w:t xml:space="preserve">. These products can be divided into 2 groups based on the presence of paraquat as a second active constituent, as indicated in </w:t>
      </w:r>
      <w:r w:rsidR="00264DDF">
        <w:fldChar w:fldCharType="begin"/>
      </w:r>
      <w:r w:rsidR="00264DDF">
        <w:instrText xml:space="preserve"> REF _Ref169792671 \h </w:instrText>
      </w:r>
      <w:r w:rsidR="00264DDF">
        <w:fldChar w:fldCharType="separate"/>
      </w:r>
      <w:r w:rsidR="00264DDF">
        <w:t xml:space="preserve">Table </w:t>
      </w:r>
      <w:r w:rsidR="00264DDF">
        <w:rPr>
          <w:noProof/>
        </w:rPr>
        <w:t>1</w:t>
      </w:r>
      <w:r w:rsidR="00264DDF">
        <w:fldChar w:fldCharType="end"/>
      </w:r>
      <w:r>
        <w:t>. These 2 groups can be further divided based on the concentration of diquat and paraquat.</w:t>
      </w:r>
    </w:p>
    <w:p w14:paraId="66616A8E" w14:textId="0952567A" w:rsidR="00D37E62" w:rsidRPr="00D37E62" w:rsidRDefault="00D37E62" w:rsidP="00D37E62">
      <w:pPr>
        <w:pStyle w:val="Caption"/>
        <w:rPr>
          <w:u w:color="000000"/>
        </w:rPr>
      </w:pPr>
      <w:bookmarkStart w:id="10" w:name="_Ref169792671"/>
      <w:bookmarkStart w:id="11" w:name="_Toc173073521"/>
      <w:r>
        <w:t xml:space="preserve">Table </w:t>
      </w:r>
      <w:r>
        <w:fldChar w:fldCharType="begin"/>
      </w:r>
      <w:r>
        <w:instrText xml:space="preserve"> SEQ Table \* ARABIC </w:instrText>
      </w:r>
      <w:r>
        <w:fldChar w:fldCharType="separate"/>
      </w:r>
      <w:r w:rsidR="00234777">
        <w:rPr>
          <w:noProof/>
        </w:rPr>
        <w:t>1</w:t>
      </w:r>
      <w:r>
        <w:rPr>
          <w:noProof/>
        </w:rPr>
        <w:fldChar w:fldCharType="end"/>
      </w:r>
      <w:bookmarkEnd w:id="10"/>
      <w:r w:rsidRPr="00D37E62">
        <w:rPr>
          <w:u w:color="000000"/>
        </w:rPr>
        <w:t xml:space="preserve">: </w:t>
      </w:r>
      <w:r>
        <w:rPr>
          <w:u w:color="000000"/>
        </w:rPr>
        <w:t>Diquat</w:t>
      </w:r>
      <w:r w:rsidRPr="00D37E62">
        <w:rPr>
          <w:u w:color="000000"/>
        </w:rPr>
        <w:t xml:space="preserve"> product groups</w:t>
      </w:r>
      <w:bookmarkEnd w:id="1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2"/>
        <w:gridCol w:w="3072"/>
        <w:gridCol w:w="4040"/>
      </w:tblGrid>
      <w:tr w:rsidR="00D37E62" w:rsidRPr="00D37E62" w14:paraId="40E7DC2E" w14:textId="77777777" w:rsidTr="00464B16">
        <w:trPr>
          <w:tblHeader/>
        </w:trPr>
        <w:tc>
          <w:tcPr>
            <w:tcW w:w="1391" w:type="pct"/>
            <w:tcBorders>
              <w:top w:val="single" w:sz="4" w:space="0" w:color="auto"/>
              <w:bottom w:val="single" w:sz="4" w:space="0" w:color="auto"/>
            </w:tcBorders>
            <w:shd w:val="clear" w:color="auto" w:fill="5C2946"/>
          </w:tcPr>
          <w:p w14:paraId="4241BDCD" w14:textId="7ECB71F4" w:rsidR="00D37E62" w:rsidRPr="00D37E62" w:rsidRDefault="00D37E62" w:rsidP="00D37E62">
            <w:pPr>
              <w:pStyle w:val="TableHead"/>
            </w:pPr>
            <w:r w:rsidRPr="00D37E62">
              <w:t>Group</w:t>
            </w:r>
          </w:p>
        </w:tc>
        <w:tc>
          <w:tcPr>
            <w:tcW w:w="1558" w:type="pct"/>
            <w:tcBorders>
              <w:top w:val="single" w:sz="4" w:space="0" w:color="auto"/>
              <w:bottom w:val="single" w:sz="4" w:space="0" w:color="auto"/>
            </w:tcBorders>
            <w:shd w:val="clear" w:color="auto" w:fill="5C2946"/>
          </w:tcPr>
          <w:p w14:paraId="6F1B30BF" w14:textId="77777777" w:rsidR="00D37E62" w:rsidRPr="00D37E62" w:rsidRDefault="00D37E62" w:rsidP="00D37E62">
            <w:pPr>
              <w:pStyle w:val="TableHead"/>
            </w:pPr>
            <w:r w:rsidRPr="00D37E62">
              <w:t>Active constituent(s)</w:t>
            </w:r>
          </w:p>
        </w:tc>
        <w:tc>
          <w:tcPr>
            <w:tcW w:w="2050" w:type="pct"/>
            <w:tcBorders>
              <w:top w:val="single" w:sz="4" w:space="0" w:color="auto"/>
              <w:bottom w:val="single" w:sz="4" w:space="0" w:color="auto"/>
            </w:tcBorders>
            <w:shd w:val="clear" w:color="auto" w:fill="5C2946"/>
          </w:tcPr>
          <w:p w14:paraId="0129EFF9" w14:textId="77777777" w:rsidR="00D37E62" w:rsidRPr="00D37E62" w:rsidRDefault="00D37E62" w:rsidP="00D37E62">
            <w:pPr>
              <w:pStyle w:val="TableHead"/>
            </w:pPr>
            <w:r w:rsidRPr="00D37E62">
              <w:t>Active constituent concentration</w:t>
            </w:r>
          </w:p>
        </w:tc>
      </w:tr>
      <w:tr w:rsidR="00D37E62" w:rsidRPr="00D37E62" w14:paraId="5A851DEB" w14:textId="77777777" w:rsidTr="00264DDF">
        <w:trPr>
          <w:trHeight w:val="275"/>
        </w:trPr>
        <w:tc>
          <w:tcPr>
            <w:tcW w:w="1391" w:type="pct"/>
            <w:tcBorders>
              <w:top w:val="single" w:sz="4" w:space="0" w:color="auto"/>
              <w:bottom w:val="single" w:sz="4" w:space="0" w:color="auto"/>
            </w:tcBorders>
          </w:tcPr>
          <w:p w14:paraId="19F69772" w14:textId="5ABC0597" w:rsidR="00D37E62" w:rsidRPr="00D37E62" w:rsidRDefault="00D37E62" w:rsidP="00D37E62">
            <w:pPr>
              <w:pStyle w:val="TableText"/>
            </w:pPr>
            <w:r w:rsidRPr="00D37E62">
              <w:t>1 (2</w:t>
            </w:r>
            <w:r w:rsidR="004C5820">
              <w:t>0</w:t>
            </w:r>
            <w:r w:rsidRPr="00D37E62">
              <w:t xml:space="preserve"> products)</w:t>
            </w:r>
          </w:p>
        </w:tc>
        <w:tc>
          <w:tcPr>
            <w:tcW w:w="1558" w:type="pct"/>
            <w:tcBorders>
              <w:top w:val="single" w:sz="4" w:space="0" w:color="auto"/>
              <w:bottom w:val="single" w:sz="4" w:space="0" w:color="auto"/>
            </w:tcBorders>
          </w:tcPr>
          <w:p w14:paraId="241CC157" w14:textId="77777777" w:rsidR="00D37E62" w:rsidRPr="00D37E62" w:rsidRDefault="00D37E62" w:rsidP="00D37E62">
            <w:pPr>
              <w:pStyle w:val="TableText"/>
            </w:pPr>
            <w:r w:rsidRPr="00D37E62">
              <w:t>Diquat</w:t>
            </w:r>
          </w:p>
        </w:tc>
        <w:tc>
          <w:tcPr>
            <w:tcW w:w="2050" w:type="pct"/>
            <w:tcBorders>
              <w:top w:val="single" w:sz="4" w:space="0" w:color="auto"/>
              <w:bottom w:val="single" w:sz="4" w:space="0" w:color="auto"/>
            </w:tcBorders>
          </w:tcPr>
          <w:p w14:paraId="7E31E0AC" w14:textId="77777777" w:rsidR="00D37E62" w:rsidRPr="00D37E62" w:rsidRDefault="00D37E62" w:rsidP="00D37E62">
            <w:pPr>
              <w:pStyle w:val="TableText"/>
            </w:pPr>
            <w:r w:rsidRPr="00D37E62">
              <w:t>200 g/L diquat</w:t>
            </w:r>
          </w:p>
        </w:tc>
      </w:tr>
      <w:tr w:rsidR="00D37E62" w:rsidRPr="00D37E62" w14:paraId="46AFE69E" w14:textId="77777777" w:rsidTr="00264DDF">
        <w:tc>
          <w:tcPr>
            <w:tcW w:w="1391" w:type="pct"/>
            <w:tcBorders>
              <w:top w:val="single" w:sz="4" w:space="0" w:color="auto"/>
              <w:bottom w:val="single" w:sz="4" w:space="0" w:color="auto"/>
            </w:tcBorders>
          </w:tcPr>
          <w:p w14:paraId="3FD9AEE4" w14:textId="5D6D9D90" w:rsidR="00D37E62" w:rsidRPr="00D37E62" w:rsidRDefault="00D37E62" w:rsidP="00D37E62">
            <w:pPr>
              <w:pStyle w:val="TableText"/>
            </w:pPr>
            <w:r w:rsidRPr="00D37E62">
              <w:t>2 (</w:t>
            </w:r>
            <w:r w:rsidR="004C5820">
              <w:t>39</w:t>
            </w:r>
            <w:r w:rsidRPr="00D37E62">
              <w:t xml:space="preserve"> products)</w:t>
            </w:r>
          </w:p>
        </w:tc>
        <w:tc>
          <w:tcPr>
            <w:tcW w:w="1558" w:type="pct"/>
            <w:tcBorders>
              <w:top w:val="single" w:sz="4" w:space="0" w:color="auto"/>
              <w:bottom w:val="single" w:sz="4" w:space="0" w:color="auto"/>
            </w:tcBorders>
          </w:tcPr>
          <w:p w14:paraId="1D173799" w14:textId="198691A4" w:rsidR="00D37E62" w:rsidRPr="00D37E62" w:rsidRDefault="00D37E62" w:rsidP="00D37E62">
            <w:pPr>
              <w:pStyle w:val="TableText"/>
            </w:pPr>
            <w:r w:rsidRPr="00D37E62">
              <w:t>Paraquat/</w:t>
            </w:r>
            <w:r w:rsidR="00264DDF">
              <w:t>d</w:t>
            </w:r>
            <w:r w:rsidRPr="00D37E62">
              <w:t>iquat</w:t>
            </w:r>
          </w:p>
        </w:tc>
        <w:tc>
          <w:tcPr>
            <w:tcW w:w="2050" w:type="pct"/>
            <w:tcBorders>
              <w:top w:val="single" w:sz="4" w:space="0" w:color="auto"/>
              <w:bottom w:val="single" w:sz="4" w:space="0" w:color="auto"/>
            </w:tcBorders>
          </w:tcPr>
          <w:p w14:paraId="1EBCA919" w14:textId="77777777" w:rsidR="00D37E62" w:rsidRPr="00D37E62" w:rsidRDefault="00D37E62" w:rsidP="00D37E62">
            <w:pPr>
              <w:pStyle w:val="TableText"/>
            </w:pPr>
            <w:r w:rsidRPr="00D37E62">
              <w:t>135 g/L paraquat; 115 g/L diquat</w:t>
            </w:r>
          </w:p>
        </w:tc>
      </w:tr>
    </w:tbl>
    <w:p w14:paraId="2FDF9259" w14:textId="0258CFD5" w:rsidR="00D37E62" w:rsidRDefault="00D37E62" w:rsidP="00D37E62">
      <w:pPr>
        <w:pStyle w:val="NormalText"/>
      </w:pPr>
      <w:r>
        <w:t>Diquat and diquat/paraquat combination products are registered for the control of broadlea</w:t>
      </w:r>
      <w:r w:rsidR="000B7D94">
        <w:t xml:space="preserve">f </w:t>
      </w:r>
      <w:r>
        <w:t>weeds in seed beds before sowing, and pre-harvesting operations of a number of crops as well as post-emergence inter-row weed control. Diquat products often include instructions for use as a tank-mix with paraquat or other herbicides to improve efficacy against particular weed species (</w:t>
      </w:r>
      <w:r w:rsidR="00516D36">
        <w:t>e.g.</w:t>
      </w:r>
      <w:r>
        <w:t xml:space="preserve"> capeweed</w:t>
      </w:r>
      <w:r w:rsidR="00264DDF">
        <w:t>) or</w:t>
      </w:r>
      <w:r>
        <w:t xml:space="preserve"> provide residual activity (</w:t>
      </w:r>
      <w:r w:rsidR="00516D36">
        <w:t>e.g.</w:t>
      </w:r>
      <w:r>
        <w:t xml:space="preserve"> diuron used for control of annual grasses and broadleaf weeds in lucerne (</w:t>
      </w:r>
      <w:r w:rsidRPr="00C026B5">
        <w:rPr>
          <w:i/>
        </w:rPr>
        <w:t>Medicago sativa</w:t>
      </w:r>
      <w:r>
        <w:t>)) Diquat is also used to facilitate harvesting operations of a number of crops such as desiccating weeds, accelerating the drying of crops and reducing the moisture content of s</w:t>
      </w:r>
      <w:r w:rsidRPr="00644FE9">
        <w:t>eeds. Diquat is also registered for use in aquatic situations for control of various aquatic weeds, particularly invasive species. A detailed list of use patterns considered in this assessment is provided in</w:t>
      </w:r>
      <w:r w:rsidR="00264DDF">
        <w:t xml:space="preserve"> </w:t>
      </w:r>
      <w:hyperlink w:anchor="_Appendix_A_–" w:history="1">
        <w:r w:rsidR="00264DDF" w:rsidRPr="00264DDF">
          <w:rPr>
            <w:rStyle w:val="Hyperlink"/>
          </w:rPr>
          <w:t>Appendix A – Summary of assessment outcomes</w:t>
        </w:r>
      </w:hyperlink>
      <w:r w:rsidR="00644FE9" w:rsidRPr="00644FE9">
        <w:t>.</w:t>
      </w:r>
    </w:p>
    <w:p w14:paraId="2EFE3CF2" w14:textId="17733B4E" w:rsidR="00D37E62" w:rsidRPr="0057596F" w:rsidRDefault="00516D36" w:rsidP="00D37E62">
      <w:pPr>
        <w:pStyle w:val="NormalText"/>
      </w:pPr>
      <w:r>
        <w:t xml:space="preserve">This reconsideration has only </w:t>
      </w:r>
      <w:r w:rsidR="000B7D94">
        <w:t>considered</w:t>
      </w:r>
      <w:r>
        <w:t xml:space="preserve"> the approved </w:t>
      </w:r>
      <w:r w:rsidR="000B7D94">
        <w:t xml:space="preserve">label </w:t>
      </w:r>
      <w:r>
        <w:t>uses of diquat</w:t>
      </w:r>
      <w:r w:rsidR="00264DDF">
        <w:t>. C</w:t>
      </w:r>
      <w:r w:rsidR="00D37E62">
        <w:t xml:space="preserve">urrent </w:t>
      </w:r>
      <w:r w:rsidR="00264DDF">
        <w:t>off label</w:t>
      </w:r>
      <w:r>
        <w:t xml:space="preserve"> </w:t>
      </w:r>
      <w:r w:rsidR="00D37E62">
        <w:t>permits for use of diquat have not been assessed.</w:t>
      </w:r>
    </w:p>
    <w:p w14:paraId="60D933A8" w14:textId="77777777" w:rsidR="00264DDF" w:rsidRPr="00264DDF" w:rsidRDefault="00D37E62" w:rsidP="00264DDF">
      <w:pPr>
        <w:pStyle w:val="NormalText"/>
        <w:sectPr w:rsidR="00264DDF" w:rsidRPr="00264DDF" w:rsidSect="009A2AA4">
          <w:headerReference w:type="even" r:id="rId24"/>
          <w:footerReference w:type="default" r:id="rId25"/>
          <w:pgSz w:w="11906" w:h="16838" w:code="9"/>
          <w:pgMar w:top="2835" w:right="1134" w:bottom="1134" w:left="1134" w:header="1701" w:footer="680" w:gutter="0"/>
          <w:cols w:space="708"/>
          <w:docGrid w:linePitch="360"/>
        </w:sectPr>
      </w:pPr>
      <w:r w:rsidRPr="00264DDF">
        <w:t>Diquat is a group 22</w:t>
      </w:r>
      <w:r w:rsidRPr="00264DDF">
        <w:rPr>
          <w:rStyle w:val="FootnoteReference"/>
        </w:rPr>
        <w:footnoteReference w:id="3"/>
      </w:r>
      <w:r w:rsidRPr="00264DDF">
        <w:rPr>
          <w:vertAlign w:val="superscript"/>
        </w:rPr>
        <w:t xml:space="preserve"> </w:t>
      </w:r>
      <w:r w:rsidRPr="00264DDF">
        <w:t xml:space="preserve">mode of action bipyridinium herbicide and is most commonly supplied as the dibromide salt. It is a non-selective contact herbicide and desiccant, absorbed by the foliage, with some translocation in the xylem. It accepts electrons from photosystem I (PS-I, electron diversion), resulting in interaction with the photosynthetic process to produce a hydroxyl radical and other reactive oxygen species that destroy unsaturated lipids and </w:t>
      </w:r>
      <w:r w:rsidRPr="00264DDF">
        <w:lastRenderedPageBreak/>
        <w:t>chlorophyll. It is inactivated on contact with soil and not taken up by plant roots. Diquat is used to control weeds before planting, before or just after crop emergence, and directed spray between the rows of established crops.</w:t>
      </w:r>
    </w:p>
    <w:p w14:paraId="5EE3CEA7" w14:textId="77777777" w:rsidR="0082778D" w:rsidRPr="0082778D" w:rsidRDefault="0082778D" w:rsidP="0082778D">
      <w:pPr>
        <w:pStyle w:val="Heading1"/>
      </w:pPr>
      <w:bookmarkStart w:id="13" w:name="_Toc81569134"/>
      <w:bookmarkStart w:id="14" w:name="_Hlk162352408"/>
      <w:bookmarkStart w:id="15" w:name="_Toc173073396"/>
      <w:r w:rsidRPr="0082778D">
        <w:lastRenderedPageBreak/>
        <w:t>Chemistry</w:t>
      </w:r>
      <w:bookmarkEnd w:id="13"/>
      <w:bookmarkEnd w:id="15"/>
    </w:p>
    <w:p w14:paraId="647BC737" w14:textId="77777777" w:rsidR="0082778D" w:rsidRPr="0082778D" w:rsidRDefault="0082778D" w:rsidP="0082778D">
      <w:pPr>
        <w:pStyle w:val="Heading2"/>
      </w:pPr>
      <w:bookmarkStart w:id="16" w:name="_Toc81569135"/>
      <w:bookmarkStart w:id="17" w:name="_Toc173073397"/>
      <w:r w:rsidRPr="0082778D">
        <w:t>Active constituent</w:t>
      </w:r>
      <w:bookmarkEnd w:id="16"/>
      <w:bookmarkEnd w:id="17"/>
    </w:p>
    <w:p w14:paraId="20B6B086" w14:textId="25F3C7D6" w:rsidR="0074156A" w:rsidRDefault="00EE6876" w:rsidP="00264DDF">
      <w:pPr>
        <w:pStyle w:val="NormalText"/>
      </w:pPr>
      <w:bookmarkStart w:id="18" w:name="_Ref42691162"/>
      <w:r>
        <w:t xml:space="preserve">Diquat dibromide </w:t>
      </w:r>
      <w:r w:rsidR="00346B2F">
        <w:t xml:space="preserve">in its pure form </w:t>
      </w:r>
      <w:r>
        <w:t>is a</w:t>
      </w:r>
      <w:r w:rsidRPr="00884AFB">
        <w:t xml:space="preserve"> </w:t>
      </w:r>
      <w:r>
        <w:t xml:space="preserve">colourless to </w:t>
      </w:r>
      <w:r w:rsidRPr="00884AFB">
        <w:t>y</w:t>
      </w:r>
      <w:r w:rsidRPr="00787D75">
        <w:t>ellow-coloured crystal with a</w:t>
      </w:r>
      <w:r w:rsidRPr="00000D7A">
        <w:t>n earthy odour</w:t>
      </w:r>
      <w:r w:rsidR="00346B2F" w:rsidRPr="00000D7A">
        <w:t>. Diquat dibromide is an extremely hygroscopic material and is commercially supplied as a technical concentrate (manufacturing concentrate) consisting of an aqueous solution with a typical concentration of 375</w:t>
      </w:r>
      <w:r w:rsidR="00464B16">
        <w:t>–</w:t>
      </w:r>
      <w:r w:rsidR="00346B2F" w:rsidRPr="00000D7A">
        <w:t xml:space="preserve">485 g/kg. </w:t>
      </w:r>
      <w:r w:rsidRPr="00787D75">
        <w:t xml:space="preserve">It is very soluble in water </w:t>
      </w:r>
      <w:r w:rsidRPr="00787D75">
        <w:rPr>
          <w:kern w:val="22"/>
        </w:rPr>
        <w:t>(718 g/L at 20</w:t>
      </w:r>
      <w:r w:rsidRPr="00787D75">
        <w:t xml:space="preserve">°C </w:t>
      </w:r>
      <w:r w:rsidRPr="00787D75">
        <w:rPr>
          <w:kern w:val="22"/>
        </w:rPr>
        <w:t xml:space="preserve">in pH 5.2, pH 7.2 and pH 9.2), with a </w:t>
      </w:r>
      <w:r w:rsidRPr="00787D75">
        <w:t xml:space="preserve">slight solubility in methanol (25 g/L) and is practically </w:t>
      </w:r>
      <w:r w:rsidRPr="00787D75">
        <w:rPr>
          <w:kern w:val="22"/>
        </w:rPr>
        <w:t>insoluble in acetone, dichloromethane, ethyl acetate, hexane and toluene</w:t>
      </w:r>
      <w:r w:rsidRPr="00787D75">
        <w:t xml:space="preserve"> (&lt; 0.1 g/L). Diquat </w:t>
      </w:r>
      <w:r w:rsidR="00346B2F" w:rsidRPr="00787D75">
        <w:t>is</w:t>
      </w:r>
      <w:r w:rsidRPr="00787D75">
        <w:t xml:space="preserve"> stable </w:t>
      </w:r>
      <w:r w:rsidR="00346B2F" w:rsidRPr="00787D75">
        <w:t xml:space="preserve">to hydrolysis </w:t>
      </w:r>
      <w:r w:rsidRPr="00787D75">
        <w:t>under acidic, neutral and alkaline conditions. No significan</w:t>
      </w:r>
      <w:r>
        <w:t xml:space="preserve">t decrease in concentration </w:t>
      </w:r>
      <w:r w:rsidR="00346B2F">
        <w:t xml:space="preserve">was observed </w:t>
      </w:r>
      <w:r>
        <w:t>at pH 5</w:t>
      </w:r>
      <w:r w:rsidR="00464B16">
        <w:t>–</w:t>
      </w:r>
      <w:r>
        <w:t xml:space="preserve">7, with &lt;10% loss of diquat at pH 7 after 30 days at </w:t>
      </w:r>
      <w:r w:rsidRPr="00884AFB">
        <w:rPr>
          <w:kern w:val="22"/>
        </w:rPr>
        <w:t>2</w:t>
      </w:r>
      <w:r>
        <w:rPr>
          <w:kern w:val="22"/>
        </w:rPr>
        <w:t>5</w:t>
      </w:r>
      <w:r w:rsidRPr="00884AFB">
        <w:t>°C</w:t>
      </w:r>
      <w:r>
        <w:t>. Diquat</w:t>
      </w:r>
      <w:r w:rsidRPr="00884AFB">
        <w:t xml:space="preserve"> </w:t>
      </w:r>
      <w:r>
        <w:t xml:space="preserve">shows </w:t>
      </w:r>
      <w:r w:rsidRPr="00884AFB">
        <w:t>r</w:t>
      </w:r>
      <w:r>
        <w:rPr>
          <w:kern w:val="22"/>
        </w:rPr>
        <w:t xml:space="preserve">apid </w:t>
      </w:r>
      <w:r w:rsidR="00FE3E55">
        <w:rPr>
          <w:kern w:val="22"/>
        </w:rPr>
        <w:t>photo</w:t>
      </w:r>
      <w:r>
        <w:rPr>
          <w:kern w:val="22"/>
        </w:rPr>
        <w:t>degradation</w:t>
      </w:r>
      <w:r w:rsidRPr="00884AFB">
        <w:rPr>
          <w:kern w:val="22"/>
        </w:rPr>
        <w:t xml:space="preserve"> with only 15.8%</w:t>
      </w:r>
      <w:r w:rsidR="00464B16">
        <w:rPr>
          <w:kern w:val="22"/>
        </w:rPr>
        <w:t> </w:t>
      </w:r>
      <w:r w:rsidRPr="00884AFB">
        <w:rPr>
          <w:kern w:val="22"/>
        </w:rPr>
        <w:t xml:space="preserve">parent compound remaining after 3 days irradiation. </w:t>
      </w:r>
      <w:r w:rsidR="00AA43D1">
        <w:rPr>
          <w:kern w:val="22"/>
        </w:rPr>
        <w:t>Photod</w:t>
      </w:r>
      <w:r>
        <w:rPr>
          <w:kern w:val="22"/>
        </w:rPr>
        <w:t>egradation follows</w:t>
      </w:r>
      <w:r w:rsidRPr="00884AFB">
        <w:rPr>
          <w:kern w:val="22"/>
        </w:rPr>
        <w:t xml:space="preserve"> first-order kinetics with an</w:t>
      </w:r>
      <w:r w:rsidRPr="00884AFB">
        <w:t xml:space="preserve"> </w:t>
      </w:r>
      <w:r w:rsidRPr="00884AFB">
        <w:rPr>
          <w:kern w:val="22"/>
        </w:rPr>
        <w:t>estimated half-life of 31 hours</w:t>
      </w:r>
      <w:r w:rsidRPr="00884AFB">
        <w:t>.</w:t>
      </w:r>
      <w:r w:rsidR="00644FE9">
        <w:t xml:space="preserve"> </w:t>
      </w:r>
      <w:r w:rsidR="00644FE9" w:rsidRPr="00264DDF">
        <w:t>Further information about the identity and physicochemical properties of diquat are provided in</w:t>
      </w:r>
      <w:r w:rsidR="00787D75" w:rsidRPr="00264DDF">
        <w:t xml:space="preserve"> </w:t>
      </w:r>
      <w:r w:rsidR="00787D75">
        <w:rPr>
          <w:rStyle w:val="NormalTextChar"/>
        </w:rPr>
        <w:fldChar w:fldCharType="begin"/>
      </w:r>
      <w:r w:rsidR="00787D75">
        <w:rPr>
          <w:rStyle w:val="NormalTextChar"/>
        </w:rPr>
        <w:instrText xml:space="preserve"> REF _Ref166502085 \h </w:instrText>
      </w:r>
      <w:r w:rsidR="00264DDF">
        <w:rPr>
          <w:rStyle w:val="NormalTextChar"/>
        </w:rPr>
        <w:instrText xml:space="preserve"> \* MERGEFORMAT </w:instrText>
      </w:r>
      <w:r w:rsidR="00787D75">
        <w:rPr>
          <w:rStyle w:val="NormalTextChar"/>
        </w:rPr>
      </w:r>
      <w:r w:rsidR="00787D75">
        <w:rPr>
          <w:rStyle w:val="NormalTextChar"/>
        </w:rPr>
        <w:fldChar w:fldCharType="separate"/>
      </w:r>
      <w:r w:rsidR="00234777">
        <w:t xml:space="preserve">Table </w:t>
      </w:r>
      <w:r w:rsidR="00234777">
        <w:rPr>
          <w:noProof/>
        </w:rPr>
        <w:t>2</w:t>
      </w:r>
      <w:r w:rsidR="00787D75">
        <w:rPr>
          <w:rStyle w:val="NormalTextChar"/>
        </w:rPr>
        <w:fldChar w:fldCharType="end"/>
      </w:r>
      <w:r w:rsidR="00644FE9" w:rsidRPr="00264DDF">
        <w:t xml:space="preserve"> and</w:t>
      </w:r>
      <w:r w:rsidR="00787D75" w:rsidRPr="00264DDF">
        <w:t xml:space="preserve"> </w:t>
      </w:r>
      <w:r w:rsidR="00787D75">
        <w:rPr>
          <w:rStyle w:val="NormalTextChar"/>
        </w:rPr>
        <w:fldChar w:fldCharType="begin"/>
      </w:r>
      <w:r w:rsidR="00787D75">
        <w:rPr>
          <w:rStyle w:val="NormalTextChar"/>
        </w:rPr>
        <w:instrText xml:space="preserve"> REF _Ref43207548 \h </w:instrText>
      </w:r>
      <w:r w:rsidR="00264DDF">
        <w:rPr>
          <w:rStyle w:val="NormalTextChar"/>
        </w:rPr>
        <w:instrText xml:space="preserve"> \* MERGEFORMAT </w:instrText>
      </w:r>
      <w:r w:rsidR="00787D75">
        <w:rPr>
          <w:rStyle w:val="NormalTextChar"/>
        </w:rPr>
      </w:r>
      <w:r w:rsidR="00787D75">
        <w:rPr>
          <w:rStyle w:val="NormalTextChar"/>
        </w:rPr>
        <w:fldChar w:fldCharType="separate"/>
      </w:r>
      <w:r w:rsidR="00234777">
        <w:t xml:space="preserve">Table </w:t>
      </w:r>
      <w:r w:rsidR="00234777">
        <w:rPr>
          <w:noProof/>
        </w:rPr>
        <w:t>3</w:t>
      </w:r>
      <w:r w:rsidR="00787D75">
        <w:rPr>
          <w:rStyle w:val="NormalTextChar"/>
        </w:rPr>
        <w:fldChar w:fldCharType="end"/>
      </w:r>
      <w:r w:rsidR="00787D75" w:rsidRPr="00264DDF">
        <w:t xml:space="preserve">. </w:t>
      </w:r>
      <w:r w:rsidDel="00787D75">
        <w:t>There are currently 12 active</w:t>
      </w:r>
      <w:r w:rsidR="00072488">
        <w:t xml:space="preserve"> constituent</w:t>
      </w:r>
      <w:r w:rsidDel="00787D75">
        <w:t xml:space="preserve"> approvals for diquat dibromide which are listed in</w:t>
      </w:r>
      <w:r w:rsidR="0074156A">
        <w:t xml:space="preserve"> </w:t>
      </w:r>
      <w:r w:rsidR="0074156A">
        <w:fldChar w:fldCharType="begin"/>
      </w:r>
      <w:r w:rsidR="0074156A">
        <w:instrText xml:space="preserve"> REF _Ref168649161 \h </w:instrText>
      </w:r>
      <w:r w:rsidR="00264DDF">
        <w:instrText xml:space="preserve"> \* MERGEFORMAT </w:instrText>
      </w:r>
      <w:r w:rsidR="0074156A">
        <w:fldChar w:fldCharType="separate"/>
      </w:r>
      <w:r w:rsidR="00234777">
        <w:t xml:space="preserve">Table </w:t>
      </w:r>
      <w:r w:rsidR="00234777">
        <w:rPr>
          <w:noProof/>
        </w:rPr>
        <w:t>4</w:t>
      </w:r>
      <w:r w:rsidR="0074156A">
        <w:fldChar w:fldCharType="end"/>
      </w:r>
      <w:r w:rsidR="0074156A">
        <w:t>.</w:t>
      </w:r>
    </w:p>
    <w:p w14:paraId="383A35AF" w14:textId="4AC4759A" w:rsidR="0074156A" w:rsidRDefault="0074156A" w:rsidP="0074156A">
      <w:pPr>
        <w:pStyle w:val="Caption"/>
      </w:pPr>
      <w:bookmarkStart w:id="19" w:name="_Ref166502085"/>
      <w:bookmarkStart w:id="20" w:name="_Toc173073522"/>
      <w:r>
        <w:t xml:space="preserve">Table </w:t>
      </w:r>
      <w:r>
        <w:fldChar w:fldCharType="begin"/>
      </w:r>
      <w:r>
        <w:instrText xml:space="preserve"> SEQ Table \* ARABIC </w:instrText>
      </w:r>
      <w:r>
        <w:fldChar w:fldCharType="separate"/>
      </w:r>
      <w:r w:rsidR="00234777">
        <w:rPr>
          <w:noProof/>
        </w:rPr>
        <w:t>2</w:t>
      </w:r>
      <w:r>
        <w:rPr>
          <w:noProof/>
        </w:rPr>
        <w:fldChar w:fldCharType="end"/>
      </w:r>
      <w:bookmarkEnd w:id="19"/>
      <w:r>
        <w:t>: Nomenclature and structural formula of the active constituent diquat</w:t>
      </w:r>
      <w:bookmarkEnd w:id="20"/>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3114"/>
        <w:gridCol w:w="6740"/>
      </w:tblGrid>
      <w:tr w:rsidR="0074156A" w14:paraId="64D43EEA" w14:textId="77777777" w:rsidTr="00464B16">
        <w:trPr>
          <w:tblHeader/>
        </w:trPr>
        <w:tc>
          <w:tcPr>
            <w:tcW w:w="1580" w:type="pct"/>
            <w:shd w:val="clear" w:color="auto" w:fill="5C2946"/>
          </w:tcPr>
          <w:p w14:paraId="2C2A39D1" w14:textId="77777777" w:rsidR="0074156A" w:rsidRPr="00AB17DB" w:rsidRDefault="0074156A" w:rsidP="00DC1CBE">
            <w:pPr>
              <w:pStyle w:val="TableHead"/>
            </w:pPr>
            <w:r w:rsidRPr="00AB17DB">
              <w:t>Common name (ISO):</w:t>
            </w:r>
          </w:p>
        </w:tc>
        <w:tc>
          <w:tcPr>
            <w:tcW w:w="3420" w:type="pct"/>
          </w:tcPr>
          <w:p w14:paraId="6AF8C617" w14:textId="77777777" w:rsidR="0074156A" w:rsidRPr="0082778D" w:rsidRDefault="0074156A" w:rsidP="00464B16">
            <w:pPr>
              <w:pStyle w:val="TableText"/>
            </w:pPr>
            <w:r w:rsidRPr="0082778D">
              <w:t>Diquat</w:t>
            </w:r>
          </w:p>
        </w:tc>
      </w:tr>
      <w:tr w:rsidR="0074156A" w14:paraId="0C6F902D" w14:textId="77777777" w:rsidTr="00464B16">
        <w:trPr>
          <w:tblHeader/>
        </w:trPr>
        <w:tc>
          <w:tcPr>
            <w:tcW w:w="1580" w:type="pct"/>
            <w:shd w:val="clear" w:color="auto" w:fill="5C2946"/>
          </w:tcPr>
          <w:p w14:paraId="3D7E79D7" w14:textId="77777777" w:rsidR="0074156A" w:rsidRPr="00AB17DB" w:rsidRDefault="0074156A" w:rsidP="00DC1CBE">
            <w:pPr>
              <w:pStyle w:val="TableHead"/>
            </w:pPr>
            <w:r w:rsidRPr="00AB17DB">
              <w:t>IUPAC name:</w:t>
            </w:r>
          </w:p>
        </w:tc>
        <w:tc>
          <w:tcPr>
            <w:tcW w:w="3420" w:type="pct"/>
          </w:tcPr>
          <w:p w14:paraId="3814F6FC" w14:textId="77777777" w:rsidR="0074156A" w:rsidRPr="0082778D" w:rsidRDefault="0074156A" w:rsidP="00464B16">
            <w:pPr>
              <w:pStyle w:val="TableText"/>
            </w:pPr>
            <w:r w:rsidRPr="0082778D">
              <w:t xml:space="preserve">1,1'-ethylene-2,2'-bipyridyldiylium (diquat) </w:t>
            </w:r>
            <w:bookmarkStart w:id="21" w:name="Text157"/>
            <w:r w:rsidRPr="0082778D">
              <w:t xml:space="preserve"> </w:t>
            </w:r>
          </w:p>
          <w:p w14:paraId="1753FF23" w14:textId="77777777" w:rsidR="0074156A" w:rsidRPr="0082778D" w:rsidRDefault="0074156A" w:rsidP="00464B16">
            <w:pPr>
              <w:pStyle w:val="TableText"/>
            </w:pPr>
            <w:r w:rsidRPr="0082778D">
              <w:t>1,1'-ethylene-2,2'-bipyridyldiylium dibromide</w:t>
            </w:r>
            <w:bookmarkEnd w:id="21"/>
            <w:r w:rsidRPr="0082778D">
              <w:t xml:space="preserve"> (diquat dibromide)</w:t>
            </w:r>
          </w:p>
        </w:tc>
      </w:tr>
      <w:tr w:rsidR="0074156A" w14:paraId="46FB74FB" w14:textId="77777777" w:rsidTr="00464B16">
        <w:trPr>
          <w:tblHeader/>
        </w:trPr>
        <w:tc>
          <w:tcPr>
            <w:tcW w:w="1580" w:type="pct"/>
            <w:shd w:val="clear" w:color="auto" w:fill="5C2946"/>
          </w:tcPr>
          <w:p w14:paraId="2EFAB324" w14:textId="77777777" w:rsidR="0074156A" w:rsidRPr="00AB17DB" w:rsidRDefault="0074156A" w:rsidP="00DC1CBE">
            <w:pPr>
              <w:pStyle w:val="TableHead"/>
            </w:pPr>
            <w:r w:rsidRPr="00AB17DB">
              <w:t>CAS registry number:</w:t>
            </w:r>
          </w:p>
        </w:tc>
        <w:tc>
          <w:tcPr>
            <w:tcW w:w="3420" w:type="pct"/>
          </w:tcPr>
          <w:p w14:paraId="62B726AC" w14:textId="77777777" w:rsidR="0074156A" w:rsidRPr="0082778D" w:rsidRDefault="0074156A" w:rsidP="00464B16">
            <w:pPr>
              <w:pStyle w:val="TableText"/>
            </w:pPr>
            <w:r w:rsidRPr="0082778D">
              <w:t xml:space="preserve">2764-72-9 (diquat cation) </w:t>
            </w:r>
          </w:p>
          <w:p w14:paraId="27536FF9" w14:textId="77777777" w:rsidR="0074156A" w:rsidRPr="0082778D" w:rsidRDefault="0074156A" w:rsidP="00464B16">
            <w:pPr>
              <w:pStyle w:val="TableText"/>
            </w:pPr>
            <w:r w:rsidRPr="0082778D">
              <w:t>85-00-7 (diquat dibromide)</w:t>
            </w:r>
          </w:p>
        </w:tc>
      </w:tr>
      <w:tr w:rsidR="0074156A" w14:paraId="52D1CBC9" w14:textId="77777777" w:rsidTr="00464B16">
        <w:trPr>
          <w:tblHeader/>
        </w:trPr>
        <w:tc>
          <w:tcPr>
            <w:tcW w:w="1580" w:type="pct"/>
            <w:shd w:val="clear" w:color="auto" w:fill="5C2946"/>
          </w:tcPr>
          <w:p w14:paraId="37C38CA3" w14:textId="77777777" w:rsidR="0074156A" w:rsidRPr="00AB17DB" w:rsidRDefault="0074156A" w:rsidP="00DC1CBE">
            <w:pPr>
              <w:pStyle w:val="TableHead"/>
            </w:pPr>
            <w:r w:rsidRPr="00AB17DB">
              <w:t>Molecular formula:</w:t>
            </w:r>
          </w:p>
        </w:tc>
        <w:tc>
          <w:tcPr>
            <w:tcW w:w="3420" w:type="pct"/>
          </w:tcPr>
          <w:p w14:paraId="63F71FAE" w14:textId="77777777" w:rsidR="0074156A" w:rsidRPr="0082778D" w:rsidRDefault="0074156A" w:rsidP="00464B16">
            <w:pPr>
              <w:pStyle w:val="TableText"/>
            </w:pPr>
            <w:r w:rsidRPr="0082778D">
              <w:t xml:space="preserve">C12H12N2 (diquat) </w:t>
            </w:r>
          </w:p>
          <w:p w14:paraId="1A874794" w14:textId="77777777" w:rsidR="0074156A" w:rsidRPr="0082778D" w:rsidRDefault="0074156A" w:rsidP="00464B16">
            <w:pPr>
              <w:pStyle w:val="TableText"/>
            </w:pPr>
            <w:r w:rsidRPr="0082778D">
              <w:t>C12H12Br2N2 (diquat dibromide)</w:t>
            </w:r>
          </w:p>
        </w:tc>
      </w:tr>
      <w:tr w:rsidR="0074156A" w14:paraId="77110DA9" w14:textId="77777777" w:rsidTr="00464B16">
        <w:trPr>
          <w:tblHeader/>
        </w:trPr>
        <w:tc>
          <w:tcPr>
            <w:tcW w:w="1580" w:type="pct"/>
            <w:shd w:val="clear" w:color="auto" w:fill="5C2946"/>
          </w:tcPr>
          <w:p w14:paraId="5583C1C0" w14:textId="77777777" w:rsidR="0074156A" w:rsidRPr="00AB17DB" w:rsidRDefault="0074156A" w:rsidP="00DC1CBE">
            <w:pPr>
              <w:pStyle w:val="TableHead"/>
            </w:pPr>
            <w:r w:rsidRPr="00AB17DB">
              <w:t>Molecular weight:</w:t>
            </w:r>
          </w:p>
        </w:tc>
        <w:tc>
          <w:tcPr>
            <w:tcW w:w="3420" w:type="pct"/>
          </w:tcPr>
          <w:p w14:paraId="3AACB386" w14:textId="77777777" w:rsidR="0074156A" w:rsidRPr="0082778D" w:rsidRDefault="0074156A" w:rsidP="00464B16">
            <w:pPr>
              <w:pStyle w:val="TableText"/>
            </w:pPr>
            <w:r w:rsidRPr="0082778D">
              <w:t xml:space="preserve">184.2 gmol-1 (diquat cation) </w:t>
            </w:r>
          </w:p>
          <w:p w14:paraId="0E6FEE2E" w14:textId="77777777" w:rsidR="0074156A" w:rsidRPr="0082778D" w:rsidRDefault="0074156A" w:rsidP="00464B16">
            <w:pPr>
              <w:pStyle w:val="TableText"/>
            </w:pPr>
            <w:r w:rsidRPr="0082778D">
              <w:t>344.1 gmol-1 (diquat dibromide salt)</w:t>
            </w:r>
          </w:p>
        </w:tc>
      </w:tr>
      <w:tr w:rsidR="0074156A" w14:paraId="6B485044" w14:textId="77777777" w:rsidTr="00464B16">
        <w:trPr>
          <w:tblHeader/>
        </w:trPr>
        <w:tc>
          <w:tcPr>
            <w:tcW w:w="1580" w:type="pct"/>
            <w:shd w:val="clear" w:color="auto" w:fill="5C2946"/>
          </w:tcPr>
          <w:p w14:paraId="6445FA03" w14:textId="77777777" w:rsidR="0074156A" w:rsidRPr="00AB17DB" w:rsidRDefault="0074156A" w:rsidP="00DC1CBE">
            <w:pPr>
              <w:pStyle w:val="TableHead"/>
            </w:pPr>
            <w:r w:rsidRPr="00AB17DB">
              <w:t>Structural formula:</w:t>
            </w:r>
          </w:p>
        </w:tc>
        <w:tc>
          <w:tcPr>
            <w:tcW w:w="3420" w:type="pct"/>
          </w:tcPr>
          <w:p w14:paraId="6B953B66" w14:textId="77777777" w:rsidR="0074156A" w:rsidRDefault="0074156A" w:rsidP="00464B16">
            <w:pPr>
              <w:pStyle w:val="TableText"/>
            </w:pPr>
          </w:p>
          <w:p w14:paraId="5714B0FD" w14:textId="77777777" w:rsidR="0074156A" w:rsidRDefault="0074156A" w:rsidP="00464B16">
            <w:pPr>
              <w:pStyle w:val="TableText"/>
            </w:pPr>
          </w:p>
          <w:p w14:paraId="4FD6BA58" w14:textId="77777777" w:rsidR="0074156A" w:rsidRDefault="0074156A" w:rsidP="00464B16">
            <w:pPr>
              <w:pStyle w:val="TableText"/>
            </w:pPr>
          </w:p>
          <w:p w14:paraId="7BB7930A" w14:textId="77777777" w:rsidR="0074156A" w:rsidRDefault="0074156A" w:rsidP="00464B16">
            <w:pPr>
              <w:pStyle w:val="TableText"/>
            </w:pPr>
          </w:p>
          <w:p w14:paraId="4C90D500" w14:textId="77777777" w:rsidR="0074156A" w:rsidRDefault="0074156A" w:rsidP="00464B16">
            <w:pPr>
              <w:pStyle w:val="TableText"/>
            </w:pPr>
            <w:r w:rsidRPr="00C872F4">
              <w:rPr>
                <w:noProof/>
                <w:lang w:eastAsia="en-AU"/>
              </w:rPr>
              <w:drawing>
                <wp:inline distT="0" distB="0" distL="0" distR="0" wp14:anchorId="55985604" wp14:editId="0A5058A8">
                  <wp:extent cx="1076970" cy="966726"/>
                  <wp:effectExtent l="0" t="0" r="8890" b="5080"/>
                  <wp:docPr id="1" name="Picture 1" descr="Structural formula of the active constituent diqu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ructural formula of the active constituent diquat"/>
                          <pic:cNvPicPr/>
                        </pic:nvPicPr>
                        <pic:blipFill rotWithShape="1">
                          <a:blip r:embed="rId26">
                            <a:extLst>
                              <a:ext uri="{BEBA8EAE-BF5A-486C-A8C5-ECC9F3942E4B}">
                                <a14:imgProps xmlns:a14="http://schemas.microsoft.com/office/drawing/2010/main">
                                  <a14:imgLayer r:embed="rId27">
                                    <a14:imgEffect>
                                      <a14:sharpenSoften amount="50000"/>
                                    </a14:imgEffect>
                                  </a14:imgLayer>
                                </a14:imgProps>
                              </a:ext>
                            </a:extLst>
                          </a:blip>
                          <a:srcRect t="7955"/>
                          <a:stretch/>
                        </pic:blipFill>
                        <pic:spPr bwMode="auto">
                          <a:xfrm>
                            <a:off x="0" y="0"/>
                            <a:ext cx="1128629" cy="1013097"/>
                          </a:xfrm>
                          <a:prstGeom prst="rect">
                            <a:avLst/>
                          </a:prstGeom>
                          <a:ln>
                            <a:noFill/>
                          </a:ln>
                          <a:extLst>
                            <a:ext uri="{53640926-AAD7-44D8-BBD7-CCE9431645EC}">
                              <a14:shadowObscured xmlns:a14="http://schemas.microsoft.com/office/drawing/2010/main"/>
                            </a:ext>
                          </a:extLst>
                        </pic:spPr>
                      </pic:pic>
                    </a:graphicData>
                  </a:graphic>
                </wp:inline>
              </w:drawing>
            </w:r>
          </w:p>
        </w:tc>
      </w:tr>
    </w:tbl>
    <w:p w14:paraId="503C36CA" w14:textId="77777777" w:rsidR="0074156A" w:rsidRPr="007C3C54" w:rsidRDefault="0074156A" w:rsidP="0059513C">
      <w:pPr>
        <w:pStyle w:val="NormalText"/>
      </w:pPr>
    </w:p>
    <w:p w14:paraId="310EC76A" w14:textId="60E8FC00" w:rsidR="0074156A" w:rsidRDefault="0074156A" w:rsidP="0074156A">
      <w:pPr>
        <w:pStyle w:val="Caption"/>
      </w:pPr>
      <w:bookmarkStart w:id="22" w:name="_Ref43207548"/>
      <w:bookmarkStart w:id="23" w:name="_Toc173073523"/>
      <w:r>
        <w:lastRenderedPageBreak/>
        <w:t xml:space="preserve">Table </w:t>
      </w:r>
      <w:r>
        <w:fldChar w:fldCharType="begin"/>
      </w:r>
      <w:r>
        <w:instrText xml:space="preserve"> SEQ Table \* ARABIC </w:instrText>
      </w:r>
      <w:r>
        <w:fldChar w:fldCharType="separate"/>
      </w:r>
      <w:r w:rsidR="00234777">
        <w:rPr>
          <w:noProof/>
        </w:rPr>
        <w:t>3</w:t>
      </w:r>
      <w:r>
        <w:rPr>
          <w:noProof/>
        </w:rPr>
        <w:fldChar w:fldCharType="end"/>
      </w:r>
      <w:bookmarkEnd w:id="22"/>
      <w:r>
        <w:t>: Key physicochemical properties of the active constituent diquat dibromide</w:t>
      </w:r>
      <w:bookmarkEnd w:id="23"/>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4204"/>
        <w:gridCol w:w="5650"/>
      </w:tblGrid>
      <w:tr w:rsidR="0074156A" w14:paraId="3C91236B" w14:textId="77777777" w:rsidTr="00464B16">
        <w:trPr>
          <w:tblHeader/>
        </w:trPr>
        <w:tc>
          <w:tcPr>
            <w:tcW w:w="2133" w:type="pct"/>
            <w:shd w:val="clear" w:color="auto" w:fill="5C2946"/>
          </w:tcPr>
          <w:p w14:paraId="1F04F3CB" w14:textId="77777777" w:rsidR="0074156A" w:rsidRPr="00464B16" w:rsidRDefault="0074156A" w:rsidP="00464B16">
            <w:pPr>
              <w:pStyle w:val="TableHead"/>
            </w:pPr>
            <w:r w:rsidRPr="00464B16">
              <w:t>Appearance</w:t>
            </w:r>
          </w:p>
        </w:tc>
        <w:tc>
          <w:tcPr>
            <w:tcW w:w="2867" w:type="pct"/>
          </w:tcPr>
          <w:p w14:paraId="1C0974C3" w14:textId="77777777" w:rsidR="0074156A" w:rsidRDefault="0074156A" w:rsidP="00464B16">
            <w:pPr>
              <w:pStyle w:val="APVMATableText"/>
            </w:pPr>
            <w:r>
              <w:t>Colourless to yellow crystals solid (pure active ingredient)</w:t>
            </w:r>
          </w:p>
          <w:p w14:paraId="31D1114A" w14:textId="77777777" w:rsidR="0074156A" w:rsidRPr="00047053" w:rsidRDefault="0074156A" w:rsidP="00464B16">
            <w:pPr>
              <w:pStyle w:val="APVMATableText"/>
            </w:pPr>
            <w:r>
              <w:t>Dark brown liquid (technical active ingredient)</w:t>
            </w:r>
          </w:p>
        </w:tc>
      </w:tr>
      <w:tr w:rsidR="0074156A" w14:paraId="0A5E27A1" w14:textId="77777777" w:rsidTr="00464B16">
        <w:trPr>
          <w:tblHeader/>
        </w:trPr>
        <w:tc>
          <w:tcPr>
            <w:tcW w:w="2133" w:type="pct"/>
            <w:shd w:val="clear" w:color="auto" w:fill="5C2946"/>
          </w:tcPr>
          <w:p w14:paraId="27088A0D" w14:textId="77777777" w:rsidR="0074156A" w:rsidRPr="00464B16" w:rsidRDefault="0074156A" w:rsidP="00464B16">
            <w:pPr>
              <w:pStyle w:val="TableHead"/>
            </w:pPr>
            <w:r w:rsidRPr="00464B16">
              <w:t>Melting point</w:t>
            </w:r>
          </w:p>
        </w:tc>
        <w:tc>
          <w:tcPr>
            <w:tcW w:w="2867" w:type="pct"/>
          </w:tcPr>
          <w:p w14:paraId="0DA4E7D2" w14:textId="58E75439" w:rsidR="0074156A" w:rsidRPr="00047053" w:rsidRDefault="0074156A" w:rsidP="00464B16">
            <w:pPr>
              <w:pStyle w:val="APVMATableText"/>
            </w:pPr>
            <w:r>
              <w:t>325°C (</w:t>
            </w:r>
            <w:r w:rsidR="00464B16">
              <w:t>d</w:t>
            </w:r>
            <w:r>
              <w:t>ecomposes before melting</w:t>
            </w:r>
            <w:r w:rsidRPr="00047053">
              <w:t>)</w:t>
            </w:r>
          </w:p>
        </w:tc>
      </w:tr>
      <w:tr w:rsidR="0074156A" w14:paraId="656B4B0C" w14:textId="77777777" w:rsidTr="00464B16">
        <w:trPr>
          <w:tblHeader/>
        </w:trPr>
        <w:tc>
          <w:tcPr>
            <w:tcW w:w="2133" w:type="pct"/>
            <w:shd w:val="clear" w:color="auto" w:fill="5C2946"/>
          </w:tcPr>
          <w:p w14:paraId="5922F1C7" w14:textId="77777777" w:rsidR="0074156A" w:rsidRPr="00464B16" w:rsidRDefault="0074156A" w:rsidP="00464B16">
            <w:pPr>
              <w:pStyle w:val="TableHead"/>
            </w:pPr>
            <w:r w:rsidRPr="00464B16">
              <w:t>Relative density</w:t>
            </w:r>
          </w:p>
        </w:tc>
        <w:tc>
          <w:tcPr>
            <w:tcW w:w="2867" w:type="pct"/>
          </w:tcPr>
          <w:p w14:paraId="2CA2322A" w14:textId="77777777" w:rsidR="0074156A" w:rsidRPr="00047053" w:rsidRDefault="0074156A" w:rsidP="00464B16">
            <w:pPr>
              <w:pStyle w:val="APVMATableText"/>
            </w:pPr>
            <w:r>
              <w:t>1.61 g/cm</w:t>
            </w:r>
          </w:p>
        </w:tc>
      </w:tr>
      <w:tr w:rsidR="0074156A" w14:paraId="52936423" w14:textId="77777777" w:rsidTr="00464B16">
        <w:trPr>
          <w:tblHeader/>
        </w:trPr>
        <w:tc>
          <w:tcPr>
            <w:tcW w:w="2133" w:type="pct"/>
            <w:shd w:val="clear" w:color="auto" w:fill="5C2946"/>
          </w:tcPr>
          <w:p w14:paraId="602B0ABC" w14:textId="6E1D2679" w:rsidR="0074156A" w:rsidRPr="00464B16" w:rsidRDefault="0074156A" w:rsidP="00464B16">
            <w:pPr>
              <w:pStyle w:val="TableHead"/>
            </w:pPr>
            <w:r w:rsidRPr="00464B16">
              <w:t>Solubility in water (20°C)</w:t>
            </w:r>
          </w:p>
        </w:tc>
        <w:tc>
          <w:tcPr>
            <w:tcW w:w="2867" w:type="pct"/>
          </w:tcPr>
          <w:p w14:paraId="6E47C668" w14:textId="193A1221" w:rsidR="0074156A" w:rsidRPr="0070196A" w:rsidRDefault="0074156A" w:rsidP="00464B16">
            <w:pPr>
              <w:pStyle w:val="APVMATableText"/>
              <w:rPr>
                <w:kern w:val="22"/>
              </w:rPr>
            </w:pPr>
            <w:r>
              <w:rPr>
                <w:kern w:val="22"/>
              </w:rPr>
              <w:t xml:space="preserve">718 g/L </w:t>
            </w:r>
            <w:r w:rsidRPr="0081066C">
              <w:rPr>
                <w:kern w:val="22"/>
              </w:rPr>
              <w:t>at 20</w:t>
            </w:r>
            <w:r w:rsidRPr="0081066C">
              <w:t>°C</w:t>
            </w:r>
          </w:p>
        </w:tc>
      </w:tr>
      <w:tr w:rsidR="0074156A" w14:paraId="07F647C2" w14:textId="77777777" w:rsidTr="00464B16">
        <w:trPr>
          <w:tblHeader/>
        </w:trPr>
        <w:tc>
          <w:tcPr>
            <w:tcW w:w="2133" w:type="pct"/>
            <w:shd w:val="clear" w:color="auto" w:fill="5C2946"/>
          </w:tcPr>
          <w:p w14:paraId="7B758354" w14:textId="1E7315D7" w:rsidR="0074156A" w:rsidRPr="00464B16" w:rsidRDefault="0074156A" w:rsidP="00464B16">
            <w:pPr>
              <w:pStyle w:val="TableHead"/>
            </w:pPr>
            <w:r w:rsidRPr="00464B16">
              <w:t>Organic solvent solubility (20°C)</w:t>
            </w:r>
          </w:p>
        </w:tc>
        <w:tc>
          <w:tcPr>
            <w:tcW w:w="2867" w:type="pct"/>
          </w:tcPr>
          <w:p w14:paraId="663C2DF1" w14:textId="7F091A61" w:rsidR="0074156A" w:rsidRDefault="0074156A" w:rsidP="00464B16">
            <w:pPr>
              <w:pStyle w:val="APVMATableText"/>
              <w:rPr>
                <w:kern w:val="22"/>
              </w:rPr>
            </w:pPr>
            <w:r w:rsidRPr="00BF2BCE">
              <w:rPr>
                <w:kern w:val="22"/>
              </w:rPr>
              <w:t xml:space="preserve">Slightly soluble in </w:t>
            </w:r>
            <w:r>
              <w:rPr>
                <w:kern w:val="22"/>
              </w:rPr>
              <w:t>alcohols and hydroxylic solvents.</w:t>
            </w:r>
          </w:p>
          <w:p w14:paraId="2DBB5D47" w14:textId="77777777" w:rsidR="0074156A" w:rsidRPr="00BF2BCE" w:rsidRDefault="0074156A" w:rsidP="00464B16">
            <w:pPr>
              <w:pStyle w:val="APVMATableText"/>
              <w:rPr>
                <w:kern w:val="22"/>
              </w:rPr>
            </w:pPr>
            <w:r>
              <w:rPr>
                <w:kern w:val="22"/>
              </w:rPr>
              <w:t>P</w:t>
            </w:r>
            <w:r w:rsidRPr="00BF2BCE">
              <w:rPr>
                <w:kern w:val="22"/>
              </w:rPr>
              <w:t xml:space="preserve">ractically insoluble in </w:t>
            </w:r>
            <w:r>
              <w:rPr>
                <w:kern w:val="22"/>
              </w:rPr>
              <w:t>non-polar organic solvents</w:t>
            </w:r>
            <w:r w:rsidRPr="00BF2BCE">
              <w:t>.</w:t>
            </w:r>
          </w:p>
        </w:tc>
      </w:tr>
      <w:tr w:rsidR="0074156A" w14:paraId="6629DFCE" w14:textId="77777777" w:rsidTr="00464B16">
        <w:trPr>
          <w:tblHeader/>
        </w:trPr>
        <w:tc>
          <w:tcPr>
            <w:tcW w:w="2133" w:type="pct"/>
            <w:shd w:val="clear" w:color="auto" w:fill="5C2946"/>
          </w:tcPr>
          <w:p w14:paraId="0E2BA496" w14:textId="77777777" w:rsidR="0074156A" w:rsidRPr="00464B16" w:rsidRDefault="0074156A" w:rsidP="00464B16">
            <w:pPr>
              <w:pStyle w:val="TableHead"/>
            </w:pPr>
            <w:r w:rsidRPr="00464B16">
              <w:t>Octanol/water partition coefficient (Log Kow)</w:t>
            </w:r>
          </w:p>
        </w:tc>
        <w:tc>
          <w:tcPr>
            <w:tcW w:w="2867" w:type="pct"/>
          </w:tcPr>
          <w:p w14:paraId="3B55D06E" w14:textId="14F05D5A" w:rsidR="0074156A" w:rsidRPr="0081066C" w:rsidRDefault="0074156A" w:rsidP="00464B16">
            <w:pPr>
              <w:pStyle w:val="APVMATableText"/>
              <w:rPr>
                <w:kern w:val="22"/>
              </w:rPr>
            </w:pPr>
            <w:r w:rsidRPr="0081066C">
              <w:rPr>
                <w:kern w:val="22"/>
              </w:rPr>
              <w:t>Log Kow = ­4.60 at 20</w:t>
            </w:r>
            <w:r w:rsidRPr="0081066C">
              <w:t>°C</w:t>
            </w:r>
          </w:p>
        </w:tc>
      </w:tr>
      <w:tr w:rsidR="0074156A" w14:paraId="0CA4D076" w14:textId="77777777" w:rsidTr="00464B16">
        <w:trPr>
          <w:tblHeader/>
        </w:trPr>
        <w:tc>
          <w:tcPr>
            <w:tcW w:w="2133" w:type="pct"/>
            <w:shd w:val="clear" w:color="auto" w:fill="5C2946"/>
          </w:tcPr>
          <w:p w14:paraId="6F7BC57D" w14:textId="77777777" w:rsidR="0074156A" w:rsidRPr="00464B16" w:rsidRDefault="0074156A" w:rsidP="00464B16">
            <w:pPr>
              <w:pStyle w:val="TableHead"/>
            </w:pPr>
            <w:r w:rsidRPr="00464B16">
              <w:t>Vapour pressure</w:t>
            </w:r>
          </w:p>
        </w:tc>
        <w:tc>
          <w:tcPr>
            <w:tcW w:w="2867" w:type="pct"/>
          </w:tcPr>
          <w:p w14:paraId="7A543C93" w14:textId="64AA1404" w:rsidR="0074156A" w:rsidRPr="0040668D" w:rsidRDefault="0074156A" w:rsidP="00464B16">
            <w:pPr>
              <w:pStyle w:val="APVMATableText"/>
            </w:pPr>
            <w:r>
              <w:rPr>
                <w:kern w:val="22"/>
              </w:rPr>
              <w:t>&lt;0.01 mPa at 25</w:t>
            </w:r>
            <w:r>
              <w:t>°C</w:t>
            </w:r>
          </w:p>
        </w:tc>
      </w:tr>
      <w:tr w:rsidR="0074156A" w14:paraId="6B38B700" w14:textId="77777777" w:rsidTr="00464B16">
        <w:trPr>
          <w:trHeight w:val="613"/>
          <w:tblHeader/>
        </w:trPr>
        <w:tc>
          <w:tcPr>
            <w:tcW w:w="2133" w:type="pct"/>
            <w:shd w:val="clear" w:color="auto" w:fill="5C2946"/>
          </w:tcPr>
          <w:p w14:paraId="29DDF87D" w14:textId="77777777" w:rsidR="0074156A" w:rsidRPr="00464B16" w:rsidRDefault="0074156A" w:rsidP="00464B16">
            <w:pPr>
              <w:pStyle w:val="TableHead"/>
            </w:pPr>
            <w:r w:rsidRPr="00464B16">
              <w:t>Henry’s law constant (calculated)</w:t>
            </w:r>
          </w:p>
        </w:tc>
        <w:tc>
          <w:tcPr>
            <w:tcW w:w="2867" w:type="pct"/>
          </w:tcPr>
          <w:p w14:paraId="4392A109" w14:textId="77777777" w:rsidR="0074156A" w:rsidRPr="00047053" w:rsidRDefault="0074156A" w:rsidP="00464B16">
            <w:pPr>
              <w:pStyle w:val="APVMATableText"/>
            </w:pPr>
            <w:r>
              <w:rPr>
                <w:kern w:val="22"/>
              </w:rPr>
              <w:t>&lt; 5 × 10</w:t>
            </w:r>
            <w:r>
              <w:rPr>
                <w:kern w:val="22"/>
                <w:vertAlign w:val="superscript"/>
              </w:rPr>
              <w:t>-9</w:t>
            </w:r>
            <w:r>
              <w:rPr>
                <w:kern w:val="22"/>
              </w:rPr>
              <w:t xml:space="preserve"> Pa.m</w:t>
            </w:r>
            <w:r w:rsidRPr="00B103D5">
              <w:rPr>
                <w:kern w:val="22"/>
                <w:vertAlign w:val="superscript"/>
              </w:rPr>
              <w:t>3</w:t>
            </w:r>
            <w:r>
              <w:rPr>
                <w:kern w:val="22"/>
              </w:rPr>
              <w:t>mol</w:t>
            </w:r>
            <w:r w:rsidRPr="00B103D5">
              <w:rPr>
                <w:kern w:val="22"/>
                <w:vertAlign w:val="superscript"/>
              </w:rPr>
              <w:t>-1</w:t>
            </w:r>
          </w:p>
        </w:tc>
      </w:tr>
      <w:tr w:rsidR="0074156A" w14:paraId="6854733B" w14:textId="77777777" w:rsidTr="00464B16">
        <w:trPr>
          <w:trHeight w:val="613"/>
          <w:tblHeader/>
        </w:trPr>
        <w:tc>
          <w:tcPr>
            <w:tcW w:w="2133" w:type="pct"/>
            <w:shd w:val="clear" w:color="auto" w:fill="5C2946"/>
          </w:tcPr>
          <w:p w14:paraId="79D167F1" w14:textId="3CA50669" w:rsidR="0074156A" w:rsidRPr="00464B16" w:rsidRDefault="0074156A" w:rsidP="00464B16">
            <w:pPr>
              <w:pStyle w:val="TableHead"/>
            </w:pPr>
            <w:r w:rsidRPr="00464B16">
              <w:t>Hydrolysis (DT</w:t>
            </w:r>
            <w:r w:rsidRPr="00C164F7">
              <w:rPr>
                <w:vertAlign w:val="subscript"/>
              </w:rPr>
              <w:t>50</w:t>
            </w:r>
            <w:r w:rsidRPr="00464B16">
              <w:t>; 25°C)</w:t>
            </w:r>
          </w:p>
        </w:tc>
        <w:tc>
          <w:tcPr>
            <w:tcW w:w="2867" w:type="pct"/>
          </w:tcPr>
          <w:p w14:paraId="718D8CF2" w14:textId="59E8B7B4" w:rsidR="0074156A" w:rsidRDefault="0074156A" w:rsidP="00464B16">
            <w:pPr>
              <w:pStyle w:val="APVMATableText"/>
              <w:rPr>
                <w:kern w:val="22"/>
              </w:rPr>
            </w:pPr>
            <w:r>
              <w:rPr>
                <w:kern w:val="22"/>
              </w:rPr>
              <w:t>DT</w:t>
            </w:r>
            <w:r w:rsidRPr="00C164F7">
              <w:rPr>
                <w:kern w:val="22"/>
                <w:vertAlign w:val="subscript"/>
              </w:rPr>
              <w:t>50</w:t>
            </w:r>
            <w:r>
              <w:rPr>
                <w:kern w:val="22"/>
              </w:rPr>
              <w:t xml:space="preserve"> at pH 7 in stimulated natural sunlight is 74 days</w:t>
            </w:r>
            <w:r w:rsidR="00464B16">
              <w:rPr>
                <w:kern w:val="22"/>
              </w:rPr>
              <w:t>.</w:t>
            </w:r>
          </w:p>
          <w:p w14:paraId="5E651E9E" w14:textId="09CDF597" w:rsidR="0074156A" w:rsidRPr="00047053" w:rsidRDefault="0074156A" w:rsidP="00464B16">
            <w:pPr>
              <w:pStyle w:val="APVMATableText"/>
              <w:rPr>
                <w:kern w:val="22"/>
              </w:rPr>
            </w:pPr>
            <w:r>
              <w:rPr>
                <w:kern w:val="22"/>
              </w:rPr>
              <w:t>Hydrolytically stable</w:t>
            </w:r>
            <w:r w:rsidRPr="00884AFB">
              <w:rPr>
                <w:sz w:val="19"/>
                <w:szCs w:val="19"/>
              </w:rPr>
              <w:t xml:space="preserve"> </w:t>
            </w:r>
            <w:r w:rsidRPr="00884AFB">
              <w:t>in the dark condition at pH 4, pH 7 and pH at</w:t>
            </w:r>
            <w:r>
              <w:rPr>
                <w:kern w:val="22"/>
              </w:rPr>
              <w:t xml:space="preserve"> </w:t>
            </w:r>
            <w:r w:rsidRPr="00884AFB">
              <w:rPr>
                <w:kern w:val="22"/>
              </w:rPr>
              <w:t>50</w:t>
            </w:r>
            <w:r w:rsidRPr="00884AFB">
              <w:t>°C for 5 days</w:t>
            </w:r>
            <w:r w:rsidR="00464B16">
              <w:t>.</w:t>
            </w:r>
          </w:p>
        </w:tc>
      </w:tr>
      <w:tr w:rsidR="0074156A" w14:paraId="424B1603" w14:textId="77777777" w:rsidTr="00464B16">
        <w:trPr>
          <w:trHeight w:val="613"/>
          <w:tblHeader/>
        </w:trPr>
        <w:tc>
          <w:tcPr>
            <w:tcW w:w="2133" w:type="pct"/>
            <w:shd w:val="clear" w:color="auto" w:fill="5C2946"/>
          </w:tcPr>
          <w:p w14:paraId="0AD5847D" w14:textId="77777777" w:rsidR="0074156A" w:rsidRPr="00464B16" w:rsidRDefault="0074156A" w:rsidP="00464B16">
            <w:pPr>
              <w:pStyle w:val="TableHead"/>
            </w:pPr>
            <w:r w:rsidRPr="00464B16">
              <w:t>Photolysis (DT</w:t>
            </w:r>
            <w:r w:rsidRPr="00C164F7">
              <w:rPr>
                <w:vertAlign w:val="subscript"/>
              </w:rPr>
              <w:t>50</w:t>
            </w:r>
            <w:r w:rsidRPr="00464B16">
              <w:t>)</w:t>
            </w:r>
          </w:p>
        </w:tc>
        <w:tc>
          <w:tcPr>
            <w:tcW w:w="2867" w:type="pct"/>
          </w:tcPr>
          <w:p w14:paraId="3C487206" w14:textId="1C42C692" w:rsidR="0074156A" w:rsidRPr="00047053" w:rsidRDefault="0074156A" w:rsidP="00464B16">
            <w:pPr>
              <w:pStyle w:val="APVMATableText"/>
              <w:rPr>
                <w:kern w:val="22"/>
              </w:rPr>
            </w:pPr>
            <w:r>
              <w:rPr>
                <w:kern w:val="22"/>
              </w:rPr>
              <w:t>Aqueous photolysis (DT50) is 1.3 days</w:t>
            </w:r>
            <w:r w:rsidR="00464B16">
              <w:rPr>
                <w:kern w:val="22"/>
              </w:rPr>
              <w:t>.</w:t>
            </w:r>
          </w:p>
        </w:tc>
      </w:tr>
    </w:tbl>
    <w:p w14:paraId="43244656" w14:textId="77777777" w:rsidR="00787D75" w:rsidRDefault="00787D75" w:rsidP="00787D75">
      <w:pPr>
        <w:pStyle w:val="Heading3"/>
      </w:pPr>
      <w:bookmarkStart w:id="24" w:name="_Ref162013845"/>
      <w:bookmarkStart w:id="25" w:name="_Ref162264021"/>
      <w:bookmarkStart w:id="26" w:name="_Toc173073398"/>
      <w:bookmarkEnd w:id="18"/>
      <w:r>
        <w:t>Active constituent standards</w:t>
      </w:r>
      <w:bookmarkEnd w:id="26"/>
    </w:p>
    <w:p w14:paraId="61AB29BB" w14:textId="1D66AD51" w:rsidR="00787D75" w:rsidRDefault="004A1688" w:rsidP="00464B16">
      <w:pPr>
        <w:pStyle w:val="NormalText"/>
      </w:pPr>
      <w:r w:rsidRPr="00432AA0">
        <w:t xml:space="preserve">The </w:t>
      </w:r>
      <w:bookmarkStart w:id="27" w:name="_Hlk166508974"/>
      <w:r w:rsidRPr="00464B16">
        <w:fldChar w:fldCharType="begin"/>
      </w:r>
      <w:r w:rsidRPr="00464B16">
        <w:instrText>HYPERLINK "https://www.legislation.gov.au/F2022L00137/latest/text"</w:instrText>
      </w:r>
      <w:r w:rsidRPr="00464B16">
        <w:fldChar w:fldCharType="separate"/>
      </w:r>
      <w:r w:rsidRPr="00464B16">
        <w:rPr>
          <w:rStyle w:val="Hyperlink"/>
        </w:rPr>
        <w:t>Agricultural and Veterinary Chemicals Code (Agricultural Active Constituents) Standards 2022</w:t>
      </w:r>
      <w:r w:rsidRPr="00464B16">
        <w:fldChar w:fldCharType="end"/>
      </w:r>
      <w:bookmarkEnd w:id="27"/>
      <w:r w:rsidRPr="00CB0A15">
        <w:t xml:space="preserve"> </w:t>
      </w:r>
      <w:bookmarkStart w:id="28" w:name="_Hlk166508895"/>
      <w:r w:rsidRPr="00CB0A15">
        <w:t>(Agricultural Active Constituents Standard</w:t>
      </w:r>
      <w:r>
        <w:t>s</w:t>
      </w:r>
      <w:r w:rsidRPr="00CB0A15">
        <w:t xml:space="preserve"> 2022)</w:t>
      </w:r>
      <w:bookmarkEnd w:id="28"/>
      <w:r w:rsidRPr="00CB0A15">
        <w:t xml:space="preserve"> </w:t>
      </w:r>
      <w:r>
        <w:t>entry for diquat dibromide</w:t>
      </w:r>
      <w:r w:rsidR="00787D75">
        <w:t xml:space="preserve"> </w:t>
      </w:r>
      <w:r>
        <w:t xml:space="preserve">specifies a </w:t>
      </w:r>
      <w:r w:rsidR="00787D75">
        <w:t xml:space="preserve">minimum purity of </w:t>
      </w:r>
      <w:r>
        <w:t xml:space="preserve">diquat dibromide of </w:t>
      </w:r>
      <w:r w:rsidR="00787D75">
        <w:t xml:space="preserve">940 g/kg on a dry weight basis, with maximum levels for </w:t>
      </w:r>
      <w:r w:rsidR="00464B16">
        <w:t>2</w:t>
      </w:r>
      <w:r w:rsidR="00787D75">
        <w:t xml:space="preserve"> toxicologically significant impurities of 10</w:t>
      </w:r>
      <w:r w:rsidR="00464B16">
        <w:t> </w:t>
      </w:r>
      <w:r w:rsidR="00787D75">
        <w:t xml:space="preserve">mg/kg for </w:t>
      </w:r>
      <w:r w:rsidR="00787D75" w:rsidRPr="00E406C2">
        <w:t>ethylene dibromide</w:t>
      </w:r>
      <w:r w:rsidR="00787D75">
        <w:t xml:space="preserve"> and 2.5 g/kg for free 2,2’-bipyridyl (0.25% w/w maximum of the </w:t>
      </w:r>
      <w:r w:rsidR="00787D75" w:rsidRPr="00E406C2">
        <w:t>diquat dibromide content</w:t>
      </w:r>
      <w:r w:rsidR="00787D75">
        <w:t>).</w:t>
      </w:r>
    </w:p>
    <w:p w14:paraId="7E6CD8A0" w14:textId="6ED61422" w:rsidR="00787D75" w:rsidRDefault="00787D75" w:rsidP="00464B16">
      <w:pPr>
        <w:pStyle w:val="NormalText"/>
      </w:pPr>
      <w:r>
        <w:t xml:space="preserve">The </w:t>
      </w:r>
      <w:hyperlink r:id="rId28" w:history="1">
        <w:r w:rsidRPr="00177835">
          <w:rPr>
            <w:rStyle w:val="Hyperlink"/>
          </w:rPr>
          <w:t>Food and Agriculture Organization of The United Nations (FAO) Specifications for Plant Protection Products (FAO Specification for Diquat</w:t>
        </w:r>
      </w:hyperlink>
      <w:r w:rsidR="00AA43D1">
        <w:t>: FAO</w:t>
      </w:r>
      <w:r w:rsidR="00177835">
        <w:t>, 2008</w:t>
      </w:r>
      <w:r>
        <w:t>) specification for diquat dibromide</w:t>
      </w:r>
      <w:r w:rsidR="004A1688" w:rsidRPr="004A1688">
        <w:t xml:space="preserve"> </w:t>
      </w:r>
      <w:r w:rsidR="004A1688">
        <w:t>technical concentrate</w:t>
      </w:r>
      <w:r w:rsidR="00464B16">
        <w:t xml:space="preserve"> </w:t>
      </w:r>
      <w:r>
        <w:t>(</w:t>
      </w:r>
      <w:r w:rsidR="004A1688">
        <w:t>manufacturing concentrate</w:t>
      </w:r>
      <w:r>
        <w:t>) is 377 g/kg or 467 g/L</w:t>
      </w:r>
      <w:r w:rsidRPr="0081066C">
        <w:t xml:space="preserve"> </w:t>
      </w:r>
      <w:r>
        <w:t xml:space="preserve">of diquat dibromide (calculated by multiplying the mass of diquat ion content by 1.87), with maximum levels for </w:t>
      </w:r>
      <w:r w:rsidR="00C164F7">
        <w:t>3</w:t>
      </w:r>
      <w:r>
        <w:t xml:space="preserve"> toxicologically significant impurities, 10 mg/kg for </w:t>
      </w:r>
      <w:r w:rsidRPr="00E406C2">
        <w:t>ethylene dibromide</w:t>
      </w:r>
      <w:r>
        <w:t>, 0.75</w:t>
      </w:r>
      <w:r w:rsidR="00464B16">
        <w:t> </w:t>
      </w:r>
      <w:r>
        <w:t>g/kg for free 2,2’-bipyridyl and 1 mg/kg for total terpyridines.</w:t>
      </w:r>
    </w:p>
    <w:p w14:paraId="30BF6F55" w14:textId="596F4DB9" w:rsidR="00787D75" w:rsidRDefault="00787D75" w:rsidP="00464B16">
      <w:pPr>
        <w:pStyle w:val="NormalText"/>
        <w:spacing w:after="0"/>
      </w:pPr>
      <w:r>
        <w:t>The impurity e</w:t>
      </w:r>
      <w:r w:rsidRPr="00E406C2">
        <w:t>thylene dibromide</w:t>
      </w:r>
      <w:r>
        <w:t xml:space="preserve"> is genotoxic and is a carcinogen while the relevant impurities of 2,2’-bipyridyl and total terpyridines have acute oral </w:t>
      </w:r>
      <w:r w:rsidR="009E546C">
        <w:t>toxicity (FAO, 2008)</w:t>
      </w:r>
      <w:r>
        <w:t>.</w:t>
      </w:r>
    </w:p>
    <w:p w14:paraId="4DC546F6" w14:textId="5AB81529" w:rsidR="00787D75" w:rsidRDefault="00787D75" w:rsidP="004A1688">
      <w:pPr>
        <w:pStyle w:val="Caption"/>
      </w:pPr>
      <w:r>
        <w:lastRenderedPageBreak/>
        <w:t xml:space="preserve">Figure </w:t>
      </w:r>
      <w:r>
        <w:fldChar w:fldCharType="begin"/>
      </w:r>
      <w:r>
        <w:instrText xml:space="preserve"> SEQ Figure \* ARABIC </w:instrText>
      </w:r>
      <w:r>
        <w:fldChar w:fldCharType="separate"/>
      </w:r>
      <w:r w:rsidR="00234777">
        <w:rPr>
          <w:noProof/>
        </w:rPr>
        <w:t>1</w:t>
      </w:r>
      <w:r>
        <w:fldChar w:fldCharType="end"/>
      </w:r>
      <w:r>
        <w:t>: Structures of toxicologically significant impurities in diquat dibromide</w:t>
      </w:r>
    </w:p>
    <w:tbl>
      <w:tblPr>
        <w:tblStyle w:val="TableGrid"/>
        <w:tblW w:w="0" w:type="auto"/>
        <w:tblLook w:val="04A0" w:firstRow="1" w:lastRow="0" w:firstColumn="1" w:lastColumn="0" w:noHBand="0" w:noVBand="1"/>
      </w:tblPr>
      <w:tblGrid>
        <w:gridCol w:w="3209"/>
        <w:gridCol w:w="3209"/>
        <w:gridCol w:w="3210"/>
      </w:tblGrid>
      <w:tr w:rsidR="00787D75" w14:paraId="564CDFE1" w14:textId="77777777" w:rsidTr="00464B16">
        <w:trPr>
          <w:cantSplit/>
          <w:trHeight w:val="1572"/>
        </w:trPr>
        <w:tc>
          <w:tcPr>
            <w:tcW w:w="3209" w:type="dxa"/>
          </w:tcPr>
          <w:p w14:paraId="293BA913" w14:textId="1ECC07B1" w:rsidR="00787D75" w:rsidRDefault="00787D75" w:rsidP="0059513C">
            <w:pPr>
              <w:pStyle w:val="NormalText"/>
              <w:spacing w:line="240" w:lineRule="auto"/>
            </w:pPr>
            <w:r w:rsidRPr="00E97F08">
              <w:rPr>
                <w:noProof/>
                <w:lang w:eastAsia="en-AU"/>
              </w:rPr>
              <w:drawing>
                <wp:inline distT="0" distB="0" distL="0" distR="0" wp14:anchorId="6479F9CF" wp14:editId="2142172E">
                  <wp:extent cx="1066949" cy="666843"/>
                  <wp:effectExtent l="0" t="0" r="0" b="0"/>
                  <wp:docPr id="1685972842" name="Picture 1685972842" descr="Structure of ethylene dibrom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972842" name="Picture 1685972842" descr="Structure of ethylene dibromide"/>
                          <pic:cNvPicPr/>
                        </pic:nvPicPr>
                        <pic:blipFill>
                          <a:blip r:embed="rId29"/>
                          <a:stretch>
                            <a:fillRect/>
                          </a:stretch>
                        </pic:blipFill>
                        <pic:spPr>
                          <a:xfrm>
                            <a:off x="0" y="0"/>
                            <a:ext cx="1066949" cy="666843"/>
                          </a:xfrm>
                          <a:prstGeom prst="rect">
                            <a:avLst/>
                          </a:prstGeom>
                        </pic:spPr>
                      </pic:pic>
                    </a:graphicData>
                  </a:graphic>
                </wp:inline>
              </w:drawing>
            </w:r>
          </w:p>
        </w:tc>
        <w:tc>
          <w:tcPr>
            <w:tcW w:w="3209" w:type="dxa"/>
          </w:tcPr>
          <w:p w14:paraId="70D1F905" w14:textId="77777777" w:rsidR="00787D75" w:rsidRDefault="00787D75" w:rsidP="0059513C">
            <w:pPr>
              <w:pStyle w:val="NormalText"/>
            </w:pPr>
            <w:r w:rsidRPr="00D55551">
              <w:rPr>
                <w:noProof/>
                <w:sz w:val="24"/>
                <w:lang w:eastAsia="en-AU"/>
              </w:rPr>
              <w:drawing>
                <wp:anchor distT="0" distB="0" distL="114300" distR="114300" simplePos="0" relativeHeight="251656192" behindDoc="1" locked="0" layoutInCell="1" allowOverlap="1" wp14:anchorId="355DF189" wp14:editId="1188936B">
                  <wp:simplePos x="0" y="0"/>
                  <wp:positionH relativeFrom="margin">
                    <wp:posOffset>287213</wp:posOffset>
                  </wp:positionH>
                  <wp:positionV relativeFrom="margin">
                    <wp:posOffset>220842</wp:posOffset>
                  </wp:positionV>
                  <wp:extent cx="1359673" cy="586307"/>
                  <wp:effectExtent l="0" t="0" r="0" b="0"/>
                  <wp:wrapNone/>
                  <wp:docPr id="1399157855" name="Picture 1399157855" descr="A molecule of a substan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molecule of a substance&#10;&#10;Description automatically generated with medium confidence"/>
                          <pic:cNvPicPr/>
                        </pic:nvPicPr>
                        <pic:blipFill>
                          <a:blip r:embed="rId30">
                            <a:extLst>
                              <a:ext uri="{28A0092B-C50C-407E-A947-70E740481C1C}">
                                <a14:useLocalDpi xmlns:a14="http://schemas.microsoft.com/office/drawing/2010/main" val="0"/>
                              </a:ext>
                            </a:extLst>
                          </a:blip>
                          <a:stretch>
                            <a:fillRect/>
                          </a:stretch>
                        </pic:blipFill>
                        <pic:spPr>
                          <a:xfrm>
                            <a:off x="0" y="0"/>
                            <a:ext cx="1359673" cy="586307"/>
                          </a:xfrm>
                          <a:prstGeom prst="rect">
                            <a:avLst/>
                          </a:prstGeom>
                        </pic:spPr>
                      </pic:pic>
                    </a:graphicData>
                  </a:graphic>
                  <wp14:sizeRelH relativeFrom="margin">
                    <wp14:pctWidth>0</wp14:pctWidth>
                  </wp14:sizeRelH>
                  <wp14:sizeRelV relativeFrom="margin">
                    <wp14:pctHeight>0</wp14:pctHeight>
                  </wp14:sizeRelV>
                </wp:anchor>
              </w:drawing>
            </w:r>
          </w:p>
        </w:tc>
        <w:tc>
          <w:tcPr>
            <w:tcW w:w="3210" w:type="dxa"/>
          </w:tcPr>
          <w:p w14:paraId="424B1AB8" w14:textId="77777777" w:rsidR="00787D75" w:rsidRDefault="00787D75" w:rsidP="0059513C">
            <w:pPr>
              <w:pStyle w:val="NormalText"/>
            </w:pPr>
            <w:r w:rsidRPr="00D55551">
              <w:rPr>
                <w:noProof/>
                <w:sz w:val="24"/>
                <w:lang w:eastAsia="en-AU"/>
              </w:rPr>
              <w:drawing>
                <wp:anchor distT="0" distB="0" distL="114300" distR="114300" simplePos="0" relativeHeight="251659264" behindDoc="1" locked="0" layoutInCell="1" allowOverlap="1" wp14:anchorId="78688A39" wp14:editId="515E559E">
                  <wp:simplePos x="0" y="0"/>
                  <wp:positionH relativeFrom="margin">
                    <wp:posOffset>30922</wp:posOffset>
                  </wp:positionH>
                  <wp:positionV relativeFrom="margin">
                    <wp:posOffset>14715</wp:posOffset>
                  </wp:positionV>
                  <wp:extent cx="1893494" cy="970060"/>
                  <wp:effectExtent l="0" t="0" r="0" b="0"/>
                  <wp:wrapNone/>
                  <wp:docPr id="1364179329" name="Picture 1364179329" descr="A black and white drawing of a molec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and white drawing of a molecule&#10;&#10;Description automatically generated"/>
                          <pic:cNvPicPr/>
                        </pic:nvPicPr>
                        <pic:blipFill>
                          <a:blip r:embed="rId31" cstate="print">
                            <a:extLst>
                              <a:ext uri="{BEBA8EAE-BF5A-486C-A8C5-ECC9F3942E4B}">
                                <a14:imgProps xmlns:a14="http://schemas.microsoft.com/office/drawing/2010/main">
                                  <a14:imgLayer r:embed="rId3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909587" cy="978305"/>
                          </a:xfrm>
                          <a:prstGeom prst="rect">
                            <a:avLst/>
                          </a:prstGeom>
                        </pic:spPr>
                      </pic:pic>
                    </a:graphicData>
                  </a:graphic>
                  <wp14:sizeRelH relativeFrom="margin">
                    <wp14:pctWidth>0</wp14:pctWidth>
                  </wp14:sizeRelH>
                  <wp14:sizeRelV relativeFrom="margin">
                    <wp14:pctHeight>0</wp14:pctHeight>
                  </wp14:sizeRelV>
                </wp:anchor>
              </w:drawing>
            </w:r>
          </w:p>
        </w:tc>
      </w:tr>
      <w:tr w:rsidR="00787D75" w14:paraId="0664CF86" w14:textId="77777777" w:rsidTr="009E546C">
        <w:trPr>
          <w:cantSplit/>
        </w:trPr>
        <w:tc>
          <w:tcPr>
            <w:tcW w:w="3209" w:type="dxa"/>
          </w:tcPr>
          <w:p w14:paraId="4C8E3587" w14:textId="2AE78B60" w:rsidR="00787D75" w:rsidRPr="00E509BB" w:rsidRDefault="00787D75" w:rsidP="0059513C">
            <w:pPr>
              <w:pStyle w:val="NormalText"/>
              <w:rPr>
                <w:szCs w:val="19"/>
                <w:lang w:eastAsia="en-AU"/>
              </w:rPr>
            </w:pPr>
            <w:r>
              <w:rPr>
                <w:szCs w:val="19"/>
                <w:lang w:eastAsia="en-AU"/>
              </w:rPr>
              <w:t>Ethylene dibromide</w:t>
            </w:r>
          </w:p>
        </w:tc>
        <w:tc>
          <w:tcPr>
            <w:tcW w:w="3209" w:type="dxa"/>
          </w:tcPr>
          <w:p w14:paraId="06A85044" w14:textId="77777777" w:rsidR="00787D75" w:rsidRPr="00E509BB" w:rsidRDefault="00787D75" w:rsidP="0059513C">
            <w:pPr>
              <w:pStyle w:val="NormalText"/>
              <w:rPr>
                <w:szCs w:val="19"/>
              </w:rPr>
            </w:pPr>
            <w:r w:rsidRPr="00E509BB">
              <w:rPr>
                <w:szCs w:val="19"/>
              </w:rPr>
              <w:t>2,2’-bipyridyl</w:t>
            </w:r>
          </w:p>
        </w:tc>
        <w:tc>
          <w:tcPr>
            <w:tcW w:w="3210" w:type="dxa"/>
          </w:tcPr>
          <w:p w14:paraId="021BFA7A" w14:textId="77777777" w:rsidR="00787D75" w:rsidRPr="00E509BB" w:rsidRDefault="00787D75" w:rsidP="0059513C">
            <w:pPr>
              <w:pStyle w:val="NormalText"/>
              <w:rPr>
                <w:szCs w:val="19"/>
              </w:rPr>
            </w:pPr>
            <w:r w:rsidRPr="00E509BB">
              <w:rPr>
                <w:szCs w:val="19"/>
              </w:rPr>
              <w:t>2,2’:6’, 2”-terpyridines</w:t>
            </w:r>
          </w:p>
        </w:tc>
      </w:tr>
    </w:tbl>
    <w:p w14:paraId="7CF9CFB8" w14:textId="6D9D747B" w:rsidR="00787D75" w:rsidRPr="00644FE9" w:rsidRDefault="00787D75" w:rsidP="00787D75">
      <w:pPr>
        <w:pStyle w:val="Heading3"/>
      </w:pPr>
      <w:bookmarkStart w:id="29" w:name="_Toc173073399"/>
      <w:r w:rsidRPr="00644FE9">
        <w:t xml:space="preserve">Statutory considerations under the safety criteria </w:t>
      </w:r>
      <w:r w:rsidR="00464B16">
        <w:t>–</w:t>
      </w:r>
      <w:r w:rsidRPr="00644FE9">
        <w:t xml:space="preserve"> active constituents</w:t>
      </w:r>
      <w:bookmarkEnd w:id="29"/>
    </w:p>
    <w:p w14:paraId="16A2B93C" w14:textId="77777777" w:rsidR="00787D75" w:rsidRDefault="00787D75" w:rsidP="00787D75">
      <w:pPr>
        <w:pStyle w:val="NormalText"/>
      </w:pPr>
      <w:r w:rsidRPr="00644FE9">
        <w:t>Under section 5A of the Agvet Code, when determining whether an active constituent sat</w:t>
      </w:r>
      <w:r>
        <w:t>isfies the safety criteria, the APVMA must (amongst other matters) have regard to:</w:t>
      </w:r>
    </w:p>
    <w:p w14:paraId="7BA90225" w14:textId="0E599403" w:rsidR="00787D75" w:rsidRDefault="00464B16" w:rsidP="00464B16">
      <w:pPr>
        <w:pStyle w:val="Bullet1"/>
      </w:pPr>
      <w:r>
        <w:t>t</w:t>
      </w:r>
      <w:r w:rsidR="00787D75">
        <w:t>he method by which the active constituent is or is proposed to be manufactured</w:t>
      </w:r>
    </w:p>
    <w:p w14:paraId="1DC42CFF" w14:textId="4E401BB7" w:rsidR="00787D75" w:rsidRDefault="00464B16" w:rsidP="00464B16">
      <w:pPr>
        <w:pStyle w:val="Bullet1"/>
      </w:pPr>
      <w:r>
        <w:t>t</w:t>
      </w:r>
      <w:r w:rsidR="00787D75">
        <w:t>he extent to which the active constituent will contain impurities</w:t>
      </w:r>
    </w:p>
    <w:p w14:paraId="09FEE751" w14:textId="23887566" w:rsidR="00787D75" w:rsidRDefault="00464B16" w:rsidP="00464B16">
      <w:pPr>
        <w:pStyle w:val="Bullet1"/>
      </w:pPr>
      <w:r>
        <w:t>w</w:t>
      </w:r>
      <w:r w:rsidR="00787D75">
        <w:t>hether an analysis of the active constituent has been carried out and the results of any such analysis</w:t>
      </w:r>
    </w:p>
    <w:p w14:paraId="12FCB624" w14:textId="66EC5773" w:rsidR="00787D75" w:rsidRDefault="00464B16" w:rsidP="00464B16">
      <w:pPr>
        <w:pStyle w:val="Bullet1"/>
      </w:pPr>
      <w:r>
        <w:t>a</w:t>
      </w:r>
      <w:r w:rsidR="00787D75">
        <w:t>ny other relevant matters</w:t>
      </w:r>
      <w:r>
        <w:t>.</w:t>
      </w:r>
    </w:p>
    <w:p w14:paraId="03E440E6" w14:textId="45807E8E" w:rsidR="00787D75" w:rsidRDefault="00787D75" w:rsidP="00787D75">
      <w:pPr>
        <w:pStyle w:val="NormalText"/>
      </w:pPr>
      <w:r>
        <w:t>The manufacturing processes of each source of diquat dibromide were assessed at the time of approval, along with batch analyses of the chemical composition, including the levels of impurities.</w:t>
      </w:r>
    </w:p>
    <w:p w14:paraId="669A6569" w14:textId="555E0841" w:rsidR="00787D75" w:rsidRDefault="00787D75" w:rsidP="00787D75">
      <w:pPr>
        <w:pStyle w:val="NormalText"/>
      </w:pPr>
      <w:r>
        <w:t>Diquat dibromide is manufactured using 2,2’-bipyridyl and 1,2-dibromoethane (ethylene dibromide) as starting materials. As both of these compounds are of toxicological significance, maximum limits have been specified in both the APVMA standard and in the FAO specification for diquat dibromide. Terpyridines, which are also of toxicological significance, can be formed as a byproduct during the manufacture of 2,2’-bipyridyl and can therefore be present in diquat dibromide technical concentrates.</w:t>
      </w:r>
    </w:p>
    <w:p w14:paraId="4C314D47" w14:textId="123F5DC9" w:rsidR="00787D75" w:rsidRDefault="00787D75" w:rsidP="00787D75">
      <w:pPr>
        <w:pStyle w:val="NormalText"/>
      </w:pPr>
      <w:r>
        <w:t>Based on the information considered at the time of approval (particularly the manufacturing process information), other impurities of toxicological significance are not expected to be present in approved sources of diquat dibromide technical concentrate.</w:t>
      </w:r>
    </w:p>
    <w:p w14:paraId="1A6E785C" w14:textId="2280016F" w:rsidR="00787D75" w:rsidRDefault="00787D75" w:rsidP="00787D75">
      <w:pPr>
        <w:pStyle w:val="NormalText"/>
      </w:pPr>
      <w:r>
        <w:t>A limit for terpyridines is not currently included in the APVMA standard for diquat dibromide</w:t>
      </w:r>
      <w:r w:rsidR="00643534">
        <w:t xml:space="preserve">. Due to the toxicological hazard presented by levels of total terpyridines exceeding the limit prescribed by the FAO specification, the APVMA </w:t>
      </w:r>
      <w:r w:rsidR="00F84430">
        <w:t>is not satisfied that diquat dibromide approvals which do not comply with the FAO specification meet the safety criteria. I</w:t>
      </w:r>
      <w:r>
        <w:t>t is therefore proposed to revise the APVMA standard</w:t>
      </w:r>
      <w:r w:rsidR="00F84430">
        <w:t xml:space="preserve"> for diquat dibromide technical concentrate</w:t>
      </w:r>
      <w:r>
        <w:t xml:space="preserve"> to harmonise with the FAO specification</w:t>
      </w:r>
      <w:r w:rsidR="00F84430">
        <w:t>.</w:t>
      </w:r>
    </w:p>
    <w:p w14:paraId="1B0C138D" w14:textId="37940CF0" w:rsidR="00787D75" w:rsidRPr="0010582A" w:rsidRDefault="00787D75" w:rsidP="00787D75">
      <w:pPr>
        <w:pStyle w:val="NormalText"/>
      </w:pPr>
      <w:r>
        <w:t>Based on the information provided and the assessment</w:t>
      </w:r>
      <w:r w:rsidR="00140A91">
        <w:t>s</w:t>
      </w:r>
      <w:r>
        <w:t xml:space="preserve"> conducted at the time of approval, in respect of the chemistry-related matters in the section 5A safety criteria, </w:t>
      </w:r>
      <w:r w:rsidR="00140A91">
        <w:t>the</w:t>
      </w:r>
      <w:r>
        <w:t xml:space="preserve"> APVMA remains satisfied in respect </w:t>
      </w:r>
      <w:r w:rsidR="00140A91">
        <w:t xml:space="preserve">to </w:t>
      </w:r>
      <w:r w:rsidRPr="0010582A">
        <w:t>the manufacturing method for approved diquat dibromide active constituents.</w:t>
      </w:r>
    </w:p>
    <w:p w14:paraId="3956CF8E" w14:textId="3F1AE281" w:rsidR="00787D75" w:rsidRDefault="00787D75" w:rsidP="00787D75">
      <w:pPr>
        <w:pStyle w:val="NormalText"/>
      </w:pPr>
      <w:r w:rsidRPr="0010582A">
        <w:lastRenderedPageBreak/>
        <w:t>In regard to the analyses of approved diquat dibromide actives and the extent to which they contain impurities, the APVMA is</w:t>
      </w:r>
      <w:r w:rsidR="0010582A" w:rsidRPr="0010582A">
        <w:t xml:space="preserve"> satisfied that the active constituent approvals 44219 and 88174 comply with the FAO specification and meet the safety criteria. The APVMA is</w:t>
      </w:r>
      <w:r w:rsidRPr="0010582A">
        <w:t xml:space="preserve"> not currently satisfied that </w:t>
      </w:r>
      <w:r w:rsidR="0010582A" w:rsidRPr="0010582A">
        <w:t xml:space="preserve">the </w:t>
      </w:r>
      <w:r w:rsidR="004E21DB">
        <w:t xml:space="preserve">remaining </w:t>
      </w:r>
      <w:r w:rsidRPr="0010582A">
        <w:t xml:space="preserve">diquat dibromide technical concentrate </w:t>
      </w:r>
      <w:r w:rsidR="0010582A" w:rsidRPr="0010582A">
        <w:t xml:space="preserve">approvals listed in </w:t>
      </w:r>
      <w:r w:rsidR="0010582A" w:rsidRPr="0010582A">
        <w:fldChar w:fldCharType="begin"/>
      </w:r>
      <w:r w:rsidR="0010582A" w:rsidRPr="0010582A">
        <w:instrText xml:space="preserve"> REF _Ref168649161 \h </w:instrText>
      </w:r>
      <w:r w:rsidR="0010582A">
        <w:instrText xml:space="preserve"> \* MERGEFORMAT </w:instrText>
      </w:r>
      <w:r w:rsidR="0010582A" w:rsidRPr="0010582A">
        <w:fldChar w:fldCharType="separate"/>
      </w:r>
      <w:r w:rsidR="00234777">
        <w:t xml:space="preserve">Table </w:t>
      </w:r>
      <w:r w:rsidR="00234777">
        <w:rPr>
          <w:noProof/>
        </w:rPr>
        <w:t>4</w:t>
      </w:r>
      <w:r w:rsidR="0010582A" w:rsidRPr="0010582A">
        <w:fldChar w:fldCharType="end"/>
      </w:r>
      <w:r w:rsidR="0010582A" w:rsidRPr="0010582A">
        <w:t xml:space="preserve"> </w:t>
      </w:r>
      <w:r w:rsidR="0010582A">
        <w:t>meet</w:t>
      </w:r>
      <w:r w:rsidRPr="0010582A">
        <w:t xml:space="preserve"> the safety criteria</w:t>
      </w:r>
      <w:r w:rsidR="0010582A">
        <w:t>,</w:t>
      </w:r>
      <w:r w:rsidR="0010582A" w:rsidRPr="0010582A">
        <w:t xml:space="preserve"> as holders of these approvals have not demonstrated that</w:t>
      </w:r>
      <w:r w:rsidRPr="0010582A">
        <w:t xml:space="preserve"> they comply with the FAO specification, including the limit for terpyridines.</w:t>
      </w:r>
      <w:r>
        <w:t xml:space="preserve"> </w:t>
      </w:r>
    </w:p>
    <w:p w14:paraId="5265516D" w14:textId="71CB175A" w:rsidR="00787D75" w:rsidRDefault="00140A91" w:rsidP="00787D75">
      <w:pPr>
        <w:pStyle w:val="NormalText"/>
      </w:pPr>
      <w:r>
        <w:t>T</w:t>
      </w:r>
      <w:r w:rsidR="00787D75">
        <w:t>o demonstrate that these approvals satisfy the safety criteria, holders would need to provide revised Declarations of Composition and batch analyses demonstrating compliance with the proposed new APVMA standard (and the FAO specification) for diquat dibromide.</w:t>
      </w:r>
    </w:p>
    <w:p w14:paraId="5B8CB891" w14:textId="6F8FA5D6" w:rsidR="00DB3E7A" w:rsidRDefault="00DB3E7A" w:rsidP="00DB3E7A">
      <w:pPr>
        <w:pStyle w:val="Caption"/>
      </w:pPr>
      <w:bookmarkStart w:id="30" w:name="_Ref168649161"/>
      <w:bookmarkStart w:id="31" w:name="_Ref168657220"/>
      <w:bookmarkStart w:id="32" w:name="_Toc173073524"/>
      <w:r>
        <w:t xml:space="preserve">Table </w:t>
      </w:r>
      <w:r>
        <w:fldChar w:fldCharType="begin"/>
      </w:r>
      <w:r>
        <w:instrText xml:space="preserve"> SEQ Table \* ARABIC </w:instrText>
      </w:r>
      <w:r>
        <w:fldChar w:fldCharType="separate"/>
      </w:r>
      <w:r w:rsidR="00234777">
        <w:rPr>
          <w:noProof/>
        </w:rPr>
        <w:t>4</w:t>
      </w:r>
      <w:r>
        <w:rPr>
          <w:noProof/>
        </w:rPr>
        <w:fldChar w:fldCharType="end"/>
      </w:r>
      <w:bookmarkEnd w:id="24"/>
      <w:bookmarkEnd w:id="30"/>
      <w:r>
        <w:t xml:space="preserve">: Current active </w:t>
      </w:r>
      <w:r w:rsidR="00644FE9">
        <w:t xml:space="preserve">constituent </w:t>
      </w:r>
      <w:r>
        <w:t>approvals for diquat dibromide</w:t>
      </w:r>
      <w:bookmarkEnd w:id="25"/>
      <w:bookmarkEnd w:id="31"/>
      <w:bookmarkEnd w:id="3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551"/>
      </w:tblGrid>
      <w:tr w:rsidR="00DB3E7A" w14:paraId="5015ED88" w14:textId="77777777" w:rsidTr="00D556F8">
        <w:trPr>
          <w:tblHeader/>
        </w:trPr>
        <w:tc>
          <w:tcPr>
            <w:tcW w:w="4077" w:type="dxa"/>
            <w:tcBorders>
              <w:top w:val="single" w:sz="4" w:space="0" w:color="auto"/>
              <w:bottom w:val="single" w:sz="4" w:space="0" w:color="auto"/>
            </w:tcBorders>
            <w:shd w:val="clear" w:color="auto" w:fill="5C2946"/>
          </w:tcPr>
          <w:p w14:paraId="40916D30" w14:textId="77777777" w:rsidR="00DB3E7A" w:rsidRPr="00E97F08" w:rsidRDefault="00DB3E7A" w:rsidP="00DB3E7A">
            <w:pPr>
              <w:pStyle w:val="TableHead"/>
            </w:pPr>
            <w:r w:rsidRPr="00E97F08">
              <w:t>Approval number</w:t>
            </w:r>
          </w:p>
        </w:tc>
        <w:tc>
          <w:tcPr>
            <w:tcW w:w="5551" w:type="dxa"/>
            <w:tcBorders>
              <w:top w:val="single" w:sz="4" w:space="0" w:color="auto"/>
              <w:bottom w:val="single" w:sz="4" w:space="0" w:color="auto"/>
            </w:tcBorders>
            <w:shd w:val="clear" w:color="auto" w:fill="5C2946"/>
          </w:tcPr>
          <w:p w14:paraId="2616B477" w14:textId="77777777" w:rsidR="00DB3E7A" w:rsidRPr="00E97F08" w:rsidRDefault="00DB3E7A" w:rsidP="00DB3E7A">
            <w:pPr>
              <w:pStyle w:val="TableHead"/>
            </w:pPr>
            <w:r w:rsidRPr="00E97F08">
              <w:t>Approval holder</w:t>
            </w:r>
          </w:p>
        </w:tc>
      </w:tr>
      <w:tr w:rsidR="00DB3E7A" w:rsidRPr="00644FE9" w14:paraId="40FEB55E" w14:textId="77777777" w:rsidTr="00464B16">
        <w:tc>
          <w:tcPr>
            <w:tcW w:w="4077" w:type="dxa"/>
            <w:tcBorders>
              <w:top w:val="single" w:sz="4" w:space="0" w:color="auto"/>
              <w:bottom w:val="single" w:sz="4" w:space="0" w:color="auto"/>
            </w:tcBorders>
          </w:tcPr>
          <w:p w14:paraId="74464C00" w14:textId="77777777" w:rsidR="00DB3E7A" w:rsidRPr="00644FE9" w:rsidRDefault="00DB3E7A" w:rsidP="00DB3E7A">
            <w:pPr>
              <w:pStyle w:val="TableText"/>
            </w:pPr>
            <w:r w:rsidRPr="00644FE9">
              <w:t>44219 (manufacturing concentrate)</w:t>
            </w:r>
          </w:p>
        </w:tc>
        <w:tc>
          <w:tcPr>
            <w:tcW w:w="5551" w:type="dxa"/>
            <w:tcBorders>
              <w:top w:val="single" w:sz="4" w:space="0" w:color="auto"/>
              <w:bottom w:val="single" w:sz="4" w:space="0" w:color="auto"/>
            </w:tcBorders>
          </w:tcPr>
          <w:p w14:paraId="47DE94C9" w14:textId="77777777" w:rsidR="00DB3E7A" w:rsidRPr="00644FE9" w:rsidRDefault="00DB3E7A" w:rsidP="00DB3E7A">
            <w:pPr>
              <w:pStyle w:val="TableText"/>
            </w:pPr>
            <w:r w:rsidRPr="00644FE9">
              <w:t>Syngenta Australia Pty Ltd</w:t>
            </w:r>
          </w:p>
        </w:tc>
      </w:tr>
      <w:tr w:rsidR="00DB3E7A" w:rsidRPr="00644FE9" w14:paraId="4E37779F" w14:textId="77777777" w:rsidTr="00464B16">
        <w:tc>
          <w:tcPr>
            <w:tcW w:w="4077" w:type="dxa"/>
            <w:tcBorders>
              <w:top w:val="single" w:sz="4" w:space="0" w:color="auto"/>
              <w:bottom w:val="single" w:sz="4" w:space="0" w:color="auto"/>
            </w:tcBorders>
          </w:tcPr>
          <w:p w14:paraId="0680A288" w14:textId="77777777" w:rsidR="00DB3E7A" w:rsidRPr="00644FE9" w:rsidRDefault="00DB3E7A" w:rsidP="00DB3E7A">
            <w:pPr>
              <w:pStyle w:val="TableText"/>
              <w:rPr>
                <w:color w:val="auto"/>
              </w:rPr>
            </w:pPr>
            <w:r w:rsidRPr="00644FE9">
              <w:rPr>
                <w:color w:val="auto"/>
              </w:rPr>
              <w:t>56655 (manufacturing concentrate)</w:t>
            </w:r>
          </w:p>
        </w:tc>
        <w:tc>
          <w:tcPr>
            <w:tcW w:w="5551" w:type="dxa"/>
            <w:tcBorders>
              <w:top w:val="single" w:sz="4" w:space="0" w:color="auto"/>
              <w:bottom w:val="single" w:sz="4" w:space="0" w:color="auto"/>
            </w:tcBorders>
          </w:tcPr>
          <w:p w14:paraId="0FE7E48C" w14:textId="77777777" w:rsidR="00DB3E7A" w:rsidRPr="00644FE9" w:rsidRDefault="00DB3E7A" w:rsidP="00DB3E7A">
            <w:pPr>
              <w:pStyle w:val="TableText"/>
              <w:rPr>
                <w:color w:val="auto"/>
              </w:rPr>
            </w:pPr>
            <w:r w:rsidRPr="00644FE9">
              <w:rPr>
                <w:color w:val="auto"/>
              </w:rPr>
              <w:t>Halley International Enterprise (Australia) Pty Ltd</w:t>
            </w:r>
          </w:p>
        </w:tc>
      </w:tr>
      <w:tr w:rsidR="00DB3E7A" w:rsidRPr="00644FE9" w14:paraId="58572A48" w14:textId="77777777" w:rsidTr="00464B16">
        <w:tc>
          <w:tcPr>
            <w:tcW w:w="4077" w:type="dxa"/>
            <w:tcBorders>
              <w:top w:val="single" w:sz="4" w:space="0" w:color="auto"/>
              <w:bottom w:val="single" w:sz="4" w:space="0" w:color="auto"/>
            </w:tcBorders>
          </w:tcPr>
          <w:p w14:paraId="40F4E168" w14:textId="77777777" w:rsidR="00DB3E7A" w:rsidRPr="00644FE9" w:rsidRDefault="00DB3E7A" w:rsidP="00DB3E7A">
            <w:pPr>
              <w:pStyle w:val="TableText"/>
            </w:pPr>
            <w:r w:rsidRPr="00644FE9">
              <w:t>56808 (manufacturing concentrate)</w:t>
            </w:r>
          </w:p>
        </w:tc>
        <w:tc>
          <w:tcPr>
            <w:tcW w:w="5551" w:type="dxa"/>
            <w:tcBorders>
              <w:top w:val="single" w:sz="4" w:space="0" w:color="auto"/>
              <w:bottom w:val="single" w:sz="4" w:space="0" w:color="auto"/>
            </w:tcBorders>
          </w:tcPr>
          <w:p w14:paraId="0D783A09" w14:textId="77777777" w:rsidR="00DB3E7A" w:rsidRPr="00644FE9" w:rsidRDefault="00DB3E7A" w:rsidP="00DB3E7A">
            <w:pPr>
              <w:pStyle w:val="TableText"/>
            </w:pPr>
            <w:r w:rsidRPr="00644FE9">
              <w:t>Conquest Crop Protection Pty Ltd</w:t>
            </w:r>
          </w:p>
        </w:tc>
      </w:tr>
      <w:tr w:rsidR="00DB3E7A" w:rsidRPr="00644FE9" w14:paraId="673B4C8E" w14:textId="77777777" w:rsidTr="00464B16">
        <w:tc>
          <w:tcPr>
            <w:tcW w:w="4077" w:type="dxa"/>
            <w:tcBorders>
              <w:top w:val="single" w:sz="4" w:space="0" w:color="auto"/>
              <w:bottom w:val="single" w:sz="4" w:space="0" w:color="auto"/>
            </w:tcBorders>
          </w:tcPr>
          <w:p w14:paraId="22FE0325" w14:textId="77777777" w:rsidR="00DB3E7A" w:rsidRPr="00644FE9" w:rsidRDefault="00DB3E7A" w:rsidP="00DB3E7A">
            <w:pPr>
              <w:pStyle w:val="TableText"/>
            </w:pPr>
            <w:r w:rsidRPr="00644FE9">
              <w:t>58221 (manufacturing concentrate)</w:t>
            </w:r>
          </w:p>
        </w:tc>
        <w:tc>
          <w:tcPr>
            <w:tcW w:w="5551" w:type="dxa"/>
            <w:tcBorders>
              <w:top w:val="single" w:sz="4" w:space="0" w:color="auto"/>
              <w:bottom w:val="single" w:sz="4" w:space="0" w:color="auto"/>
            </w:tcBorders>
          </w:tcPr>
          <w:p w14:paraId="05CB6701" w14:textId="77777777" w:rsidR="00DB3E7A" w:rsidRPr="00644FE9" w:rsidRDefault="00DB3E7A" w:rsidP="00DB3E7A">
            <w:pPr>
              <w:pStyle w:val="TableText"/>
            </w:pPr>
            <w:r w:rsidRPr="00644FE9">
              <w:t>Sinon Australia Pty Limited</w:t>
            </w:r>
          </w:p>
        </w:tc>
      </w:tr>
      <w:tr w:rsidR="00DB3E7A" w:rsidRPr="00644FE9" w14:paraId="4D06D0AF" w14:textId="77777777" w:rsidTr="00464B16">
        <w:tc>
          <w:tcPr>
            <w:tcW w:w="4077" w:type="dxa"/>
            <w:tcBorders>
              <w:top w:val="single" w:sz="4" w:space="0" w:color="auto"/>
              <w:bottom w:val="single" w:sz="4" w:space="0" w:color="auto"/>
            </w:tcBorders>
          </w:tcPr>
          <w:p w14:paraId="68F4D074" w14:textId="77777777" w:rsidR="00DB3E7A" w:rsidRPr="00644FE9" w:rsidRDefault="00DB3E7A" w:rsidP="00DB3E7A">
            <w:pPr>
              <w:pStyle w:val="TableText"/>
            </w:pPr>
            <w:r w:rsidRPr="00644FE9">
              <w:t>58386 (manufacturing concentrate)</w:t>
            </w:r>
          </w:p>
        </w:tc>
        <w:tc>
          <w:tcPr>
            <w:tcW w:w="5551" w:type="dxa"/>
            <w:tcBorders>
              <w:top w:val="single" w:sz="4" w:space="0" w:color="auto"/>
              <w:bottom w:val="single" w:sz="4" w:space="0" w:color="auto"/>
            </w:tcBorders>
          </w:tcPr>
          <w:p w14:paraId="12EDEF6C" w14:textId="77777777" w:rsidR="00DB3E7A" w:rsidRPr="00644FE9" w:rsidRDefault="00DB3E7A" w:rsidP="00DB3E7A">
            <w:pPr>
              <w:pStyle w:val="TableText"/>
            </w:pPr>
            <w:r w:rsidRPr="00644FE9">
              <w:t>ADAMA Australia Pty Limited</w:t>
            </w:r>
          </w:p>
        </w:tc>
      </w:tr>
      <w:tr w:rsidR="00DB3E7A" w:rsidRPr="00644FE9" w14:paraId="0597C128" w14:textId="77777777" w:rsidTr="00464B16">
        <w:tc>
          <w:tcPr>
            <w:tcW w:w="4077" w:type="dxa"/>
            <w:tcBorders>
              <w:top w:val="single" w:sz="4" w:space="0" w:color="auto"/>
              <w:bottom w:val="single" w:sz="4" w:space="0" w:color="auto"/>
            </w:tcBorders>
          </w:tcPr>
          <w:p w14:paraId="1980AA3C" w14:textId="77777777" w:rsidR="00DB3E7A" w:rsidRPr="00644FE9" w:rsidRDefault="00DB3E7A" w:rsidP="00DB3E7A">
            <w:pPr>
              <w:pStyle w:val="TableText"/>
              <w:rPr>
                <w:color w:val="auto"/>
              </w:rPr>
            </w:pPr>
            <w:r w:rsidRPr="00644FE9">
              <w:rPr>
                <w:color w:val="auto"/>
              </w:rPr>
              <w:t>59111 (manufacturing concentrate)</w:t>
            </w:r>
          </w:p>
        </w:tc>
        <w:tc>
          <w:tcPr>
            <w:tcW w:w="5551" w:type="dxa"/>
            <w:tcBorders>
              <w:top w:val="single" w:sz="4" w:space="0" w:color="auto"/>
              <w:bottom w:val="single" w:sz="4" w:space="0" w:color="auto"/>
            </w:tcBorders>
          </w:tcPr>
          <w:p w14:paraId="780F7F68" w14:textId="77777777" w:rsidR="00DB3E7A" w:rsidRPr="00644FE9" w:rsidRDefault="00DB3E7A" w:rsidP="00DB3E7A">
            <w:pPr>
              <w:pStyle w:val="TableText"/>
            </w:pPr>
            <w:r w:rsidRPr="00644FE9">
              <w:t>Pacific Agriscience Pty Ltd</w:t>
            </w:r>
          </w:p>
        </w:tc>
      </w:tr>
      <w:tr w:rsidR="00DB3E7A" w:rsidRPr="00644FE9" w14:paraId="29DADEA0" w14:textId="77777777" w:rsidTr="00464B16">
        <w:tc>
          <w:tcPr>
            <w:tcW w:w="4077" w:type="dxa"/>
            <w:tcBorders>
              <w:top w:val="single" w:sz="4" w:space="0" w:color="auto"/>
              <w:bottom w:val="single" w:sz="4" w:space="0" w:color="auto"/>
            </w:tcBorders>
          </w:tcPr>
          <w:p w14:paraId="29D9BF20" w14:textId="02165B72" w:rsidR="00DB3E7A" w:rsidRPr="00644FE9" w:rsidRDefault="00DB3E7A" w:rsidP="00DB3E7A">
            <w:pPr>
              <w:pStyle w:val="TableText"/>
              <w:rPr>
                <w:color w:val="auto"/>
              </w:rPr>
            </w:pPr>
            <w:r w:rsidRPr="00644FE9">
              <w:rPr>
                <w:color w:val="auto"/>
              </w:rPr>
              <w:t>62650</w:t>
            </w:r>
            <w:r w:rsidR="00DE2E8B" w:rsidRPr="00644FE9">
              <w:rPr>
                <w:color w:val="auto"/>
              </w:rPr>
              <w:t xml:space="preserve"> (manufacturing concentrate)</w:t>
            </w:r>
          </w:p>
        </w:tc>
        <w:tc>
          <w:tcPr>
            <w:tcW w:w="5551" w:type="dxa"/>
            <w:tcBorders>
              <w:top w:val="single" w:sz="4" w:space="0" w:color="auto"/>
              <w:bottom w:val="single" w:sz="4" w:space="0" w:color="auto"/>
            </w:tcBorders>
          </w:tcPr>
          <w:p w14:paraId="2185ECD1" w14:textId="77777777" w:rsidR="00DB3E7A" w:rsidRPr="00644FE9" w:rsidRDefault="00DB3E7A" w:rsidP="00DB3E7A">
            <w:pPr>
              <w:pStyle w:val="TableText"/>
            </w:pPr>
            <w:r w:rsidRPr="00644FE9">
              <w:t>Agrogill Chemicals Pty Ltd</w:t>
            </w:r>
          </w:p>
        </w:tc>
      </w:tr>
      <w:tr w:rsidR="00DB3E7A" w:rsidRPr="00644FE9" w14:paraId="50B2A9B1" w14:textId="77777777" w:rsidTr="00464B16">
        <w:tc>
          <w:tcPr>
            <w:tcW w:w="4077" w:type="dxa"/>
            <w:tcBorders>
              <w:top w:val="single" w:sz="4" w:space="0" w:color="auto"/>
              <w:bottom w:val="single" w:sz="4" w:space="0" w:color="auto"/>
            </w:tcBorders>
          </w:tcPr>
          <w:p w14:paraId="4C9B6BA7" w14:textId="62277A12" w:rsidR="00DB3E7A" w:rsidRPr="00644FE9" w:rsidRDefault="00DB3E7A" w:rsidP="00DB3E7A">
            <w:pPr>
              <w:pStyle w:val="TableText"/>
              <w:rPr>
                <w:color w:val="auto"/>
              </w:rPr>
            </w:pPr>
            <w:r w:rsidRPr="00644FE9">
              <w:rPr>
                <w:color w:val="auto"/>
              </w:rPr>
              <w:t>64501</w:t>
            </w:r>
            <w:r w:rsidR="00DE2E8B" w:rsidRPr="00644FE9">
              <w:rPr>
                <w:color w:val="auto"/>
              </w:rPr>
              <w:t xml:space="preserve"> (manufacturing concentrate)</w:t>
            </w:r>
          </w:p>
        </w:tc>
        <w:tc>
          <w:tcPr>
            <w:tcW w:w="5551" w:type="dxa"/>
            <w:tcBorders>
              <w:top w:val="single" w:sz="4" w:space="0" w:color="auto"/>
              <w:bottom w:val="single" w:sz="4" w:space="0" w:color="auto"/>
            </w:tcBorders>
          </w:tcPr>
          <w:p w14:paraId="017DC31C" w14:textId="77777777" w:rsidR="00DB3E7A" w:rsidRPr="00644FE9" w:rsidRDefault="00DB3E7A" w:rsidP="00DB3E7A">
            <w:pPr>
              <w:pStyle w:val="TableText"/>
            </w:pPr>
            <w:r w:rsidRPr="00644FE9">
              <w:t>Sharda Worldwide Exports Pvt Ltd</w:t>
            </w:r>
          </w:p>
        </w:tc>
      </w:tr>
      <w:tr w:rsidR="00DB3E7A" w:rsidRPr="00644FE9" w14:paraId="112B23D5" w14:textId="77777777" w:rsidTr="00464B16">
        <w:tc>
          <w:tcPr>
            <w:tcW w:w="4077" w:type="dxa"/>
            <w:tcBorders>
              <w:top w:val="single" w:sz="4" w:space="0" w:color="auto"/>
              <w:bottom w:val="single" w:sz="4" w:space="0" w:color="auto"/>
            </w:tcBorders>
          </w:tcPr>
          <w:p w14:paraId="7124BEB2" w14:textId="72233CDF" w:rsidR="00DB3E7A" w:rsidRPr="00644FE9" w:rsidRDefault="00DB3E7A" w:rsidP="00DB3E7A">
            <w:pPr>
              <w:pStyle w:val="TableText"/>
              <w:rPr>
                <w:color w:val="auto"/>
              </w:rPr>
            </w:pPr>
            <w:r w:rsidRPr="00644FE9">
              <w:rPr>
                <w:color w:val="auto"/>
              </w:rPr>
              <w:t>67123</w:t>
            </w:r>
            <w:r w:rsidR="00DE2E8B" w:rsidRPr="00644FE9">
              <w:rPr>
                <w:color w:val="auto"/>
              </w:rPr>
              <w:t xml:space="preserve"> (manufacturing concentrate)</w:t>
            </w:r>
          </w:p>
        </w:tc>
        <w:tc>
          <w:tcPr>
            <w:tcW w:w="5551" w:type="dxa"/>
            <w:tcBorders>
              <w:top w:val="single" w:sz="4" w:space="0" w:color="auto"/>
              <w:bottom w:val="single" w:sz="4" w:space="0" w:color="auto"/>
            </w:tcBorders>
          </w:tcPr>
          <w:p w14:paraId="29B49E56" w14:textId="77777777" w:rsidR="00DB3E7A" w:rsidRPr="00644FE9" w:rsidRDefault="00DB3E7A" w:rsidP="00DB3E7A">
            <w:pPr>
              <w:pStyle w:val="TableText"/>
            </w:pPr>
            <w:r w:rsidRPr="00644FE9">
              <w:t>Titan Ag Pty Ltd</w:t>
            </w:r>
          </w:p>
        </w:tc>
      </w:tr>
      <w:tr w:rsidR="00DB3E7A" w:rsidRPr="00644FE9" w14:paraId="66B77509" w14:textId="77777777" w:rsidTr="00464B16">
        <w:tc>
          <w:tcPr>
            <w:tcW w:w="4077" w:type="dxa"/>
            <w:tcBorders>
              <w:top w:val="single" w:sz="4" w:space="0" w:color="auto"/>
              <w:bottom w:val="single" w:sz="4" w:space="0" w:color="auto"/>
            </w:tcBorders>
          </w:tcPr>
          <w:p w14:paraId="3F0A6D02" w14:textId="77777777" w:rsidR="00DB3E7A" w:rsidRPr="00644FE9" w:rsidRDefault="00DB3E7A" w:rsidP="00DB3E7A">
            <w:pPr>
              <w:pStyle w:val="TableText"/>
            </w:pPr>
            <w:r w:rsidRPr="00644FE9">
              <w:t>87160 (manufacturing concentrate)</w:t>
            </w:r>
          </w:p>
        </w:tc>
        <w:tc>
          <w:tcPr>
            <w:tcW w:w="5551" w:type="dxa"/>
            <w:tcBorders>
              <w:top w:val="single" w:sz="4" w:space="0" w:color="auto"/>
              <w:bottom w:val="single" w:sz="4" w:space="0" w:color="auto"/>
            </w:tcBorders>
          </w:tcPr>
          <w:p w14:paraId="0E04BC46" w14:textId="77777777" w:rsidR="00DB3E7A" w:rsidRPr="00644FE9" w:rsidRDefault="00DB3E7A" w:rsidP="00DB3E7A">
            <w:pPr>
              <w:pStyle w:val="TableText"/>
            </w:pPr>
            <w:r w:rsidRPr="00644FE9">
              <w:t>Agrogill Chemicals Pty Ltd</w:t>
            </w:r>
          </w:p>
        </w:tc>
      </w:tr>
      <w:tr w:rsidR="00DB3E7A" w:rsidRPr="00644FE9" w14:paraId="2A4306D8" w14:textId="77777777" w:rsidTr="00464B16">
        <w:tc>
          <w:tcPr>
            <w:tcW w:w="4077" w:type="dxa"/>
            <w:tcBorders>
              <w:top w:val="single" w:sz="4" w:space="0" w:color="auto"/>
              <w:bottom w:val="single" w:sz="4" w:space="0" w:color="auto"/>
            </w:tcBorders>
          </w:tcPr>
          <w:p w14:paraId="2711CF89" w14:textId="77777777" w:rsidR="00DB3E7A" w:rsidRPr="00644FE9" w:rsidRDefault="00DB3E7A" w:rsidP="00DB3E7A">
            <w:pPr>
              <w:pStyle w:val="TableText"/>
            </w:pPr>
            <w:r w:rsidRPr="00644FE9">
              <w:t>88034 (manufacturing concentrate)</w:t>
            </w:r>
          </w:p>
        </w:tc>
        <w:tc>
          <w:tcPr>
            <w:tcW w:w="5551" w:type="dxa"/>
            <w:tcBorders>
              <w:top w:val="single" w:sz="4" w:space="0" w:color="auto"/>
              <w:bottom w:val="single" w:sz="4" w:space="0" w:color="auto"/>
            </w:tcBorders>
          </w:tcPr>
          <w:p w14:paraId="71537882" w14:textId="77777777" w:rsidR="00DB3E7A" w:rsidRPr="00644FE9" w:rsidRDefault="00DB3E7A" w:rsidP="00DB3E7A">
            <w:pPr>
              <w:pStyle w:val="TableText"/>
            </w:pPr>
            <w:r w:rsidRPr="00644FE9">
              <w:t>Foisen Scitech Co., Limited</w:t>
            </w:r>
          </w:p>
        </w:tc>
      </w:tr>
      <w:tr w:rsidR="00DB3E7A" w:rsidRPr="00644FE9" w14:paraId="00865494" w14:textId="77777777" w:rsidTr="00464B16">
        <w:trPr>
          <w:trHeight w:val="507"/>
        </w:trPr>
        <w:tc>
          <w:tcPr>
            <w:tcW w:w="4077" w:type="dxa"/>
            <w:tcBorders>
              <w:top w:val="single" w:sz="4" w:space="0" w:color="auto"/>
              <w:bottom w:val="single" w:sz="4" w:space="0" w:color="auto"/>
            </w:tcBorders>
          </w:tcPr>
          <w:p w14:paraId="686A4A6F" w14:textId="77777777" w:rsidR="00DB3E7A" w:rsidRPr="00644FE9" w:rsidRDefault="00DB3E7A" w:rsidP="00DB3E7A">
            <w:pPr>
              <w:pStyle w:val="TableText"/>
            </w:pPr>
            <w:r w:rsidRPr="00644FE9">
              <w:t>88174 (manufacturing concentrate)</w:t>
            </w:r>
          </w:p>
        </w:tc>
        <w:tc>
          <w:tcPr>
            <w:tcW w:w="5551" w:type="dxa"/>
            <w:tcBorders>
              <w:top w:val="single" w:sz="4" w:space="0" w:color="auto"/>
              <w:bottom w:val="single" w:sz="4" w:space="0" w:color="auto"/>
            </w:tcBorders>
          </w:tcPr>
          <w:p w14:paraId="50B6667B" w14:textId="77777777" w:rsidR="00DB3E7A" w:rsidRPr="00644FE9" w:rsidRDefault="00DB3E7A" w:rsidP="00DB3E7A">
            <w:pPr>
              <w:pStyle w:val="TableText"/>
            </w:pPr>
            <w:r w:rsidRPr="00644FE9">
              <w:t>Foisen Scitech Co., Limited</w:t>
            </w:r>
          </w:p>
        </w:tc>
      </w:tr>
    </w:tbl>
    <w:p w14:paraId="34230B59" w14:textId="77777777" w:rsidR="00B23D4E" w:rsidRDefault="00B23D4E" w:rsidP="00B23D4E">
      <w:pPr>
        <w:pStyle w:val="Heading2"/>
      </w:pPr>
      <w:bookmarkStart w:id="33" w:name="_Toc173073400"/>
      <w:bookmarkEnd w:id="5"/>
      <w:bookmarkEnd w:id="6"/>
      <w:r>
        <w:t>Formulated products</w:t>
      </w:r>
      <w:bookmarkEnd w:id="33"/>
    </w:p>
    <w:p w14:paraId="28F463F9" w14:textId="2E2328E3" w:rsidR="00AB17DB" w:rsidRDefault="00B23D4E" w:rsidP="00B23D4E">
      <w:pPr>
        <w:pStyle w:val="NormalText"/>
      </w:pPr>
      <w:r>
        <w:t>There are currently 2</w:t>
      </w:r>
      <w:r w:rsidR="004C5820">
        <w:t>0</w:t>
      </w:r>
      <w:r>
        <w:t xml:space="preserve"> registered products containing diquat as the only active constituent. In addition, </w:t>
      </w:r>
      <w:r w:rsidR="004C5820">
        <w:t>39</w:t>
      </w:r>
      <w:r w:rsidR="00D556F8">
        <w:t> </w:t>
      </w:r>
      <w:r>
        <w:t xml:space="preserve">agricultural chemical products contain both diquat and paraquat as the active constituents. The products are listed in </w:t>
      </w:r>
      <w:r w:rsidR="0010582A">
        <w:fldChar w:fldCharType="begin"/>
      </w:r>
      <w:r w:rsidR="0010582A">
        <w:instrText xml:space="preserve"> REF _Ref162264070 \h </w:instrText>
      </w:r>
      <w:r w:rsidR="0010582A">
        <w:fldChar w:fldCharType="separate"/>
      </w:r>
      <w:r w:rsidR="00234777">
        <w:t xml:space="preserve">Table </w:t>
      </w:r>
      <w:r w:rsidR="00234777">
        <w:rPr>
          <w:noProof/>
        </w:rPr>
        <w:t>5</w:t>
      </w:r>
      <w:r w:rsidR="0010582A">
        <w:fldChar w:fldCharType="end"/>
      </w:r>
      <w:r>
        <w:t>.</w:t>
      </w:r>
    </w:p>
    <w:p w14:paraId="24DDF6BC" w14:textId="525C8127" w:rsidR="008A0EFE" w:rsidRDefault="008A0EFE" w:rsidP="008A0EFE">
      <w:pPr>
        <w:pStyle w:val="Heading2"/>
      </w:pPr>
      <w:bookmarkStart w:id="34" w:name="_Toc173073401"/>
      <w:r w:rsidRPr="001E5086">
        <w:t xml:space="preserve">Statutory considerations under the safety criteria </w:t>
      </w:r>
      <w:r w:rsidR="00D556F8">
        <w:t>–</w:t>
      </w:r>
      <w:r w:rsidRPr="001E5086">
        <w:t xml:space="preserve"> fo</w:t>
      </w:r>
      <w:r w:rsidRPr="00644FE9">
        <w:t>rm</w:t>
      </w:r>
      <w:r>
        <w:t>ulated products</w:t>
      </w:r>
      <w:bookmarkEnd w:id="34"/>
    </w:p>
    <w:p w14:paraId="724F6170" w14:textId="77777777" w:rsidR="008A0EFE" w:rsidRDefault="008A0EFE" w:rsidP="008A0EFE">
      <w:pPr>
        <w:pStyle w:val="NormalText"/>
      </w:pPr>
      <w:r>
        <w:t>Under section 5A of the Agvet Code, when determining whether a chemical product satisfies the safety criteria, the APVMA must (amongst other matters) have regard to:</w:t>
      </w:r>
    </w:p>
    <w:p w14:paraId="6A59E90A" w14:textId="22327D34" w:rsidR="008A0EFE" w:rsidRDefault="00D556F8" w:rsidP="00D556F8">
      <w:pPr>
        <w:pStyle w:val="Bullet1"/>
      </w:pPr>
      <w:r>
        <w:lastRenderedPageBreak/>
        <w:t>h</w:t>
      </w:r>
      <w:r w:rsidR="008A0EFE">
        <w:t>ow the product is formulated</w:t>
      </w:r>
    </w:p>
    <w:p w14:paraId="164E1F71" w14:textId="52A439F5" w:rsidR="008A0EFE" w:rsidRDefault="00D556F8" w:rsidP="00D556F8">
      <w:pPr>
        <w:pStyle w:val="Bullet1"/>
      </w:pPr>
      <w:r>
        <w:t>t</w:t>
      </w:r>
      <w:r w:rsidR="008A0EFE">
        <w:t>he composition and form of the constituents of the product</w:t>
      </w:r>
    </w:p>
    <w:p w14:paraId="4E1900BA" w14:textId="757A52BA" w:rsidR="008A0EFE" w:rsidRDefault="00D556F8" w:rsidP="00D556F8">
      <w:pPr>
        <w:pStyle w:val="Bullet1"/>
      </w:pPr>
      <w:r>
        <w:t>a</w:t>
      </w:r>
      <w:r w:rsidR="008A0EFE">
        <w:t>ny relevant particulars entered into the Register for the product</w:t>
      </w:r>
      <w:r>
        <w:t>.</w:t>
      </w:r>
    </w:p>
    <w:p w14:paraId="303DAEC5" w14:textId="77777777" w:rsidR="008A0EFE" w:rsidRDefault="008A0EFE" w:rsidP="008A0EFE">
      <w:pPr>
        <w:pStyle w:val="NormalText"/>
      </w:pPr>
      <w:r>
        <w:t>And the APVMA may have regard to:</w:t>
      </w:r>
    </w:p>
    <w:p w14:paraId="4966952E" w14:textId="54D0AD66" w:rsidR="008A0EFE" w:rsidRDefault="00D556F8" w:rsidP="00D556F8">
      <w:pPr>
        <w:pStyle w:val="Bullet1"/>
      </w:pPr>
      <w:r>
        <w:t>t</w:t>
      </w:r>
      <w:r w:rsidR="008A0EFE">
        <w:t>he stability of the product</w:t>
      </w:r>
    </w:p>
    <w:p w14:paraId="7F75E8D6" w14:textId="73A5701E" w:rsidR="008A0EFE" w:rsidRDefault="00D556F8" w:rsidP="00D556F8">
      <w:pPr>
        <w:pStyle w:val="Bullet1"/>
      </w:pPr>
      <w:r>
        <w:t>s</w:t>
      </w:r>
      <w:r w:rsidR="008A0EFE">
        <w:t>pecifications for containers for the product</w:t>
      </w:r>
      <w:r>
        <w:t>.</w:t>
      </w:r>
    </w:p>
    <w:p w14:paraId="697265DB" w14:textId="4B740B8C" w:rsidR="008A0EFE" w:rsidRDefault="008A0EFE" w:rsidP="008A0EFE">
      <w:pPr>
        <w:pStyle w:val="NormalText"/>
      </w:pPr>
      <w:bookmarkStart w:id="35" w:name="_Hlk165923618"/>
      <w:r>
        <w:t xml:space="preserve">The APVMA has previously assessed the formulation details, constituent specifications, formulation type, manufacturing process (how the product is formulated), stability </w:t>
      </w:r>
      <w:r w:rsidR="00736FFD">
        <w:t xml:space="preserve">and containers </w:t>
      </w:r>
      <w:r>
        <w:t>of each proposed product prior to registration. Based on the information provided and assessed at the time of registration, the APVMA remains satisfied with respect to the chemistry related aspects of the safety criteria for products containing diquat dibromide as the active constituent</w:t>
      </w:r>
      <w:r w:rsidR="00736FFD">
        <w:t xml:space="preserve"> in relation to how the product is formulated, the composition and form of the constituents of the products and product stability</w:t>
      </w:r>
      <w:r>
        <w:t xml:space="preserve">. </w:t>
      </w:r>
      <w:r w:rsidR="00736FFD">
        <w:t>Additional excipients and manufacturing impurities from the active constituent up to the levels declared in the declarations of composition are considered acceptable and do not present any additional toxicological concern.</w:t>
      </w:r>
    </w:p>
    <w:p w14:paraId="2DF96045" w14:textId="3979D7EC" w:rsidR="00037C8E" w:rsidRDefault="00140A91" w:rsidP="00B23D4E">
      <w:pPr>
        <w:pStyle w:val="NormalText"/>
      </w:pPr>
      <w:r>
        <w:t>Th</w:t>
      </w:r>
      <w:r w:rsidR="00736FFD">
        <w:t xml:space="preserve">e APVMA was satisfied at the time of registration that the </w:t>
      </w:r>
      <w:r>
        <w:t xml:space="preserve">containers for the products </w:t>
      </w:r>
      <w:r w:rsidR="00736FFD">
        <w:t>met the safety criteria</w:t>
      </w:r>
      <w:r>
        <w:t xml:space="preserve"> and remains satisfied of that aspect</w:t>
      </w:r>
      <w:r w:rsidR="00736FFD">
        <w:t>.</w:t>
      </w:r>
    </w:p>
    <w:bookmarkEnd w:id="35"/>
    <w:p w14:paraId="04CBA386" w14:textId="5CAE1957" w:rsidR="00037C8E" w:rsidRDefault="00643534" w:rsidP="00037C8E">
      <w:pPr>
        <w:pStyle w:val="NormalText"/>
      </w:pPr>
      <w:r>
        <w:t>A</w:t>
      </w:r>
      <w:r w:rsidR="00037C8E" w:rsidRPr="008542FD">
        <w:t>ll</w:t>
      </w:r>
      <w:r>
        <w:t xml:space="preserve"> </w:t>
      </w:r>
      <w:r w:rsidRPr="008542FD">
        <w:t>currently registered</w:t>
      </w:r>
      <w:r w:rsidR="00037C8E" w:rsidRPr="008542FD">
        <w:t xml:space="preserve"> </w:t>
      </w:r>
      <w:r w:rsidR="00037C8E">
        <w:t>di</w:t>
      </w:r>
      <w:r w:rsidR="00037C8E" w:rsidRPr="008542FD">
        <w:t>quat products are soluble concentrates. The formulation type</w:t>
      </w:r>
      <w:r w:rsidR="00140A91">
        <w:t xml:space="preserve"> </w:t>
      </w:r>
      <w:r w:rsidR="006C0DF6">
        <w:t xml:space="preserve">recorded </w:t>
      </w:r>
      <w:r w:rsidR="00140A91">
        <w:t>in the register</w:t>
      </w:r>
      <w:r w:rsidR="00037C8E" w:rsidRPr="008542FD">
        <w:t xml:space="preserve"> </w:t>
      </w:r>
      <w:r w:rsidR="006C0DF6">
        <w:t xml:space="preserve">for all products </w:t>
      </w:r>
      <w:r w:rsidR="00037C8E" w:rsidRPr="008542FD">
        <w:t>should be soluble concentrate (SL).</w:t>
      </w:r>
    </w:p>
    <w:p w14:paraId="1F6FE5B3" w14:textId="5CFC3E67" w:rsidR="00B23D4E" w:rsidRDefault="00B23D4E" w:rsidP="00B23D4E">
      <w:pPr>
        <w:pStyle w:val="Caption"/>
      </w:pPr>
      <w:bookmarkStart w:id="36" w:name="_Ref162264070"/>
      <w:bookmarkStart w:id="37" w:name="_Toc47879477"/>
      <w:bookmarkStart w:id="38" w:name="_Toc173073525"/>
      <w:r>
        <w:t xml:space="preserve">Table </w:t>
      </w:r>
      <w:r>
        <w:fldChar w:fldCharType="begin"/>
      </w:r>
      <w:r>
        <w:instrText xml:space="preserve"> SEQ Table \* ARABIC </w:instrText>
      </w:r>
      <w:r>
        <w:fldChar w:fldCharType="separate"/>
      </w:r>
      <w:r w:rsidR="00234777">
        <w:rPr>
          <w:noProof/>
        </w:rPr>
        <w:t>5</w:t>
      </w:r>
      <w:r>
        <w:rPr>
          <w:noProof/>
        </w:rPr>
        <w:fldChar w:fldCharType="end"/>
      </w:r>
      <w:bookmarkEnd w:id="36"/>
      <w:r>
        <w:t xml:space="preserve">: Currently registered chemical products containing </w:t>
      </w:r>
      <w:bookmarkEnd w:id="37"/>
      <w:r>
        <w:t>diquat</w:t>
      </w:r>
      <w:bookmarkEnd w:id="38"/>
    </w:p>
    <w:tbl>
      <w:tblPr>
        <w:tblStyle w:val="TableGrid"/>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3"/>
        <w:gridCol w:w="2173"/>
        <w:gridCol w:w="2323"/>
        <w:gridCol w:w="2877"/>
        <w:gridCol w:w="22"/>
        <w:gridCol w:w="1162"/>
      </w:tblGrid>
      <w:tr w:rsidR="00B23D4E" w14:paraId="375DF349" w14:textId="77777777" w:rsidTr="00D556F8">
        <w:trPr>
          <w:tblHeader/>
        </w:trPr>
        <w:tc>
          <w:tcPr>
            <w:tcW w:w="661" w:type="pct"/>
            <w:tcBorders>
              <w:top w:val="single" w:sz="4" w:space="0" w:color="auto"/>
              <w:bottom w:val="single" w:sz="4" w:space="0" w:color="auto"/>
            </w:tcBorders>
            <w:shd w:val="clear" w:color="auto" w:fill="5C2946"/>
          </w:tcPr>
          <w:p w14:paraId="22CBBBA0" w14:textId="77777777" w:rsidR="00B23D4E" w:rsidRPr="00F040E0" w:rsidRDefault="00B23D4E" w:rsidP="00D556F8">
            <w:pPr>
              <w:pStyle w:val="TableHead"/>
            </w:pPr>
            <w:r w:rsidRPr="00F040E0">
              <w:t>Registration number</w:t>
            </w:r>
          </w:p>
        </w:tc>
        <w:tc>
          <w:tcPr>
            <w:tcW w:w="1102" w:type="pct"/>
            <w:tcBorders>
              <w:top w:val="single" w:sz="4" w:space="0" w:color="auto"/>
              <w:bottom w:val="single" w:sz="4" w:space="0" w:color="auto"/>
            </w:tcBorders>
            <w:shd w:val="clear" w:color="auto" w:fill="5C2946"/>
          </w:tcPr>
          <w:p w14:paraId="7CE9BA6B" w14:textId="77777777" w:rsidR="00B23D4E" w:rsidRPr="00F040E0" w:rsidRDefault="00B23D4E" w:rsidP="00D556F8">
            <w:pPr>
              <w:pStyle w:val="TableHead"/>
            </w:pPr>
            <w:r w:rsidRPr="00F040E0">
              <w:t>Product name</w:t>
            </w:r>
          </w:p>
        </w:tc>
        <w:tc>
          <w:tcPr>
            <w:tcW w:w="1178" w:type="pct"/>
            <w:tcBorders>
              <w:top w:val="single" w:sz="4" w:space="0" w:color="auto"/>
              <w:bottom w:val="single" w:sz="4" w:space="0" w:color="auto"/>
            </w:tcBorders>
            <w:shd w:val="clear" w:color="auto" w:fill="5C2946"/>
          </w:tcPr>
          <w:p w14:paraId="2DA19E26" w14:textId="77777777" w:rsidR="00B23D4E" w:rsidRPr="00F040E0" w:rsidRDefault="00B23D4E" w:rsidP="00D556F8">
            <w:pPr>
              <w:pStyle w:val="TableHead"/>
            </w:pPr>
            <w:r>
              <w:t>Holder</w:t>
            </w:r>
          </w:p>
        </w:tc>
        <w:tc>
          <w:tcPr>
            <w:tcW w:w="1470" w:type="pct"/>
            <w:gridSpan w:val="2"/>
            <w:tcBorders>
              <w:top w:val="single" w:sz="4" w:space="0" w:color="auto"/>
              <w:bottom w:val="single" w:sz="4" w:space="0" w:color="auto"/>
            </w:tcBorders>
            <w:shd w:val="clear" w:color="auto" w:fill="5C2946"/>
          </w:tcPr>
          <w:p w14:paraId="2C3CD446" w14:textId="09347DD5" w:rsidR="00B23D4E" w:rsidRDefault="00B23D4E" w:rsidP="00D556F8">
            <w:pPr>
              <w:pStyle w:val="TableHead"/>
            </w:pPr>
            <w:r>
              <w:t xml:space="preserve">Active </w:t>
            </w:r>
            <w:r w:rsidR="00D556F8">
              <w:t>c</w:t>
            </w:r>
            <w:r>
              <w:t>onstituents</w:t>
            </w:r>
          </w:p>
        </w:tc>
        <w:tc>
          <w:tcPr>
            <w:tcW w:w="589" w:type="pct"/>
            <w:tcBorders>
              <w:top w:val="single" w:sz="4" w:space="0" w:color="auto"/>
              <w:bottom w:val="single" w:sz="4" w:space="0" w:color="auto"/>
            </w:tcBorders>
            <w:shd w:val="clear" w:color="auto" w:fill="5C2946"/>
          </w:tcPr>
          <w:p w14:paraId="34A84B4F" w14:textId="51259EDD" w:rsidR="00B23D4E" w:rsidRDefault="00B23D4E" w:rsidP="00D556F8">
            <w:pPr>
              <w:pStyle w:val="TableHead"/>
            </w:pPr>
            <w:r>
              <w:t xml:space="preserve">Product </w:t>
            </w:r>
            <w:r w:rsidR="00D556F8">
              <w:t>g</w:t>
            </w:r>
            <w:r>
              <w:t>roup</w:t>
            </w:r>
          </w:p>
        </w:tc>
      </w:tr>
      <w:tr w:rsidR="00B23D4E" w:rsidRPr="000F1DA7" w14:paraId="1C2530C3" w14:textId="77777777" w:rsidTr="00D556F8">
        <w:trPr>
          <w:trHeight w:val="447"/>
        </w:trPr>
        <w:tc>
          <w:tcPr>
            <w:tcW w:w="5000" w:type="pct"/>
            <w:gridSpan w:val="6"/>
            <w:tcBorders>
              <w:top w:val="single" w:sz="4" w:space="0" w:color="auto"/>
              <w:bottom w:val="single" w:sz="4" w:space="0" w:color="auto"/>
            </w:tcBorders>
            <w:shd w:val="clear" w:color="auto" w:fill="auto"/>
            <w:noWrap/>
          </w:tcPr>
          <w:p w14:paraId="2A4B0C57" w14:textId="77777777" w:rsidR="00B23D4E" w:rsidRPr="00D556F8" w:rsidRDefault="00B23D4E" w:rsidP="00D556F8">
            <w:pPr>
              <w:pStyle w:val="TableSubHead"/>
            </w:pPr>
            <w:r w:rsidRPr="00D556F8">
              <w:t>Products containing diquat as diquat dibromide</w:t>
            </w:r>
          </w:p>
        </w:tc>
      </w:tr>
      <w:tr w:rsidR="00B23D4E" w:rsidRPr="000F1DA7" w14:paraId="4159BC1B" w14:textId="77777777" w:rsidTr="00D556F8">
        <w:trPr>
          <w:trHeight w:val="561"/>
        </w:trPr>
        <w:tc>
          <w:tcPr>
            <w:tcW w:w="661" w:type="pct"/>
            <w:tcBorders>
              <w:top w:val="single" w:sz="4" w:space="0" w:color="auto"/>
              <w:bottom w:val="single" w:sz="4" w:space="0" w:color="auto"/>
            </w:tcBorders>
            <w:noWrap/>
            <w:hideMark/>
          </w:tcPr>
          <w:p w14:paraId="59CC636F" w14:textId="77777777" w:rsidR="00B23D4E" w:rsidRPr="000F1DA7" w:rsidRDefault="00B23D4E" w:rsidP="00B23D4E">
            <w:pPr>
              <w:pStyle w:val="TableText"/>
            </w:pPr>
            <w:bookmarkStart w:id="39" w:name="_Toc47879478"/>
            <w:r w:rsidRPr="000F1DA7">
              <w:t>46534</w:t>
            </w:r>
          </w:p>
        </w:tc>
        <w:tc>
          <w:tcPr>
            <w:tcW w:w="1102" w:type="pct"/>
            <w:tcBorders>
              <w:top w:val="single" w:sz="4" w:space="0" w:color="auto"/>
              <w:bottom w:val="single" w:sz="4" w:space="0" w:color="auto"/>
            </w:tcBorders>
            <w:noWrap/>
            <w:hideMark/>
          </w:tcPr>
          <w:p w14:paraId="110F74D1" w14:textId="77777777" w:rsidR="00B23D4E" w:rsidRPr="000F1DA7" w:rsidRDefault="00B23D4E" w:rsidP="00B23D4E">
            <w:pPr>
              <w:pStyle w:val="TableText"/>
            </w:pPr>
            <w:r w:rsidRPr="000F1DA7">
              <w:t>Reglone Non-Residual Herbicide</w:t>
            </w:r>
          </w:p>
        </w:tc>
        <w:tc>
          <w:tcPr>
            <w:tcW w:w="1178" w:type="pct"/>
            <w:tcBorders>
              <w:top w:val="single" w:sz="4" w:space="0" w:color="auto"/>
              <w:bottom w:val="single" w:sz="4" w:space="0" w:color="auto"/>
            </w:tcBorders>
            <w:noWrap/>
            <w:hideMark/>
          </w:tcPr>
          <w:p w14:paraId="19012116" w14:textId="77777777" w:rsidR="00B23D4E" w:rsidRPr="000F1DA7" w:rsidRDefault="00B23D4E" w:rsidP="00B23D4E">
            <w:pPr>
              <w:pStyle w:val="TableText"/>
            </w:pPr>
            <w:r w:rsidRPr="000F1DA7">
              <w:t>Syngenta Australia Pty Ltd</w:t>
            </w:r>
          </w:p>
        </w:tc>
        <w:tc>
          <w:tcPr>
            <w:tcW w:w="1470" w:type="pct"/>
            <w:gridSpan w:val="2"/>
            <w:tcBorders>
              <w:top w:val="single" w:sz="4" w:space="0" w:color="auto"/>
              <w:bottom w:val="single" w:sz="4" w:space="0" w:color="auto"/>
            </w:tcBorders>
          </w:tcPr>
          <w:p w14:paraId="5B5F1472" w14:textId="503A1C65" w:rsidR="00B23D4E" w:rsidRPr="000F1DA7" w:rsidRDefault="00D556F8" w:rsidP="00B23D4E">
            <w:pPr>
              <w:pStyle w:val="TableText"/>
            </w:pPr>
            <w:r>
              <w:t xml:space="preserve">Diquat </w:t>
            </w:r>
            <w:r w:rsidR="00B23D4E">
              <w:t>200 g/L</w:t>
            </w:r>
          </w:p>
        </w:tc>
        <w:tc>
          <w:tcPr>
            <w:tcW w:w="589" w:type="pct"/>
            <w:tcBorders>
              <w:top w:val="single" w:sz="4" w:space="0" w:color="auto"/>
              <w:bottom w:val="single" w:sz="4" w:space="0" w:color="auto"/>
            </w:tcBorders>
          </w:tcPr>
          <w:p w14:paraId="69A02FE1" w14:textId="77777777" w:rsidR="00B23D4E" w:rsidRPr="000F1DA7" w:rsidRDefault="00B23D4E" w:rsidP="00B23D4E">
            <w:pPr>
              <w:pStyle w:val="TableText"/>
            </w:pPr>
            <w:r>
              <w:t>1</w:t>
            </w:r>
          </w:p>
        </w:tc>
      </w:tr>
      <w:tr w:rsidR="00B23D4E" w:rsidRPr="000F1DA7" w14:paraId="4BA40B33" w14:textId="77777777" w:rsidTr="00D556F8">
        <w:trPr>
          <w:trHeight w:val="510"/>
        </w:trPr>
        <w:tc>
          <w:tcPr>
            <w:tcW w:w="661" w:type="pct"/>
            <w:tcBorders>
              <w:top w:val="single" w:sz="4" w:space="0" w:color="auto"/>
              <w:bottom w:val="single" w:sz="4" w:space="0" w:color="auto"/>
            </w:tcBorders>
            <w:noWrap/>
            <w:hideMark/>
          </w:tcPr>
          <w:p w14:paraId="2A922AD5" w14:textId="77777777" w:rsidR="00B23D4E" w:rsidRPr="000F1DA7" w:rsidRDefault="00B23D4E" w:rsidP="00B23D4E">
            <w:pPr>
              <w:pStyle w:val="TableText"/>
            </w:pPr>
            <w:r w:rsidRPr="000F1DA7">
              <w:t>58411</w:t>
            </w:r>
          </w:p>
        </w:tc>
        <w:tc>
          <w:tcPr>
            <w:tcW w:w="1102" w:type="pct"/>
            <w:tcBorders>
              <w:top w:val="single" w:sz="4" w:space="0" w:color="auto"/>
              <w:bottom w:val="single" w:sz="4" w:space="0" w:color="auto"/>
            </w:tcBorders>
            <w:noWrap/>
            <w:hideMark/>
          </w:tcPr>
          <w:p w14:paraId="4481EABF" w14:textId="77777777" w:rsidR="00B23D4E" w:rsidRPr="000F1DA7" w:rsidRDefault="00B23D4E" w:rsidP="00B23D4E">
            <w:pPr>
              <w:pStyle w:val="TableText"/>
            </w:pPr>
            <w:r w:rsidRPr="000F1DA7">
              <w:t>Imtrade Diquat 200 Non-Residual Herbicide</w:t>
            </w:r>
          </w:p>
        </w:tc>
        <w:tc>
          <w:tcPr>
            <w:tcW w:w="1178" w:type="pct"/>
            <w:tcBorders>
              <w:top w:val="single" w:sz="4" w:space="0" w:color="auto"/>
              <w:bottom w:val="single" w:sz="4" w:space="0" w:color="auto"/>
            </w:tcBorders>
            <w:noWrap/>
            <w:hideMark/>
          </w:tcPr>
          <w:p w14:paraId="47177229" w14:textId="77777777" w:rsidR="00B23D4E" w:rsidRPr="000F1DA7" w:rsidRDefault="00B23D4E" w:rsidP="00B23D4E">
            <w:pPr>
              <w:pStyle w:val="TableText"/>
            </w:pPr>
            <w:r w:rsidRPr="000F1DA7">
              <w:t>Imtrade Australia Pty Ltd</w:t>
            </w:r>
          </w:p>
        </w:tc>
        <w:tc>
          <w:tcPr>
            <w:tcW w:w="1470" w:type="pct"/>
            <w:gridSpan w:val="2"/>
            <w:tcBorders>
              <w:top w:val="single" w:sz="4" w:space="0" w:color="auto"/>
              <w:bottom w:val="single" w:sz="4" w:space="0" w:color="auto"/>
            </w:tcBorders>
          </w:tcPr>
          <w:p w14:paraId="69836163" w14:textId="6370018B" w:rsidR="00B23D4E" w:rsidRPr="000F1DA7" w:rsidRDefault="00D556F8" w:rsidP="00B23D4E">
            <w:pPr>
              <w:pStyle w:val="TableText"/>
            </w:pPr>
            <w:r>
              <w:t xml:space="preserve">Diquat </w:t>
            </w:r>
            <w:r w:rsidR="00B23D4E">
              <w:t>200 g/L</w:t>
            </w:r>
          </w:p>
        </w:tc>
        <w:tc>
          <w:tcPr>
            <w:tcW w:w="589" w:type="pct"/>
            <w:tcBorders>
              <w:top w:val="single" w:sz="4" w:space="0" w:color="auto"/>
              <w:bottom w:val="single" w:sz="4" w:space="0" w:color="auto"/>
            </w:tcBorders>
          </w:tcPr>
          <w:p w14:paraId="703C12A4" w14:textId="77777777" w:rsidR="00B23D4E" w:rsidRPr="000F1DA7" w:rsidRDefault="00B23D4E" w:rsidP="00B23D4E">
            <w:pPr>
              <w:pStyle w:val="TableText"/>
            </w:pPr>
            <w:r>
              <w:t>1</w:t>
            </w:r>
          </w:p>
        </w:tc>
      </w:tr>
      <w:tr w:rsidR="00B23D4E" w:rsidRPr="000F1DA7" w14:paraId="52D92DC8" w14:textId="77777777" w:rsidTr="00D556F8">
        <w:trPr>
          <w:trHeight w:val="300"/>
        </w:trPr>
        <w:tc>
          <w:tcPr>
            <w:tcW w:w="661" w:type="pct"/>
            <w:tcBorders>
              <w:top w:val="single" w:sz="4" w:space="0" w:color="auto"/>
              <w:bottom w:val="single" w:sz="4" w:space="0" w:color="auto"/>
            </w:tcBorders>
            <w:noWrap/>
            <w:hideMark/>
          </w:tcPr>
          <w:p w14:paraId="6F4E7379" w14:textId="77777777" w:rsidR="00B23D4E" w:rsidRPr="000F1DA7" w:rsidRDefault="00B23D4E" w:rsidP="00B23D4E">
            <w:pPr>
              <w:pStyle w:val="TableText"/>
            </w:pPr>
            <w:r w:rsidRPr="000F1DA7">
              <w:t>58833</w:t>
            </w:r>
          </w:p>
        </w:tc>
        <w:tc>
          <w:tcPr>
            <w:tcW w:w="1102" w:type="pct"/>
            <w:tcBorders>
              <w:top w:val="single" w:sz="4" w:space="0" w:color="auto"/>
              <w:bottom w:val="single" w:sz="4" w:space="0" w:color="auto"/>
            </w:tcBorders>
            <w:noWrap/>
            <w:hideMark/>
          </w:tcPr>
          <w:p w14:paraId="2FB0E1E5" w14:textId="77777777" w:rsidR="00B23D4E" w:rsidRPr="000F1DA7" w:rsidRDefault="00B23D4E" w:rsidP="00B23D4E">
            <w:pPr>
              <w:pStyle w:val="TableText"/>
            </w:pPr>
            <w:r w:rsidRPr="000F1DA7">
              <w:t>Conquest Sanction 200 Non-Residual Herbicide</w:t>
            </w:r>
          </w:p>
        </w:tc>
        <w:tc>
          <w:tcPr>
            <w:tcW w:w="1178" w:type="pct"/>
            <w:tcBorders>
              <w:top w:val="single" w:sz="4" w:space="0" w:color="auto"/>
              <w:bottom w:val="single" w:sz="4" w:space="0" w:color="auto"/>
            </w:tcBorders>
            <w:noWrap/>
            <w:hideMark/>
          </w:tcPr>
          <w:p w14:paraId="2FD6C843" w14:textId="77777777" w:rsidR="00B23D4E" w:rsidRPr="000F1DA7" w:rsidRDefault="00B23D4E" w:rsidP="00B23D4E">
            <w:pPr>
              <w:pStyle w:val="TableText"/>
            </w:pPr>
            <w:r w:rsidRPr="000F1DA7">
              <w:t>Conquest Crop Protection Pty Ltd</w:t>
            </w:r>
          </w:p>
        </w:tc>
        <w:tc>
          <w:tcPr>
            <w:tcW w:w="1470" w:type="pct"/>
            <w:gridSpan w:val="2"/>
            <w:tcBorders>
              <w:top w:val="single" w:sz="4" w:space="0" w:color="auto"/>
              <w:bottom w:val="single" w:sz="4" w:space="0" w:color="auto"/>
            </w:tcBorders>
          </w:tcPr>
          <w:p w14:paraId="5DCD8369" w14:textId="7AE89C1D" w:rsidR="00B23D4E" w:rsidRPr="000F1DA7" w:rsidRDefault="00D556F8" w:rsidP="00B23D4E">
            <w:pPr>
              <w:pStyle w:val="TableText"/>
            </w:pPr>
            <w:r>
              <w:t xml:space="preserve">Diquat </w:t>
            </w:r>
            <w:r w:rsidR="00B23D4E">
              <w:t>200 g/L</w:t>
            </w:r>
          </w:p>
        </w:tc>
        <w:tc>
          <w:tcPr>
            <w:tcW w:w="589" w:type="pct"/>
            <w:tcBorders>
              <w:top w:val="single" w:sz="4" w:space="0" w:color="auto"/>
              <w:bottom w:val="single" w:sz="4" w:space="0" w:color="auto"/>
            </w:tcBorders>
          </w:tcPr>
          <w:p w14:paraId="30374184" w14:textId="77777777" w:rsidR="00B23D4E" w:rsidRPr="000F1DA7" w:rsidRDefault="00B23D4E" w:rsidP="00B23D4E">
            <w:pPr>
              <w:pStyle w:val="TableText"/>
            </w:pPr>
            <w:r>
              <w:t>1</w:t>
            </w:r>
          </w:p>
        </w:tc>
      </w:tr>
      <w:tr w:rsidR="00B23D4E" w:rsidRPr="000F1DA7" w14:paraId="0CB8576B" w14:textId="77777777" w:rsidTr="00D556F8">
        <w:trPr>
          <w:trHeight w:val="510"/>
        </w:trPr>
        <w:tc>
          <w:tcPr>
            <w:tcW w:w="661" w:type="pct"/>
            <w:tcBorders>
              <w:top w:val="single" w:sz="4" w:space="0" w:color="auto"/>
              <w:bottom w:val="single" w:sz="4" w:space="0" w:color="auto"/>
            </w:tcBorders>
            <w:noWrap/>
            <w:hideMark/>
          </w:tcPr>
          <w:p w14:paraId="70BE40C6" w14:textId="77777777" w:rsidR="00B23D4E" w:rsidRPr="000F1DA7" w:rsidRDefault="00B23D4E" w:rsidP="00B23D4E">
            <w:pPr>
              <w:pStyle w:val="TableText"/>
            </w:pPr>
            <w:r w:rsidRPr="000F1DA7">
              <w:t>59332</w:t>
            </w:r>
          </w:p>
        </w:tc>
        <w:tc>
          <w:tcPr>
            <w:tcW w:w="1102" w:type="pct"/>
            <w:tcBorders>
              <w:top w:val="single" w:sz="4" w:space="0" w:color="auto"/>
              <w:bottom w:val="single" w:sz="4" w:space="0" w:color="auto"/>
            </w:tcBorders>
            <w:noWrap/>
            <w:hideMark/>
          </w:tcPr>
          <w:p w14:paraId="4DC7D414" w14:textId="77777777" w:rsidR="00B23D4E" w:rsidRPr="000F1DA7" w:rsidRDefault="00B23D4E" w:rsidP="00B23D4E">
            <w:pPr>
              <w:pStyle w:val="TableText"/>
            </w:pPr>
            <w:r w:rsidRPr="000F1DA7">
              <w:t>Kenso Agcare Diquat 200 Herbicide</w:t>
            </w:r>
          </w:p>
        </w:tc>
        <w:tc>
          <w:tcPr>
            <w:tcW w:w="1178" w:type="pct"/>
            <w:tcBorders>
              <w:top w:val="single" w:sz="4" w:space="0" w:color="auto"/>
              <w:bottom w:val="single" w:sz="4" w:space="0" w:color="auto"/>
            </w:tcBorders>
            <w:noWrap/>
            <w:hideMark/>
          </w:tcPr>
          <w:p w14:paraId="061FEFB1" w14:textId="77777777" w:rsidR="00B23D4E" w:rsidRPr="000F1DA7" w:rsidRDefault="00B23D4E" w:rsidP="00B23D4E">
            <w:pPr>
              <w:pStyle w:val="TableText"/>
            </w:pPr>
            <w:r w:rsidRPr="000F1DA7">
              <w:t>Kenso Corporation (M) Sdn. Bhd.</w:t>
            </w:r>
          </w:p>
        </w:tc>
        <w:tc>
          <w:tcPr>
            <w:tcW w:w="1470" w:type="pct"/>
            <w:gridSpan w:val="2"/>
            <w:tcBorders>
              <w:top w:val="single" w:sz="4" w:space="0" w:color="auto"/>
              <w:bottom w:val="single" w:sz="4" w:space="0" w:color="auto"/>
            </w:tcBorders>
          </w:tcPr>
          <w:p w14:paraId="123B0669" w14:textId="249C49AA" w:rsidR="00B23D4E" w:rsidRPr="000F1DA7" w:rsidRDefault="00D556F8" w:rsidP="00B23D4E">
            <w:pPr>
              <w:pStyle w:val="TableText"/>
            </w:pPr>
            <w:r>
              <w:t xml:space="preserve">Diquat </w:t>
            </w:r>
            <w:r w:rsidR="00B23D4E">
              <w:t>200 g/L</w:t>
            </w:r>
          </w:p>
        </w:tc>
        <w:tc>
          <w:tcPr>
            <w:tcW w:w="589" w:type="pct"/>
            <w:tcBorders>
              <w:top w:val="single" w:sz="4" w:space="0" w:color="auto"/>
              <w:bottom w:val="single" w:sz="4" w:space="0" w:color="auto"/>
            </w:tcBorders>
          </w:tcPr>
          <w:p w14:paraId="7D71AAF4" w14:textId="77777777" w:rsidR="00B23D4E" w:rsidRPr="000F1DA7" w:rsidRDefault="00B23D4E" w:rsidP="00B23D4E">
            <w:pPr>
              <w:pStyle w:val="TableText"/>
            </w:pPr>
            <w:r>
              <w:t>1</w:t>
            </w:r>
          </w:p>
        </w:tc>
      </w:tr>
      <w:tr w:rsidR="00B23D4E" w:rsidRPr="000F1DA7" w14:paraId="2B4C68C3" w14:textId="77777777" w:rsidTr="00D556F8">
        <w:trPr>
          <w:trHeight w:val="300"/>
        </w:trPr>
        <w:tc>
          <w:tcPr>
            <w:tcW w:w="661" w:type="pct"/>
            <w:tcBorders>
              <w:top w:val="single" w:sz="4" w:space="0" w:color="auto"/>
              <w:bottom w:val="single" w:sz="4" w:space="0" w:color="auto"/>
            </w:tcBorders>
            <w:noWrap/>
            <w:hideMark/>
          </w:tcPr>
          <w:p w14:paraId="16FE5241" w14:textId="77777777" w:rsidR="00B23D4E" w:rsidRPr="000F1DA7" w:rsidRDefault="00B23D4E" w:rsidP="00B23D4E">
            <w:pPr>
              <w:pStyle w:val="TableText"/>
            </w:pPr>
            <w:r w:rsidRPr="000F1DA7">
              <w:t>60297</w:t>
            </w:r>
          </w:p>
        </w:tc>
        <w:tc>
          <w:tcPr>
            <w:tcW w:w="1102" w:type="pct"/>
            <w:tcBorders>
              <w:top w:val="single" w:sz="4" w:space="0" w:color="auto"/>
              <w:bottom w:val="single" w:sz="4" w:space="0" w:color="auto"/>
            </w:tcBorders>
            <w:noWrap/>
            <w:hideMark/>
          </w:tcPr>
          <w:p w14:paraId="35A64BCD" w14:textId="77777777" w:rsidR="00B23D4E" w:rsidRPr="000F1DA7" w:rsidRDefault="00B23D4E" w:rsidP="00B23D4E">
            <w:pPr>
              <w:pStyle w:val="TableText"/>
            </w:pPr>
            <w:r w:rsidRPr="000F1DA7">
              <w:t>Dia-Kill 200 Herbicide</w:t>
            </w:r>
          </w:p>
        </w:tc>
        <w:tc>
          <w:tcPr>
            <w:tcW w:w="1178" w:type="pct"/>
            <w:tcBorders>
              <w:top w:val="single" w:sz="4" w:space="0" w:color="auto"/>
              <w:bottom w:val="single" w:sz="4" w:space="0" w:color="auto"/>
            </w:tcBorders>
            <w:noWrap/>
            <w:hideMark/>
          </w:tcPr>
          <w:p w14:paraId="47B6B630" w14:textId="77777777" w:rsidR="00B23D4E" w:rsidRPr="000F1DA7" w:rsidRDefault="00B23D4E" w:rsidP="00B23D4E">
            <w:pPr>
              <w:pStyle w:val="TableText"/>
            </w:pPr>
            <w:r w:rsidRPr="000F1DA7">
              <w:t>Sinon Australia Pty Limited</w:t>
            </w:r>
          </w:p>
        </w:tc>
        <w:tc>
          <w:tcPr>
            <w:tcW w:w="1470" w:type="pct"/>
            <w:gridSpan w:val="2"/>
            <w:tcBorders>
              <w:top w:val="single" w:sz="4" w:space="0" w:color="auto"/>
              <w:bottom w:val="single" w:sz="4" w:space="0" w:color="auto"/>
            </w:tcBorders>
          </w:tcPr>
          <w:p w14:paraId="47782A8D" w14:textId="3F8C1C4C" w:rsidR="00B23D4E" w:rsidRPr="000F1DA7" w:rsidRDefault="00D556F8" w:rsidP="00B23D4E">
            <w:pPr>
              <w:pStyle w:val="TableText"/>
            </w:pPr>
            <w:r>
              <w:t xml:space="preserve">Diquat </w:t>
            </w:r>
            <w:r w:rsidR="00B23D4E">
              <w:t>200 g/L</w:t>
            </w:r>
          </w:p>
        </w:tc>
        <w:tc>
          <w:tcPr>
            <w:tcW w:w="589" w:type="pct"/>
            <w:tcBorders>
              <w:top w:val="single" w:sz="4" w:space="0" w:color="auto"/>
              <w:bottom w:val="single" w:sz="4" w:space="0" w:color="auto"/>
            </w:tcBorders>
          </w:tcPr>
          <w:p w14:paraId="68053844" w14:textId="77777777" w:rsidR="00B23D4E" w:rsidRPr="000F1DA7" w:rsidRDefault="00B23D4E" w:rsidP="00B23D4E">
            <w:pPr>
              <w:pStyle w:val="TableText"/>
            </w:pPr>
            <w:r>
              <w:t>1</w:t>
            </w:r>
          </w:p>
        </w:tc>
      </w:tr>
      <w:tr w:rsidR="00B23D4E" w:rsidRPr="000F1DA7" w14:paraId="544AE4B7" w14:textId="77777777" w:rsidTr="00D556F8">
        <w:trPr>
          <w:trHeight w:val="300"/>
        </w:trPr>
        <w:tc>
          <w:tcPr>
            <w:tcW w:w="661" w:type="pct"/>
            <w:tcBorders>
              <w:top w:val="single" w:sz="4" w:space="0" w:color="auto"/>
              <w:bottom w:val="single" w:sz="4" w:space="0" w:color="auto"/>
            </w:tcBorders>
            <w:noWrap/>
            <w:hideMark/>
          </w:tcPr>
          <w:p w14:paraId="2D5BD56F" w14:textId="77777777" w:rsidR="00B23D4E" w:rsidRPr="000F1DA7" w:rsidRDefault="00B23D4E" w:rsidP="00B23D4E">
            <w:pPr>
              <w:pStyle w:val="TableText"/>
            </w:pPr>
            <w:r w:rsidRPr="000F1DA7">
              <w:t>63173</w:t>
            </w:r>
          </w:p>
        </w:tc>
        <w:tc>
          <w:tcPr>
            <w:tcW w:w="1102" w:type="pct"/>
            <w:tcBorders>
              <w:top w:val="single" w:sz="4" w:space="0" w:color="auto"/>
              <w:bottom w:val="single" w:sz="4" w:space="0" w:color="auto"/>
            </w:tcBorders>
            <w:noWrap/>
            <w:hideMark/>
          </w:tcPr>
          <w:p w14:paraId="3717DFF0" w14:textId="77777777" w:rsidR="00B23D4E" w:rsidRPr="000F1DA7" w:rsidRDefault="00B23D4E" w:rsidP="00B23D4E">
            <w:pPr>
              <w:pStyle w:val="TableText"/>
            </w:pPr>
            <w:r w:rsidRPr="000F1DA7">
              <w:t>Accensi Diquat 200 Non-Residual Herbicide</w:t>
            </w:r>
          </w:p>
        </w:tc>
        <w:tc>
          <w:tcPr>
            <w:tcW w:w="1178" w:type="pct"/>
            <w:tcBorders>
              <w:top w:val="single" w:sz="4" w:space="0" w:color="auto"/>
              <w:bottom w:val="single" w:sz="4" w:space="0" w:color="auto"/>
            </w:tcBorders>
            <w:noWrap/>
            <w:hideMark/>
          </w:tcPr>
          <w:p w14:paraId="29F6C125" w14:textId="77777777" w:rsidR="00B23D4E" w:rsidRPr="000F1DA7" w:rsidRDefault="00B23D4E" w:rsidP="00B23D4E">
            <w:pPr>
              <w:pStyle w:val="TableText"/>
            </w:pPr>
            <w:r w:rsidRPr="000F1DA7">
              <w:t>Accensi Pty Ltd</w:t>
            </w:r>
          </w:p>
        </w:tc>
        <w:tc>
          <w:tcPr>
            <w:tcW w:w="1470" w:type="pct"/>
            <w:gridSpan w:val="2"/>
            <w:tcBorders>
              <w:top w:val="single" w:sz="4" w:space="0" w:color="auto"/>
              <w:bottom w:val="single" w:sz="4" w:space="0" w:color="auto"/>
            </w:tcBorders>
          </w:tcPr>
          <w:p w14:paraId="7A5C82CD" w14:textId="46ADC6AE" w:rsidR="00B23D4E" w:rsidRPr="000F1DA7" w:rsidRDefault="00D556F8" w:rsidP="00B23D4E">
            <w:pPr>
              <w:pStyle w:val="TableText"/>
            </w:pPr>
            <w:r>
              <w:t xml:space="preserve">Diquat </w:t>
            </w:r>
            <w:r w:rsidR="00B23D4E">
              <w:t>200 g/L</w:t>
            </w:r>
          </w:p>
        </w:tc>
        <w:tc>
          <w:tcPr>
            <w:tcW w:w="589" w:type="pct"/>
            <w:tcBorders>
              <w:top w:val="single" w:sz="4" w:space="0" w:color="auto"/>
              <w:bottom w:val="single" w:sz="4" w:space="0" w:color="auto"/>
            </w:tcBorders>
          </w:tcPr>
          <w:p w14:paraId="4A12F4EC" w14:textId="77777777" w:rsidR="00B23D4E" w:rsidRPr="000F1DA7" w:rsidRDefault="00B23D4E" w:rsidP="00B23D4E">
            <w:pPr>
              <w:pStyle w:val="TableText"/>
            </w:pPr>
            <w:r>
              <w:t>1</w:t>
            </w:r>
          </w:p>
        </w:tc>
      </w:tr>
      <w:tr w:rsidR="00B23D4E" w:rsidRPr="000F1DA7" w14:paraId="18CC7C73" w14:textId="77777777" w:rsidTr="00D556F8">
        <w:trPr>
          <w:trHeight w:val="300"/>
        </w:trPr>
        <w:tc>
          <w:tcPr>
            <w:tcW w:w="661" w:type="pct"/>
            <w:tcBorders>
              <w:top w:val="single" w:sz="4" w:space="0" w:color="auto"/>
              <w:bottom w:val="single" w:sz="4" w:space="0" w:color="auto"/>
            </w:tcBorders>
            <w:noWrap/>
            <w:hideMark/>
          </w:tcPr>
          <w:p w14:paraId="5835184C" w14:textId="77777777" w:rsidR="00B23D4E" w:rsidRPr="000F1DA7" w:rsidRDefault="00B23D4E" w:rsidP="00B23D4E">
            <w:pPr>
              <w:pStyle w:val="TableText"/>
            </w:pPr>
            <w:r w:rsidRPr="000F1DA7">
              <w:t>64177</w:t>
            </w:r>
          </w:p>
        </w:tc>
        <w:tc>
          <w:tcPr>
            <w:tcW w:w="1102" w:type="pct"/>
            <w:tcBorders>
              <w:top w:val="single" w:sz="4" w:space="0" w:color="auto"/>
              <w:bottom w:val="single" w:sz="4" w:space="0" w:color="auto"/>
            </w:tcBorders>
            <w:noWrap/>
            <w:hideMark/>
          </w:tcPr>
          <w:p w14:paraId="07F1F0F5" w14:textId="77777777" w:rsidR="00B23D4E" w:rsidRPr="000F1DA7" w:rsidRDefault="00B23D4E" w:rsidP="00B23D4E">
            <w:pPr>
              <w:pStyle w:val="TableText"/>
            </w:pPr>
            <w:r w:rsidRPr="000F1DA7">
              <w:t>Titan Diquat 200 Non-</w:t>
            </w:r>
            <w:r w:rsidRPr="000F1DA7">
              <w:lastRenderedPageBreak/>
              <w:t>Residual Herbicide</w:t>
            </w:r>
          </w:p>
        </w:tc>
        <w:tc>
          <w:tcPr>
            <w:tcW w:w="1178" w:type="pct"/>
            <w:tcBorders>
              <w:top w:val="single" w:sz="4" w:space="0" w:color="auto"/>
              <w:bottom w:val="single" w:sz="4" w:space="0" w:color="auto"/>
            </w:tcBorders>
            <w:noWrap/>
            <w:hideMark/>
          </w:tcPr>
          <w:p w14:paraId="67B59635" w14:textId="77777777" w:rsidR="00B23D4E" w:rsidRPr="000F1DA7" w:rsidRDefault="00B23D4E" w:rsidP="00B23D4E">
            <w:pPr>
              <w:pStyle w:val="TableText"/>
            </w:pPr>
            <w:r w:rsidRPr="000F1DA7">
              <w:lastRenderedPageBreak/>
              <w:t>Titan Ag Pty Ltd</w:t>
            </w:r>
          </w:p>
        </w:tc>
        <w:tc>
          <w:tcPr>
            <w:tcW w:w="1470" w:type="pct"/>
            <w:gridSpan w:val="2"/>
            <w:tcBorders>
              <w:top w:val="single" w:sz="4" w:space="0" w:color="auto"/>
              <w:bottom w:val="single" w:sz="4" w:space="0" w:color="auto"/>
            </w:tcBorders>
          </w:tcPr>
          <w:p w14:paraId="3C5059BA" w14:textId="443B852B" w:rsidR="00B23D4E" w:rsidRPr="000F1DA7" w:rsidRDefault="00D556F8" w:rsidP="00B23D4E">
            <w:pPr>
              <w:pStyle w:val="TableText"/>
            </w:pPr>
            <w:r>
              <w:t xml:space="preserve">Diquat </w:t>
            </w:r>
            <w:r w:rsidR="00B23D4E">
              <w:t>200 g/L</w:t>
            </w:r>
          </w:p>
        </w:tc>
        <w:tc>
          <w:tcPr>
            <w:tcW w:w="589" w:type="pct"/>
            <w:tcBorders>
              <w:top w:val="single" w:sz="4" w:space="0" w:color="auto"/>
              <w:bottom w:val="single" w:sz="4" w:space="0" w:color="auto"/>
            </w:tcBorders>
          </w:tcPr>
          <w:p w14:paraId="718F12AD" w14:textId="77777777" w:rsidR="00B23D4E" w:rsidRPr="000F1DA7" w:rsidRDefault="00B23D4E" w:rsidP="00B23D4E">
            <w:pPr>
              <w:pStyle w:val="TableText"/>
            </w:pPr>
            <w:r>
              <w:t>1</w:t>
            </w:r>
          </w:p>
        </w:tc>
      </w:tr>
      <w:tr w:rsidR="00B23D4E" w:rsidRPr="000F1DA7" w14:paraId="5B1B26F2" w14:textId="77777777" w:rsidTr="00D556F8">
        <w:trPr>
          <w:trHeight w:val="300"/>
        </w:trPr>
        <w:tc>
          <w:tcPr>
            <w:tcW w:w="661" w:type="pct"/>
            <w:tcBorders>
              <w:top w:val="single" w:sz="4" w:space="0" w:color="auto"/>
              <w:bottom w:val="single" w:sz="4" w:space="0" w:color="auto"/>
            </w:tcBorders>
            <w:noWrap/>
            <w:hideMark/>
          </w:tcPr>
          <w:p w14:paraId="77CEF628" w14:textId="77777777" w:rsidR="00B23D4E" w:rsidRPr="000F1DA7" w:rsidRDefault="00B23D4E" w:rsidP="00B23D4E">
            <w:pPr>
              <w:pStyle w:val="TableText"/>
            </w:pPr>
            <w:r w:rsidRPr="000F1DA7">
              <w:t>64311</w:t>
            </w:r>
          </w:p>
        </w:tc>
        <w:tc>
          <w:tcPr>
            <w:tcW w:w="1102" w:type="pct"/>
            <w:tcBorders>
              <w:top w:val="single" w:sz="4" w:space="0" w:color="auto"/>
              <w:bottom w:val="single" w:sz="4" w:space="0" w:color="auto"/>
            </w:tcBorders>
            <w:noWrap/>
            <w:hideMark/>
          </w:tcPr>
          <w:p w14:paraId="59C64714" w14:textId="77777777" w:rsidR="00B23D4E" w:rsidRPr="000F1DA7" w:rsidRDefault="00B23D4E" w:rsidP="00B23D4E">
            <w:pPr>
              <w:pStyle w:val="TableText"/>
            </w:pPr>
            <w:r w:rsidRPr="000F1DA7">
              <w:t>Farmalinx Diquat 200 Herbicide</w:t>
            </w:r>
          </w:p>
        </w:tc>
        <w:tc>
          <w:tcPr>
            <w:tcW w:w="1178" w:type="pct"/>
            <w:tcBorders>
              <w:top w:val="single" w:sz="4" w:space="0" w:color="auto"/>
              <w:bottom w:val="single" w:sz="4" w:space="0" w:color="auto"/>
            </w:tcBorders>
            <w:noWrap/>
            <w:hideMark/>
          </w:tcPr>
          <w:p w14:paraId="26A1AF7F" w14:textId="77777777" w:rsidR="00B23D4E" w:rsidRPr="000F1DA7" w:rsidRDefault="00B23D4E" w:rsidP="00B23D4E">
            <w:pPr>
              <w:pStyle w:val="TableText"/>
            </w:pPr>
            <w:r w:rsidRPr="000F1DA7">
              <w:t>Farmalinx Pty Ltd</w:t>
            </w:r>
          </w:p>
        </w:tc>
        <w:tc>
          <w:tcPr>
            <w:tcW w:w="1470" w:type="pct"/>
            <w:gridSpan w:val="2"/>
            <w:tcBorders>
              <w:top w:val="single" w:sz="4" w:space="0" w:color="auto"/>
              <w:bottom w:val="single" w:sz="4" w:space="0" w:color="auto"/>
            </w:tcBorders>
          </w:tcPr>
          <w:p w14:paraId="23D65DD3" w14:textId="0E2C2129" w:rsidR="00B23D4E" w:rsidRPr="000F1DA7" w:rsidRDefault="00D556F8" w:rsidP="00B23D4E">
            <w:pPr>
              <w:pStyle w:val="TableText"/>
            </w:pPr>
            <w:r>
              <w:t xml:space="preserve">Diquat </w:t>
            </w:r>
            <w:r w:rsidR="00B23D4E">
              <w:t>200 g/L</w:t>
            </w:r>
          </w:p>
        </w:tc>
        <w:tc>
          <w:tcPr>
            <w:tcW w:w="589" w:type="pct"/>
            <w:tcBorders>
              <w:top w:val="single" w:sz="4" w:space="0" w:color="auto"/>
              <w:bottom w:val="single" w:sz="4" w:space="0" w:color="auto"/>
            </w:tcBorders>
          </w:tcPr>
          <w:p w14:paraId="71DA3473" w14:textId="77777777" w:rsidR="00B23D4E" w:rsidRPr="000F1DA7" w:rsidRDefault="00B23D4E" w:rsidP="00B23D4E">
            <w:pPr>
              <w:pStyle w:val="TableText"/>
            </w:pPr>
            <w:r>
              <w:t>1</w:t>
            </w:r>
          </w:p>
        </w:tc>
      </w:tr>
      <w:tr w:rsidR="00B23D4E" w:rsidRPr="000F1DA7" w14:paraId="7365E61E" w14:textId="77777777" w:rsidTr="00D556F8">
        <w:trPr>
          <w:trHeight w:val="300"/>
        </w:trPr>
        <w:tc>
          <w:tcPr>
            <w:tcW w:w="661" w:type="pct"/>
            <w:tcBorders>
              <w:top w:val="single" w:sz="4" w:space="0" w:color="auto"/>
              <w:bottom w:val="single" w:sz="4" w:space="0" w:color="auto"/>
            </w:tcBorders>
            <w:noWrap/>
            <w:hideMark/>
          </w:tcPr>
          <w:p w14:paraId="3BB205D4" w14:textId="77777777" w:rsidR="00B23D4E" w:rsidRPr="000F1DA7" w:rsidRDefault="00B23D4E" w:rsidP="00B23D4E">
            <w:pPr>
              <w:pStyle w:val="TableText"/>
            </w:pPr>
            <w:r w:rsidRPr="000F1DA7">
              <w:t>64889</w:t>
            </w:r>
          </w:p>
        </w:tc>
        <w:tc>
          <w:tcPr>
            <w:tcW w:w="1102" w:type="pct"/>
            <w:tcBorders>
              <w:top w:val="single" w:sz="4" w:space="0" w:color="auto"/>
              <w:bottom w:val="single" w:sz="4" w:space="0" w:color="auto"/>
            </w:tcBorders>
            <w:noWrap/>
            <w:hideMark/>
          </w:tcPr>
          <w:p w14:paraId="37966FC8" w14:textId="77777777" w:rsidR="00B23D4E" w:rsidRPr="000F1DA7" w:rsidRDefault="00B23D4E" w:rsidP="00B23D4E">
            <w:pPr>
              <w:pStyle w:val="TableText"/>
            </w:pPr>
            <w:r w:rsidRPr="000F1DA7">
              <w:t>Genfarm Diquat 200 Non-Residual Herbicide</w:t>
            </w:r>
          </w:p>
        </w:tc>
        <w:tc>
          <w:tcPr>
            <w:tcW w:w="1178" w:type="pct"/>
            <w:tcBorders>
              <w:top w:val="single" w:sz="4" w:space="0" w:color="auto"/>
              <w:bottom w:val="single" w:sz="4" w:space="0" w:color="auto"/>
            </w:tcBorders>
            <w:noWrap/>
            <w:hideMark/>
          </w:tcPr>
          <w:p w14:paraId="214B165D" w14:textId="77777777" w:rsidR="00B23D4E" w:rsidRPr="000F1DA7" w:rsidRDefault="00B23D4E" w:rsidP="00B23D4E">
            <w:pPr>
              <w:pStyle w:val="TableText"/>
            </w:pPr>
            <w:r w:rsidRPr="000F1DA7">
              <w:t>Nutrien Ag Solutions Limited</w:t>
            </w:r>
          </w:p>
        </w:tc>
        <w:tc>
          <w:tcPr>
            <w:tcW w:w="1470" w:type="pct"/>
            <w:gridSpan w:val="2"/>
            <w:tcBorders>
              <w:top w:val="single" w:sz="4" w:space="0" w:color="auto"/>
              <w:bottom w:val="single" w:sz="4" w:space="0" w:color="auto"/>
            </w:tcBorders>
          </w:tcPr>
          <w:p w14:paraId="58A5A4EE" w14:textId="141A0BC0"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65B532AC" w14:textId="77777777" w:rsidR="00B23D4E" w:rsidRPr="000F1DA7" w:rsidRDefault="00B23D4E" w:rsidP="00B23D4E">
            <w:pPr>
              <w:pStyle w:val="TableText"/>
            </w:pPr>
            <w:r>
              <w:t>1</w:t>
            </w:r>
          </w:p>
        </w:tc>
      </w:tr>
      <w:tr w:rsidR="00B23D4E" w:rsidRPr="000F1DA7" w14:paraId="4BF98B06" w14:textId="77777777" w:rsidTr="00D556F8">
        <w:trPr>
          <w:trHeight w:val="300"/>
        </w:trPr>
        <w:tc>
          <w:tcPr>
            <w:tcW w:w="661" w:type="pct"/>
            <w:tcBorders>
              <w:top w:val="single" w:sz="4" w:space="0" w:color="auto"/>
              <w:bottom w:val="single" w:sz="4" w:space="0" w:color="auto"/>
            </w:tcBorders>
            <w:noWrap/>
            <w:hideMark/>
          </w:tcPr>
          <w:p w14:paraId="273A13D9" w14:textId="77777777" w:rsidR="00B23D4E" w:rsidRPr="000F1DA7" w:rsidRDefault="00B23D4E" w:rsidP="00B23D4E">
            <w:pPr>
              <w:pStyle w:val="TableText"/>
            </w:pPr>
            <w:r w:rsidRPr="000F1DA7">
              <w:t>65909</w:t>
            </w:r>
          </w:p>
        </w:tc>
        <w:tc>
          <w:tcPr>
            <w:tcW w:w="1102" w:type="pct"/>
            <w:tcBorders>
              <w:top w:val="single" w:sz="4" w:space="0" w:color="auto"/>
              <w:bottom w:val="single" w:sz="4" w:space="0" w:color="auto"/>
            </w:tcBorders>
            <w:noWrap/>
            <w:hideMark/>
          </w:tcPr>
          <w:p w14:paraId="7A18248D" w14:textId="77777777" w:rsidR="00B23D4E" w:rsidRPr="000F1DA7" w:rsidRDefault="00B23D4E" w:rsidP="00B23D4E">
            <w:pPr>
              <w:pStyle w:val="TableText"/>
            </w:pPr>
            <w:r w:rsidRPr="000F1DA7">
              <w:t>Rainbow Diquat 200 Non-Residual Herbicide</w:t>
            </w:r>
          </w:p>
        </w:tc>
        <w:tc>
          <w:tcPr>
            <w:tcW w:w="1178" w:type="pct"/>
            <w:tcBorders>
              <w:top w:val="single" w:sz="4" w:space="0" w:color="auto"/>
              <w:bottom w:val="single" w:sz="4" w:space="0" w:color="auto"/>
            </w:tcBorders>
            <w:noWrap/>
            <w:hideMark/>
          </w:tcPr>
          <w:p w14:paraId="0B3F2252" w14:textId="77777777" w:rsidR="00B23D4E" w:rsidRPr="000F1DA7" w:rsidRDefault="00B23D4E" w:rsidP="00B23D4E">
            <w:pPr>
              <w:pStyle w:val="TableText"/>
            </w:pPr>
            <w:r w:rsidRPr="000F1DA7">
              <w:t>Shandong Rainbow International Co Ltd</w:t>
            </w:r>
          </w:p>
        </w:tc>
        <w:tc>
          <w:tcPr>
            <w:tcW w:w="1470" w:type="pct"/>
            <w:gridSpan w:val="2"/>
            <w:tcBorders>
              <w:top w:val="single" w:sz="4" w:space="0" w:color="auto"/>
              <w:bottom w:val="single" w:sz="4" w:space="0" w:color="auto"/>
            </w:tcBorders>
          </w:tcPr>
          <w:p w14:paraId="10146940" w14:textId="5BDE7603"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7A167E55" w14:textId="77777777" w:rsidR="00B23D4E" w:rsidRPr="000F1DA7" w:rsidRDefault="00B23D4E" w:rsidP="00B23D4E">
            <w:pPr>
              <w:pStyle w:val="TableText"/>
            </w:pPr>
            <w:r>
              <w:t>1</w:t>
            </w:r>
          </w:p>
        </w:tc>
      </w:tr>
      <w:tr w:rsidR="00B23D4E" w:rsidRPr="000F1DA7" w14:paraId="6698B893" w14:textId="77777777" w:rsidTr="00D556F8">
        <w:trPr>
          <w:trHeight w:val="300"/>
        </w:trPr>
        <w:tc>
          <w:tcPr>
            <w:tcW w:w="661" w:type="pct"/>
            <w:tcBorders>
              <w:top w:val="single" w:sz="4" w:space="0" w:color="auto"/>
              <w:bottom w:val="single" w:sz="4" w:space="0" w:color="auto"/>
            </w:tcBorders>
            <w:noWrap/>
            <w:hideMark/>
          </w:tcPr>
          <w:p w14:paraId="3F5740AB" w14:textId="77777777" w:rsidR="00B23D4E" w:rsidRPr="000F1DA7" w:rsidRDefault="00B23D4E" w:rsidP="00B23D4E">
            <w:pPr>
              <w:pStyle w:val="TableText"/>
            </w:pPr>
            <w:r w:rsidRPr="000F1DA7">
              <w:t>66064</w:t>
            </w:r>
          </w:p>
        </w:tc>
        <w:tc>
          <w:tcPr>
            <w:tcW w:w="1102" w:type="pct"/>
            <w:tcBorders>
              <w:top w:val="single" w:sz="4" w:space="0" w:color="auto"/>
              <w:bottom w:val="single" w:sz="4" w:space="0" w:color="auto"/>
            </w:tcBorders>
            <w:noWrap/>
            <w:hideMark/>
          </w:tcPr>
          <w:p w14:paraId="1158B1A5" w14:textId="77777777" w:rsidR="00B23D4E" w:rsidRPr="000F1DA7" w:rsidRDefault="00B23D4E" w:rsidP="00B23D4E">
            <w:pPr>
              <w:pStyle w:val="TableText"/>
            </w:pPr>
            <w:r w:rsidRPr="000F1DA7">
              <w:t>KDPC Desiquat Non-Residual Herbicide</w:t>
            </w:r>
          </w:p>
        </w:tc>
        <w:tc>
          <w:tcPr>
            <w:tcW w:w="1178" w:type="pct"/>
            <w:tcBorders>
              <w:top w:val="single" w:sz="4" w:space="0" w:color="auto"/>
              <w:bottom w:val="single" w:sz="4" w:space="0" w:color="auto"/>
            </w:tcBorders>
            <w:noWrap/>
            <w:hideMark/>
          </w:tcPr>
          <w:p w14:paraId="12A3D266" w14:textId="77777777" w:rsidR="00B23D4E" w:rsidRPr="000F1DA7" w:rsidRDefault="00B23D4E" w:rsidP="00B23D4E">
            <w:pPr>
              <w:pStyle w:val="TableText"/>
            </w:pPr>
            <w:r w:rsidRPr="000F1DA7">
              <w:t>KD Plant Care Pty Ltd</w:t>
            </w:r>
          </w:p>
        </w:tc>
        <w:tc>
          <w:tcPr>
            <w:tcW w:w="1470" w:type="pct"/>
            <w:gridSpan w:val="2"/>
            <w:tcBorders>
              <w:top w:val="single" w:sz="4" w:space="0" w:color="auto"/>
              <w:bottom w:val="single" w:sz="4" w:space="0" w:color="auto"/>
            </w:tcBorders>
          </w:tcPr>
          <w:p w14:paraId="31CB4329" w14:textId="53D8DE51"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5DDC46E5" w14:textId="77777777" w:rsidR="00B23D4E" w:rsidRPr="000F1DA7" w:rsidRDefault="00B23D4E" w:rsidP="00B23D4E">
            <w:pPr>
              <w:pStyle w:val="TableText"/>
            </w:pPr>
            <w:r>
              <w:t>1</w:t>
            </w:r>
          </w:p>
        </w:tc>
      </w:tr>
      <w:tr w:rsidR="00B23D4E" w:rsidRPr="000F1DA7" w14:paraId="77587B0D" w14:textId="77777777" w:rsidTr="00D556F8">
        <w:trPr>
          <w:trHeight w:val="300"/>
        </w:trPr>
        <w:tc>
          <w:tcPr>
            <w:tcW w:w="661" w:type="pct"/>
            <w:tcBorders>
              <w:top w:val="single" w:sz="4" w:space="0" w:color="auto"/>
              <w:bottom w:val="single" w:sz="4" w:space="0" w:color="auto"/>
            </w:tcBorders>
            <w:noWrap/>
            <w:hideMark/>
          </w:tcPr>
          <w:p w14:paraId="0BEDC323" w14:textId="77777777" w:rsidR="00B23D4E" w:rsidRPr="000F1DA7" w:rsidRDefault="00B23D4E" w:rsidP="00B23D4E">
            <w:pPr>
              <w:pStyle w:val="TableText"/>
            </w:pPr>
            <w:r w:rsidRPr="000F1DA7">
              <w:t>68432</w:t>
            </w:r>
          </w:p>
        </w:tc>
        <w:tc>
          <w:tcPr>
            <w:tcW w:w="1102" w:type="pct"/>
            <w:tcBorders>
              <w:top w:val="single" w:sz="4" w:space="0" w:color="auto"/>
              <w:bottom w:val="single" w:sz="4" w:space="0" w:color="auto"/>
            </w:tcBorders>
            <w:noWrap/>
            <w:hideMark/>
          </w:tcPr>
          <w:p w14:paraId="3B63C020" w14:textId="77777777" w:rsidR="00B23D4E" w:rsidRPr="000F1DA7" w:rsidRDefault="00B23D4E" w:rsidP="00B23D4E">
            <w:pPr>
              <w:pStyle w:val="TableText"/>
            </w:pPr>
            <w:r w:rsidRPr="000F1DA7">
              <w:t>Ozcrop Diquat 200 Herbicide</w:t>
            </w:r>
          </w:p>
        </w:tc>
        <w:tc>
          <w:tcPr>
            <w:tcW w:w="1178" w:type="pct"/>
            <w:tcBorders>
              <w:top w:val="single" w:sz="4" w:space="0" w:color="auto"/>
              <w:bottom w:val="single" w:sz="4" w:space="0" w:color="auto"/>
            </w:tcBorders>
            <w:noWrap/>
            <w:hideMark/>
          </w:tcPr>
          <w:p w14:paraId="7CCE5E1E" w14:textId="77777777" w:rsidR="00B23D4E" w:rsidRPr="000F1DA7" w:rsidRDefault="00B23D4E" w:rsidP="00B23D4E">
            <w:pPr>
              <w:pStyle w:val="TableText"/>
            </w:pPr>
            <w:r w:rsidRPr="000F1DA7">
              <w:t>Oz Crop Pty Ltd</w:t>
            </w:r>
          </w:p>
        </w:tc>
        <w:tc>
          <w:tcPr>
            <w:tcW w:w="1470" w:type="pct"/>
            <w:gridSpan w:val="2"/>
            <w:tcBorders>
              <w:top w:val="single" w:sz="4" w:space="0" w:color="auto"/>
              <w:bottom w:val="single" w:sz="4" w:space="0" w:color="auto"/>
            </w:tcBorders>
          </w:tcPr>
          <w:p w14:paraId="13FDA494" w14:textId="3F212284"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049F8907" w14:textId="77777777" w:rsidR="00B23D4E" w:rsidRPr="000F1DA7" w:rsidRDefault="00B23D4E" w:rsidP="00B23D4E">
            <w:pPr>
              <w:pStyle w:val="TableText"/>
            </w:pPr>
            <w:r>
              <w:t>1</w:t>
            </w:r>
          </w:p>
        </w:tc>
      </w:tr>
      <w:tr w:rsidR="00B23D4E" w:rsidRPr="000F1DA7" w14:paraId="6C00F86E" w14:textId="77777777" w:rsidTr="00D556F8">
        <w:trPr>
          <w:trHeight w:val="255"/>
        </w:trPr>
        <w:tc>
          <w:tcPr>
            <w:tcW w:w="661" w:type="pct"/>
            <w:tcBorders>
              <w:top w:val="single" w:sz="4" w:space="0" w:color="auto"/>
              <w:bottom w:val="single" w:sz="4" w:space="0" w:color="auto"/>
            </w:tcBorders>
            <w:noWrap/>
            <w:hideMark/>
          </w:tcPr>
          <w:p w14:paraId="187593B1" w14:textId="77777777" w:rsidR="00B23D4E" w:rsidRPr="000F1DA7" w:rsidRDefault="00B23D4E" w:rsidP="00B23D4E">
            <w:pPr>
              <w:pStyle w:val="TableText"/>
            </w:pPr>
            <w:r w:rsidRPr="000F1DA7">
              <w:t>81984</w:t>
            </w:r>
          </w:p>
        </w:tc>
        <w:tc>
          <w:tcPr>
            <w:tcW w:w="1102" w:type="pct"/>
            <w:tcBorders>
              <w:top w:val="single" w:sz="4" w:space="0" w:color="auto"/>
              <w:bottom w:val="single" w:sz="4" w:space="0" w:color="auto"/>
            </w:tcBorders>
            <w:noWrap/>
            <w:hideMark/>
          </w:tcPr>
          <w:p w14:paraId="71AFAB6A" w14:textId="77777777" w:rsidR="00B23D4E" w:rsidRPr="000F1DA7" w:rsidRDefault="00B23D4E" w:rsidP="00B23D4E">
            <w:pPr>
              <w:pStyle w:val="TableText"/>
            </w:pPr>
            <w:r w:rsidRPr="000F1DA7">
              <w:t>AQ 200 Aquatic Herbicide</w:t>
            </w:r>
          </w:p>
        </w:tc>
        <w:tc>
          <w:tcPr>
            <w:tcW w:w="1178" w:type="pct"/>
            <w:tcBorders>
              <w:top w:val="single" w:sz="4" w:space="0" w:color="auto"/>
              <w:bottom w:val="single" w:sz="4" w:space="0" w:color="auto"/>
            </w:tcBorders>
            <w:noWrap/>
            <w:hideMark/>
          </w:tcPr>
          <w:p w14:paraId="7B4FF199" w14:textId="77777777" w:rsidR="00B23D4E" w:rsidRPr="000F1DA7" w:rsidRDefault="00B23D4E" w:rsidP="00B23D4E">
            <w:pPr>
              <w:pStyle w:val="TableText"/>
            </w:pPr>
            <w:r w:rsidRPr="000F1DA7">
              <w:t>Aquatic Site Maintenance Pty Ltd</w:t>
            </w:r>
          </w:p>
        </w:tc>
        <w:tc>
          <w:tcPr>
            <w:tcW w:w="1470" w:type="pct"/>
            <w:gridSpan w:val="2"/>
            <w:tcBorders>
              <w:top w:val="single" w:sz="4" w:space="0" w:color="auto"/>
              <w:bottom w:val="single" w:sz="4" w:space="0" w:color="auto"/>
            </w:tcBorders>
          </w:tcPr>
          <w:p w14:paraId="44F47098" w14:textId="329C3155"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7090545A" w14:textId="77777777" w:rsidR="00B23D4E" w:rsidRPr="000F1DA7" w:rsidRDefault="00B23D4E" w:rsidP="00B23D4E">
            <w:pPr>
              <w:pStyle w:val="TableText"/>
            </w:pPr>
            <w:r>
              <w:t>1</w:t>
            </w:r>
          </w:p>
        </w:tc>
      </w:tr>
      <w:tr w:rsidR="00B23D4E" w:rsidRPr="000F1DA7" w14:paraId="0EB5DAA4" w14:textId="77777777" w:rsidTr="00D556F8">
        <w:trPr>
          <w:trHeight w:val="255"/>
        </w:trPr>
        <w:tc>
          <w:tcPr>
            <w:tcW w:w="661" w:type="pct"/>
            <w:tcBorders>
              <w:top w:val="single" w:sz="4" w:space="0" w:color="auto"/>
              <w:bottom w:val="single" w:sz="4" w:space="0" w:color="auto"/>
            </w:tcBorders>
            <w:noWrap/>
            <w:hideMark/>
          </w:tcPr>
          <w:p w14:paraId="7C4777FD" w14:textId="77777777" w:rsidR="00B23D4E" w:rsidRPr="000F1DA7" w:rsidRDefault="00B23D4E" w:rsidP="00B23D4E">
            <w:pPr>
              <w:pStyle w:val="TableText"/>
            </w:pPr>
            <w:r w:rsidRPr="000F1DA7">
              <w:t>82741</w:t>
            </w:r>
          </w:p>
        </w:tc>
        <w:tc>
          <w:tcPr>
            <w:tcW w:w="1102" w:type="pct"/>
            <w:tcBorders>
              <w:top w:val="single" w:sz="4" w:space="0" w:color="auto"/>
              <w:bottom w:val="single" w:sz="4" w:space="0" w:color="auto"/>
            </w:tcBorders>
            <w:noWrap/>
            <w:hideMark/>
          </w:tcPr>
          <w:p w14:paraId="5CD311A1" w14:textId="77777777" w:rsidR="00B23D4E" w:rsidRPr="000F1DA7" w:rsidRDefault="00B23D4E" w:rsidP="00B23D4E">
            <w:pPr>
              <w:pStyle w:val="TableText"/>
            </w:pPr>
            <w:r w:rsidRPr="000F1DA7">
              <w:t>Water Treats Aquatic Weed Killer</w:t>
            </w:r>
          </w:p>
        </w:tc>
        <w:tc>
          <w:tcPr>
            <w:tcW w:w="1178" w:type="pct"/>
            <w:tcBorders>
              <w:top w:val="single" w:sz="4" w:space="0" w:color="auto"/>
              <w:bottom w:val="single" w:sz="4" w:space="0" w:color="auto"/>
            </w:tcBorders>
            <w:noWrap/>
            <w:hideMark/>
          </w:tcPr>
          <w:p w14:paraId="28583CE9" w14:textId="77777777" w:rsidR="00B23D4E" w:rsidRPr="000F1DA7" w:rsidRDefault="00B23D4E" w:rsidP="00B23D4E">
            <w:pPr>
              <w:pStyle w:val="TableText"/>
            </w:pPr>
            <w:r w:rsidRPr="000F1DA7">
              <w:t>Clearwater Lakes And Ponds Pty Ltd</w:t>
            </w:r>
          </w:p>
        </w:tc>
        <w:tc>
          <w:tcPr>
            <w:tcW w:w="1470" w:type="pct"/>
            <w:gridSpan w:val="2"/>
            <w:tcBorders>
              <w:top w:val="single" w:sz="4" w:space="0" w:color="auto"/>
              <w:bottom w:val="single" w:sz="4" w:space="0" w:color="auto"/>
            </w:tcBorders>
          </w:tcPr>
          <w:p w14:paraId="5C256DF1" w14:textId="5BEED6DC"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22F79257" w14:textId="77777777" w:rsidR="00B23D4E" w:rsidRPr="000F1DA7" w:rsidRDefault="00B23D4E" w:rsidP="00B23D4E">
            <w:pPr>
              <w:pStyle w:val="TableText"/>
            </w:pPr>
            <w:r>
              <w:t>1</w:t>
            </w:r>
          </w:p>
        </w:tc>
      </w:tr>
      <w:tr w:rsidR="00B23D4E" w:rsidRPr="000F1DA7" w14:paraId="68447C0E" w14:textId="77777777" w:rsidTr="00D556F8">
        <w:trPr>
          <w:trHeight w:val="300"/>
        </w:trPr>
        <w:tc>
          <w:tcPr>
            <w:tcW w:w="661" w:type="pct"/>
            <w:tcBorders>
              <w:top w:val="single" w:sz="4" w:space="0" w:color="auto"/>
              <w:bottom w:val="single" w:sz="4" w:space="0" w:color="auto"/>
            </w:tcBorders>
            <w:noWrap/>
            <w:hideMark/>
          </w:tcPr>
          <w:p w14:paraId="7191808B" w14:textId="77777777" w:rsidR="00B23D4E" w:rsidRPr="000F1DA7" w:rsidRDefault="00B23D4E" w:rsidP="00B23D4E">
            <w:pPr>
              <w:pStyle w:val="TableText"/>
            </w:pPr>
            <w:r w:rsidRPr="000F1DA7">
              <w:t>83557</w:t>
            </w:r>
          </w:p>
        </w:tc>
        <w:tc>
          <w:tcPr>
            <w:tcW w:w="1102" w:type="pct"/>
            <w:tcBorders>
              <w:top w:val="single" w:sz="4" w:space="0" w:color="auto"/>
              <w:bottom w:val="single" w:sz="4" w:space="0" w:color="auto"/>
            </w:tcBorders>
            <w:noWrap/>
            <w:hideMark/>
          </w:tcPr>
          <w:p w14:paraId="75FD52D2" w14:textId="77777777" w:rsidR="00B23D4E" w:rsidRPr="000F1DA7" w:rsidRDefault="00B23D4E" w:rsidP="00B23D4E">
            <w:pPr>
              <w:pStyle w:val="TableText"/>
            </w:pPr>
            <w:r w:rsidRPr="000F1DA7">
              <w:t>Apparent Diquat 200 Herbicide</w:t>
            </w:r>
          </w:p>
        </w:tc>
        <w:tc>
          <w:tcPr>
            <w:tcW w:w="1178" w:type="pct"/>
            <w:tcBorders>
              <w:top w:val="single" w:sz="4" w:space="0" w:color="auto"/>
              <w:bottom w:val="single" w:sz="4" w:space="0" w:color="auto"/>
            </w:tcBorders>
            <w:noWrap/>
            <w:hideMark/>
          </w:tcPr>
          <w:p w14:paraId="125F4C16" w14:textId="77777777" w:rsidR="00B23D4E" w:rsidRPr="000F1DA7" w:rsidRDefault="00B23D4E" w:rsidP="00B23D4E">
            <w:pPr>
              <w:pStyle w:val="TableText"/>
            </w:pPr>
            <w:r w:rsidRPr="000F1DA7">
              <w:t>Titan Ag Pty Ltd</w:t>
            </w:r>
          </w:p>
        </w:tc>
        <w:tc>
          <w:tcPr>
            <w:tcW w:w="1470" w:type="pct"/>
            <w:gridSpan w:val="2"/>
            <w:tcBorders>
              <w:top w:val="single" w:sz="4" w:space="0" w:color="auto"/>
              <w:bottom w:val="single" w:sz="4" w:space="0" w:color="auto"/>
            </w:tcBorders>
          </w:tcPr>
          <w:p w14:paraId="6CF69CF7" w14:textId="750B357E"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4BF099AE" w14:textId="77777777" w:rsidR="00B23D4E" w:rsidRPr="000F1DA7" w:rsidRDefault="00B23D4E" w:rsidP="00B23D4E">
            <w:pPr>
              <w:pStyle w:val="TableText"/>
            </w:pPr>
            <w:r>
              <w:t>1</w:t>
            </w:r>
          </w:p>
        </w:tc>
      </w:tr>
      <w:tr w:rsidR="00B23D4E" w:rsidRPr="000F1DA7" w14:paraId="7A733F28" w14:textId="77777777" w:rsidTr="00D556F8">
        <w:trPr>
          <w:trHeight w:val="300"/>
        </w:trPr>
        <w:tc>
          <w:tcPr>
            <w:tcW w:w="661" w:type="pct"/>
            <w:tcBorders>
              <w:top w:val="single" w:sz="4" w:space="0" w:color="auto"/>
              <w:bottom w:val="single" w:sz="4" w:space="0" w:color="auto"/>
            </w:tcBorders>
            <w:noWrap/>
            <w:hideMark/>
          </w:tcPr>
          <w:p w14:paraId="265808BE" w14:textId="77777777" w:rsidR="00B23D4E" w:rsidRPr="000F1DA7" w:rsidRDefault="00B23D4E" w:rsidP="00B23D4E">
            <w:pPr>
              <w:pStyle w:val="TableText"/>
            </w:pPr>
            <w:r w:rsidRPr="000F1DA7">
              <w:t>84436</w:t>
            </w:r>
          </w:p>
        </w:tc>
        <w:tc>
          <w:tcPr>
            <w:tcW w:w="1102" w:type="pct"/>
            <w:tcBorders>
              <w:top w:val="single" w:sz="4" w:space="0" w:color="auto"/>
              <w:bottom w:val="single" w:sz="4" w:space="0" w:color="auto"/>
            </w:tcBorders>
            <w:noWrap/>
            <w:hideMark/>
          </w:tcPr>
          <w:p w14:paraId="1A542AD5" w14:textId="77777777" w:rsidR="00B23D4E" w:rsidRPr="000F1DA7" w:rsidRDefault="00B23D4E" w:rsidP="00B23D4E">
            <w:pPr>
              <w:pStyle w:val="TableText"/>
            </w:pPr>
            <w:r w:rsidRPr="000F1DA7">
              <w:t>4Farmers Diquat 200 Herbicide</w:t>
            </w:r>
          </w:p>
        </w:tc>
        <w:tc>
          <w:tcPr>
            <w:tcW w:w="1178" w:type="pct"/>
            <w:tcBorders>
              <w:top w:val="single" w:sz="4" w:space="0" w:color="auto"/>
              <w:bottom w:val="single" w:sz="4" w:space="0" w:color="auto"/>
            </w:tcBorders>
            <w:noWrap/>
            <w:hideMark/>
          </w:tcPr>
          <w:p w14:paraId="29FBDDA2" w14:textId="77777777" w:rsidR="00B23D4E" w:rsidRPr="000F1DA7" w:rsidRDefault="00B23D4E" w:rsidP="00B23D4E">
            <w:pPr>
              <w:pStyle w:val="TableText"/>
            </w:pPr>
            <w:r w:rsidRPr="000F1DA7">
              <w:t>4 Farmers Australia Pty Ltd</w:t>
            </w:r>
          </w:p>
        </w:tc>
        <w:tc>
          <w:tcPr>
            <w:tcW w:w="1470" w:type="pct"/>
            <w:gridSpan w:val="2"/>
            <w:tcBorders>
              <w:top w:val="single" w:sz="4" w:space="0" w:color="auto"/>
              <w:bottom w:val="single" w:sz="4" w:space="0" w:color="auto"/>
            </w:tcBorders>
          </w:tcPr>
          <w:p w14:paraId="3E7268CB" w14:textId="643DCF0E"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462AFE86" w14:textId="77777777" w:rsidR="00B23D4E" w:rsidRPr="000F1DA7" w:rsidRDefault="00B23D4E" w:rsidP="00B23D4E">
            <w:pPr>
              <w:pStyle w:val="TableText"/>
            </w:pPr>
            <w:r>
              <w:t>1</w:t>
            </w:r>
          </w:p>
        </w:tc>
      </w:tr>
      <w:tr w:rsidR="00B23D4E" w:rsidRPr="000F1DA7" w14:paraId="22E7A31A" w14:textId="77777777" w:rsidTr="00D556F8">
        <w:trPr>
          <w:trHeight w:val="300"/>
        </w:trPr>
        <w:tc>
          <w:tcPr>
            <w:tcW w:w="661" w:type="pct"/>
            <w:tcBorders>
              <w:top w:val="single" w:sz="4" w:space="0" w:color="auto"/>
              <w:bottom w:val="single" w:sz="4" w:space="0" w:color="auto"/>
            </w:tcBorders>
            <w:noWrap/>
            <w:hideMark/>
          </w:tcPr>
          <w:p w14:paraId="324AD1A0" w14:textId="77777777" w:rsidR="00B23D4E" w:rsidRPr="000F1DA7" w:rsidRDefault="00B23D4E" w:rsidP="00B23D4E">
            <w:pPr>
              <w:pStyle w:val="TableText"/>
            </w:pPr>
            <w:r w:rsidRPr="000F1DA7">
              <w:t>88533</w:t>
            </w:r>
          </w:p>
        </w:tc>
        <w:tc>
          <w:tcPr>
            <w:tcW w:w="1102" w:type="pct"/>
            <w:tcBorders>
              <w:top w:val="single" w:sz="4" w:space="0" w:color="auto"/>
              <w:bottom w:val="single" w:sz="4" w:space="0" w:color="auto"/>
            </w:tcBorders>
            <w:noWrap/>
            <w:hideMark/>
          </w:tcPr>
          <w:p w14:paraId="7B58B6C5" w14:textId="4967F44C" w:rsidR="00B23D4E" w:rsidRPr="000F1DA7" w:rsidRDefault="00B23D4E" w:rsidP="00B23D4E">
            <w:pPr>
              <w:pStyle w:val="TableText"/>
            </w:pPr>
            <w:r w:rsidRPr="000F1DA7">
              <w:t>Barmac Diquat 200 Herbicide</w:t>
            </w:r>
          </w:p>
        </w:tc>
        <w:tc>
          <w:tcPr>
            <w:tcW w:w="1178" w:type="pct"/>
            <w:tcBorders>
              <w:top w:val="single" w:sz="4" w:space="0" w:color="auto"/>
              <w:bottom w:val="single" w:sz="4" w:space="0" w:color="auto"/>
            </w:tcBorders>
            <w:noWrap/>
            <w:hideMark/>
          </w:tcPr>
          <w:p w14:paraId="1568A6FE" w14:textId="77777777" w:rsidR="00B23D4E" w:rsidRPr="000F1DA7" w:rsidRDefault="00B23D4E" w:rsidP="00B23D4E">
            <w:pPr>
              <w:pStyle w:val="TableText"/>
            </w:pPr>
            <w:r w:rsidRPr="000F1DA7">
              <w:t>Amgrow Pty Ltd</w:t>
            </w:r>
          </w:p>
        </w:tc>
        <w:tc>
          <w:tcPr>
            <w:tcW w:w="1470" w:type="pct"/>
            <w:gridSpan w:val="2"/>
            <w:tcBorders>
              <w:top w:val="single" w:sz="4" w:space="0" w:color="auto"/>
              <w:bottom w:val="single" w:sz="4" w:space="0" w:color="auto"/>
            </w:tcBorders>
          </w:tcPr>
          <w:p w14:paraId="6ADB28D3" w14:textId="6F99DE9F"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74BA1C96" w14:textId="77777777" w:rsidR="00B23D4E" w:rsidRPr="000F1DA7" w:rsidRDefault="00B23D4E" w:rsidP="00B23D4E">
            <w:pPr>
              <w:pStyle w:val="TableText"/>
            </w:pPr>
            <w:r>
              <w:t>1</w:t>
            </w:r>
          </w:p>
        </w:tc>
      </w:tr>
      <w:tr w:rsidR="00B23D4E" w:rsidRPr="000F1DA7" w14:paraId="61259503" w14:textId="77777777" w:rsidTr="00D556F8">
        <w:trPr>
          <w:trHeight w:val="300"/>
        </w:trPr>
        <w:tc>
          <w:tcPr>
            <w:tcW w:w="661" w:type="pct"/>
            <w:tcBorders>
              <w:top w:val="single" w:sz="4" w:space="0" w:color="auto"/>
              <w:bottom w:val="single" w:sz="4" w:space="0" w:color="auto"/>
            </w:tcBorders>
            <w:noWrap/>
            <w:hideMark/>
          </w:tcPr>
          <w:p w14:paraId="2B68D29F" w14:textId="77777777" w:rsidR="00B23D4E" w:rsidRPr="000F1DA7" w:rsidRDefault="00B23D4E" w:rsidP="00B23D4E">
            <w:pPr>
              <w:pStyle w:val="TableText"/>
            </w:pPr>
            <w:r w:rsidRPr="000F1DA7">
              <w:t>88796</w:t>
            </w:r>
          </w:p>
        </w:tc>
        <w:tc>
          <w:tcPr>
            <w:tcW w:w="1102" w:type="pct"/>
            <w:tcBorders>
              <w:top w:val="single" w:sz="4" w:space="0" w:color="auto"/>
              <w:bottom w:val="single" w:sz="4" w:space="0" w:color="auto"/>
            </w:tcBorders>
            <w:noWrap/>
            <w:hideMark/>
          </w:tcPr>
          <w:p w14:paraId="6F64DDBF" w14:textId="77777777" w:rsidR="00B23D4E" w:rsidRPr="000F1DA7" w:rsidRDefault="00B23D4E" w:rsidP="00B23D4E">
            <w:pPr>
              <w:pStyle w:val="TableText"/>
            </w:pPr>
            <w:r w:rsidRPr="000F1DA7">
              <w:t>Foison Diquat 200SL Herbicide</w:t>
            </w:r>
          </w:p>
        </w:tc>
        <w:tc>
          <w:tcPr>
            <w:tcW w:w="1178" w:type="pct"/>
            <w:tcBorders>
              <w:top w:val="single" w:sz="4" w:space="0" w:color="auto"/>
              <w:bottom w:val="single" w:sz="4" w:space="0" w:color="auto"/>
            </w:tcBorders>
            <w:noWrap/>
            <w:hideMark/>
          </w:tcPr>
          <w:p w14:paraId="0B9BED3D" w14:textId="77777777" w:rsidR="00B23D4E" w:rsidRPr="000F1DA7" w:rsidRDefault="00B23D4E" w:rsidP="00B23D4E">
            <w:pPr>
              <w:pStyle w:val="TableText"/>
            </w:pPr>
            <w:r w:rsidRPr="000F1DA7">
              <w:t>Foison Scitech Co., Limited</w:t>
            </w:r>
          </w:p>
        </w:tc>
        <w:tc>
          <w:tcPr>
            <w:tcW w:w="1470" w:type="pct"/>
            <w:gridSpan w:val="2"/>
            <w:tcBorders>
              <w:top w:val="single" w:sz="4" w:space="0" w:color="auto"/>
              <w:bottom w:val="single" w:sz="4" w:space="0" w:color="auto"/>
            </w:tcBorders>
          </w:tcPr>
          <w:p w14:paraId="77E8F295" w14:textId="451EDE01"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3EAF2B86" w14:textId="77777777" w:rsidR="00B23D4E" w:rsidRPr="000F1DA7" w:rsidRDefault="00B23D4E" w:rsidP="00B23D4E">
            <w:pPr>
              <w:pStyle w:val="TableText"/>
            </w:pPr>
            <w:r>
              <w:t>1</w:t>
            </w:r>
          </w:p>
        </w:tc>
      </w:tr>
      <w:tr w:rsidR="00B23D4E" w:rsidRPr="000F1DA7" w14:paraId="44FA49E2" w14:textId="77777777" w:rsidTr="00D556F8">
        <w:trPr>
          <w:trHeight w:val="300"/>
        </w:trPr>
        <w:tc>
          <w:tcPr>
            <w:tcW w:w="661" w:type="pct"/>
            <w:tcBorders>
              <w:top w:val="single" w:sz="4" w:space="0" w:color="auto"/>
              <w:bottom w:val="single" w:sz="4" w:space="0" w:color="auto"/>
            </w:tcBorders>
            <w:noWrap/>
            <w:hideMark/>
          </w:tcPr>
          <w:p w14:paraId="79D26C0D" w14:textId="77777777" w:rsidR="00B23D4E" w:rsidRPr="000F1DA7" w:rsidRDefault="00B23D4E" w:rsidP="00B23D4E">
            <w:pPr>
              <w:pStyle w:val="TableText"/>
            </w:pPr>
            <w:r w:rsidRPr="000F1DA7">
              <w:t>89075</w:t>
            </w:r>
          </w:p>
        </w:tc>
        <w:tc>
          <w:tcPr>
            <w:tcW w:w="1102" w:type="pct"/>
            <w:tcBorders>
              <w:top w:val="single" w:sz="4" w:space="0" w:color="auto"/>
              <w:bottom w:val="single" w:sz="4" w:space="0" w:color="auto"/>
            </w:tcBorders>
            <w:noWrap/>
            <w:hideMark/>
          </w:tcPr>
          <w:p w14:paraId="1888385E" w14:textId="77777777" w:rsidR="00B23D4E" w:rsidRPr="000F1DA7" w:rsidRDefault="00B23D4E" w:rsidP="00B23D4E">
            <w:pPr>
              <w:pStyle w:val="TableText"/>
            </w:pPr>
            <w:r w:rsidRPr="000F1DA7">
              <w:t>Agrevo Diquat 200SL Herbicide</w:t>
            </w:r>
          </w:p>
        </w:tc>
        <w:tc>
          <w:tcPr>
            <w:tcW w:w="1178" w:type="pct"/>
            <w:tcBorders>
              <w:top w:val="single" w:sz="4" w:space="0" w:color="auto"/>
              <w:bottom w:val="single" w:sz="4" w:space="0" w:color="auto"/>
            </w:tcBorders>
            <w:noWrap/>
            <w:hideMark/>
          </w:tcPr>
          <w:p w14:paraId="3CE73B8D" w14:textId="77777777" w:rsidR="00B23D4E" w:rsidRPr="000F1DA7" w:rsidRDefault="00B23D4E" w:rsidP="00B23D4E">
            <w:pPr>
              <w:pStyle w:val="TableText"/>
            </w:pPr>
            <w:r w:rsidRPr="000F1DA7">
              <w:t>Agrevo Australia Pty Ltd</w:t>
            </w:r>
          </w:p>
        </w:tc>
        <w:tc>
          <w:tcPr>
            <w:tcW w:w="1470" w:type="pct"/>
            <w:gridSpan w:val="2"/>
            <w:tcBorders>
              <w:top w:val="single" w:sz="4" w:space="0" w:color="auto"/>
              <w:bottom w:val="single" w:sz="4" w:space="0" w:color="auto"/>
            </w:tcBorders>
          </w:tcPr>
          <w:p w14:paraId="0DE45C0E" w14:textId="0D157465"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0CAC31AC" w14:textId="77777777" w:rsidR="00B23D4E" w:rsidRPr="000F1DA7" w:rsidRDefault="00B23D4E" w:rsidP="00B23D4E">
            <w:pPr>
              <w:pStyle w:val="TableText"/>
            </w:pPr>
            <w:r>
              <w:t>1</w:t>
            </w:r>
          </w:p>
        </w:tc>
      </w:tr>
      <w:tr w:rsidR="00B23D4E" w:rsidRPr="000F1DA7" w14:paraId="7A81FE3D" w14:textId="77777777" w:rsidTr="00D556F8">
        <w:trPr>
          <w:trHeight w:val="300"/>
        </w:trPr>
        <w:tc>
          <w:tcPr>
            <w:tcW w:w="661" w:type="pct"/>
            <w:tcBorders>
              <w:top w:val="single" w:sz="4" w:space="0" w:color="auto"/>
              <w:bottom w:val="single" w:sz="4" w:space="0" w:color="auto"/>
            </w:tcBorders>
            <w:noWrap/>
            <w:hideMark/>
          </w:tcPr>
          <w:p w14:paraId="0EC14197" w14:textId="77777777" w:rsidR="00B23D4E" w:rsidRPr="000F1DA7" w:rsidRDefault="00B23D4E" w:rsidP="00B23D4E">
            <w:pPr>
              <w:pStyle w:val="TableText"/>
            </w:pPr>
            <w:r w:rsidRPr="000F1DA7">
              <w:t>90843</w:t>
            </w:r>
          </w:p>
        </w:tc>
        <w:tc>
          <w:tcPr>
            <w:tcW w:w="1102" w:type="pct"/>
            <w:tcBorders>
              <w:top w:val="single" w:sz="4" w:space="0" w:color="auto"/>
              <w:bottom w:val="single" w:sz="4" w:space="0" w:color="auto"/>
            </w:tcBorders>
            <w:noWrap/>
            <w:hideMark/>
          </w:tcPr>
          <w:p w14:paraId="26FDF741" w14:textId="77777777" w:rsidR="00B23D4E" w:rsidRPr="000F1DA7" w:rsidRDefault="00B23D4E" w:rsidP="00B23D4E">
            <w:pPr>
              <w:pStyle w:val="TableText"/>
            </w:pPr>
            <w:r w:rsidRPr="000F1DA7">
              <w:t>Slash 200 SL Herbicide</w:t>
            </w:r>
          </w:p>
        </w:tc>
        <w:tc>
          <w:tcPr>
            <w:tcW w:w="1178" w:type="pct"/>
            <w:tcBorders>
              <w:top w:val="single" w:sz="4" w:space="0" w:color="auto"/>
              <w:bottom w:val="single" w:sz="4" w:space="0" w:color="auto"/>
            </w:tcBorders>
            <w:noWrap/>
            <w:hideMark/>
          </w:tcPr>
          <w:p w14:paraId="78033155" w14:textId="77777777" w:rsidR="00B23D4E" w:rsidRPr="000F1DA7" w:rsidRDefault="00B23D4E" w:rsidP="00B23D4E">
            <w:pPr>
              <w:pStyle w:val="TableText"/>
            </w:pPr>
            <w:r w:rsidRPr="000F1DA7">
              <w:t>Asiatic Agricultural Industries Pte Ltd</w:t>
            </w:r>
          </w:p>
        </w:tc>
        <w:tc>
          <w:tcPr>
            <w:tcW w:w="1470" w:type="pct"/>
            <w:gridSpan w:val="2"/>
            <w:tcBorders>
              <w:top w:val="single" w:sz="4" w:space="0" w:color="auto"/>
              <w:bottom w:val="single" w:sz="4" w:space="0" w:color="auto"/>
            </w:tcBorders>
          </w:tcPr>
          <w:p w14:paraId="2D8876FA" w14:textId="77EB2641" w:rsidR="00B23D4E" w:rsidRPr="000F1DA7" w:rsidRDefault="00D556F8" w:rsidP="00B23D4E">
            <w:pPr>
              <w:pStyle w:val="TableText"/>
            </w:pPr>
            <w:r w:rsidRPr="00020769">
              <w:t xml:space="preserve">Diquat </w:t>
            </w:r>
            <w:r w:rsidR="00B23D4E" w:rsidRPr="00020769">
              <w:t>200 g/L</w:t>
            </w:r>
          </w:p>
        </w:tc>
        <w:tc>
          <w:tcPr>
            <w:tcW w:w="589" w:type="pct"/>
            <w:tcBorders>
              <w:top w:val="single" w:sz="4" w:space="0" w:color="auto"/>
              <w:bottom w:val="single" w:sz="4" w:space="0" w:color="auto"/>
            </w:tcBorders>
          </w:tcPr>
          <w:p w14:paraId="67491A47" w14:textId="77777777" w:rsidR="00B23D4E" w:rsidRPr="000F1DA7" w:rsidRDefault="00B23D4E" w:rsidP="00B23D4E">
            <w:pPr>
              <w:pStyle w:val="TableText"/>
            </w:pPr>
            <w:r>
              <w:t>1</w:t>
            </w:r>
          </w:p>
        </w:tc>
      </w:tr>
      <w:bookmarkEnd w:id="39"/>
      <w:tr w:rsidR="00A11E50" w:rsidRPr="000F1DA7" w14:paraId="01FA2EAC" w14:textId="77777777" w:rsidTr="00D556F8">
        <w:trPr>
          <w:trHeight w:val="300"/>
        </w:trPr>
        <w:tc>
          <w:tcPr>
            <w:tcW w:w="661" w:type="pct"/>
            <w:tcBorders>
              <w:top w:val="single" w:sz="4" w:space="0" w:color="auto"/>
              <w:bottom w:val="single" w:sz="4" w:space="0" w:color="auto"/>
            </w:tcBorders>
            <w:noWrap/>
          </w:tcPr>
          <w:p w14:paraId="690D85EC" w14:textId="563D7714" w:rsidR="00A11E50" w:rsidRPr="000F1DA7" w:rsidRDefault="00A11E50" w:rsidP="00A11E50">
            <w:pPr>
              <w:pStyle w:val="TableText"/>
            </w:pPr>
            <w:r w:rsidRPr="005061A3">
              <w:t>92386</w:t>
            </w:r>
          </w:p>
        </w:tc>
        <w:tc>
          <w:tcPr>
            <w:tcW w:w="1102" w:type="pct"/>
            <w:tcBorders>
              <w:top w:val="single" w:sz="4" w:space="0" w:color="auto"/>
              <w:bottom w:val="single" w:sz="4" w:space="0" w:color="auto"/>
            </w:tcBorders>
            <w:noWrap/>
          </w:tcPr>
          <w:p w14:paraId="46D7AD4A" w14:textId="0F0E1C20" w:rsidR="00A11E50" w:rsidRPr="000F1DA7" w:rsidRDefault="00A11E50" w:rsidP="00A11E50">
            <w:pPr>
              <w:pStyle w:val="TableText"/>
            </w:pPr>
            <w:r w:rsidRPr="005061A3">
              <w:t>KELPIE DIQUAT 200SL Herbicide</w:t>
            </w:r>
          </w:p>
        </w:tc>
        <w:tc>
          <w:tcPr>
            <w:tcW w:w="1178" w:type="pct"/>
            <w:tcBorders>
              <w:top w:val="single" w:sz="4" w:space="0" w:color="auto"/>
              <w:bottom w:val="single" w:sz="4" w:space="0" w:color="auto"/>
            </w:tcBorders>
            <w:noWrap/>
          </w:tcPr>
          <w:p w14:paraId="5B1FC1B4" w14:textId="2B59B3A5" w:rsidR="00A11E50" w:rsidRPr="000F1DA7" w:rsidRDefault="00A11E50" w:rsidP="00A11E50">
            <w:pPr>
              <w:pStyle w:val="TableText"/>
            </w:pPr>
            <w:r w:rsidRPr="005061A3">
              <w:t>SINOCHEM INTERNATIONAL AUSTRALIA PTY. LTD.</w:t>
            </w:r>
          </w:p>
        </w:tc>
        <w:tc>
          <w:tcPr>
            <w:tcW w:w="1470" w:type="pct"/>
            <w:gridSpan w:val="2"/>
            <w:tcBorders>
              <w:top w:val="single" w:sz="4" w:space="0" w:color="auto"/>
              <w:bottom w:val="single" w:sz="4" w:space="0" w:color="auto"/>
            </w:tcBorders>
          </w:tcPr>
          <w:p w14:paraId="6C56FDB7" w14:textId="5CDB6988" w:rsidR="00A11E50" w:rsidRPr="00020769" w:rsidRDefault="00A11E50" w:rsidP="00A11E50">
            <w:pPr>
              <w:pStyle w:val="TableText"/>
            </w:pPr>
            <w:r w:rsidRPr="00020769">
              <w:t>Diquat 200 g/L</w:t>
            </w:r>
          </w:p>
        </w:tc>
        <w:tc>
          <w:tcPr>
            <w:tcW w:w="589" w:type="pct"/>
            <w:tcBorders>
              <w:top w:val="single" w:sz="4" w:space="0" w:color="auto"/>
              <w:bottom w:val="single" w:sz="4" w:space="0" w:color="auto"/>
            </w:tcBorders>
          </w:tcPr>
          <w:p w14:paraId="605041D3" w14:textId="686C5D19" w:rsidR="00A11E50" w:rsidRDefault="00A11E50" w:rsidP="00A11E50">
            <w:pPr>
              <w:pStyle w:val="TableText"/>
            </w:pPr>
            <w:r>
              <w:t>1</w:t>
            </w:r>
          </w:p>
        </w:tc>
      </w:tr>
      <w:tr w:rsidR="00A11E50" w14:paraId="6744F5D2" w14:textId="77777777" w:rsidTr="00D556F8">
        <w:tc>
          <w:tcPr>
            <w:tcW w:w="5000" w:type="pct"/>
            <w:gridSpan w:val="6"/>
            <w:tcBorders>
              <w:top w:val="single" w:sz="4" w:space="0" w:color="auto"/>
              <w:bottom w:val="single" w:sz="4" w:space="0" w:color="auto"/>
            </w:tcBorders>
            <w:shd w:val="clear" w:color="auto" w:fill="auto"/>
          </w:tcPr>
          <w:p w14:paraId="6803724E" w14:textId="77777777" w:rsidR="00A11E50" w:rsidRDefault="00A11E50" w:rsidP="00A11E50">
            <w:pPr>
              <w:pStyle w:val="TableSubHead"/>
            </w:pPr>
            <w:r>
              <w:t>Soluble</w:t>
            </w:r>
            <w:r w:rsidRPr="00F040E0">
              <w:t xml:space="preserve"> concentrat</w:t>
            </w:r>
            <w:r>
              <w:t>e (SL) formulation containing paraquat as paraquat dichloride and diquat as diquat dibromide</w:t>
            </w:r>
          </w:p>
        </w:tc>
      </w:tr>
      <w:tr w:rsidR="00A11E50" w14:paraId="20AEA8FE" w14:textId="77777777" w:rsidTr="00EE2957">
        <w:trPr>
          <w:trHeight w:val="510"/>
        </w:trPr>
        <w:tc>
          <w:tcPr>
            <w:tcW w:w="661" w:type="pct"/>
            <w:tcBorders>
              <w:top w:val="single" w:sz="4" w:space="0" w:color="auto"/>
              <w:bottom w:val="single" w:sz="4" w:space="0" w:color="auto"/>
            </w:tcBorders>
            <w:noWrap/>
            <w:vAlign w:val="center"/>
          </w:tcPr>
          <w:p w14:paraId="5B3AEB63" w14:textId="30A74BFE" w:rsidR="00A11E50" w:rsidRPr="000F1DA7" w:rsidRDefault="00A11E50" w:rsidP="00A11E50">
            <w:pPr>
              <w:pStyle w:val="TableText"/>
            </w:pPr>
            <w:r w:rsidRPr="00464E33">
              <w:t>46516</w:t>
            </w:r>
          </w:p>
        </w:tc>
        <w:tc>
          <w:tcPr>
            <w:tcW w:w="1102" w:type="pct"/>
            <w:tcBorders>
              <w:top w:val="single" w:sz="4" w:space="0" w:color="auto"/>
              <w:bottom w:val="single" w:sz="4" w:space="0" w:color="auto"/>
            </w:tcBorders>
            <w:noWrap/>
            <w:vAlign w:val="center"/>
          </w:tcPr>
          <w:p w14:paraId="7E6510E6" w14:textId="369A887C" w:rsidR="00A11E50" w:rsidRPr="000F1DA7" w:rsidRDefault="00A11E50" w:rsidP="00A11E50">
            <w:pPr>
              <w:pStyle w:val="TableText"/>
            </w:pPr>
            <w:r w:rsidRPr="00464E33">
              <w:t>Spray.Seed 250 Herbicide</w:t>
            </w:r>
          </w:p>
        </w:tc>
        <w:tc>
          <w:tcPr>
            <w:tcW w:w="1178" w:type="pct"/>
            <w:tcBorders>
              <w:top w:val="single" w:sz="4" w:space="0" w:color="auto"/>
              <w:bottom w:val="single" w:sz="4" w:space="0" w:color="auto"/>
            </w:tcBorders>
            <w:noWrap/>
            <w:vAlign w:val="center"/>
          </w:tcPr>
          <w:p w14:paraId="064642E4" w14:textId="0A3AFBB7" w:rsidR="00A11E50" w:rsidRPr="000F1DA7" w:rsidRDefault="00A11E50" w:rsidP="00A11E50">
            <w:pPr>
              <w:pStyle w:val="TableText"/>
            </w:pPr>
            <w:r w:rsidRPr="00464E33">
              <w:t>Syngenta Australia Pty Ltd</w:t>
            </w:r>
          </w:p>
        </w:tc>
        <w:tc>
          <w:tcPr>
            <w:tcW w:w="1459" w:type="pct"/>
            <w:tcBorders>
              <w:top w:val="single" w:sz="4" w:space="0" w:color="auto"/>
              <w:bottom w:val="single" w:sz="4" w:space="0" w:color="auto"/>
            </w:tcBorders>
          </w:tcPr>
          <w:p w14:paraId="5080D7B4" w14:textId="5FCFD105"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79DFFB0A" w14:textId="429285FB" w:rsidR="00A11E50" w:rsidRDefault="00A11E50" w:rsidP="00A11E50">
            <w:pPr>
              <w:pStyle w:val="TableText"/>
            </w:pPr>
            <w:r>
              <w:t>2</w:t>
            </w:r>
          </w:p>
        </w:tc>
      </w:tr>
      <w:tr w:rsidR="00A11E50" w14:paraId="131CF40B" w14:textId="77777777" w:rsidTr="00EE2957">
        <w:trPr>
          <w:trHeight w:val="510"/>
        </w:trPr>
        <w:tc>
          <w:tcPr>
            <w:tcW w:w="661" w:type="pct"/>
            <w:tcBorders>
              <w:top w:val="single" w:sz="4" w:space="0" w:color="auto"/>
              <w:bottom w:val="single" w:sz="4" w:space="0" w:color="auto"/>
            </w:tcBorders>
            <w:noWrap/>
            <w:vAlign w:val="center"/>
          </w:tcPr>
          <w:p w14:paraId="5B97712C" w14:textId="452DE7FD" w:rsidR="00A11E50" w:rsidRPr="000F1DA7" w:rsidRDefault="00A11E50" w:rsidP="00A11E50">
            <w:pPr>
              <w:pStyle w:val="TableText"/>
            </w:pPr>
            <w:r w:rsidRPr="00464E33">
              <w:t>58336</w:t>
            </w:r>
          </w:p>
        </w:tc>
        <w:tc>
          <w:tcPr>
            <w:tcW w:w="1102" w:type="pct"/>
            <w:tcBorders>
              <w:top w:val="single" w:sz="4" w:space="0" w:color="auto"/>
              <w:bottom w:val="single" w:sz="4" w:space="0" w:color="auto"/>
            </w:tcBorders>
            <w:noWrap/>
            <w:vAlign w:val="center"/>
          </w:tcPr>
          <w:p w14:paraId="5BDD96CD" w14:textId="11899FCA" w:rsidR="00A11E50" w:rsidRPr="000F1DA7" w:rsidRDefault="00A11E50" w:rsidP="00A11E50">
            <w:pPr>
              <w:pStyle w:val="TableText"/>
            </w:pPr>
            <w:r w:rsidRPr="00464E33">
              <w:t>Halley Premier 250 Herbicide</w:t>
            </w:r>
          </w:p>
        </w:tc>
        <w:tc>
          <w:tcPr>
            <w:tcW w:w="1178" w:type="pct"/>
            <w:tcBorders>
              <w:top w:val="single" w:sz="4" w:space="0" w:color="auto"/>
              <w:bottom w:val="single" w:sz="4" w:space="0" w:color="auto"/>
            </w:tcBorders>
            <w:noWrap/>
            <w:vAlign w:val="center"/>
          </w:tcPr>
          <w:p w14:paraId="5EEF0CF0" w14:textId="5C6F288E" w:rsidR="00A11E50" w:rsidRPr="000F1DA7" w:rsidRDefault="00A11E50" w:rsidP="00A11E50">
            <w:pPr>
              <w:pStyle w:val="TableText"/>
            </w:pPr>
            <w:r w:rsidRPr="00464E33">
              <w:t>Halley International Enterprise (Australia) Pty Ltd</w:t>
            </w:r>
          </w:p>
        </w:tc>
        <w:tc>
          <w:tcPr>
            <w:tcW w:w="1459" w:type="pct"/>
            <w:tcBorders>
              <w:top w:val="single" w:sz="4" w:space="0" w:color="auto"/>
              <w:bottom w:val="single" w:sz="4" w:space="0" w:color="auto"/>
            </w:tcBorders>
          </w:tcPr>
          <w:p w14:paraId="13D0448F" w14:textId="6AFC4AF7" w:rsidR="00A11E50" w:rsidRPr="003B6AFB"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37E2CE9B" w14:textId="77777777" w:rsidR="00A11E50" w:rsidRDefault="00A11E50" w:rsidP="00A11E50">
            <w:pPr>
              <w:pStyle w:val="TableText"/>
            </w:pPr>
            <w:r>
              <w:t>2</w:t>
            </w:r>
          </w:p>
        </w:tc>
      </w:tr>
      <w:tr w:rsidR="00A11E50" w14:paraId="3CD5E6F1" w14:textId="77777777" w:rsidTr="00EE2957">
        <w:trPr>
          <w:trHeight w:val="510"/>
        </w:trPr>
        <w:tc>
          <w:tcPr>
            <w:tcW w:w="661" w:type="pct"/>
            <w:tcBorders>
              <w:top w:val="single" w:sz="4" w:space="0" w:color="auto"/>
              <w:bottom w:val="single" w:sz="4" w:space="0" w:color="auto"/>
            </w:tcBorders>
            <w:noWrap/>
            <w:vAlign w:val="center"/>
          </w:tcPr>
          <w:p w14:paraId="5F0845DA" w14:textId="070EA00B" w:rsidR="00A11E50" w:rsidRPr="000F1DA7" w:rsidRDefault="00A11E50" w:rsidP="00A11E50">
            <w:pPr>
              <w:pStyle w:val="TableText"/>
            </w:pPr>
            <w:r w:rsidRPr="00464E33">
              <w:lastRenderedPageBreak/>
              <w:t>58412</w:t>
            </w:r>
          </w:p>
        </w:tc>
        <w:tc>
          <w:tcPr>
            <w:tcW w:w="1102" w:type="pct"/>
            <w:tcBorders>
              <w:top w:val="single" w:sz="4" w:space="0" w:color="auto"/>
              <w:bottom w:val="single" w:sz="4" w:space="0" w:color="auto"/>
            </w:tcBorders>
            <w:noWrap/>
            <w:vAlign w:val="center"/>
          </w:tcPr>
          <w:p w14:paraId="5B6CB4E7" w14:textId="4896D813" w:rsidR="00A11E50" w:rsidRPr="000F1DA7" w:rsidRDefault="00A11E50" w:rsidP="00A11E50">
            <w:pPr>
              <w:pStyle w:val="TableText"/>
            </w:pPr>
            <w:r w:rsidRPr="00464E33">
              <w:t>Imtrade Spraykill 250 Herbicide</w:t>
            </w:r>
          </w:p>
        </w:tc>
        <w:tc>
          <w:tcPr>
            <w:tcW w:w="1178" w:type="pct"/>
            <w:tcBorders>
              <w:top w:val="single" w:sz="4" w:space="0" w:color="auto"/>
              <w:bottom w:val="single" w:sz="4" w:space="0" w:color="auto"/>
            </w:tcBorders>
            <w:noWrap/>
            <w:vAlign w:val="center"/>
          </w:tcPr>
          <w:p w14:paraId="7464F3A8" w14:textId="498F3CEB" w:rsidR="00A11E50" w:rsidRPr="000F1DA7" w:rsidRDefault="00A11E50" w:rsidP="00A11E50">
            <w:pPr>
              <w:pStyle w:val="TableText"/>
            </w:pPr>
            <w:r w:rsidRPr="00464E33">
              <w:t>Imtrade Australia Pty Ltd</w:t>
            </w:r>
          </w:p>
        </w:tc>
        <w:tc>
          <w:tcPr>
            <w:tcW w:w="1459" w:type="pct"/>
            <w:tcBorders>
              <w:top w:val="single" w:sz="4" w:space="0" w:color="auto"/>
              <w:bottom w:val="single" w:sz="4" w:space="0" w:color="auto"/>
            </w:tcBorders>
          </w:tcPr>
          <w:p w14:paraId="5FE469E4" w14:textId="3B17ED43"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58BF4564" w14:textId="1FF5FCE2" w:rsidR="00A11E50" w:rsidRDefault="00A11E50" w:rsidP="00A11E50">
            <w:pPr>
              <w:pStyle w:val="TableText"/>
            </w:pPr>
            <w:r>
              <w:t>2</w:t>
            </w:r>
          </w:p>
        </w:tc>
      </w:tr>
      <w:tr w:rsidR="00A11E50" w14:paraId="6C55DA58" w14:textId="77777777" w:rsidTr="00EE2957">
        <w:trPr>
          <w:trHeight w:val="510"/>
        </w:trPr>
        <w:tc>
          <w:tcPr>
            <w:tcW w:w="661" w:type="pct"/>
            <w:tcBorders>
              <w:top w:val="single" w:sz="4" w:space="0" w:color="auto"/>
              <w:bottom w:val="single" w:sz="4" w:space="0" w:color="auto"/>
            </w:tcBorders>
            <w:noWrap/>
            <w:vAlign w:val="center"/>
          </w:tcPr>
          <w:p w14:paraId="58CAF468" w14:textId="6226BA0C" w:rsidR="00A11E50" w:rsidRPr="000F1DA7" w:rsidRDefault="00A11E50" w:rsidP="00A11E50">
            <w:pPr>
              <w:pStyle w:val="TableText"/>
            </w:pPr>
            <w:r w:rsidRPr="00464E33">
              <w:t>58470</w:t>
            </w:r>
          </w:p>
        </w:tc>
        <w:tc>
          <w:tcPr>
            <w:tcW w:w="1102" w:type="pct"/>
            <w:tcBorders>
              <w:top w:val="single" w:sz="4" w:space="0" w:color="auto"/>
              <w:bottom w:val="single" w:sz="4" w:space="0" w:color="auto"/>
            </w:tcBorders>
            <w:noWrap/>
            <w:vAlign w:val="center"/>
          </w:tcPr>
          <w:p w14:paraId="7D0F0C46" w14:textId="0C42F17E" w:rsidR="00A11E50" w:rsidRPr="000F1DA7" w:rsidRDefault="00A11E50" w:rsidP="00A11E50">
            <w:pPr>
              <w:pStyle w:val="TableText"/>
            </w:pPr>
            <w:r w:rsidRPr="00464E33">
              <w:t>Conquest Scorcher 250 Herbicide</w:t>
            </w:r>
          </w:p>
        </w:tc>
        <w:tc>
          <w:tcPr>
            <w:tcW w:w="1178" w:type="pct"/>
            <w:tcBorders>
              <w:top w:val="single" w:sz="4" w:space="0" w:color="auto"/>
              <w:bottom w:val="single" w:sz="4" w:space="0" w:color="auto"/>
            </w:tcBorders>
            <w:noWrap/>
            <w:vAlign w:val="center"/>
          </w:tcPr>
          <w:p w14:paraId="4556D91C" w14:textId="01F8D09C" w:rsidR="00A11E50" w:rsidRPr="000F1DA7" w:rsidRDefault="00A11E50" w:rsidP="00A11E50">
            <w:pPr>
              <w:pStyle w:val="TableText"/>
            </w:pPr>
            <w:r w:rsidRPr="00464E33">
              <w:t>Conquest Crop Protection Pty Ltd</w:t>
            </w:r>
          </w:p>
        </w:tc>
        <w:tc>
          <w:tcPr>
            <w:tcW w:w="1459" w:type="pct"/>
            <w:tcBorders>
              <w:top w:val="single" w:sz="4" w:space="0" w:color="auto"/>
              <w:bottom w:val="single" w:sz="4" w:space="0" w:color="auto"/>
            </w:tcBorders>
          </w:tcPr>
          <w:p w14:paraId="2FD3CE6E" w14:textId="5D80C1DE"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6BA321D5" w14:textId="77777777" w:rsidR="00A11E50" w:rsidRDefault="00A11E50" w:rsidP="00A11E50">
            <w:pPr>
              <w:pStyle w:val="TableText"/>
            </w:pPr>
            <w:r w:rsidRPr="00B349FB">
              <w:t>2</w:t>
            </w:r>
          </w:p>
        </w:tc>
      </w:tr>
      <w:tr w:rsidR="00A11E50" w14:paraId="14394BE1" w14:textId="77777777" w:rsidTr="00EE2957">
        <w:trPr>
          <w:trHeight w:val="510"/>
        </w:trPr>
        <w:tc>
          <w:tcPr>
            <w:tcW w:w="661" w:type="pct"/>
            <w:tcBorders>
              <w:top w:val="single" w:sz="4" w:space="0" w:color="auto"/>
              <w:bottom w:val="single" w:sz="4" w:space="0" w:color="auto"/>
            </w:tcBorders>
            <w:noWrap/>
            <w:vAlign w:val="center"/>
          </w:tcPr>
          <w:p w14:paraId="34A64673" w14:textId="3DE37092" w:rsidR="00A11E50" w:rsidRPr="000F1DA7" w:rsidRDefault="00A11E50" w:rsidP="00A11E50">
            <w:pPr>
              <w:pStyle w:val="TableText"/>
            </w:pPr>
            <w:r w:rsidRPr="00464E33">
              <w:t>58733</w:t>
            </w:r>
          </w:p>
        </w:tc>
        <w:tc>
          <w:tcPr>
            <w:tcW w:w="1102" w:type="pct"/>
            <w:tcBorders>
              <w:top w:val="single" w:sz="4" w:space="0" w:color="auto"/>
              <w:bottom w:val="single" w:sz="4" w:space="0" w:color="auto"/>
            </w:tcBorders>
            <w:noWrap/>
            <w:vAlign w:val="center"/>
          </w:tcPr>
          <w:p w14:paraId="69E97394" w14:textId="2C60D14E" w:rsidR="00A11E50" w:rsidRPr="000F1DA7" w:rsidRDefault="00A11E50" w:rsidP="00A11E50">
            <w:pPr>
              <w:pStyle w:val="TableText"/>
            </w:pPr>
            <w:r w:rsidRPr="00464E33">
              <w:t>4Farmers Brown Out 250 Herbicide</w:t>
            </w:r>
          </w:p>
        </w:tc>
        <w:tc>
          <w:tcPr>
            <w:tcW w:w="1178" w:type="pct"/>
            <w:tcBorders>
              <w:top w:val="single" w:sz="4" w:space="0" w:color="auto"/>
              <w:bottom w:val="single" w:sz="4" w:space="0" w:color="auto"/>
            </w:tcBorders>
            <w:noWrap/>
            <w:vAlign w:val="center"/>
          </w:tcPr>
          <w:p w14:paraId="3C03F1BF" w14:textId="55B44E95" w:rsidR="00A11E50" w:rsidRPr="000F1DA7" w:rsidRDefault="00A11E50" w:rsidP="00A11E50">
            <w:pPr>
              <w:pStyle w:val="TableText"/>
            </w:pPr>
            <w:r w:rsidRPr="00464E33">
              <w:t>4 Farmers Australia Pty Ltd</w:t>
            </w:r>
          </w:p>
        </w:tc>
        <w:tc>
          <w:tcPr>
            <w:tcW w:w="1459" w:type="pct"/>
            <w:tcBorders>
              <w:top w:val="single" w:sz="4" w:space="0" w:color="auto"/>
              <w:bottom w:val="single" w:sz="4" w:space="0" w:color="auto"/>
            </w:tcBorders>
          </w:tcPr>
          <w:p w14:paraId="7E5E0553" w14:textId="4E869270"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77FF324A" w14:textId="77777777" w:rsidR="00A11E50" w:rsidRDefault="00A11E50" w:rsidP="00A11E50">
            <w:pPr>
              <w:pStyle w:val="TableText"/>
            </w:pPr>
            <w:r w:rsidRPr="00B349FB">
              <w:t>2</w:t>
            </w:r>
          </w:p>
        </w:tc>
      </w:tr>
      <w:tr w:rsidR="00A11E50" w14:paraId="0F1FE909" w14:textId="77777777" w:rsidTr="00EE2957">
        <w:trPr>
          <w:trHeight w:val="510"/>
        </w:trPr>
        <w:tc>
          <w:tcPr>
            <w:tcW w:w="661" w:type="pct"/>
            <w:tcBorders>
              <w:top w:val="single" w:sz="4" w:space="0" w:color="auto"/>
              <w:bottom w:val="single" w:sz="4" w:space="0" w:color="auto"/>
            </w:tcBorders>
            <w:noWrap/>
            <w:vAlign w:val="center"/>
          </w:tcPr>
          <w:p w14:paraId="7520A81D" w14:textId="4CD98FB8" w:rsidR="00A11E50" w:rsidRPr="000F1DA7" w:rsidRDefault="00A11E50" w:rsidP="00A11E50">
            <w:pPr>
              <w:pStyle w:val="TableText"/>
            </w:pPr>
            <w:r w:rsidRPr="00464E33">
              <w:t>59098</w:t>
            </w:r>
          </w:p>
        </w:tc>
        <w:tc>
          <w:tcPr>
            <w:tcW w:w="1102" w:type="pct"/>
            <w:tcBorders>
              <w:top w:val="single" w:sz="4" w:space="0" w:color="auto"/>
              <w:bottom w:val="single" w:sz="4" w:space="0" w:color="auto"/>
            </w:tcBorders>
            <w:noWrap/>
            <w:vAlign w:val="center"/>
          </w:tcPr>
          <w:p w14:paraId="00DE5547" w14:textId="1E8D81DC" w:rsidR="00A11E50" w:rsidRPr="000F1DA7" w:rsidRDefault="00A11E50" w:rsidP="00A11E50">
            <w:pPr>
              <w:pStyle w:val="TableText"/>
            </w:pPr>
            <w:r w:rsidRPr="00464E33">
              <w:t>Spray-Plant 250 Herbicide</w:t>
            </w:r>
          </w:p>
        </w:tc>
        <w:tc>
          <w:tcPr>
            <w:tcW w:w="1178" w:type="pct"/>
            <w:tcBorders>
              <w:top w:val="single" w:sz="4" w:space="0" w:color="auto"/>
              <w:bottom w:val="single" w:sz="4" w:space="0" w:color="auto"/>
            </w:tcBorders>
            <w:noWrap/>
            <w:vAlign w:val="center"/>
          </w:tcPr>
          <w:p w14:paraId="6C7A3844" w14:textId="79915E83" w:rsidR="00A11E50" w:rsidRPr="000F1DA7" w:rsidRDefault="00A11E50" w:rsidP="00A11E50">
            <w:pPr>
              <w:pStyle w:val="TableText"/>
            </w:pPr>
            <w:r w:rsidRPr="00464E33">
              <w:t>Sipcam Pacific Australia Pty Ltd</w:t>
            </w:r>
          </w:p>
        </w:tc>
        <w:tc>
          <w:tcPr>
            <w:tcW w:w="1459" w:type="pct"/>
            <w:tcBorders>
              <w:top w:val="single" w:sz="4" w:space="0" w:color="auto"/>
              <w:bottom w:val="single" w:sz="4" w:space="0" w:color="auto"/>
            </w:tcBorders>
          </w:tcPr>
          <w:p w14:paraId="27CD80BE" w14:textId="4CADEE55"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11D0B797" w14:textId="77777777" w:rsidR="00A11E50" w:rsidRDefault="00A11E50" w:rsidP="00A11E50">
            <w:pPr>
              <w:pStyle w:val="TableText"/>
            </w:pPr>
            <w:r w:rsidRPr="00B349FB">
              <w:t>2</w:t>
            </w:r>
          </w:p>
        </w:tc>
      </w:tr>
      <w:tr w:rsidR="00A11E50" w14:paraId="5A59CC86" w14:textId="77777777" w:rsidTr="00EE2957">
        <w:trPr>
          <w:trHeight w:val="510"/>
        </w:trPr>
        <w:tc>
          <w:tcPr>
            <w:tcW w:w="661" w:type="pct"/>
            <w:tcBorders>
              <w:top w:val="single" w:sz="4" w:space="0" w:color="auto"/>
              <w:bottom w:val="single" w:sz="4" w:space="0" w:color="auto"/>
            </w:tcBorders>
            <w:noWrap/>
            <w:vAlign w:val="center"/>
          </w:tcPr>
          <w:p w14:paraId="563BB531" w14:textId="34F04E71" w:rsidR="00A11E50" w:rsidRPr="000F1DA7" w:rsidRDefault="00A11E50" w:rsidP="00A11E50">
            <w:pPr>
              <w:pStyle w:val="TableText"/>
            </w:pPr>
            <w:r w:rsidRPr="00464E33">
              <w:t>59333</w:t>
            </w:r>
          </w:p>
        </w:tc>
        <w:tc>
          <w:tcPr>
            <w:tcW w:w="1102" w:type="pct"/>
            <w:tcBorders>
              <w:top w:val="single" w:sz="4" w:space="0" w:color="auto"/>
              <w:bottom w:val="single" w:sz="4" w:space="0" w:color="auto"/>
            </w:tcBorders>
            <w:noWrap/>
            <w:vAlign w:val="center"/>
          </w:tcPr>
          <w:p w14:paraId="4BA2F81C" w14:textId="0D97BB22" w:rsidR="00A11E50" w:rsidRPr="000F1DA7" w:rsidRDefault="00A11E50" w:rsidP="00A11E50">
            <w:pPr>
              <w:pStyle w:val="TableText"/>
            </w:pPr>
            <w:r w:rsidRPr="00464E33">
              <w:t>Kenso Agcare Speedy 250 Herbicide</w:t>
            </w:r>
          </w:p>
        </w:tc>
        <w:tc>
          <w:tcPr>
            <w:tcW w:w="1178" w:type="pct"/>
            <w:tcBorders>
              <w:top w:val="single" w:sz="4" w:space="0" w:color="auto"/>
              <w:bottom w:val="single" w:sz="4" w:space="0" w:color="auto"/>
            </w:tcBorders>
            <w:noWrap/>
            <w:vAlign w:val="center"/>
          </w:tcPr>
          <w:p w14:paraId="461525CF" w14:textId="4A2FE89D" w:rsidR="00A11E50" w:rsidRPr="000F1DA7" w:rsidRDefault="00A11E50" w:rsidP="00A11E50">
            <w:pPr>
              <w:pStyle w:val="TableText"/>
            </w:pPr>
            <w:r w:rsidRPr="00464E33">
              <w:t>Kenso Corporation (M) Sdn. Bhd.</w:t>
            </w:r>
          </w:p>
        </w:tc>
        <w:tc>
          <w:tcPr>
            <w:tcW w:w="1459" w:type="pct"/>
            <w:tcBorders>
              <w:top w:val="single" w:sz="4" w:space="0" w:color="auto"/>
              <w:bottom w:val="single" w:sz="4" w:space="0" w:color="auto"/>
            </w:tcBorders>
          </w:tcPr>
          <w:p w14:paraId="345855A9" w14:textId="6F6AFB99"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3BDAF79B" w14:textId="77777777" w:rsidR="00A11E50" w:rsidRDefault="00A11E50" w:rsidP="00A11E50">
            <w:pPr>
              <w:pStyle w:val="TableText"/>
            </w:pPr>
            <w:r w:rsidRPr="00B349FB">
              <w:t>2</w:t>
            </w:r>
          </w:p>
        </w:tc>
      </w:tr>
      <w:tr w:rsidR="00A11E50" w14:paraId="09CEDD8E" w14:textId="77777777" w:rsidTr="00EE2957">
        <w:trPr>
          <w:trHeight w:val="510"/>
        </w:trPr>
        <w:tc>
          <w:tcPr>
            <w:tcW w:w="661" w:type="pct"/>
            <w:tcBorders>
              <w:top w:val="single" w:sz="4" w:space="0" w:color="auto"/>
              <w:bottom w:val="single" w:sz="4" w:space="0" w:color="auto"/>
            </w:tcBorders>
            <w:noWrap/>
            <w:vAlign w:val="center"/>
          </w:tcPr>
          <w:p w14:paraId="42081B01" w14:textId="147BE030" w:rsidR="00A11E50" w:rsidRPr="000F1DA7" w:rsidRDefault="00A11E50" w:rsidP="00A11E50">
            <w:pPr>
              <w:pStyle w:val="TableText"/>
            </w:pPr>
            <w:r w:rsidRPr="00464E33">
              <w:t>59878</w:t>
            </w:r>
          </w:p>
        </w:tc>
        <w:tc>
          <w:tcPr>
            <w:tcW w:w="1102" w:type="pct"/>
            <w:tcBorders>
              <w:top w:val="single" w:sz="4" w:space="0" w:color="auto"/>
              <w:bottom w:val="single" w:sz="4" w:space="0" w:color="auto"/>
            </w:tcBorders>
            <w:noWrap/>
            <w:vAlign w:val="center"/>
          </w:tcPr>
          <w:p w14:paraId="4C00C589" w14:textId="0EB0D903" w:rsidR="00A11E50" w:rsidRPr="000F1DA7" w:rsidRDefault="00A11E50" w:rsidP="00A11E50">
            <w:pPr>
              <w:pStyle w:val="TableText"/>
            </w:pPr>
            <w:r w:rsidRPr="00464E33">
              <w:t>Genfarm Di-Par 250 Herbicide</w:t>
            </w:r>
          </w:p>
        </w:tc>
        <w:tc>
          <w:tcPr>
            <w:tcW w:w="1178" w:type="pct"/>
            <w:tcBorders>
              <w:top w:val="single" w:sz="4" w:space="0" w:color="auto"/>
              <w:bottom w:val="single" w:sz="4" w:space="0" w:color="auto"/>
            </w:tcBorders>
            <w:noWrap/>
            <w:vAlign w:val="center"/>
          </w:tcPr>
          <w:p w14:paraId="54A7003F" w14:textId="6229C085" w:rsidR="00A11E50" w:rsidRPr="000F1DA7" w:rsidRDefault="00A11E50" w:rsidP="00A11E50">
            <w:pPr>
              <w:pStyle w:val="TableText"/>
            </w:pPr>
            <w:r w:rsidRPr="00464E33">
              <w:t>Nutrien Ag Solutions Limited</w:t>
            </w:r>
          </w:p>
        </w:tc>
        <w:tc>
          <w:tcPr>
            <w:tcW w:w="1459" w:type="pct"/>
            <w:tcBorders>
              <w:top w:val="single" w:sz="4" w:space="0" w:color="auto"/>
              <w:bottom w:val="single" w:sz="4" w:space="0" w:color="auto"/>
            </w:tcBorders>
          </w:tcPr>
          <w:p w14:paraId="25C144CF" w14:textId="072A22FA"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02797D77" w14:textId="77777777" w:rsidR="00A11E50" w:rsidRDefault="00A11E50" w:rsidP="00A11E50">
            <w:pPr>
              <w:pStyle w:val="TableText"/>
            </w:pPr>
            <w:r w:rsidRPr="00B349FB">
              <w:t>2</w:t>
            </w:r>
          </w:p>
        </w:tc>
      </w:tr>
      <w:tr w:rsidR="00A11E50" w14:paraId="607B3687" w14:textId="77777777" w:rsidTr="00EE2957">
        <w:trPr>
          <w:trHeight w:val="510"/>
        </w:trPr>
        <w:tc>
          <w:tcPr>
            <w:tcW w:w="661" w:type="pct"/>
            <w:tcBorders>
              <w:top w:val="single" w:sz="4" w:space="0" w:color="auto"/>
              <w:bottom w:val="single" w:sz="4" w:space="0" w:color="auto"/>
            </w:tcBorders>
            <w:noWrap/>
            <w:vAlign w:val="center"/>
          </w:tcPr>
          <w:p w14:paraId="60164137" w14:textId="7AD6E551" w:rsidR="00A11E50" w:rsidRPr="000F1DA7" w:rsidRDefault="00A11E50" w:rsidP="00A11E50">
            <w:pPr>
              <w:pStyle w:val="TableText"/>
            </w:pPr>
            <w:r w:rsidRPr="00464E33">
              <w:t>60287</w:t>
            </w:r>
          </w:p>
        </w:tc>
        <w:tc>
          <w:tcPr>
            <w:tcW w:w="1102" w:type="pct"/>
            <w:tcBorders>
              <w:top w:val="single" w:sz="4" w:space="0" w:color="auto"/>
              <w:bottom w:val="single" w:sz="4" w:space="0" w:color="auto"/>
            </w:tcBorders>
            <w:noWrap/>
            <w:vAlign w:val="center"/>
          </w:tcPr>
          <w:p w14:paraId="50D0C764" w14:textId="2503E210" w:rsidR="00A11E50" w:rsidRPr="000F1DA7" w:rsidRDefault="00A11E50" w:rsidP="00A11E50">
            <w:pPr>
              <w:pStyle w:val="TableText"/>
            </w:pPr>
            <w:r w:rsidRPr="00464E33">
              <w:t>Combik 250 Herbicide</w:t>
            </w:r>
          </w:p>
        </w:tc>
        <w:tc>
          <w:tcPr>
            <w:tcW w:w="1178" w:type="pct"/>
            <w:tcBorders>
              <w:top w:val="single" w:sz="4" w:space="0" w:color="auto"/>
              <w:bottom w:val="single" w:sz="4" w:space="0" w:color="auto"/>
            </w:tcBorders>
            <w:noWrap/>
            <w:vAlign w:val="center"/>
          </w:tcPr>
          <w:p w14:paraId="747E31E0" w14:textId="3B8EF444" w:rsidR="00A11E50" w:rsidRPr="000F1DA7" w:rsidRDefault="00A11E50" w:rsidP="00A11E50">
            <w:pPr>
              <w:pStyle w:val="TableText"/>
            </w:pPr>
            <w:r w:rsidRPr="00464E33">
              <w:t>Sinon Australia Pty Limited</w:t>
            </w:r>
          </w:p>
        </w:tc>
        <w:tc>
          <w:tcPr>
            <w:tcW w:w="1459" w:type="pct"/>
            <w:tcBorders>
              <w:top w:val="single" w:sz="4" w:space="0" w:color="auto"/>
              <w:bottom w:val="single" w:sz="4" w:space="0" w:color="auto"/>
            </w:tcBorders>
          </w:tcPr>
          <w:p w14:paraId="284C4374" w14:textId="099F138F"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10C49455" w14:textId="77777777" w:rsidR="00A11E50" w:rsidRDefault="00A11E50" w:rsidP="00A11E50">
            <w:pPr>
              <w:pStyle w:val="TableText"/>
            </w:pPr>
            <w:r w:rsidRPr="00B349FB">
              <w:t>2</w:t>
            </w:r>
          </w:p>
        </w:tc>
      </w:tr>
      <w:tr w:rsidR="00A11E50" w14:paraId="619E7A17" w14:textId="77777777" w:rsidTr="00EE2957">
        <w:trPr>
          <w:trHeight w:val="510"/>
        </w:trPr>
        <w:tc>
          <w:tcPr>
            <w:tcW w:w="661" w:type="pct"/>
            <w:tcBorders>
              <w:top w:val="single" w:sz="4" w:space="0" w:color="auto"/>
              <w:bottom w:val="single" w:sz="4" w:space="0" w:color="auto"/>
            </w:tcBorders>
            <w:noWrap/>
            <w:vAlign w:val="center"/>
          </w:tcPr>
          <w:p w14:paraId="71E7B4FA" w14:textId="393826D4" w:rsidR="00A11E50" w:rsidRPr="000F1DA7" w:rsidRDefault="00A11E50" w:rsidP="00A11E50">
            <w:pPr>
              <w:pStyle w:val="TableText"/>
            </w:pPr>
            <w:r w:rsidRPr="00464E33">
              <w:t>61460</w:t>
            </w:r>
          </w:p>
        </w:tc>
        <w:tc>
          <w:tcPr>
            <w:tcW w:w="1102" w:type="pct"/>
            <w:tcBorders>
              <w:top w:val="single" w:sz="4" w:space="0" w:color="auto"/>
              <w:bottom w:val="single" w:sz="4" w:space="0" w:color="auto"/>
            </w:tcBorders>
            <w:noWrap/>
            <w:vAlign w:val="center"/>
          </w:tcPr>
          <w:p w14:paraId="6116D627" w14:textId="5681CDA4" w:rsidR="00A11E50" w:rsidRPr="000F1DA7" w:rsidRDefault="00A11E50" w:rsidP="00A11E50">
            <w:pPr>
              <w:pStyle w:val="TableText"/>
            </w:pPr>
            <w:r w:rsidRPr="00464E33">
              <w:t>Alarm Herbicide</w:t>
            </w:r>
          </w:p>
        </w:tc>
        <w:tc>
          <w:tcPr>
            <w:tcW w:w="1178" w:type="pct"/>
            <w:tcBorders>
              <w:top w:val="single" w:sz="4" w:space="0" w:color="auto"/>
              <w:bottom w:val="single" w:sz="4" w:space="0" w:color="auto"/>
            </w:tcBorders>
            <w:noWrap/>
            <w:vAlign w:val="center"/>
          </w:tcPr>
          <w:p w14:paraId="44226F68" w14:textId="3B540F74" w:rsidR="00A11E50" w:rsidRPr="000F1DA7" w:rsidRDefault="00A11E50" w:rsidP="00A11E50">
            <w:pPr>
              <w:pStyle w:val="TableText"/>
            </w:pPr>
            <w:r w:rsidRPr="00464E33">
              <w:t>Sipcam Pacific Australia Pty Ltd</w:t>
            </w:r>
          </w:p>
        </w:tc>
        <w:tc>
          <w:tcPr>
            <w:tcW w:w="1459" w:type="pct"/>
            <w:tcBorders>
              <w:top w:val="single" w:sz="4" w:space="0" w:color="auto"/>
              <w:bottom w:val="single" w:sz="4" w:space="0" w:color="auto"/>
            </w:tcBorders>
          </w:tcPr>
          <w:p w14:paraId="7818CF6E" w14:textId="330592E4"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6ADAA951" w14:textId="77777777" w:rsidR="00A11E50" w:rsidRDefault="00A11E50" w:rsidP="00A11E50">
            <w:pPr>
              <w:pStyle w:val="TableText"/>
            </w:pPr>
            <w:r w:rsidRPr="00B349FB">
              <w:t>2</w:t>
            </w:r>
          </w:p>
        </w:tc>
      </w:tr>
      <w:tr w:rsidR="00A11E50" w14:paraId="4DA2D4E9" w14:textId="77777777" w:rsidTr="00EE2957">
        <w:trPr>
          <w:trHeight w:val="510"/>
        </w:trPr>
        <w:tc>
          <w:tcPr>
            <w:tcW w:w="661" w:type="pct"/>
            <w:tcBorders>
              <w:top w:val="single" w:sz="4" w:space="0" w:color="auto"/>
              <w:bottom w:val="single" w:sz="4" w:space="0" w:color="auto"/>
            </w:tcBorders>
            <w:noWrap/>
            <w:vAlign w:val="center"/>
          </w:tcPr>
          <w:p w14:paraId="17BEB354" w14:textId="47DD1B07" w:rsidR="00A11E50" w:rsidRPr="000F1DA7" w:rsidRDefault="00A11E50" w:rsidP="00A11E50">
            <w:pPr>
              <w:pStyle w:val="TableText"/>
            </w:pPr>
            <w:r w:rsidRPr="00464E33">
              <w:t>61860</w:t>
            </w:r>
          </w:p>
        </w:tc>
        <w:tc>
          <w:tcPr>
            <w:tcW w:w="1102" w:type="pct"/>
            <w:tcBorders>
              <w:top w:val="single" w:sz="4" w:space="0" w:color="auto"/>
              <w:bottom w:val="single" w:sz="4" w:space="0" w:color="auto"/>
            </w:tcBorders>
            <w:noWrap/>
            <w:vAlign w:val="center"/>
          </w:tcPr>
          <w:p w14:paraId="09F2515F" w14:textId="4CD28DEA" w:rsidR="00A11E50" w:rsidRPr="000F1DA7" w:rsidRDefault="00A11E50" w:rsidP="00A11E50">
            <w:pPr>
              <w:pStyle w:val="TableText"/>
            </w:pPr>
            <w:r w:rsidRPr="00464E33">
              <w:t>Titan Eos Herbicide</w:t>
            </w:r>
          </w:p>
        </w:tc>
        <w:tc>
          <w:tcPr>
            <w:tcW w:w="1178" w:type="pct"/>
            <w:tcBorders>
              <w:top w:val="single" w:sz="4" w:space="0" w:color="auto"/>
              <w:bottom w:val="single" w:sz="4" w:space="0" w:color="auto"/>
            </w:tcBorders>
            <w:noWrap/>
            <w:vAlign w:val="center"/>
          </w:tcPr>
          <w:p w14:paraId="3028514D" w14:textId="0CC12445" w:rsidR="00A11E50" w:rsidRPr="000F1DA7" w:rsidRDefault="00A11E50" w:rsidP="00A11E50">
            <w:pPr>
              <w:pStyle w:val="TableText"/>
            </w:pPr>
            <w:r w:rsidRPr="00464E33">
              <w:t>Titan Ag Pty Ltd</w:t>
            </w:r>
          </w:p>
        </w:tc>
        <w:tc>
          <w:tcPr>
            <w:tcW w:w="1459" w:type="pct"/>
            <w:tcBorders>
              <w:top w:val="single" w:sz="4" w:space="0" w:color="auto"/>
              <w:bottom w:val="single" w:sz="4" w:space="0" w:color="auto"/>
            </w:tcBorders>
          </w:tcPr>
          <w:p w14:paraId="15C3BBC2" w14:textId="0FF6C80E"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1106D194" w14:textId="77777777" w:rsidR="00A11E50" w:rsidRDefault="00A11E50" w:rsidP="00A11E50">
            <w:pPr>
              <w:pStyle w:val="TableText"/>
            </w:pPr>
            <w:r w:rsidRPr="00B349FB">
              <w:t>2</w:t>
            </w:r>
          </w:p>
        </w:tc>
      </w:tr>
      <w:tr w:rsidR="00A11E50" w14:paraId="6750FA73" w14:textId="77777777" w:rsidTr="00EE2957">
        <w:trPr>
          <w:trHeight w:val="510"/>
        </w:trPr>
        <w:tc>
          <w:tcPr>
            <w:tcW w:w="661" w:type="pct"/>
            <w:tcBorders>
              <w:top w:val="single" w:sz="4" w:space="0" w:color="auto"/>
              <w:bottom w:val="single" w:sz="4" w:space="0" w:color="auto"/>
            </w:tcBorders>
            <w:noWrap/>
            <w:vAlign w:val="center"/>
          </w:tcPr>
          <w:p w14:paraId="7ACEC6AF" w14:textId="549A5327" w:rsidR="00A11E50" w:rsidRPr="000F1DA7" w:rsidRDefault="00A11E50" w:rsidP="00A11E50">
            <w:pPr>
              <w:pStyle w:val="TableText"/>
            </w:pPr>
            <w:r w:rsidRPr="00464E33">
              <w:t>62495</w:t>
            </w:r>
          </w:p>
        </w:tc>
        <w:tc>
          <w:tcPr>
            <w:tcW w:w="1102" w:type="pct"/>
            <w:tcBorders>
              <w:top w:val="single" w:sz="4" w:space="0" w:color="auto"/>
              <w:bottom w:val="single" w:sz="4" w:space="0" w:color="auto"/>
            </w:tcBorders>
            <w:noWrap/>
            <w:vAlign w:val="center"/>
          </w:tcPr>
          <w:p w14:paraId="69A911D2" w14:textId="7F7F815D" w:rsidR="00A11E50" w:rsidRPr="000F1DA7" w:rsidRDefault="00A11E50" w:rsidP="00A11E50">
            <w:pPr>
              <w:pStyle w:val="TableText"/>
            </w:pPr>
            <w:r w:rsidRPr="00464E33">
              <w:t>Sanonda Paraquat/Diquat Herbicide</w:t>
            </w:r>
          </w:p>
        </w:tc>
        <w:tc>
          <w:tcPr>
            <w:tcW w:w="1178" w:type="pct"/>
            <w:tcBorders>
              <w:top w:val="single" w:sz="4" w:space="0" w:color="auto"/>
              <w:bottom w:val="single" w:sz="4" w:space="0" w:color="auto"/>
            </w:tcBorders>
            <w:noWrap/>
            <w:vAlign w:val="center"/>
          </w:tcPr>
          <w:p w14:paraId="161D9503" w14:textId="6D7332D0" w:rsidR="00A11E50" w:rsidRPr="000F1DA7" w:rsidRDefault="00A11E50" w:rsidP="00A11E50">
            <w:pPr>
              <w:pStyle w:val="TableText"/>
            </w:pPr>
            <w:r w:rsidRPr="00464E33">
              <w:t>Sanonda (Australia) Pty Ltd</w:t>
            </w:r>
          </w:p>
        </w:tc>
        <w:tc>
          <w:tcPr>
            <w:tcW w:w="1459" w:type="pct"/>
            <w:tcBorders>
              <w:top w:val="single" w:sz="4" w:space="0" w:color="auto"/>
              <w:bottom w:val="single" w:sz="4" w:space="0" w:color="auto"/>
            </w:tcBorders>
          </w:tcPr>
          <w:p w14:paraId="07EA40E7" w14:textId="15607C8A"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40C882DC" w14:textId="77777777" w:rsidR="00A11E50" w:rsidRDefault="00A11E50" w:rsidP="00A11E50">
            <w:pPr>
              <w:pStyle w:val="TableText"/>
            </w:pPr>
            <w:r w:rsidRPr="00B349FB">
              <w:t>2</w:t>
            </w:r>
          </w:p>
        </w:tc>
      </w:tr>
      <w:tr w:rsidR="00A11E50" w14:paraId="0CE13A9D" w14:textId="77777777" w:rsidTr="00EE2957">
        <w:trPr>
          <w:trHeight w:val="510"/>
        </w:trPr>
        <w:tc>
          <w:tcPr>
            <w:tcW w:w="661" w:type="pct"/>
            <w:tcBorders>
              <w:top w:val="single" w:sz="4" w:space="0" w:color="auto"/>
              <w:bottom w:val="single" w:sz="4" w:space="0" w:color="auto"/>
            </w:tcBorders>
            <w:noWrap/>
            <w:vAlign w:val="center"/>
          </w:tcPr>
          <w:p w14:paraId="28A50763" w14:textId="506483DA" w:rsidR="00A11E50" w:rsidRPr="000F1DA7" w:rsidRDefault="00A11E50" w:rsidP="00A11E50">
            <w:pPr>
              <w:pStyle w:val="TableText"/>
            </w:pPr>
            <w:r w:rsidRPr="00464E33">
              <w:t>62631</w:t>
            </w:r>
          </w:p>
        </w:tc>
        <w:tc>
          <w:tcPr>
            <w:tcW w:w="1102" w:type="pct"/>
            <w:tcBorders>
              <w:top w:val="single" w:sz="4" w:space="0" w:color="auto"/>
              <w:bottom w:val="single" w:sz="4" w:space="0" w:color="auto"/>
            </w:tcBorders>
            <w:noWrap/>
            <w:vAlign w:val="center"/>
          </w:tcPr>
          <w:p w14:paraId="5E19333C" w14:textId="4C845C1D" w:rsidR="00A11E50" w:rsidRPr="000F1DA7" w:rsidRDefault="00A11E50" w:rsidP="00A11E50">
            <w:pPr>
              <w:pStyle w:val="TableText"/>
            </w:pPr>
            <w:r w:rsidRPr="00464E33">
              <w:t>Accensi Paraquat/Diquat 250 Herbicide</w:t>
            </w:r>
          </w:p>
        </w:tc>
        <w:tc>
          <w:tcPr>
            <w:tcW w:w="1178" w:type="pct"/>
            <w:tcBorders>
              <w:top w:val="single" w:sz="4" w:space="0" w:color="auto"/>
              <w:bottom w:val="single" w:sz="4" w:space="0" w:color="auto"/>
            </w:tcBorders>
            <w:noWrap/>
            <w:vAlign w:val="center"/>
          </w:tcPr>
          <w:p w14:paraId="07CF6F93" w14:textId="6F4247AA" w:rsidR="00A11E50" w:rsidRPr="000F1DA7" w:rsidRDefault="00A11E50" w:rsidP="00A11E50">
            <w:pPr>
              <w:pStyle w:val="TableText"/>
            </w:pPr>
            <w:r w:rsidRPr="00464E33">
              <w:t>Accensi Pty Ltd</w:t>
            </w:r>
          </w:p>
        </w:tc>
        <w:tc>
          <w:tcPr>
            <w:tcW w:w="1459" w:type="pct"/>
            <w:tcBorders>
              <w:top w:val="single" w:sz="4" w:space="0" w:color="auto"/>
              <w:bottom w:val="single" w:sz="4" w:space="0" w:color="auto"/>
            </w:tcBorders>
          </w:tcPr>
          <w:p w14:paraId="3BF807A9" w14:textId="71E9977F"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354AAD25" w14:textId="77777777" w:rsidR="00A11E50" w:rsidRDefault="00A11E50" w:rsidP="00A11E50">
            <w:pPr>
              <w:pStyle w:val="TableText"/>
            </w:pPr>
            <w:r w:rsidRPr="00B349FB">
              <w:t>2</w:t>
            </w:r>
          </w:p>
        </w:tc>
      </w:tr>
      <w:tr w:rsidR="00A11E50" w14:paraId="204E4E02" w14:textId="77777777" w:rsidTr="00EE2957">
        <w:trPr>
          <w:trHeight w:val="510"/>
        </w:trPr>
        <w:tc>
          <w:tcPr>
            <w:tcW w:w="661" w:type="pct"/>
            <w:tcBorders>
              <w:top w:val="single" w:sz="4" w:space="0" w:color="auto"/>
              <w:bottom w:val="single" w:sz="4" w:space="0" w:color="auto"/>
            </w:tcBorders>
            <w:noWrap/>
            <w:vAlign w:val="center"/>
          </w:tcPr>
          <w:p w14:paraId="3792482A" w14:textId="6C971127" w:rsidR="00A11E50" w:rsidRPr="000F1DA7" w:rsidRDefault="00A11E50" w:rsidP="00A11E50">
            <w:pPr>
              <w:pStyle w:val="TableText"/>
            </w:pPr>
            <w:r w:rsidRPr="00464E33">
              <w:t>63274</w:t>
            </w:r>
          </w:p>
        </w:tc>
        <w:tc>
          <w:tcPr>
            <w:tcW w:w="1102" w:type="pct"/>
            <w:tcBorders>
              <w:top w:val="single" w:sz="4" w:space="0" w:color="auto"/>
              <w:bottom w:val="single" w:sz="4" w:space="0" w:color="auto"/>
            </w:tcBorders>
            <w:noWrap/>
            <w:vAlign w:val="center"/>
          </w:tcPr>
          <w:p w14:paraId="01E756C4" w14:textId="32CBA643" w:rsidR="00A11E50" w:rsidRPr="000F1DA7" w:rsidRDefault="00A11E50" w:rsidP="00A11E50">
            <w:pPr>
              <w:pStyle w:val="TableText"/>
            </w:pPr>
            <w:r w:rsidRPr="00464E33">
              <w:t>Uni-Spray 250 Herbicide</w:t>
            </w:r>
          </w:p>
        </w:tc>
        <w:tc>
          <w:tcPr>
            <w:tcW w:w="1178" w:type="pct"/>
            <w:tcBorders>
              <w:top w:val="single" w:sz="4" w:space="0" w:color="auto"/>
              <w:bottom w:val="single" w:sz="4" w:space="0" w:color="auto"/>
            </w:tcBorders>
            <w:noWrap/>
            <w:vAlign w:val="center"/>
          </w:tcPr>
          <w:p w14:paraId="22F85913" w14:textId="6BE3F513" w:rsidR="00A11E50" w:rsidRPr="000F1DA7" w:rsidRDefault="00A11E50" w:rsidP="00A11E50">
            <w:pPr>
              <w:pStyle w:val="TableText"/>
            </w:pPr>
            <w:r w:rsidRPr="00464E33">
              <w:t>UPL Australia Pty Ltd</w:t>
            </w:r>
          </w:p>
        </w:tc>
        <w:tc>
          <w:tcPr>
            <w:tcW w:w="1459" w:type="pct"/>
            <w:tcBorders>
              <w:top w:val="single" w:sz="4" w:space="0" w:color="auto"/>
              <w:bottom w:val="single" w:sz="4" w:space="0" w:color="auto"/>
            </w:tcBorders>
          </w:tcPr>
          <w:p w14:paraId="2C7DE667" w14:textId="454DCCA9"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74FCC63F" w14:textId="77777777" w:rsidR="00A11E50" w:rsidRDefault="00A11E50" w:rsidP="00A11E50">
            <w:pPr>
              <w:pStyle w:val="TableText"/>
            </w:pPr>
            <w:r w:rsidRPr="00B349FB">
              <w:t>2</w:t>
            </w:r>
          </w:p>
        </w:tc>
      </w:tr>
      <w:tr w:rsidR="00A11E50" w14:paraId="6C33C196" w14:textId="77777777" w:rsidTr="00EE2957">
        <w:trPr>
          <w:trHeight w:val="510"/>
        </w:trPr>
        <w:tc>
          <w:tcPr>
            <w:tcW w:w="661" w:type="pct"/>
            <w:tcBorders>
              <w:top w:val="single" w:sz="4" w:space="0" w:color="auto"/>
              <w:bottom w:val="single" w:sz="4" w:space="0" w:color="auto"/>
            </w:tcBorders>
            <w:noWrap/>
            <w:vAlign w:val="center"/>
          </w:tcPr>
          <w:p w14:paraId="77136496" w14:textId="12280622" w:rsidR="00A11E50" w:rsidRPr="000F1DA7" w:rsidRDefault="00A11E50" w:rsidP="00A11E50">
            <w:pPr>
              <w:pStyle w:val="TableText"/>
            </w:pPr>
            <w:r w:rsidRPr="00464E33">
              <w:t>63565</w:t>
            </w:r>
          </w:p>
        </w:tc>
        <w:tc>
          <w:tcPr>
            <w:tcW w:w="1102" w:type="pct"/>
            <w:tcBorders>
              <w:top w:val="single" w:sz="4" w:space="0" w:color="auto"/>
              <w:bottom w:val="single" w:sz="4" w:space="0" w:color="auto"/>
            </w:tcBorders>
            <w:noWrap/>
            <w:vAlign w:val="center"/>
          </w:tcPr>
          <w:p w14:paraId="3E06C1BB" w14:textId="5F82CA73" w:rsidR="00A11E50" w:rsidRPr="000F1DA7" w:rsidRDefault="00A11E50" w:rsidP="00A11E50">
            <w:pPr>
              <w:pStyle w:val="TableText"/>
            </w:pPr>
            <w:r w:rsidRPr="00464E33">
              <w:t>Ozcrop Blowout Herbicide</w:t>
            </w:r>
          </w:p>
        </w:tc>
        <w:tc>
          <w:tcPr>
            <w:tcW w:w="1178" w:type="pct"/>
            <w:tcBorders>
              <w:top w:val="single" w:sz="4" w:space="0" w:color="auto"/>
              <w:bottom w:val="single" w:sz="4" w:space="0" w:color="auto"/>
            </w:tcBorders>
            <w:noWrap/>
            <w:vAlign w:val="center"/>
          </w:tcPr>
          <w:p w14:paraId="24430ADC" w14:textId="313340DA" w:rsidR="00A11E50" w:rsidRPr="000F1DA7" w:rsidRDefault="00A11E50" w:rsidP="00A11E50">
            <w:pPr>
              <w:pStyle w:val="TableText"/>
            </w:pPr>
            <w:r w:rsidRPr="00464E33">
              <w:t>Oz Crop Pty Ltd</w:t>
            </w:r>
          </w:p>
        </w:tc>
        <w:tc>
          <w:tcPr>
            <w:tcW w:w="1459" w:type="pct"/>
            <w:tcBorders>
              <w:top w:val="single" w:sz="4" w:space="0" w:color="auto"/>
              <w:bottom w:val="single" w:sz="4" w:space="0" w:color="auto"/>
            </w:tcBorders>
          </w:tcPr>
          <w:p w14:paraId="3B04714A" w14:textId="32DFD71D"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347AF5C8" w14:textId="77777777" w:rsidR="00A11E50" w:rsidRDefault="00A11E50" w:rsidP="00A11E50">
            <w:pPr>
              <w:pStyle w:val="TableText"/>
            </w:pPr>
            <w:r w:rsidRPr="00B349FB">
              <w:t>2</w:t>
            </w:r>
          </w:p>
        </w:tc>
      </w:tr>
      <w:tr w:rsidR="00A11E50" w14:paraId="0BF6521B" w14:textId="77777777" w:rsidTr="00EE2957">
        <w:trPr>
          <w:trHeight w:val="510"/>
        </w:trPr>
        <w:tc>
          <w:tcPr>
            <w:tcW w:w="661" w:type="pct"/>
            <w:tcBorders>
              <w:top w:val="single" w:sz="4" w:space="0" w:color="auto"/>
              <w:bottom w:val="single" w:sz="4" w:space="0" w:color="auto"/>
            </w:tcBorders>
            <w:noWrap/>
            <w:vAlign w:val="center"/>
          </w:tcPr>
          <w:p w14:paraId="18967FB8" w14:textId="740F1939" w:rsidR="00A11E50" w:rsidRPr="000F1DA7" w:rsidRDefault="00A11E50" w:rsidP="00A11E50">
            <w:pPr>
              <w:pStyle w:val="TableText"/>
            </w:pPr>
            <w:r w:rsidRPr="00464E33">
              <w:t>64325</w:t>
            </w:r>
          </w:p>
        </w:tc>
        <w:tc>
          <w:tcPr>
            <w:tcW w:w="1102" w:type="pct"/>
            <w:tcBorders>
              <w:top w:val="single" w:sz="4" w:space="0" w:color="auto"/>
              <w:bottom w:val="single" w:sz="4" w:space="0" w:color="auto"/>
            </w:tcBorders>
            <w:noWrap/>
            <w:vAlign w:val="center"/>
          </w:tcPr>
          <w:p w14:paraId="60AE82CB" w14:textId="0F44B130" w:rsidR="00A11E50" w:rsidRPr="000F1DA7" w:rsidRDefault="00A11E50" w:rsidP="00A11E50">
            <w:pPr>
              <w:pStyle w:val="TableText"/>
            </w:pPr>
            <w:r w:rsidRPr="00464E33">
              <w:t>Farmalinx Paradat Herbicide</w:t>
            </w:r>
          </w:p>
        </w:tc>
        <w:tc>
          <w:tcPr>
            <w:tcW w:w="1178" w:type="pct"/>
            <w:tcBorders>
              <w:top w:val="single" w:sz="4" w:space="0" w:color="auto"/>
              <w:bottom w:val="single" w:sz="4" w:space="0" w:color="auto"/>
            </w:tcBorders>
            <w:noWrap/>
            <w:vAlign w:val="center"/>
          </w:tcPr>
          <w:p w14:paraId="21DC947E" w14:textId="28426228" w:rsidR="00A11E50" w:rsidRPr="000F1DA7" w:rsidRDefault="00A11E50" w:rsidP="00A11E50">
            <w:pPr>
              <w:pStyle w:val="TableText"/>
            </w:pPr>
            <w:r w:rsidRPr="00464E33">
              <w:t>Farmalinx Pty Ltd</w:t>
            </w:r>
          </w:p>
        </w:tc>
        <w:tc>
          <w:tcPr>
            <w:tcW w:w="1459" w:type="pct"/>
            <w:tcBorders>
              <w:top w:val="single" w:sz="4" w:space="0" w:color="auto"/>
              <w:bottom w:val="single" w:sz="4" w:space="0" w:color="auto"/>
            </w:tcBorders>
          </w:tcPr>
          <w:p w14:paraId="26396B16" w14:textId="17F9A7CE"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03CDDF25" w14:textId="77777777" w:rsidR="00A11E50" w:rsidRDefault="00A11E50" w:rsidP="00A11E50">
            <w:pPr>
              <w:pStyle w:val="TableText"/>
            </w:pPr>
            <w:r w:rsidRPr="00B349FB">
              <w:t>2</w:t>
            </w:r>
          </w:p>
        </w:tc>
      </w:tr>
      <w:tr w:rsidR="00A11E50" w14:paraId="4907898F" w14:textId="77777777" w:rsidTr="00EE2957">
        <w:trPr>
          <w:trHeight w:val="510"/>
        </w:trPr>
        <w:tc>
          <w:tcPr>
            <w:tcW w:w="661" w:type="pct"/>
            <w:tcBorders>
              <w:top w:val="single" w:sz="4" w:space="0" w:color="auto"/>
              <w:bottom w:val="single" w:sz="4" w:space="0" w:color="auto"/>
            </w:tcBorders>
            <w:noWrap/>
            <w:vAlign w:val="center"/>
          </w:tcPr>
          <w:p w14:paraId="03B88A1D" w14:textId="7970F8B3" w:rsidR="00A11E50" w:rsidRPr="000F1DA7" w:rsidRDefault="00A11E50" w:rsidP="00A11E50">
            <w:pPr>
              <w:pStyle w:val="TableText"/>
            </w:pPr>
            <w:r w:rsidRPr="00464E33">
              <w:t>64704</w:t>
            </w:r>
          </w:p>
        </w:tc>
        <w:tc>
          <w:tcPr>
            <w:tcW w:w="1102" w:type="pct"/>
            <w:tcBorders>
              <w:top w:val="single" w:sz="4" w:space="0" w:color="auto"/>
              <w:bottom w:val="single" w:sz="4" w:space="0" w:color="auto"/>
            </w:tcBorders>
            <w:noWrap/>
            <w:vAlign w:val="center"/>
          </w:tcPr>
          <w:p w14:paraId="599725C4" w14:textId="27516EB9" w:rsidR="00A11E50" w:rsidRPr="000F1DA7" w:rsidRDefault="00A11E50" w:rsidP="00A11E50">
            <w:pPr>
              <w:pStyle w:val="TableText"/>
            </w:pPr>
            <w:r w:rsidRPr="00464E33">
              <w:t>Fosterra Paraquat / Diquat Herbicide</w:t>
            </w:r>
          </w:p>
        </w:tc>
        <w:tc>
          <w:tcPr>
            <w:tcW w:w="1178" w:type="pct"/>
            <w:tcBorders>
              <w:top w:val="single" w:sz="4" w:space="0" w:color="auto"/>
              <w:bottom w:val="single" w:sz="4" w:space="0" w:color="auto"/>
            </w:tcBorders>
            <w:noWrap/>
            <w:vAlign w:val="center"/>
          </w:tcPr>
          <w:p w14:paraId="1690C8FE" w14:textId="0911D918" w:rsidR="00A11E50" w:rsidRPr="000F1DA7" w:rsidRDefault="00A11E50" w:rsidP="00A11E50">
            <w:pPr>
              <w:pStyle w:val="TableText"/>
            </w:pPr>
            <w:r w:rsidRPr="00464E33">
              <w:t>Fosterra Pty Ltd</w:t>
            </w:r>
          </w:p>
        </w:tc>
        <w:tc>
          <w:tcPr>
            <w:tcW w:w="1459" w:type="pct"/>
            <w:tcBorders>
              <w:top w:val="single" w:sz="4" w:space="0" w:color="auto"/>
              <w:bottom w:val="single" w:sz="4" w:space="0" w:color="auto"/>
            </w:tcBorders>
          </w:tcPr>
          <w:p w14:paraId="4B7B6442" w14:textId="2CBA2551"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57C2035A" w14:textId="77777777" w:rsidR="00A11E50" w:rsidRDefault="00A11E50" w:rsidP="00A11E50">
            <w:pPr>
              <w:pStyle w:val="TableText"/>
            </w:pPr>
            <w:r w:rsidRPr="00B349FB">
              <w:t>2</w:t>
            </w:r>
          </w:p>
        </w:tc>
      </w:tr>
      <w:tr w:rsidR="00A11E50" w14:paraId="3B09C464" w14:textId="77777777" w:rsidTr="00EE2957">
        <w:trPr>
          <w:trHeight w:val="510"/>
        </w:trPr>
        <w:tc>
          <w:tcPr>
            <w:tcW w:w="661" w:type="pct"/>
            <w:tcBorders>
              <w:top w:val="single" w:sz="4" w:space="0" w:color="auto"/>
              <w:bottom w:val="single" w:sz="4" w:space="0" w:color="auto"/>
            </w:tcBorders>
            <w:noWrap/>
            <w:vAlign w:val="center"/>
          </w:tcPr>
          <w:p w14:paraId="41350213" w14:textId="0DDF5415" w:rsidR="00A11E50" w:rsidRPr="000F1DA7" w:rsidRDefault="00A11E50" w:rsidP="00A11E50">
            <w:pPr>
              <w:pStyle w:val="TableText"/>
            </w:pPr>
            <w:r w:rsidRPr="00464E33">
              <w:t>64802</w:t>
            </w:r>
          </w:p>
        </w:tc>
        <w:tc>
          <w:tcPr>
            <w:tcW w:w="1102" w:type="pct"/>
            <w:tcBorders>
              <w:top w:val="single" w:sz="4" w:space="0" w:color="auto"/>
              <w:bottom w:val="single" w:sz="4" w:space="0" w:color="auto"/>
            </w:tcBorders>
            <w:noWrap/>
            <w:vAlign w:val="center"/>
          </w:tcPr>
          <w:p w14:paraId="299D658D" w14:textId="3B6B6639" w:rsidR="00A11E50" w:rsidRPr="000F1DA7" w:rsidRDefault="00A11E50" w:rsidP="00A11E50">
            <w:pPr>
              <w:pStyle w:val="TableText"/>
            </w:pPr>
            <w:r w:rsidRPr="00464E33">
              <w:t>Kwicknock 250 Herbicide</w:t>
            </w:r>
          </w:p>
        </w:tc>
        <w:tc>
          <w:tcPr>
            <w:tcW w:w="1178" w:type="pct"/>
            <w:tcBorders>
              <w:top w:val="single" w:sz="4" w:space="0" w:color="auto"/>
              <w:bottom w:val="single" w:sz="4" w:space="0" w:color="auto"/>
            </w:tcBorders>
            <w:noWrap/>
            <w:vAlign w:val="center"/>
          </w:tcPr>
          <w:p w14:paraId="164D931D" w14:textId="2912C589" w:rsidR="00A11E50" w:rsidRPr="000F1DA7" w:rsidRDefault="00A11E50" w:rsidP="00A11E50">
            <w:pPr>
              <w:pStyle w:val="TableText"/>
            </w:pPr>
            <w:r w:rsidRPr="00464E33">
              <w:t>Grow Choice Pty Limited</w:t>
            </w:r>
          </w:p>
        </w:tc>
        <w:tc>
          <w:tcPr>
            <w:tcW w:w="1459" w:type="pct"/>
            <w:tcBorders>
              <w:top w:val="single" w:sz="4" w:space="0" w:color="auto"/>
              <w:bottom w:val="single" w:sz="4" w:space="0" w:color="auto"/>
            </w:tcBorders>
          </w:tcPr>
          <w:p w14:paraId="39117E8D" w14:textId="4AFB08DF"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6F30B7D8" w14:textId="77777777" w:rsidR="00A11E50" w:rsidRDefault="00A11E50" w:rsidP="00A11E50">
            <w:pPr>
              <w:pStyle w:val="TableText"/>
            </w:pPr>
            <w:r w:rsidRPr="00B349FB">
              <w:t>2</w:t>
            </w:r>
          </w:p>
        </w:tc>
      </w:tr>
      <w:tr w:rsidR="00A11E50" w14:paraId="3C7A4A3A" w14:textId="77777777" w:rsidTr="00EE2957">
        <w:trPr>
          <w:trHeight w:val="510"/>
        </w:trPr>
        <w:tc>
          <w:tcPr>
            <w:tcW w:w="661" w:type="pct"/>
            <w:tcBorders>
              <w:top w:val="single" w:sz="4" w:space="0" w:color="auto"/>
              <w:bottom w:val="single" w:sz="4" w:space="0" w:color="auto"/>
            </w:tcBorders>
            <w:noWrap/>
            <w:vAlign w:val="center"/>
          </w:tcPr>
          <w:p w14:paraId="00C011F7" w14:textId="7DAD80CF" w:rsidR="00A11E50" w:rsidRPr="000F1DA7" w:rsidRDefault="00A11E50" w:rsidP="00A11E50">
            <w:pPr>
              <w:pStyle w:val="TableText"/>
            </w:pPr>
            <w:r w:rsidRPr="00464E33">
              <w:t>65295</w:t>
            </w:r>
          </w:p>
        </w:tc>
        <w:tc>
          <w:tcPr>
            <w:tcW w:w="1102" w:type="pct"/>
            <w:tcBorders>
              <w:top w:val="single" w:sz="4" w:space="0" w:color="auto"/>
              <w:bottom w:val="single" w:sz="4" w:space="0" w:color="auto"/>
            </w:tcBorders>
            <w:noWrap/>
            <w:vAlign w:val="center"/>
          </w:tcPr>
          <w:p w14:paraId="637DD7D7" w14:textId="492F7F8B" w:rsidR="00A11E50" w:rsidRPr="000F1DA7" w:rsidRDefault="00A11E50" w:rsidP="00A11E50">
            <w:pPr>
              <w:pStyle w:val="TableText"/>
            </w:pPr>
            <w:r w:rsidRPr="00464E33">
              <w:t>Rainbow Diqu-Para 250 Herbicide</w:t>
            </w:r>
          </w:p>
        </w:tc>
        <w:tc>
          <w:tcPr>
            <w:tcW w:w="1178" w:type="pct"/>
            <w:tcBorders>
              <w:top w:val="single" w:sz="4" w:space="0" w:color="auto"/>
              <w:bottom w:val="single" w:sz="4" w:space="0" w:color="auto"/>
            </w:tcBorders>
            <w:noWrap/>
            <w:vAlign w:val="center"/>
          </w:tcPr>
          <w:p w14:paraId="6DCE4C43" w14:textId="3C7FD5B4" w:rsidR="00A11E50" w:rsidRPr="000F1DA7" w:rsidRDefault="00A11E50" w:rsidP="00A11E50">
            <w:pPr>
              <w:pStyle w:val="TableText"/>
            </w:pPr>
            <w:r w:rsidRPr="00464E33">
              <w:t>Shandong Rainbow International Co Ltd</w:t>
            </w:r>
          </w:p>
        </w:tc>
        <w:tc>
          <w:tcPr>
            <w:tcW w:w="1459" w:type="pct"/>
            <w:tcBorders>
              <w:top w:val="single" w:sz="4" w:space="0" w:color="auto"/>
              <w:bottom w:val="single" w:sz="4" w:space="0" w:color="auto"/>
            </w:tcBorders>
          </w:tcPr>
          <w:p w14:paraId="1E50A6FE" w14:textId="06A7E6C4"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17233378" w14:textId="77777777" w:rsidR="00A11E50" w:rsidRDefault="00A11E50" w:rsidP="00A11E50">
            <w:pPr>
              <w:pStyle w:val="TableText"/>
            </w:pPr>
            <w:r w:rsidRPr="00B349FB">
              <w:t>2</w:t>
            </w:r>
          </w:p>
        </w:tc>
      </w:tr>
      <w:tr w:rsidR="00A11E50" w14:paraId="23D8D98E" w14:textId="77777777" w:rsidTr="00EE2957">
        <w:trPr>
          <w:trHeight w:val="510"/>
        </w:trPr>
        <w:tc>
          <w:tcPr>
            <w:tcW w:w="661" w:type="pct"/>
            <w:tcBorders>
              <w:top w:val="single" w:sz="4" w:space="0" w:color="auto"/>
              <w:bottom w:val="single" w:sz="4" w:space="0" w:color="auto"/>
            </w:tcBorders>
            <w:noWrap/>
            <w:vAlign w:val="center"/>
          </w:tcPr>
          <w:p w14:paraId="3A7E5F6C" w14:textId="2A2E9342" w:rsidR="00A11E50" w:rsidRPr="000F1DA7" w:rsidRDefault="00A11E50" w:rsidP="00A11E50">
            <w:pPr>
              <w:pStyle w:val="TableText"/>
            </w:pPr>
            <w:r w:rsidRPr="00464E33">
              <w:t>65708</w:t>
            </w:r>
          </w:p>
        </w:tc>
        <w:tc>
          <w:tcPr>
            <w:tcW w:w="1102" w:type="pct"/>
            <w:tcBorders>
              <w:top w:val="single" w:sz="4" w:space="0" w:color="auto"/>
              <w:bottom w:val="single" w:sz="4" w:space="0" w:color="auto"/>
            </w:tcBorders>
            <w:noWrap/>
            <w:vAlign w:val="center"/>
          </w:tcPr>
          <w:p w14:paraId="1D1F8F99" w14:textId="7EBAECEF" w:rsidR="00A11E50" w:rsidRPr="000F1DA7" w:rsidRDefault="00A11E50" w:rsidP="00A11E50">
            <w:pPr>
              <w:pStyle w:val="TableText"/>
            </w:pPr>
            <w:r w:rsidRPr="00464E33">
              <w:t xml:space="preserve">Pacific Diquat/Paraquat </w:t>
            </w:r>
            <w:r w:rsidRPr="00464E33">
              <w:lastRenderedPageBreak/>
              <w:t>250 Herbicide</w:t>
            </w:r>
          </w:p>
        </w:tc>
        <w:tc>
          <w:tcPr>
            <w:tcW w:w="1178" w:type="pct"/>
            <w:tcBorders>
              <w:top w:val="single" w:sz="4" w:space="0" w:color="auto"/>
              <w:bottom w:val="single" w:sz="4" w:space="0" w:color="auto"/>
            </w:tcBorders>
            <w:noWrap/>
            <w:vAlign w:val="center"/>
          </w:tcPr>
          <w:p w14:paraId="5ED4A07F" w14:textId="4E288A3A" w:rsidR="00A11E50" w:rsidRPr="000F1DA7" w:rsidRDefault="00A11E50" w:rsidP="00A11E50">
            <w:pPr>
              <w:pStyle w:val="TableText"/>
            </w:pPr>
            <w:r w:rsidRPr="00464E33">
              <w:lastRenderedPageBreak/>
              <w:t xml:space="preserve">Pacific Agriscience Pty </w:t>
            </w:r>
            <w:r w:rsidRPr="00464E33">
              <w:lastRenderedPageBreak/>
              <w:t>Ltd</w:t>
            </w:r>
          </w:p>
        </w:tc>
        <w:tc>
          <w:tcPr>
            <w:tcW w:w="1459" w:type="pct"/>
            <w:tcBorders>
              <w:top w:val="single" w:sz="4" w:space="0" w:color="auto"/>
              <w:bottom w:val="single" w:sz="4" w:space="0" w:color="auto"/>
            </w:tcBorders>
          </w:tcPr>
          <w:p w14:paraId="1E1DFFA8" w14:textId="00724840" w:rsidR="00A11E50" w:rsidRPr="00F937BF" w:rsidRDefault="00A11E50" w:rsidP="00A11E50">
            <w:pPr>
              <w:pStyle w:val="TableText"/>
            </w:pPr>
            <w:r>
              <w:lastRenderedPageBreak/>
              <w:t>Diquat 115g/L paraquat 135g/L</w:t>
            </w:r>
          </w:p>
        </w:tc>
        <w:tc>
          <w:tcPr>
            <w:tcW w:w="600" w:type="pct"/>
            <w:gridSpan w:val="2"/>
            <w:tcBorders>
              <w:top w:val="single" w:sz="4" w:space="0" w:color="auto"/>
              <w:bottom w:val="single" w:sz="4" w:space="0" w:color="auto"/>
            </w:tcBorders>
          </w:tcPr>
          <w:p w14:paraId="7FE5897F" w14:textId="77777777" w:rsidR="00A11E50" w:rsidRDefault="00A11E50" w:rsidP="00A11E50">
            <w:pPr>
              <w:pStyle w:val="TableText"/>
            </w:pPr>
            <w:r w:rsidRPr="00B349FB">
              <w:t>2</w:t>
            </w:r>
          </w:p>
        </w:tc>
      </w:tr>
      <w:tr w:rsidR="00A11E50" w14:paraId="440BA4BB" w14:textId="77777777" w:rsidTr="00EE2957">
        <w:trPr>
          <w:trHeight w:val="510"/>
        </w:trPr>
        <w:tc>
          <w:tcPr>
            <w:tcW w:w="661" w:type="pct"/>
            <w:tcBorders>
              <w:top w:val="single" w:sz="4" w:space="0" w:color="auto"/>
              <w:bottom w:val="single" w:sz="4" w:space="0" w:color="auto"/>
            </w:tcBorders>
            <w:noWrap/>
            <w:vAlign w:val="center"/>
          </w:tcPr>
          <w:p w14:paraId="511EDF59" w14:textId="64F066EE" w:rsidR="00A11E50" w:rsidRPr="000F1DA7" w:rsidRDefault="00A11E50" w:rsidP="00A11E50">
            <w:pPr>
              <w:pStyle w:val="TableText"/>
            </w:pPr>
            <w:r w:rsidRPr="00464E33">
              <w:t>66197</w:t>
            </w:r>
          </w:p>
        </w:tc>
        <w:tc>
          <w:tcPr>
            <w:tcW w:w="1102" w:type="pct"/>
            <w:tcBorders>
              <w:top w:val="single" w:sz="4" w:space="0" w:color="auto"/>
              <w:bottom w:val="single" w:sz="4" w:space="0" w:color="auto"/>
            </w:tcBorders>
            <w:noWrap/>
            <w:vAlign w:val="center"/>
          </w:tcPr>
          <w:p w14:paraId="286B2D1B" w14:textId="06193D3E" w:rsidR="00A11E50" w:rsidRPr="000F1DA7" w:rsidRDefault="00A11E50" w:rsidP="00A11E50">
            <w:pPr>
              <w:pStyle w:val="TableText"/>
            </w:pPr>
            <w:r w:rsidRPr="00464E33">
              <w:t>Unispray 250 Herbicide</w:t>
            </w:r>
          </w:p>
        </w:tc>
        <w:tc>
          <w:tcPr>
            <w:tcW w:w="1178" w:type="pct"/>
            <w:tcBorders>
              <w:top w:val="single" w:sz="4" w:space="0" w:color="auto"/>
              <w:bottom w:val="single" w:sz="4" w:space="0" w:color="auto"/>
            </w:tcBorders>
            <w:noWrap/>
            <w:vAlign w:val="center"/>
          </w:tcPr>
          <w:p w14:paraId="32AE1B22" w14:textId="24A37C28" w:rsidR="00A11E50" w:rsidRPr="000F1DA7" w:rsidRDefault="00A11E50" w:rsidP="00A11E50">
            <w:pPr>
              <w:pStyle w:val="TableText"/>
            </w:pPr>
            <w:r w:rsidRPr="00464E33">
              <w:t>UPL Australia Pty Ltd</w:t>
            </w:r>
          </w:p>
        </w:tc>
        <w:tc>
          <w:tcPr>
            <w:tcW w:w="1459" w:type="pct"/>
            <w:tcBorders>
              <w:top w:val="single" w:sz="4" w:space="0" w:color="auto"/>
              <w:bottom w:val="single" w:sz="4" w:space="0" w:color="auto"/>
            </w:tcBorders>
          </w:tcPr>
          <w:p w14:paraId="5C53B547" w14:textId="30DE29BB"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125E3B0A" w14:textId="77777777" w:rsidR="00A11E50" w:rsidRDefault="00A11E50" w:rsidP="00A11E50">
            <w:pPr>
              <w:pStyle w:val="TableText"/>
            </w:pPr>
            <w:r w:rsidRPr="00B349FB">
              <w:t>2</w:t>
            </w:r>
          </w:p>
        </w:tc>
      </w:tr>
      <w:tr w:rsidR="00A11E50" w14:paraId="0F554C48" w14:textId="77777777" w:rsidTr="00EE2957">
        <w:trPr>
          <w:trHeight w:val="510"/>
        </w:trPr>
        <w:tc>
          <w:tcPr>
            <w:tcW w:w="661" w:type="pct"/>
            <w:tcBorders>
              <w:top w:val="single" w:sz="4" w:space="0" w:color="auto"/>
              <w:bottom w:val="single" w:sz="4" w:space="0" w:color="auto"/>
            </w:tcBorders>
            <w:noWrap/>
            <w:vAlign w:val="center"/>
          </w:tcPr>
          <w:p w14:paraId="0DBB7952" w14:textId="35623F6A" w:rsidR="00A11E50" w:rsidRPr="000F1DA7" w:rsidRDefault="00A11E50" w:rsidP="00A11E50">
            <w:pPr>
              <w:pStyle w:val="TableText"/>
            </w:pPr>
            <w:r w:rsidRPr="00464E33">
              <w:t>66327</w:t>
            </w:r>
          </w:p>
        </w:tc>
        <w:tc>
          <w:tcPr>
            <w:tcW w:w="1102" w:type="pct"/>
            <w:tcBorders>
              <w:top w:val="single" w:sz="4" w:space="0" w:color="auto"/>
              <w:bottom w:val="single" w:sz="4" w:space="0" w:color="auto"/>
            </w:tcBorders>
            <w:noWrap/>
            <w:vAlign w:val="center"/>
          </w:tcPr>
          <w:p w14:paraId="6C29FB07" w14:textId="27E01BA2" w:rsidR="00A11E50" w:rsidRPr="000F1DA7" w:rsidRDefault="00A11E50" w:rsidP="00A11E50">
            <w:pPr>
              <w:pStyle w:val="TableText"/>
            </w:pPr>
            <w:r w:rsidRPr="00464E33">
              <w:t>AW Dismantle Herbicide</w:t>
            </w:r>
          </w:p>
        </w:tc>
        <w:tc>
          <w:tcPr>
            <w:tcW w:w="1178" w:type="pct"/>
            <w:tcBorders>
              <w:top w:val="single" w:sz="4" w:space="0" w:color="auto"/>
              <w:bottom w:val="single" w:sz="4" w:space="0" w:color="auto"/>
            </w:tcBorders>
            <w:noWrap/>
            <w:vAlign w:val="center"/>
          </w:tcPr>
          <w:p w14:paraId="21903D3F" w14:textId="5EB61419" w:rsidR="00A11E50" w:rsidRPr="000F1DA7" w:rsidRDefault="00A11E50" w:rsidP="00A11E50">
            <w:pPr>
              <w:pStyle w:val="TableText"/>
            </w:pPr>
            <w:r w:rsidRPr="00464E33">
              <w:t>Agri West Pty Limited</w:t>
            </w:r>
          </w:p>
        </w:tc>
        <w:tc>
          <w:tcPr>
            <w:tcW w:w="1459" w:type="pct"/>
            <w:tcBorders>
              <w:top w:val="single" w:sz="4" w:space="0" w:color="auto"/>
              <w:bottom w:val="single" w:sz="4" w:space="0" w:color="auto"/>
            </w:tcBorders>
          </w:tcPr>
          <w:p w14:paraId="358A5D8C" w14:textId="7FE57EBC"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18339E86" w14:textId="77777777" w:rsidR="00A11E50" w:rsidRDefault="00A11E50" w:rsidP="00A11E50">
            <w:pPr>
              <w:pStyle w:val="TableText"/>
            </w:pPr>
            <w:r w:rsidRPr="00B349FB">
              <w:t>2</w:t>
            </w:r>
          </w:p>
        </w:tc>
      </w:tr>
      <w:tr w:rsidR="00A11E50" w14:paraId="0202C83F" w14:textId="77777777" w:rsidTr="00EE2957">
        <w:trPr>
          <w:trHeight w:val="510"/>
        </w:trPr>
        <w:tc>
          <w:tcPr>
            <w:tcW w:w="661" w:type="pct"/>
            <w:tcBorders>
              <w:top w:val="single" w:sz="4" w:space="0" w:color="auto"/>
              <w:bottom w:val="single" w:sz="4" w:space="0" w:color="auto"/>
            </w:tcBorders>
            <w:noWrap/>
            <w:vAlign w:val="center"/>
          </w:tcPr>
          <w:p w14:paraId="565C1237" w14:textId="1D5B9194" w:rsidR="00A11E50" w:rsidRPr="000F1DA7" w:rsidRDefault="00A11E50" w:rsidP="00A11E50">
            <w:pPr>
              <w:pStyle w:val="TableText"/>
            </w:pPr>
            <w:r w:rsidRPr="00464E33">
              <w:t>66788</w:t>
            </w:r>
          </w:p>
        </w:tc>
        <w:tc>
          <w:tcPr>
            <w:tcW w:w="1102" w:type="pct"/>
            <w:tcBorders>
              <w:top w:val="single" w:sz="4" w:space="0" w:color="auto"/>
              <w:bottom w:val="single" w:sz="4" w:space="0" w:color="auto"/>
            </w:tcBorders>
            <w:noWrap/>
            <w:vAlign w:val="center"/>
          </w:tcPr>
          <w:p w14:paraId="25339A54" w14:textId="7ED6BB9E" w:rsidR="00A11E50" w:rsidRPr="000F1DA7" w:rsidRDefault="00A11E50" w:rsidP="00A11E50">
            <w:pPr>
              <w:pStyle w:val="TableText"/>
            </w:pPr>
            <w:r w:rsidRPr="00464E33">
              <w:t>Agro-Essence Paraquat+Diquat 250 Herbicide</w:t>
            </w:r>
          </w:p>
        </w:tc>
        <w:tc>
          <w:tcPr>
            <w:tcW w:w="1178" w:type="pct"/>
            <w:tcBorders>
              <w:top w:val="single" w:sz="4" w:space="0" w:color="auto"/>
              <w:bottom w:val="single" w:sz="4" w:space="0" w:color="auto"/>
            </w:tcBorders>
            <w:noWrap/>
            <w:vAlign w:val="center"/>
          </w:tcPr>
          <w:p w14:paraId="47B453E5" w14:textId="0AD2A875" w:rsidR="00A11E50" w:rsidRPr="000F1DA7" w:rsidRDefault="00A11E50" w:rsidP="00A11E50">
            <w:pPr>
              <w:pStyle w:val="TableText"/>
            </w:pPr>
            <w:r w:rsidRPr="00464E33">
              <w:t>Agro-Alliance (Australia) Pty Ltd</w:t>
            </w:r>
          </w:p>
        </w:tc>
        <w:tc>
          <w:tcPr>
            <w:tcW w:w="1459" w:type="pct"/>
            <w:tcBorders>
              <w:top w:val="single" w:sz="4" w:space="0" w:color="auto"/>
              <w:bottom w:val="single" w:sz="4" w:space="0" w:color="auto"/>
            </w:tcBorders>
          </w:tcPr>
          <w:p w14:paraId="6C0347B0" w14:textId="6DD36CB3"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54E2206D" w14:textId="77777777" w:rsidR="00A11E50" w:rsidRDefault="00A11E50" w:rsidP="00A11E50">
            <w:pPr>
              <w:pStyle w:val="TableText"/>
            </w:pPr>
            <w:r w:rsidRPr="00B349FB">
              <w:t>2</w:t>
            </w:r>
          </w:p>
        </w:tc>
      </w:tr>
      <w:tr w:rsidR="00A11E50" w14:paraId="7890699A" w14:textId="77777777" w:rsidTr="00EE2957">
        <w:trPr>
          <w:trHeight w:val="510"/>
        </w:trPr>
        <w:tc>
          <w:tcPr>
            <w:tcW w:w="661" w:type="pct"/>
            <w:tcBorders>
              <w:top w:val="single" w:sz="4" w:space="0" w:color="auto"/>
              <w:bottom w:val="single" w:sz="4" w:space="0" w:color="auto"/>
            </w:tcBorders>
            <w:noWrap/>
            <w:vAlign w:val="center"/>
          </w:tcPr>
          <w:p w14:paraId="3FC8D9C6" w14:textId="4FCDE0D0" w:rsidR="00A11E50" w:rsidRPr="000F1DA7" w:rsidRDefault="00A11E50" w:rsidP="00A11E50">
            <w:pPr>
              <w:pStyle w:val="TableText"/>
            </w:pPr>
            <w:r w:rsidRPr="00464E33">
              <w:t>67399</w:t>
            </w:r>
          </w:p>
        </w:tc>
        <w:tc>
          <w:tcPr>
            <w:tcW w:w="1102" w:type="pct"/>
            <w:tcBorders>
              <w:top w:val="single" w:sz="4" w:space="0" w:color="auto"/>
              <w:bottom w:val="single" w:sz="4" w:space="0" w:color="auto"/>
            </w:tcBorders>
            <w:noWrap/>
            <w:vAlign w:val="center"/>
          </w:tcPr>
          <w:p w14:paraId="17576650" w14:textId="48B4DF69" w:rsidR="00A11E50" w:rsidRPr="000F1DA7" w:rsidRDefault="00A11E50" w:rsidP="00A11E50">
            <w:pPr>
              <w:pStyle w:val="TableText"/>
            </w:pPr>
            <w:r w:rsidRPr="00464E33">
              <w:t>Easyfarm Paraquat-Diquat 250 Herbicide</w:t>
            </w:r>
          </w:p>
        </w:tc>
        <w:tc>
          <w:tcPr>
            <w:tcW w:w="1178" w:type="pct"/>
            <w:tcBorders>
              <w:top w:val="single" w:sz="4" w:space="0" w:color="auto"/>
              <w:bottom w:val="single" w:sz="4" w:space="0" w:color="auto"/>
            </w:tcBorders>
            <w:noWrap/>
            <w:vAlign w:val="center"/>
          </w:tcPr>
          <w:p w14:paraId="0EFCCC54" w14:textId="32A669BA" w:rsidR="00A11E50" w:rsidRPr="000F1DA7" w:rsidRDefault="00A11E50" w:rsidP="00A11E50">
            <w:pPr>
              <w:pStyle w:val="TableText"/>
            </w:pPr>
            <w:r w:rsidRPr="00464E33">
              <w:t>Easyfarm Pty Ltd</w:t>
            </w:r>
          </w:p>
        </w:tc>
        <w:tc>
          <w:tcPr>
            <w:tcW w:w="1459" w:type="pct"/>
            <w:tcBorders>
              <w:top w:val="single" w:sz="4" w:space="0" w:color="auto"/>
              <w:bottom w:val="single" w:sz="4" w:space="0" w:color="auto"/>
            </w:tcBorders>
          </w:tcPr>
          <w:p w14:paraId="13376E03" w14:textId="45B5521D"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5084251B" w14:textId="77777777" w:rsidR="00A11E50" w:rsidRDefault="00A11E50" w:rsidP="00A11E50">
            <w:pPr>
              <w:pStyle w:val="TableText"/>
            </w:pPr>
            <w:r w:rsidRPr="00B349FB">
              <w:t>2</w:t>
            </w:r>
          </w:p>
        </w:tc>
      </w:tr>
      <w:tr w:rsidR="00A11E50" w14:paraId="0B3FF0B0" w14:textId="77777777" w:rsidTr="00EE2957">
        <w:trPr>
          <w:trHeight w:val="510"/>
        </w:trPr>
        <w:tc>
          <w:tcPr>
            <w:tcW w:w="661" w:type="pct"/>
            <w:tcBorders>
              <w:top w:val="single" w:sz="4" w:space="0" w:color="auto"/>
              <w:bottom w:val="single" w:sz="4" w:space="0" w:color="auto"/>
            </w:tcBorders>
            <w:noWrap/>
            <w:vAlign w:val="center"/>
          </w:tcPr>
          <w:p w14:paraId="57302F42" w14:textId="7C0C8DFE" w:rsidR="00A11E50" w:rsidRPr="000F1DA7" w:rsidRDefault="00A11E50" w:rsidP="00A11E50">
            <w:pPr>
              <w:pStyle w:val="TableText"/>
            </w:pPr>
            <w:r w:rsidRPr="00464E33">
              <w:t>67627</w:t>
            </w:r>
          </w:p>
        </w:tc>
        <w:tc>
          <w:tcPr>
            <w:tcW w:w="1102" w:type="pct"/>
            <w:tcBorders>
              <w:top w:val="single" w:sz="4" w:space="0" w:color="auto"/>
              <w:bottom w:val="single" w:sz="4" w:space="0" w:color="auto"/>
            </w:tcBorders>
            <w:noWrap/>
            <w:vAlign w:val="center"/>
          </w:tcPr>
          <w:p w14:paraId="6E91C99F" w14:textId="6EE2B4EC" w:rsidR="00A11E50" w:rsidRPr="000F1DA7" w:rsidRDefault="00A11E50" w:rsidP="00A11E50">
            <w:pPr>
              <w:pStyle w:val="TableText"/>
            </w:pPr>
            <w:r w:rsidRPr="00464E33">
              <w:t>Apparent Weedy Seedy 250 Herbicide</w:t>
            </w:r>
          </w:p>
        </w:tc>
        <w:tc>
          <w:tcPr>
            <w:tcW w:w="1178" w:type="pct"/>
            <w:tcBorders>
              <w:top w:val="single" w:sz="4" w:space="0" w:color="auto"/>
              <w:bottom w:val="single" w:sz="4" w:space="0" w:color="auto"/>
            </w:tcBorders>
            <w:noWrap/>
            <w:vAlign w:val="center"/>
          </w:tcPr>
          <w:p w14:paraId="69F0C003" w14:textId="63AD8EEE" w:rsidR="00A11E50" w:rsidRPr="000F1DA7" w:rsidRDefault="00A11E50" w:rsidP="00A11E50">
            <w:pPr>
              <w:pStyle w:val="TableText"/>
            </w:pPr>
            <w:r w:rsidRPr="00464E33">
              <w:t>Titan Ag Pty Ltd</w:t>
            </w:r>
          </w:p>
        </w:tc>
        <w:tc>
          <w:tcPr>
            <w:tcW w:w="1459" w:type="pct"/>
            <w:tcBorders>
              <w:top w:val="single" w:sz="4" w:space="0" w:color="auto"/>
              <w:bottom w:val="single" w:sz="4" w:space="0" w:color="auto"/>
            </w:tcBorders>
          </w:tcPr>
          <w:p w14:paraId="5403189E" w14:textId="41D68144"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15D443F6" w14:textId="77777777" w:rsidR="00A11E50" w:rsidRDefault="00A11E50" w:rsidP="00A11E50">
            <w:pPr>
              <w:pStyle w:val="TableText"/>
            </w:pPr>
            <w:r w:rsidRPr="00B349FB">
              <w:t>2</w:t>
            </w:r>
          </w:p>
        </w:tc>
      </w:tr>
      <w:tr w:rsidR="00A11E50" w14:paraId="0038BE92" w14:textId="77777777" w:rsidTr="00EE2957">
        <w:trPr>
          <w:trHeight w:val="510"/>
        </w:trPr>
        <w:tc>
          <w:tcPr>
            <w:tcW w:w="661" w:type="pct"/>
            <w:tcBorders>
              <w:top w:val="single" w:sz="4" w:space="0" w:color="auto"/>
              <w:bottom w:val="single" w:sz="4" w:space="0" w:color="auto"/>
            </w:tcBorders>
            <w:noWrap/>
            <w:vAlign w:val="center"/>
          </w:tcPr>
          <w:p w14:paraId="2F014BE2" w14:textId="0ACEBB15" w:rsidR="00A11E50" w:rsidRPr="000F1DA7" w:rsidRDefault="00A11E50" w:rsidP="00A11E50">
            <w:pPr>
              <w:pStyle w:val="TableText"/>
            </w:pPr>
            <w:r w:rsidRPr="00464E33">
              <w:t>67707</w:t>
            </w:r>
          </w:p>
        </w:tc>
        <w:tc>
          <w:tcPr>
            <w:tcW w:w="1102" w:type="pct"/>
            <w:tcBorders>
              <w:top w:val="single" w:sz="4" w:space="0" w:color="auto"/>
              <w:bottom w:val="single" w:sz="4" w:space="0" w:color="auto"/>
            </w:tcBorders>
            <w:noWrap/>
            <w:vAlign w:val="center"/>
          </w:tcPr>
          <w:p w14:paraId="5FC8DC90" w14:textId="6B546662" w:rsidR="00A11E50" w:rsidRPr="000F1DA7" w:rsidRDefault="00A11E50" w:rsidP="00A11E50">
            <w:pPr>
              <w:pStyle w:val="TableText"/>
            </w:pPr>
            <w:r w:rsidRPr="00464E33">
              <w:t>Smart Combination 250 Herbicide</w:t>
            </w:r>
          </w:p>
        </w:tc>
        <w:tc>
          <w:tcPr>
            <w:tcW w:w="1178" w:type="pct"/>
            <w:tcBorders>
              <w:top w:val="single" w:sz="4" w:space="0" w:color="auto"/>
              <w:bottom w:val="single" w:sz="4" w:space="0" w:color="auto"/>
            </w:tcBorders>
            <w:noWrap/>
            <w:vAlign w:val="center"/>
          </w:tcPr>
          <w:p w14:paraId="37C27ABF" w14:textId="3D480ADC" w:rsidR="00A11E50" w:rsidRPr="000F1DA7" w:rsidRDefault="00A11E50" w:rsidP="00A11E50">
            <w:pPr>
              <w:pStyle w:val="TableText"/>
            </w:pPr>
            <w:r w:rsidRPr="00464E33">
              <w:t>Crop Smart Pty Ltd</w:t>
            </w:r>
          </w:p>
        </w:tc>
        <w:tc>
          <w:tcPr>
            <w:tcW w:w="1459" w:type="pct"/>
            <w:tcBorders>
              <w:top w:val="single" w:sz="4" w:space="0" w:color="auto"/>
              <w:bottom w:val="single" w:sz="4" w:space="0" w:color="auto"/>
            </w:tcBorders>
          </w:tcPr>
          <w:p w14:paraId="3AEBC395" w14:textId="2C98E62D"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01BB0EF0" w14:textId="77777777" w:rsidR="00A11E50" w:rsidRDefault="00A11E50" w:rsidP="00A11E50">
            <w:pPr>
              <w:pStyle w:val="TableText"/>
            </w:pPr>
            <w:r w:rsidRPr="00B349FB">
              <w:t>2</w:t>
            </w:r>
          </w:p>
        </w:tc>
      </w:tr>
      <w:tr w:rsidR="00A11E50" w14:paraId="7686D6FC" w14:textId="77777777" w:rsidTr="00EE2957">
        <w:trPr>
          <w:trHeight w:val="510"/>
        </w:trPr>
        <w:tc>
          <w:tcPr>
            <w:tcW w:w="661" w:type="pct"/>
            <w:tcBorders>
              <w:top w:val="single" w:sz="4" w:space="0" w:color="auto"/>
              <w:bottom w:val="single" w:sz="4" w:space="0" w:color="auto"/>
            </w:tcBorders>
            <w:noWrap/>
            <w:vAlign w:val="center"/>
          </w:tcPr>
          <w:p w14:paraId="1BF38F0E" w14:textId="08B30971" w:rsidR="00A11E50" w:rsidRPr="000F1DA7" w:rsidRDefault="00A11E50" w:rsidP="00A11E50">
            <w:pPr>
              <w:pStyle w:val="TableText"/>
            </w:pPr>
            <w:r w:rsidRPr="00464E33">
              <w:t>67891</w:t>
            </w:r>
          </w:p>
        </w:tc>
        <w:tc>
          <w:tcPr>
            <w:tcW w:w="1102" w:type="pct"/>
            <w:tcBorders>
              <w:top w:val="single" w:sz="4" w:space="0" w:color="auto"/>
              <w:bottom w:val="single" w:sz="4" w:space="0" w:color="auto"/>
            </w:tcBorders>
            <w:noWrap/>
            <w:vAlign w:val="center"/>
          </w:tcPr>
          <w:p w14:paraId="69C3D668" w14:textId="135BE0E6" w:rsidR="00A11E50" w:rsidRPr="000F1DA7" w:rsidRDefault="00A11E50" w:rsidP="00A11E50">
            <w:pPr>
              <w:pStyle w:val="TableText"/>
            </w:pPr>
            <w:r w:rsidRPr="00464E33">
              <w:t>Spalding Exocet 250 Herbicide</w:t>
            </w:r>
          </w:p>
        </w:tc>
        <w:tc>
          <w:tcPr>
            <w:tcW w:w="1178" w:type="pct"/>
            <w:tcBorders>
              <w:top w:val="single" w:sz="4" w:space="0" w:color="auto"/>
              <w:bottom w:val="single" w:sz="4" w:space="0" w:color="auto"/>
            </w:tcBorders>
            <w:noWrap/>
            <w:vAlign w:val="center"/>
          </w:tcPr>
          <w:p w14:paraId="19054AEC" w14:textId="269EFAD8" w:rsidR="00A11E50" w:rsidRPr="000F1DA7" w:rsidRDefault="00A11E50" w:rsidP="00A11E50">
            <w:pPr>
              <w:pStyle w:val="TableText"/>
            </w:pPr>
            <w:r w:rsidRPr="00464E33">
              <w:t>DGL Environmental Pty Ltd</w:t>
            </w:r>
          </w:p>
        </w:tc>
        <w:tc>
          <w:tcPr>
            <w:tcW w:w="1459" w:type="pct"/>
            <w:tcBorders>
              <w:top w:val="single" w:sz="4" w:space="0" w:color="auto"/>
              <w:bottom w:val="single" w:sz="4" w:space="0" w:color="auto"/>
            </w:tcBorders>
          </w:tcPr>
          <w:p w14:paraId="7B17EBDD" w14:textId="58CAFA8D"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5FC07CF6" w14:textId="77777777" w:rsidR="00A11E50" w:rsidRDefault="00A11E50" w:rsidP="00A11E50">
            <w:pPr>
              <w:pStyle w:val="TableText"/>
            </w:pPr>
            <w:r w:rsidRPr="00B349FB">
              <w:t>2</w:t>
            </w:r>
          </w:p>
        </w:tc>
      </w:tr>
      <w:tr w:rsidR="00A11E50" w14:paraId="5EC7FFEF" w14:textId="77777777" w:rsidTr="00EE2957">
        <w:trPr>
          <w:trHeight w:val="510"/>
        </w:trPr>
        <w:tc>
          <w:tcPr>
            <w:tcW w:w="661" w:type="pct"/>
            <w:tcBorders>
              <w:top w:val="single" w:sz="4" w:space="0" w:color="auto"/>
              <w:bottom w:val="single" w:sz="4" w:space="0" w:color="auto"/>
            </w:tcBorders>
            <w:noWrap/>
            <w:vAlign w:val="center"/>
          </w:tcPr>
          <w:p w14:paraId="2DF277C9" w14:textId="6357E2A0" w:rsidR="00A11E50" w:rsidRPr="000F1DA7" w:rsidRDefault="00A11E50" w:rsidP="00A11E50">
            <w:pPr>
              <w:pStyle w:val="TableText"/>
            </w:pPr>
            <w:r w:rsidRPr="00464E33">
              <w:t>68075</w:t>
            </w:r>
          </w:p>
        </w:tc>
        <w:tc>
          <w:tcPr>
            <w:tcW w:w="1102" w:type="pct"/>
            <w:tcBorders>
              <w:top w:val="single" w:sz="4" w:space="0" w:color="auto"/>
              <w:bottom w:val="single" w:sz="4" w:space="0" w:color="auto"/>
            </w:tcBorders>
            <w:noWrap/>
            <w:vAlign w:val="center"/>
          </w:tcPr>
          <w:p w14:paraId="49EA25C6" w14:textId="72DDDEF0" w:rsidR="00A11E50" w:rsidRPr="000F1DA7" w:rsidRDefault="00A11E50" w:rsidP="00A11E50">
            <w:pPr>
              <w:pStyle w:val="TableText"/>
            </w:pPr>
            <w:r w:rsidRPr="00464E33">
              <w:t>Ezycrop Paraquat-Diquat 250 Herbicide</w:t>
            </w:r>
          </w:p>
        </w:tc>
        <w:tc>
          <w:tcPr>
            <w:tcW w:w="1178" w:type="pct"/>
            <w:tcBorders>
              <w:top w:val="single" w:sz="4" w:space="0" w:color="auto"/>
              <w:bottom w:val="single" w:sz="4" w:space="0" w:color="auto"/>
            </w:tcBorders>
            <w:noWrap/>
            <w:vAlign w:val="center"/>
          </w:tcPr>
          <w:p w14:paraId="36B7E8E8" w14:textId="5D27D3D7" w:rsidR="00A11E50" w:rsidRPr="000F1DA7" w:rsidRDefault="00A11E50" w:rsidP="00A11E50">
            <w:pPr>
              <w:pStyle w:val="TableText"/>
            </w:pPr>
            <w:r w:rsidRPr="00464E33">
              <w:t>Ezycrop Pty Ltd</w:t>
            </w:r>
          </w:p>
        </w:tc>
        <w:tc>
          <w:tcPr>
            <w:tcW w:w="1459" w:type="pct"/>
            <w:tcBorders>
              <w:top w:val="single" w:sz="4" w:space="0" w:color="auto"/>
              <w:bottom w:val="single" w:sz="4" w:space="0" w:color="auto"/>
            </w:tcBorders>
          </w:tcPr>
          <w:p w14:paraId="486EED2A" w14:textId="189FA734"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628D38C6" w14:textId="77777777" w:rsidR="00A11E50" w:rsidRDefault="00A11E50" w:rsidP="00A11E50">
            <w:pPr>
              <w:pStyle w:val="TableText"/>
            </w:pPr>
            <w:r w:rsidRPr="00B349FB">
              <w:t>2</w:t>
            </w:r>
          </w:p>
        </w:tc>
      </w:tr>
      <w:tr w:rsidR="00A11E50" w14:paraId="41D706EB" w14:textId="77777777" w:rsidTr="00EE2957">
        <w:trPr>
          <w:trHeight w:val="510"/>
        </w:trPr>
        <w:tc>
          <w:tcPr>
            <w:tcW w:w="661" w:type="pct"/>
            <w:tcBorders>
              <w:top w:val="single" w:sz="4" w:space="0" w:color="auto"/>
              <w:bottom w:val="single" w:sz="4" w:space="0" w:color="auto"/>
            </w:tcBorders>
            <w:noWrap/>
            <w:vAlign w:val="center"/>
          </w:tcPr>
          <w:p w14:paraId="39B26544" w14:textId="22CE9157" w:rsidR="00A11E50" w:rsidRPr="000F1DA7" w:rsidRDefault="00A11E50" w:rsidP="00A11E50">
            <w:pPr>
              <w:pStyle w:val="TableText"/>
            </w:pPr>
            <w:r w:rsidRPr="00464E33">
              <w:t>68202</w:t>
            </w:r>
          </w:p>
        </w:tc>
        <w:tc>
          <w:tcPr>
            <w:tcW w:w="1102" w:type="pct"/>
            <w:tcBorders>
              <w:top w:val="single" w:sz="4" w:space="0" w:color="auto"/>
              <w:bottom w:val="single" w:sz="4" w:space="0" w:color="auto"/>
            </w:tcBorders>
            <w:noWrap/>
            <w:vAlign w:val="center"/>
          </w:tcPr>
          <w:p w14:paraId="0BE3BBB2" w14:textId="4A4CD272" w:rsidR="00A11E50" w:rsidRPr="000F1DA7" w:rsidRDefault="00A11E50" w:rsidP="00A11E50">
            <w:pPr>
              <w:pStyle w:val="TableText"/>
            </w:pPr>
            <w:r w:rsidRPr="00464E33">
              <w:t>Novaguard Paraquat-Diquat 250 Herbicide</w:t>
            </w:r>
          </w:p>
        </w:tc>
        <w:tc>
          <w:tcPr>
            <w:tcW w:w="1178" w:type="pct"/>
            <w:tcBorders>
              <w:top w:val="single" w:sz="4" w:space="0" w:color="auto"/>
              <w:bottom w:val="single" w:sz="4" w:space="0" w:color="auto"/>
            </w:tcBorders>
            <w:noWrap/>
            <w:vAlign w:val="center"/>
          </w:tcPr>
          <w:p w14:paraId="3AA454E9" w14:textId="237D50C2" w:rsidR="00A11E50" w:rsidRPr="000F1DA7" w:rsidRDefault="00A11E50" w:rsidP="00A11E50">
            <w:pPr>
              <w:pStyle w:val="TableText"/>
            </w:pPr>
            <w:r w:rsidRPr="00464E33">
              <w:t>Novaguard Pty Ltd</w:t>
            </w:r>
          </w:p>
        </w:tc>
        <w:tc>
          <w:tcPr>
            <w:tcW w:w="1459" w:type="pct"/>
            <w:tcBorders>
              <w:top w:val="single" w:sz="4" w:space="0" w:color="auto"/>
              <w:bottom w:val="single" w:sz="4" w:space="0" w:color="auto"/>
            </w:tcBorders>
          </w:tcPr>
          <w:p w14:paraId="4D5A3FCB" w14:textId="499DC48B"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1A4E1DB9" w14:textId="77777777" w:rsidR="00A11E50" w:rsidRDefault="00A11E50" w:rsidP="00A11E50">
            <w:pPr>
              <w:pStyle w:val="TableText"/>
            </w:pPr>
            <w:r w:rsidRPr="00B349FB">
              <w:t>2</w:t>
            </w:r>
          </w:p>
        </w:tc>
      </w:tr>
      <w:tr w:rsidR="00A11E50" w14:paraId="714B2A10" w14:textId="77777777" w:rsidTr="00EE2957">
        <w:trPr>
          <w:trHeight w:val="510"/>
        </w:trPr>
        <w:tc>
          <w:tcPr>
            <w:tcW w:w="661" w:type="pct"/>
            <w:tcBorders>
              <w:top w:val="single" w:sz="4" w:space="0" w:color="auto"/>
              <w:bottom w:val="single" w:sz="4" w:space="0" w:color="auto"/>
            </w:tcBorders>
            <w:noWrap/>
            <w:vAlign w:val="center"/>
          </w:tcPr>
          <w:p w14:paraId="71312E80" w14:textId="42797EE0" w:rsidR="00A11E50" w:rsidRPr="000F1DA7" w:rsidRDefault="00A11E50" w:rsidP="00A11E50">
            <w:pPr>
              <w:pStyle w:val="TableText"/>
            </w:pPr>
            <w:r w:rsidRPr="00464E33">
              <w:t>68280</w:t>
            </w:r>
          </w:p>
        </w:tc>
        <w:tc>
          <w:tcPr>
            <w:tcW w:w="1102" w:type="pct"/>
            <w:tcBorders>
              <w:top w:val="single" w:sz="4" w:space="0" w:color="auto"/>
              <w:bottom w:val="single" w:sz="4" w:space="0" w:color="auto"/>
            </w:tcBorders>
            <w:noWrap/>
            <w:vAlign w:val="center"/>
          </w:tcPr>
          <w:p w14:paraId="06D1C922" w14:textId="4235940F" w:rsidR="00A11E50" w:rsidRPr="000F1DA7" w:rsidRDefault="00A11E50" w:rsidP="00A11E50">
            <w:pPr>
              <w:pStyle w:val="TableText"/>
            </w:pPr>
            <w:r w:rsidRPr="00464E33">
              <w:t>Agro Burner 250 Herbicide</w:t>
            </w:r>
          </w:p>
        </w:tc>
        <w:tc>
          <w:tcPr>
            <w:tcW w:w="1178" w:type="pct"/>
            <w:tcBorders>
              <w:top w:val="single" w:sz="4" w:space="0" w:color="auto"/>
              <w:bottom w:val="single" w:sz="4" w:space="0" w:color="auto"/>
            </w:tcBorders>
            <w:noWrap/>
            <w:vAlign w:val="center"/>
          </w:tcPr>
          <w:p w14:paraId="391DCEBB" w14:textId="261A74FA" w:rsidR="00A11E50" w:rsidRPr="000F1DA7" w:rsidRDefault="00A11E50" w:rsidP="00A11E50">
            <w:pPr>
              <w:pStyle w:val="TableText"/>
            </w:pPr>
            <w:r w:rsidRPr="00464E33">
              <w:t>Agrogill Chemicals Pty Ltd</w:t>
            </w:r>
          </w:p>
        </w:tc>
        <w:tc>
          <w:tcPr>
            <w:tcW w:w="1459" w:type="pct"/>
            <w:tcBorders>
              <w:top w:val="single" w:sz="4" w:space="0" w:color="auto"/>
              <w:bottom w:val="single" w:sz="4" w:space="0" w:color="auto"/>
            </w:tcBorders>
          </w:tcPr>
          <w:p w14:paraId="4790AA4F" w14:textId="79638769"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13E27264" w14:textId="77777777" w:rsidR="00A11E50" w:rsidRDefault="00A11E50" w:rsidP="00A11E50">
            <w:pPr>
              <w:pStyle w:val="TableText"/>
            </w:pPr>
            <w:r w:rsidRPr="00B349FB">
              <w:t>2</w:t>
            </w:r>
          </w:p>
        </w:tc>
      </w:tr>
      <w:tr w:rsidR="00A11E50" w14:paraId="1DF34037" w14:textId="77777777" w:rsidTr="00EE2957">
        <w:trPr>
          <w:trHeight w:val="510"/>
        </w:trPr>
        <w:tc>
          <w:tcPr>
            <w:tcW w:w="661" w:type="pct"/>
            <w:tcBorders>
              <w:top w:val="single" w:sz="4" w:space="0" w:color="auto"/>
              <w:bottom w:val="single" w:sz="4" w:space="0" w:color="auto"/>
            </w:tcBorders>
            <w:noWrap/>
            <w:vAlign w:val="center"/>
          </w:tcPr>
          <w:p w14:paraId="6B998971" w14:textId="6E639ADB" w:rsidR="00A11E50" w:rsidRPr="000F1DA7" w:rsidRDefault="00A11E50" w:rsidP="00A11E50">
            <w:pPr>
              <w:pStyle w:val="TableText"/>
            </w:pPr>
            <w:r w:rsidRPr="00464E33">
              <w:t>68479</w:t>
            </w:r>
          </w:p>
        </w:tc>
        <w:tc>
          <w:tcPr>
            <w:tcW w:w="1102" w:type="pct"/>
            <w:tcBorders>
              <w:top w:val="single" w:sz="4" w:space="0" w:color="auto"/>
              <w:bottom w:val="single" w:sz="4" w:space="0" w:color="auto"/>
            </w:tcBorders>
            <w:noWrap/>
            <w:vAlign w:val="center"/>
          </w:tcPr>
          <w:p w14:paraId="7C3AA7F6" w14:textId="5EF7ECD6" w:rsidR="00A11E50" w:rsidRPr="000F1DA7" w:rsidRDefault="00A11E50" w:rsidP="00A11E50">
            <w:pPr>
              <w:pStyle w:val="TableText"/>
            </w:pPr>
            <w:r w:rsidRPr="00464E33">
              <w:t>Agmate Paraquat &amp; Diquat 250 SL Herbicide</w:t>
            </w:r>
          </w:p>
        </w:tc>
        <w:tc>
          <w:tcPr>
            <w:tcW w:w="1178" w:type="pct"/>
            <w:tcBorders>
              <w:top w:val="single" w:sz="4" w:space="0" w:color="auto"/>
              <w:bottom w:val="single" w:sz="4" w:space="0" w:color="auto"/>
            </w:tcBorders>
            <w:noWrap/>
            <w:vAlign w:val="center"/>
          </w:tcPr>
          <w:p w14:paraId="714A8891" w14:textId="5318525A" w:rsidR="00A11E50" w:rsidRPr="000F1DA7" w:rsidRDefault="00A11E50" w:rsidP="00A11E50">
            <w:pPr>
              <w:pStyle w:val="TableText"/>
            </w:pPr>
            <w:r w:rsidRPr="00464E33">
              <w:t>Agcare Pty Ltd</w:t>
            </w:r>
          </w:p>
        </w:tc>
        <w:tc>
          <w:tcPr>
            <w:tcW w:w="1459" w:type="pct"/>
            <w:tcBorders>
              <w:top w:val="single" w:sz="4" w:space="0" w:color="auto"/>
              <w:bottom w:val="single" w:sz="4" w:space="0" w:color="auto"/>
            </w:tcBorders>
          </w:tcPr>
          <w:p w14:paraId="53661AC9" w14:textId="39DE031E"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0F1E7175" w14:textId="77777777" w:rsidR="00A11E50" w:rsidRDefault="00A11E50" w:rsidP="00A11E50">
            <w:pPr>
              <w:pStyle w:val="TableText"/>
            </w:pPr>
            <w:r w:rsidRPr="00B349FB">
              <w:t>2</w:t>
            </w:r>
          </w:p>
        </w:tc>
      </w:tr>
      <w:tr w:rsidR="00A11E50" w14:paraId="6012B093" w14:textId="77777777" w:rsidTr="00EE2957">
        <w:trPr>
          <w:trHeight w:val="510"/>
        </w:trPr>
        <w:tc>
          <w:tcPr>
            <w:tcW w:w="661" w:type="pct"/>
            <w:tcBorders>
              <w:top w:val="single" w:sz="4" w:space="0" w:color="auto"/>
              <w:bottom w:val="single" w:sz="4" w:space="0" w:color="auto"/>
            </w:tcBorders>
            <w:noWrap/>
            <w:vAlign w:val="center"/>
          </w:tcPr>
          <w:p w14:paraId="17F345FD" w14:textId="3EB12714" w:rsidR="00A11E50" w:rsidRPr="000F1DA7" w:rsidRDefault="00A11E50" w:rsidP="00A11E50">
            <w:pPr>
              <w:pStyle w:val="TableText"/>
            </w:pPr>
            <w:r w:rsidRPr="00464E33">
              <w:t>81790</w:t>
            </w:r>
          </w:p>
        </w:tc>
        <w:tc>
          <w:tcPr>
            <w:tcW w:w="1102" w:type="pct"/>
            <w:tcBorders>
              <w:top w:val="single" w:sz="4" w:space="0" w:color="auto"/>
              <w:bottom w:val="single" w:sz="4" w:space="0" w:color="auto"/>
            </w:tcBorders>
            <w:noWrap/>
            <w:vAlign w:val="center"/>
          </w:tcPr>
          <w:p w14:paraId="6AD0C3BD" w14:textId="64646311" w:rsidR="00A11E50" w:rsidRPr="000F1DA7" w:rsidRDefault="00A11E50" w:rsidP="00A11E50">
            <w:pPr>
              <w:pStyle w:val="TableText"/>
            </w:pPr>
            <w:r w:rsidRPr="00464E33">
              <w:t>Relyon Di-Par 250 SC Herbicide</w:t>
            </w:r>
          </w:p>
        </w:tc>
        <w:tc>
          <w:tcPr>
            <w:tcW w:w="1178" w:type="pct"/>
            <w:tcBorders>
              <w:top w:val="single" w:sz="4" w:space="0" w:color="auto"/>
              <w:bottom w:val="single" w:sz="4" w:space="0" w:color="auto"/>
            </w:tcBorders>
            <w:noWrap/>
            <w:vAlign w:val="center"/>
          </w:tcPr>
          <w:p w14:paraId="65F218C7" w14:textId="0921CC8E" w:rsidR="00A11E50" w:rsidRPr="000F1DA7" w:rsidRDefault="00A11E50" w:rsidP="00A11E50">
            <w:pPr>
              <w:pStyle w:val="TableText"/>
            </w:pPr>
            <w:r w:rsidRPr="00464E33">
              <w:t>Nutrien Ag Solutions Limited</w:t>
            </w:r>
          </w:p>
        </w:tc>
        <w:tc>
          <w:tcPr>
            <w:tcW w:w="1459" w:type="pct"/>
            <w:tcBorders>
              <w:top w:val="single" w:sz="4" w:space="0" w:color="auto"/>
              <w:bottom w:val="single" w:sz="4" w:space="0" w:color="auto"/>
            </w:tcBorders>
          </w:tcPr>
          <w:p w14:paraId="13AD7285" w14:textId="152218F6"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000F2532" w14:textId="77777777" w:rsidR="00A11E50" w:rsidRDefault="00A11E50" w:rsidP="00A11E50">
            <w:pPr>
              <w:pStyle w:val="TableText"/>
            </w:pPr>
            <w:r w:rsidRPr="00B349FB">
              <w:t>2</w:t>
            </w:r>
          </w:p>
        </w:tc>
      </w:tr>
      <w:tr w:rsidR="00A11E50" w14:paraId="046AE427" w14:textId="77777777" w:rsidTr="00EE2957">
        <w:trPr>
          <w:trHeight w:val="510"/>
        </w:trPr>
        <w:tc>
          <w:tcPr>
            <w:tcW w:w="661" w:type="pct"/>
            <w:tcBorders>
              <w:top w:val="single" w:sz="4" w:space="0" w:color="auto"/>
              <w:bottom w:val="single" w:sz="4" w:space="0" w:color="auto"/>
            </w:tcBorders>
            <w:noWrap/>
            <w:vAlign w:val="center"/>
          </w:tcPr>
          <w:p w14:paraId="480CE732" w14:textId="557B0AB9" w:rsidR="00A11E50" w:rsidRPr="000F1DA7" w:rsidRDefault="00A11E50" w:rsidP="00A11E50">
            <w:pPr>
              <w:pStyle w:val="TableText"/>
            </w:pPr>
            <w:r w:rsidRPr="00464E33">
              <w:t>83169</w:t>
            </w:r>
          </w:p>
        </w:tc>
        <w:tc>
          <w:tcPr>
            <w:tcW w:w="1102" w:type="pct"/>
            <w:tcBorders>
              <w:top w:val="single" w:sz="4" w:space="0" w:color="auto"/>
              <w:bottom w:val="single" w:sz="4" w:space="0" w:color="auto"/>
            </w:tcBorders>
            <w:noWrap/>
            <w:vAlign w:val="center"/>
          </w:tcPr>
          <w:p w14:paraId="320E50F1" w14:textId="6BBFBAD1" w:rsidR="00A11E50" w:rsidRPr="000F1DA7" w:rsidRDefault="00A11E50" w:rsidP="00A11E50">
            <w:pPr>
              <w:pStyle w:val="TableText"/>
            </w:pPr>
            <w:r w:rsidRPr="00464E33">
              <w:t>Barmac Paraquat/Diquat 250 Herbicide</w:t>
            </w:r>
          </w:p>
        </w:tc>
        <w:tc>
          <w:tcPr>
            <w:tcW w:w="1178" w:type="pct"/>
            <w:tcBorders>
              <w:top w:val="single" w:sz="4" w:space="0" w:color="auto"/>
              <w:bottom w:val="single" w:sz="4" w:space="0" w:color="auto"/>
            </w:tcBorders>
            <w:noWrap/>
            <w:vAlign w:val="center"/>
          </w:tcPr>
          <w:p w14:paraId="6A43F6FA" w14:textId="79B41D6C" w:rsidR="00A11E50" w:rsidRPr="000F1DA7" w:rsidRDefault="00A11E50" w:rsidP="00A11E50">
            <w:pPr>
              <w:pStyle w:val="TableText"/>
            </w:pPr>
            <w:r w:rsidRPr="00464E33">
              <w:t>Amgrow Pty Ltd</w:t>
            </w:r>
          </w:p>
        </w:tc>
        <w:tc>
          <w:tcPr>
            <w:tcW w:w="1459" w:type="pct"/>
            <w:tcBorders>
              <w:top w:val="single" w:sz="4" w:space="0" w:color="auto"/>
              <w:bottom w:val="single" w:sz="4" w:space="0" w:color="auto"/>
            </w:tcBorders>
          </w:tcPr>
          <w:p w14:paraId="4C66D552" w14:textId="02929D94"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20129856" w14:textId="77777777" w:rsidR="00A11E50" w:rsidRDefault="00A11E50" w:rsidP="00A11E50">
            <w:pPr>
              <w:pStyle w:val="TableText"/>
            </w:pPr>
            <w:r w:rsidRPr="00B349FB">
              <w:t>2</w:t>
            </w:r>
          </w:p>
        </w:tc>
      </w:tr>
      <w:tr w:rsidR="00A11E50" w14:paraId="68FD6463" w14:textId="77777777" w:rsidTr="00EE2957">
        <w:trPr>
          <w:trHeight w:val="510"/>
        </w:trPr>
        <w:tc>
          <w:tcPr>
            <w:tcW w:w="661" w:type="pct"/>
            <w:tcBorders>
              <w:top w:val="single" w:sz="4" w:space="0" w:color="auto"/>
              <w:bottom w:val="single" w:sz="4" w:space="0" w:color="auto"/>
            </w:tcBorders>
            <w:noWrap/>
            <w:vAlign w:val="center"/>
          </w:tcPr>
          <w:p w14:paraId="13BF5588" w14:textId="73ED195C" w:rsidR="00A11E50" w:rsidRPr="000F1DA7" w:rsidRDefault="00A11E50" w:rsidP="00A11E50">
            <w:pPr>
              <w:pStyle w:val="TableText"/>
            </w:pPr>
            <w:r w:rsidRPr="00464E33">
              <w:t>83923</w:t>
            </w:r>
          </w:p>
        </w:tc>
        <w:tc>
          <w:tcPr>
            <w:tcW w:w="1102" w:type="pct"/>
            <w:tcBorders>
              <w:top w:val="single" w:sz="4" w:space="0" w:color="auto"/>
              <w:bottom w:val="single" w:sz="4" w:space="0" w:color="auto"/>
            </w:tcBorders>
            <w:noWrap/>
            <w:vAlign w:val="center"/>
          </w:tcPr>
          <w:p w14:paraId="2E410013" w14:textId="25958EF9" w:rsidR="00A11E50" w:rsidRPr="000F1DA7" w:rsidRDefault="00A11E50" w:rsidP="00A11E50">
            <w:pPr>
              <w:pStyle w:val="TableText"/>
            </w:pPr>
            <w:r w:rsidRPr="00464E33">
              <w:t>Accensi Paraquat / Diquat Prime 250 Herbicide</w:t>
            </w:r>
          </w:p>
        </w:tc>
        <w:tc>
          <w:tcPr>
            <w:tcW w:w="1178" w:type="pct"/>
            <w:tcBorders>
              <w:top w:val="single" w:sz="4" w:space="0" w:color="auto"/>
              <w:bottom w:val="single" w:sz="4" w:space="0" w:color="auto"/>
            </w:tcBorders>
            <w:noWrap/>
            <w:vAlign w:val="center"/>
          </w:tcPr>
          <w:p w14:paraId="0EAC9F30" w14:textId="4C209D2B" w:rsidR="00A11E50" w:rsidRPr="000F1DA7" w:rsidRDefault="00A11E50" w:rsidP="00A11E50">
            <w:pPr>
              <w:pStyle w:val="TableText"/>
            </w:pPr>
            <w:r w:rsidRPr="00464E33">
              <w:t>Accensi Pty Ltd</w:t>
            </w:r>
          </w:p>
        </w:tc>
        <w:tc>
          <w:tcPr>
            <w:tcW w:w="1459" w:type="pct"/>
            <w:tcBorders>
              <w:top w:val="single" w:sz="4" w:space="0" w:color="auto"/>
              <w:bottom w:val="single" w:sz="4" w:space="0" w:color="auto"/>
            </w:tcBorders>
          </w:tcPr>
          <w:p w14:paraId="0F63B674" w14:textId="074E3F4F"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7F5B3496" w14:textId="77777777" w:rsidR="00A11E50" w:rsidRDefault="00A11E50" w:rsidP="00A11E50">
            <w:pPr>
              <w:pStyle w:val="TableText"/>
            </w:pPr>
            <w:r w:rsidRPr="00B349FB">
              <w:t>2</w:t>
            </w:r>
          </w:p>
        </w:tc>
      </w:tr>
      <w:tr w:rsidR="00A11E50" w14:paraId="268B3647" w14:textId="77777777" w:rsidTr="00EE2957">
        <w:trPr>
          <w:trHeight w:val="510"/>
        </w:trPr>
        <w:tc>
          <w:tcPr>
            <w:tcW w:w="661" w:type="pct"/>
            <w:tcBorders>
              <w:top w:val="single" w:sz="4" w:space="0" w:color="auto"/>
              <w:bottom w:val="single" w:sz="4" w:space="0" w:color="auto"/>
            </w:tcBorders>
            <w:noWrap/>
            <w:vAlign w:val="center"/>
          </w:tcPr>
          <w:p w14:paraId="5C011A95" w14:textId="4DE62096" w:rsidR="00A11E50" w:rsidRPr="000F1DA7" w:rsidRDefault="00A11E50" w:rsidP="00A11E50">
            <w:pPr>
              <w:pStyle w:val="TableText"/>
            </w:pPr>
            <w:r w:rsidRPr="00464E33">
              <w:t>85112</w:t>
            </w:r>
          </w:p>
        </w:tc>
        <w:tc>
          <w:tcPr>
            <w:tcW w:w="1102" w:type="pct"/>
            <w:tcBorders>
              <w:top w:val="single" w:sz="4" w:space="0" w:color="auto"/>
              <w:bottom w:val="single" w:sz="4" w:space="0" w:color="auto"/>
            </w:tcBorders>
            <w:noWrap/>
            <w:vAlign w:val="center"/>
          </w:tcPr>
          <w:p w14:paraId="3165A032" w14:textId="256E2A47" w:rsidR="00A11E50" w:rsidRPr="000F1DA7" w:rsidRDefault="00A11E50" w:rsidP="00A11E50">
            <w:pPr>
              <w:pStyle w:val="TableText"/>
            </w:pPr>
            <w:r w:rsidRPr="00464E33">
              <w:t>Raystar Paraquat Diquat SL Herbicide</w:t>
            </w:r>
          </w:p>
        </w:tc>
        <w:tc>
          <w:tcPr>
            <w:tcW w:w="1178" w:type="pct"/>
            <w:tcBorders>
              <w:top w:val="single" w:sz="4" w:space="0" w:color="auto"/>
              <w:bottom w:val="single" w:sz="4" w:space="0" w:color="auto"/>
            </w:tcBorders>
            <w:noWrap/>
            <w:vAlign w:val="center"/>
          </w:tcPr>
          <w:p w14:paraId="22BF5E61" w14:textId="78A3763C" w:rsidR="00A11E50" w:rsidRPr="000F1DA7" w:rsidRDefault="00A11E50" w:rsidP="00A11E50">
            <w:pPr>
              <w:pStyle w:val="TableText"/>
            </w:pPr>
            <w:r w:rsidRPr="00464E33">
              <w:t>Raystar Cropprotection Pty Ltd</w:t>
            </w:r>
          </w:p>
        </w:tc>
        <w:tc>
          <w:tcPr>
            <w:tcW w:w="1459" w:type="pct"/>
            <w:tcBorders>
              <w:top w:val="single" w:sz="4" w:space="0" w:color="auto"/>
              <w:bottom w:val="single" w:sz="4" w:space="0" w:color="auto"/>
            </w:tcBorders>
          </w:tcPr>
          <w:p w14:paraId="22947C44" w14:textId="19ED8334"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35700C0E" w14:textId="77777777" w:rsidR="00A11E50" w:rsidRDefault="00A11E50" w:rsidP="00A11E50">
            <w:pPr>
              <w:pStyle w:val="TableText"/>
            </w:pPr>
            <w:r w:rsidRPr="00B349FB">
              <w:t>2</w:t>
            </w:r>
          </w:p>
        </w:tc>
      </w:tr>
      <w:tr w:rsidR="00A11E50" w14:paraId="4F045A93" w14:textId="77777777" w:rsidTr="00EE2957">
        <w:trPr>
          <w:trHeight w:val="510"/>
        </w:trPr>
        <w:tc>
          <w:tcPr>
            <w:tcW w:w="661" w:type="pct"/>
            <w:tcBorders>
              <w:top w:val="single" w:sz="4" w:space="0" w:color="auto"/>
              <w:bottom w:val="single" w:sz="4" w:space="0" w:color="auto"/>
            </w:tcBorders>
            <w:noWrap/>
            <w:vAlign w:val="center"/>
          </w:tcPr>
          <w:p w14:paraId="45ADF651" w14:textId="24CF4DC9" w:rsidR="00A11E50" w:rsidRPr="000F1DA7" w:rsidRDefault="00A11E50" w:rsidP="00A11E50">
            <w:pPr>
              <w:pStyle w:val="TableText"/>
            </w:pPr>
            <w:r w:rsidRPr="00464E33">
              <w:t>89832</w:t>
            </w:r>
          </w:p>
        </w:tc>
        <w:tc>
          <w:tcPr>
            <w:tcW w:w="1102" w:type="pct"/>
            <w:tcBorders>
              <w:top w:val="single" w:sz="4" w:space="0" w:color="auto"/>
              <w:bottom w:val="single" w:sz="4" w:space="0" w:color="auto"/>
            </w:tcBorders>
            <w:noWrap/>
            <w:vAlign w:val="center"/>
          </w:tcPr>
          <w:p w14:paraId="3DCF67EE" w14:textId="3D481859" w:rsidR="00A11E50" w:rsidRPr="000F1DA7" w:rsidRDefault="00A11E50" w:rsidP="00A11E50">
            <w:pPr>
              <w:pStyle w:val="TableText"/>
            </w:pPr>
            <w:r w:rsidRPr="00464E33">
              <w:t>Genfarm  Di-Par 250 SC Herbicide</w:t>
            </w:r>
          </w:p>
        </w:tc>
        <w:tc>
          <w:tcPr>
            <w:tcW w:w="1178" w:type="pct"/>
            <w:tcBorders>
              <w:top w:val="single" w:sz="4" w:space="0" w:color="auto"/>
              <w:bottom w:val="single" w:sz="4" w:space="0" w:color="auto"/>
            </w:tcBorders>
            <w:noWrap/>
            <w:vAlign w:val="center"/>
          </w:tcPr>
          <w:p w14:paraId="58D2DB85" w14:textId="162F0FFA" w:rsidR="00A11E50" w:rsidRPr="000F1DA7" w:rsidRDefault="00A11E50" w:rsidP="00A11E50">
            <w:pPr>
              <w:pStyle w:val="TableText"/>
            </w:pPr>
            <w:r w:rsidRPr="00464E33">
              <w:t>Nutrien Ag Solutions Limited</w:t>
            </w:r>
          </w:p>
        </w:tc>
        <w:tc>
          <w:tcPr>
            <w:tcW w:w="1459" w:type="pct"/>
            <w:tcBorders>
              <w:top w:val="single" w:sz="4" w:space="0" w:color="auto"/>
              <w:bottom w:val="single" w:sz="4" w:space="0" w:color="auto"/>
            </w:tcBorders>
          </w:tcPr>
          <w:p w14:paraId="2C3C50CA" w14:textId="6F569E9A"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20F41633" w14:textId="77777777" w:rsidR="00A11E50" w:rsidRDefault="00A11E50" w:rsidP="00A11E50">
            <w:pPr>
              <w:pStyle w:val="TableText"/>
            </w:pPr>
            <w:r w:rsidRPr="00B349FB">
              <w:t>2</w:t>
            </w:r>
          </w:p>
        </w:tc>
      </w:tr>
      <w:tr w:rsidR="00A11E50" w14:paraId="3E3567EA" w14:textId="77777777" w:rsidTr="00EE2957">
        <w:trPr>
          <w:trHeight w:val="375"/>
        </w:trPr>
        <w:tc>
          <w:tcPr>
            <w:tcW w:w="661" w:type="pct"/>
            <w:tcBorders>
              <w:top w:val="single" w:sz="4" w:space="0" w:color="auto"/>
              <w:bottom w:val="single" w:sz="4" w:space="0" w:color="auto"/>
            </w:tcBorders>
            <w:noWrap/>
            <w:vAlign w:val="center"/>
          </w:tcPr>
          <w:p w14:paraId="75138E25" w14:textId="4BFA3718" w:rsidR="00A11E50" w:rsidRPr="000F1DA7" w:rsidRDefault="00A11E50" w:rsidP="00A11E50">
            <w:pPr>
              <w:pStyle w:val="TableText"/>
            </w:pPr>
            <w:r w:rsidRPr="00464E33">
              <w:lastRenderedPageBreak/>
              <w:t>89918</w:t>
            </w:r>
          </w:p>
        </w:tc>
        <w:tc>
          <w:tcPr>
            <w:tcW w:w="1102" w:type="pct"/>
            <w:tcBorders>
              <w:top w:val="single" w:sz="4" w:space="0" w:color="auto"/>
              <w:bottom w:val="single" w:sz="4" w:space="0" w:color="auto"/>
            </w:tcBorders>
            <w:noWrap/>
            <w:vAlign w:val="center"/>
          </w:tcPr>
          <w:p w14:paraId="0A410BFE" w14:textId="4E9E9B86" w:rsidR="00A11E50" w:rsidRPr="000F1DA7" w:rsidRDefault="00A11E50" w:rsidP="00A11E50">
            <w:pPr>
              <w:pStyle w:val="TableText"/>
            </w:pPr>
            <w:r w:rsidRPr="00464E33">
              <w:t>Trio Paraquat Diquat 250 SL Herbicide</w:t>
            </w:r>
          </w:p>
        </w:tc>
        <w:tc>
          <w:tcPr>
            <w:tcW w:w="1178" w:type="pct"/>
            <w:tcBorders>
              <w:top w:val="single" w:sz="4" w:space="0" w:color="auto"/>
              <w:bottom w:val="single" w:sz="4" w:space="0" w:color="auto"/>
            </w:tcBorders>
            <w:noWrap/>
            <w:vAlign w:val="center"/>
          </w:tcPr>
          <w:p w14:paraId="7C75CE23" w14:textId="50569504" w:rsidR="00A11E50" w:rsidRPr="000F1DA7" w:rsidRDefault="00A11E50" w:rsidP="00A11E50">
            <w:pPr>
              <w:pStyle w:val="TableText"/>
            </w:pPr>
            <w:r w:rsidRPr="00464E33">
              <w:t>CTS Chemicals Pty Ltd</w:t>
            </w:r>
          </w:p>
        </w:tc>
        <w:tc>
          <w:tcPr>
            <w:tcW w:w="1459" w:type="pct"/>
            <w:tcBorders>
              <w:top w:val="single" w:sz="4" w:space="0" w:color="auto"/>
              <w:bottom w:val="single" w:sz="4" w:space="0" w:color="auto"/>
            </w:tcBorders>
          </w:tcPr>
          <w:p w14:paraId="4E71FDC4" w14:textId="0EF0D675"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06211529" w14:textId="77777777" w:rsidR="00A11E50" w:rsidRDefault="00A11E50" w:rsidP="00A11E50">
            <w:pPr>
              <w:pStyle w:val="TableText"/>
            </w:pPr>
            <w:r w:rsidRPr="00B349FB">
              <w:t>2</w:t>
            </w:r>
          </w:p>
        </w:tc>
      </w:tr>
      <w:tr w:rsidR="00A11E50" w14:paraId="6E212E88" w14:textId="77777777" w:rsidTr="00EE2957">
        <w:trPr>
          <w:trHeight w:val="285"/>
        </w:trPr>
        <w:tc>
          <w:tcPr>
            <w:tcW w:w="661" w:type="pct"/>
            <w:tcBorders>
              <w:top w:val="single" w:sz="4" w:space="0" w:color="auto"/>
              <w:bottom w:val="single" w:sz="4" w:space="0" w:color="auto"/>
            </w:tcBorders>
            <w:noWrap/>
            <w:vAlign w:val="center"/>
          </w:tcPr>
          <w:p w14:paraId="21E04152" w14:textId="18E93458" w:rsidR="00A11E50" w:rsidRPr="000F1DA7" w:rsidRDefault="00A11E50" w:rsidP="00A11E50">
            <w:pPr>
              <w:pStyle w:val="TableText"/>
            </w:pPr>
            <w:r w:rsidRPr="00464E33">
              <w:t>90172</w:t>
            </w:r>
          </w:p>
        </w:tc>
        <w:tc>
          <w:tcPr>
            <w:tcW w:w="1102" w:type="pct"/>
            <w:tcBorders>
              <w:top w:val="single" w:sz="4" w:space="0" w:color="auto"/>
              <w:bottom w:val="single" w:sz="4" w:space="0" w:color="auto"/>
            </w:tcBorders>
            <w:noWrap/>
            <w:vAlign w:val="center"/>
          </w:tcPr>
          <w:p w14:paraId="33369AF1" w14:textId="52AF46D5" w:rsidR="00A11E50" w:rsidRPr="000F1DA7" w:rsidRDefault="00A11E50" w:rsidP="00A11E50">
            <w:pPr>
              <w:pStyle w:val="TableText"/>
            </w:pPr>
            <w:r w:rsidRPr="00464E33">
              <w:t>Cropsure Squadron 250 Herbicide</w:t>
            </w:r>
          </w:p>
        </w:tc>
        <w:tc>
          <w:tcPr>
            <w:tcW w:w="1178" w:type="pct"/>
            <w:tcBorders>
              <w:top w:val="single" w:sz="4" w:space="0" w:color="auto"/>
              <w:bottom w:val="single" w:sz="4" w:space="0" w:color="auto"/>
            </w:tcBorders>
            <w:noWrap/>
            <w:vAlign w:val="center"/>
          </w:tcPr>
          <w:p w14:paraId="50E2D336" w14:textId="2F947278" w:rsidR="00A11E50" w:rsidRPr="000F1DA7" w:rsidRDefault="00A11E50" w:rsidP="00A11E50">
            <w:pPr>
              <w:pStyle w:val="TableText"/>
            </w:pPr>
            <w:r w:rsidRPr="00464E33">
              <w:t>Cropsure Pty Ltd</w:t>
            </w:r>
          </w:p>
        </w:tc>
        <w:tc>
          <w:tcPr>
            <w:tcW w:w="1459" w:type="pct"/>
            <w:tcBorders>
              <w:top w:val="single" w:sz="4" w:space="0" w:color="auto"/>
              <w:bottom w:val="single" w:sz="4" w:space="0" w:color="auto"/>
            </w:tcBorders>
          </w:tcPr>
          <w:p w14:paraId="28CD9948" w14:textId="27366AA4" w:rsidR="00A11E50" w:rsidRPr="00F937BF"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727E30C0" w14:textId="77777777" w:rsidR="00A11E50" w:rsidRDefault="00A11E50" w:rsidP="00A11E50">
            <w:pPr>
              <w:pStyle w:val="TableText"/>
            </w:pPr>
            <w:r w:rsidRPr="00B349FB">
              <w:t>2</w:t>
            </w:r>
          </w:p>
        </w:tc>
      </w:tr>
      <w:tr w:rsidR="00A11E50" w14:paraId="2ECEE7D6" w14:textId="77777777" w:rsidTr="00EE2957">
        <w:trPr>
          <w:trHeight w:val="285"/>
        </w:trPr>
        <w:tc>
          <w:tcPr>
            <w:tcW w:w="661" w:type="pct"/>
            <w:tcBorders>
              <w:top w:val="single" w:sz="4" w:space="0" w:color="auto"/>
              <w:bottom w:val="single" w:sz="4" w:space="0" w:color="auto"/>
            </w:tcBorders>
            <w:noWrap/>
            <w:vAlign w:val="center"/>
          </w:tcPr>
          <w:p w14:paraId="4F7ED3BF" w14:textId="6CF831DE" w:rsidR="00A11E50" w:rsidRPr="00977E1B" w:rsidRDefault="00A11E50" w:rsidP="00A11E50">
            <w:pPr>
              <w:pStyle w:val="TableText"/>
            </w:pPr>
            <w:r w:rsidRPr="00464E33">
              <w:t>91135</w:t>
            </w:r>
          </w:p>
        </w:tc>
        <w:tc>
          <w:tcPr>
            <w:tcW w:w="1102" w:type="pct"/>
            <w:tcBorders>
              <w:top w:val="single" w:sz="4" w:space="0" w:color="auto"/>
              <w:bottom w:val="single" w:sz="4" w:space="0" w:color="auto"/>
            </w:tcBorders>
            <w:noWrap/>
            <w:vAlign w:val="center"/>
          </w:tcPr>
          <w:p w14:paraId="4F8E1FC7" w14:textId="089E0E68" w:rsidR="00A11E50" w:rsidRPr="00977E1B" w:rsidRDefault="00A11E50" w:rsidP="00A11E50">
            <w:pPr>
              <w:pStyle w:val="TableText"/>
            </w:pPr>
            <w:r w:rsidRPr="00464E33">
              <w:t>Agmerch Paraquat 135 &amp; Diquat 115 Herbicide</w:t>
            </w:r>
          </w:p>
        </w:tc>
        <w:tc>
          <w:tcPr>
            <w:tcW w:w="1178" w:type="pct"/>
            <w:tcBorders>
              <w:top w:val="single" w:sz="4" w:space="0" w:color="auto"/>
              <w:bottom w:val="single" w:sz="4" w:space="0" w:color="auto"/>
            </w:tcBorders>
            <w:noWrap/>
            <w:vAlign w:val="center"/>
          </w:tcPr>
          <w:p w14:paraId="1A65E385" w14:textId="329B6FE4" w:rsidR="00A11E50" w:rsidRPr="00977E1B" w:rsidRDefault="00A11E50" w:rsidP="00A11E50">
            <w:pPr>
              <w:pStyle w:val="TableText"/>
            </w:pPr>
            <w:r w:rsidRPr="00464E33">
              <w:t>Agmerch Pty Ltd</w:t>
            </w:r>
          </w:p>
        </w:tc>
        <w:tc>
          <w:tcPr>
            <w:tcW w:w="1459" w:type="pct"/>
            <w:tcBorders>
              <w:top w:val="single" w:sz="4" w:space="0" w:color="auto"/>
              <w:bottom w:val="single" w:sz="4" w:space="0" w:color="auto"/>
            </w:tcBorders>
          </w:tcPr>
          <w:p w14:paraId="51D63111" w14:textId="2EBDCD16" w:rsidR="00A11E50" w:rsidRDefault="00A11E50" w:rsidP="00A11E50">
            <w:pPr>
              <w:pStyle w:val="TableText"/>
            </w:pPr>
            <w:r>
              <w:t>Diquat 115g/L paraquat 135g/L</w:t>
            </w:r>
          </w:p>
        </w:tc>
        <w:tc>
          <w:tcPr>
            <w:tcW w:w="600" w:type="pct"/>
            <w:gridSpan w:val="2"/>
            <w:tcBorders>
              <w:top w:val="single" w:sz="4" w:space="0" w:color="auto"/>
              <w:bottom w:val="single" w:sz="4" w:space="0" w:color="auto"/>
            </w:tcBorders>
          </w:tcPr>
          <w:p w14:paraId="21254B85" w14:textId="42718F3F" w:rsidR="00A11E50" w:rsidRPr="00B349FB" w:rsidRDefault="00A11E50" w:rsidP="00A11E50">
            <w:pPr>
              <w:pStyle w:val="TableText"/>
            </w:pPr>
            <w:r w:rsidRPr="00B349FB">
              <w:t>2</w:t>
            </w:r>
          </w:p>
        </w:tc>
      </w:tr>
    </w:tbl>
    <w:p w14:paraId="07710F5F" w14:textId="77777777" w:rsidR="00B23D4E" w:rsidRDefault="00B23D4E" w:rsidP="00B23D4E">
      <w:pPr>
        <w:pStyle w:val="Heading2"/>
        <w:numPr>
          <w:ilvl w:val="0"/>
          <w:numId w:val="0"/>
        </w:numPr>
        <w:ind w:left="680" w:hanging="680"/>
      </w:pPr>
      <w:bookmarkStart w:id="40" w:name="_Toc81569137"/>
      <w:bookmarkStart w:id="41" w:name="_Toc173073402"/>
      <w:r>
        <w:t>Recommendations</w:t>
      </w:r>
      <w:bookmarkEnd w:id="40"/>
      <w:bookmarkEnd w:id="41"/>
    </w:p>
    <w:p w14:paraId="6F1CF315" w14:textId="4AA9B2DC" w:rsidR="006C0DF6" w:rsidRPr="00D556F8" w:rsidRDefault="006C0DF6" w:rsidP="00D556F8">
      <w:pPr>
        <w:pStyle w:val="NormalText"/>
      </w:pPr>
      <w:r w:rsidRPr="00D556F8">
        <w:t xml:space="preserve">The APVMA notes that the limits for impurities of toxicological concern in the FAO specification for diquat dibromide are lower than those in the Active Constituent Standard 2022 for free 2-2’bipyridyl and total terpyridines. </w:t>
      </w:r>
      <w:r w:rsidR="008D7375" w:rsidRPr="00D556F8">
        <w:t>The APVMA is proposing to</w:t>
      </w:r>
      <w:r w:rsidRPr="00D556F8">
        <w:t xml:space="preserve"> amend the Active Constituent Standard to align with the FAO Specification.</w:t>
      </w:r>
    </w:p>
    <w:p w14:paraId="2E8BA8EE" w14:textId="555DE62D" w:rsidR="001C1DCA" w:rsidRPr="00D556F8" w:rsidRDefault="008D1D52" w:rsidP="00D556F8">
      <w:pPr>
        <w:pStyle w:val="NormalText"/>
      </w:pPr>
      <w:r w:rsidRPr="00D556F8">
        <w:t>The recommendation</w:t>
      </w:r>
      <w:r w:rsidR="001C1DCA" w:rsidRPr="00D556F8">
        <w:t>s</w:t>
      </w:r>
      <w:r w:rsidRPr="00D556F8">
        <w:t xml:space="preserve"> of the chemistry assessment </w:t>
      </w:r>
      <w:r w:rsidR="001C1DCA" w:rsidRPr="00D556F8">
        <w:t>are that the APVMA:</w:t>
      </w:r>
    </w:p>
    <w:p w14:paraId="39C6C267" w14:textId="0649D9A2" w:rsidR="008D1D52" w:rsidRPr="008C19F6" w:rsidRDefault="006C0DF6" w:rsidP="005A202C">
      <w:pPr>
        <w:pStyle w:val="Bullet1"/>
        <w:rPr>
          <w:sz w:val="20"/>
          <w:szCs w:val="20"/>
        </w:rPr>
      </w:pPr>
      <w:r>
        <w:t>remain</w:t>
      </w:r>
      <w:r w:rsidR="00D556F8">
        <w:t>s</w:t>
      </w:r>
      <w:r w:rsidRPr="008C19F6">
        <w:t xml:space="preserve"> </w:t>
      </w:r>
      <w:r w:rsidR="008D1D52" w:rsidRPr="008C19F6">
        <w:t xml:space="preserve">satisfied </w:t>
      </w:r>
      <w:r w:rsidR="001C1DCA" w:rsidRPr="008C19F6">
        <w:t>that the</w:t>
      </w:r>
      <w:r w:rsidR="00DF5EF8" w:rsidRPr="008C19F6">
        <w:t xml:space="preserve"> </w:t>
      </w:r>
      <w:bookmarkStart w:id="42" w:name="_Hlk166572614"/>
      <w:r w:rsidR="008C19F6" w:rsidRPr="008C19F6">
        <w:t xml:space="preserve">diquat dibromide </w:t>
      </w:r>
      <w:r w:rsidR="00DF5EF8" w:rsidRPr="008C19F6">
        <w:t>active constituents</w:t>
      </w:r>
      <w:bookmarkStart w:id="43" w:name="_Hlk162013066"/>
      <w:bookmarkEnd w:id="42"/>
      <w:r w:rsidR="00037C8E" w:rsidRPr="008C19F6">
        <w:t xml:space="preserve"> (</w:t>
      </w:r>
      <w:r w:rsidR="001C1DCA" w:rsidRPr="008C19F6">
        <w:t>manufacturing concentrates</w:t>
      </w:r>
      <w:r w:rsidR="00037C8E" w:rsidRPr="008C19F6">
        <w:t>)</w:t>
      </w:r>
      <w:r w:rsidR="001C1DCA" w:rsidRPr="008C19F6">
        <w:t xml:space="preserve"> with the approval numbers </w:t>
      </w:r>
      <w:r w:rsidR="008D1D52" w:rsidRPr="008C19F6">
        <w:t>44219</w:t>
      </w:r>
      <w:r w:rsidR="001C1DCA" w:rsidRPr="008C19F6">
        <w:t xml:space="preserve"> and</w:t>
      </w:r>
      <w:r w:rsidR="008D1D52" w:rsidRPr="008C19F6">
        <w:t xml:space="preserve"> 88174</w:t>
      </w:r>
      <w:r w:rsidR="001C1DCA" w:rsidRPr="008C19F6">
        <w:t xml:space="preserve"> comply with the FAO Specification for diquat</w:t>
      </w:r>
      <w:r w:rsidR="00C33621" w:rsidRPr="008C19F6">
        <w:t xml:space="preserve"> dibromide</w:t>
      </w:r>
      <w:r w:rsidR="001C1DCA" w:rsidRPr="008C19F6">
        <w:t xml:space="preserve"> </w:t>
      </w:r>
      <w:r w:rsidR="008C19F6" w:rsidRPr="008C19F6">
        <w:t xml:space="preserve">and </w:t>
      </w:r>
      <w:r w:rsidR="001C1DCA" w:rsidRPr="008C19F6">
        <w:t xml:space="preserve">continue to meet the safety criteria from a </w:t>
      </w:r>
      <w:r w:rsidR="00D556F8">
        <w:t>c</w:t>
      </w:r>
      <w:r w:rsidR="001C1DCA" w:rsidRPr="008C19F6">
        <w:t xml:space="preserve">hemistry and </w:t>
      </w:r>
      <w:r w:rsidR="00D556F8">
        <w:t>m</w:t>
      </w:r>
      <w:r w:rsidR="001C1DCA" w:rsidRPr="008C19F6">
        <w:t>anufacture perspective</w:t>
      </w:r>
    </w:p>
    <w:p w14:paraId="16212545" w14:textId="35C69FA6" w:rsidR="00DF5EF8" w:rsidRPr="008C19F6" w:rsidRDefault="00DF5EF8" w:rsidP="001C1DCA">
      <w:pPr>
        <w:pStyle w:val="Bullet1"/>
      </w:pPr>
      <w:bookmarkStart w:id="44" w:name="_Hlk166572132"/>
      <w:bookmarkStart w:id="45" w:name="_Hlk162264265"/>
      <w:bookmarkEnd w:id="43"/>
      <w:r w:rsidRPr="008C19F6">
        <w:t>not be satisfied that the remaining active constituent approvals listed in</w:t>
      </w:r>
      <w:r w:rsidR="000D7193">
        <w:t xml:space="preserve"> </w:t>
      </w:r>
      <w:r w:rsidR="000D7193">
        <w:fldChar w:fldCharType="begin"/>
      </w:r>
      <w:r w:rsidR="000D7193">
        <w:instrText xml:space="preserve"> REF _Ref168649161 \h </w:instrText>
      </w:r>
      <w:r w:rsidR="000D7193">
        <w:fldChar w:fldCharType="separate"/>
      </w:r>
      <w:r w:rsidR="00234777">
        <w:t xml:space="preserve">Table </w:t>
      </w:r>
      <w:r w:rsidR="00234777">
        <w:rPr>
          <w:noProof/>
        </w:rPr>
        <w:t>4</w:t>
      </w:r>
      <w:r w:rsidR="000D7193">
        <w:fldChar w:fldCharType="end"/>
      </w:r>
      <w:r w:rsidR="000D7193">
        <w:t xml:space="preserve"> </w:t>
      </w:r>
      <w:r w:rsidRPr="008C19F6">
        <w:t xml:space="preserve">meet the safety criteria as the holders have not demonstrated that the active constituents </w:t>
      </w:r>
      <w:r w:rsidR="006C0DF6">
        <w:t xml:space="preserve">do not contain the impurities of toxicological concern identified in the </w:t>
      </w:r>
      <w:r w:rsidR="006C0DF6" w:rsidRPr="008C19F6">
        <w:t>FAO Specification</w:t>
      </w:r>
    </w:p>
    <w:p w14:paraId="72B04CCA" w14:textId="0D6EBC16" w:rsidR="001A6022" w:rsidRPr="008C19F6" w:rsidRDefault="001A6022" w:rsidP="001C1DCA">
      <w:pPr>
        <w:pStyle w:val="Bullet1"/>
      </w:pPr>
      <w:r w:rsidRPr="008C19F6">
        <w:t xml:space="preserve">could be satisfied that all diquat dibromide </w:t>
      </w:r>
      <w:r w:rsidR="008C19F6" w:rsidRPr="008C19F6">
        <w:t>active constituent</w:t>
      </w:r>
      <w:r w:rsidRPr="008C19F6">
        <w:t xml:space="preserve"> approvals listed in </w:t>
      </w:r>
      <w:r w:rsidR="00D556F8">
        <w:fldChar w:fldCharType="begin"/>
      </w:r>
      <w:r w:rsidR="00D556F8">
        <w:instrText xml:space="preserve"> REF _Ref168649161 \h </w:instrText>
      </w:r>
      <w:r w:rsidR="00D556F8">
        <w:fldChar w:fldCharType="separate"/>
      </w:r>
      <w:r w:rsidR="00D556F8">
        <w:t xml:space="preserve">Table </w:t>
      </w:r>
      <w:r w:rsidR="00D556F8">
        <w:rPr>
          <w:noProof/>
        </w:rPr>
        <w:t>4</w:t>
      </w:r>
      <w:r w:rsidR="00D556F8">
        <w:fldChar w:fldCharType="end"/>
      </w:r>
      <w:r w:rsidR="00D556F8">
        <w:t xml:space="preserve"> </w:t>
      </w:r>
      <w:r w:rsidRPr="008C19F6">
        <w:t xml:space="preserve">meet the safety criteria if the holders of those approvals provide an </w:t>
      </w:r>
      <w:r w:rsidR="008C19F6" w:rsidRPr="008C19F6">
        <w:t xml:space="preserve">updated </w:t>
      </w:r>
      <w:r w:rsidRPr="008C19F6">
        <w:t>Declaration of Composition and the results of 5</w:t>
      </w:r>
      <w:r w:rsidR="00D556F8">
        <w:t> </w:t>
      </w:r>
      <w:r w:rsidRPr="008C19F6">
        <w:t xml:space="preserve">batch analyses </w:t>
      </w:r>
      <w:r w:rsidR="006C0DF6">
        <w:t xml:space="preserve">to demonstrate that they </w:t>
      </w:r>
      <w:r w:rsidR="008C19F6" w:rsidRPr="008C19F6">
        <w:t>conform to</w:t>
      </w:r>
      <w:r w:rsidRPr="008C19F6">
        <w:t xml:space="preserve"> the FAO Specification for Diquat to the APVMA</w:t>
      </w:r>
      <w:bookmarkEnd w:id="44"/>
    </w:p>
    <w:p w14:paraId="02B469FE" w14:textId="77777777" w:rsidR="00D556F8" w:rsidRDefault="008D1D52" w:rsidP="001C1DCA">
      <w:pPr>
        <w:pStyle w:val="Bullet1"/>
        <w:sectPr w:rsidR="00D556F8" w:rsidSect="009A2AA4">
          <w:headerReference w:type="even" r:id="rId33"/>
          <w:pgSz w:w="11906" w:h="16838" w:code="9"/>
          <w:pgMar w:top="2835" w:right="1134" w:bottom="1134" w:left="1134" w:header="1701" w:footer="680" w:gutter="0"/>
          <w:cols w:space="708"/>
          <w:docGrid w:linePitch="360"/>
        </w:sectPr>
      </w:pPr>
      <w:r w:rsidRPr="008C19F6">
        <w:t xml:space="preserve">be satisfied that </w:t>
      </w:r>
      <w:r w:rsidR="00B23D4E" w:rsidRPr="008C19F6">
        <w:t>continued registration of products containing diquat dibromide</w:t>
      </w:r>
      <w:r w:rsidR="00ED2073" w:rsidRPr="008C19F6">
        <w:t xml:space="preserve">, listed in </w:t>
      </w:r>
      <w:r w:rsidR="00ED2073" w:rsidRPr="008C19F6">
        <w:fldChar w:fldCharType="begin"/>
      </w:r>
      <w:r w:rsidR="00ED2073" w:rsidRPr="008C19F6">
        <w:instrText xml:space="preserve"> REF _Ref162264070 \h </w:instrText>
      </w:r>
      <w:r w:rsidR="008C19F6">
        <w:instrText xml:space="preserve"> \* MERGEFORMAT </w:instrText>
      </w:r>
      <w:r w:rsidR="00ED2073" w:rsidRPr="008C19F6">
        <w:fldChar w:fldCharType="separate"/>
      </w:r>
      <w:r w:rsidR="00234777">
        <w:t xml:space="preserve">Table </w:t>
      </w:r>
      <w:r w:rsidR="00234777">
        <w:rPr>
          <w:noProof/>
        </w:rPr>
        <w:t>5</w:t>
      </w:r>
      <w:r w:rsidR="00ED2073" w:rsidRPr="008C19F6">
        <w:fldChar w:fldCharType="end"/>
      </w:r>
      <w:r w:rsidR="00ED2073" w:rsidRPr="008C19F6">
        <w:t>,</w:t>
      </w:r>
      <w:r w:rsidR="00B23D4E" w:rsidRPr="008C19F6">
        <w:t xml:space="preserve"> would </w:t>
      </w:r>
      <w:r w:rsidR="007F07F9" w:rsidRPr="008C19F6">
        <w:t>meet</w:t>
      </w:r>
      <w:r w:rsidR="00B23D4E" w:rsidRPr="008C19F6">
        <w:t xml:space="preserve"> the safety criteria under section 5A of the Agvet Code</w:t>
      </w:r>
      <w:r w:rsidR="00ED2073" w:rsidRPr="008C19F6">
        <w:t xml:space="preserve"> from a </w:t>
      </w:r>
      <w:r w:rsidR="00D556F8">
        <w:t>c</w:t>
      </w:r>
      <w:r w:rsidR="00ED2073" w:rsidRPr="008C19F6">
        <w:t xml:space="preserve">hemistry and </w:t>
      </w:r>
      <w:r w:rsidR="00D556F8">
        <w:t>m</w:t>
      </w:r>
      <w:r w:rsidR="00ED2073" w:rsidRPr="008C19F6">
        <w:t>anufacture perspective.</w:t>
      </w:r>
      <w:bookmarkEnd w:id="45"/>
    </w:p>
    <w:p w14:paraId="04EEF5E5" w14:textId="0E90C978" w:rsidR="00306EBA" w:rsidRPr="00133AC3" w:rsidRDefault="00306EBA" w:rsidP="00306EBA">
      <w:pPr>
        <w:pStyle w:val="Heading1"/>
      </w:pPr>
      <w:bookmarkStart w:id="46" w:name="_Toc46842339"/>
      <w:bookmarkStart w:id="47" w:name="_Toc50644746"/>
      <w:bookmarkStart w:id="48" w:name="_Toc157602748"/>
      <w:bookmarkStart w:id="49" w:name="_Toc173073403"/>
      <w:bookmarkEnd w:id="14"/>
      <w:r w:rsidRPr="00133AC3">
        <w:lastRenderedPageBreak/>
        <w:t>Toxicology</w:t>
      </w:r>
      <w:bookmarkEnd w:id="46"/>
      <w:bookmarkEnd w:id="47"/>
      <w:bookmarkEnd w:id="48"/>
      <w:bookmarkEnd w:id="49"/>
    </w:p>
    <w:p w14:paraId="5E5C1327" w14:textId="3FA7DB37" w:rsidR="00306EBA" w:rsidRPr="00133AC3" w:rsidRDefault="00306EBA" w:rsidP="00306EBA">
      <w:pPr>
        <w:pStyle w:val="NormalText"/>
      </w:pPr>
      <w:r w:rsidRPr="00133AC3">
        <w:t xml:space="preserve">A large toxicology database is available for </w:t>
      </w:r>
      <w:r>
        <w:t>di</w:t>
      </w:r>
      <w:r w:rsidRPr="00133AC3">
        <w:t xml:space="preserve">quat and was considered to be of sufficient breadth and quality for human health risk assessment purposes. The following is a summary of the conclusions of the mammalian toxicology and metabolism/toxicokinetics of </w:t>
      </w:r>
      <w:r w:rsidR="00D556F8">
        <w:t>d</w:t>
      </w:r>
      <w:r>
        <w:t>iquat.</w:t>
      </w:r>
    </w:p>
    <w:p w14:paraId="0D57AB85" w14:textId="075713AC" w:rsidR="00306EBA" w:rsidRPr="00133AC3" w:rsidRDefault="00306EBA" w:rsidP="00306EBA">
      <w:pPr>
        <w:pStyle w:val="Heading2"/>
      </w:pPr>
      <w:bookmarkStart w:id="50" w:name="_Toc46842340"/>
      <w:bookmarkStart w:id="51" w:name="_Toc50644747"/>
      <w:bookmarkStart w:id="52" w:name="_Toc157602749"/>
      <w:bookmarkStart w:id="53" w:name="_Toc173073404"/>
      <w:r w:rsidRPr="00133AC3">
        <w:t>Evaluation of toxicology</w:t>
      </w:r>
      <w:bookmarkEnd w:id="50"/>
      <w:bookmarkEnd w:id="51"/>
      <w:bookmarkEnd w:id="52"/>
      <w:bookmarkEnd w:id="53"/>
    </w:p>
    <w:p w14:paraId="775BB374" w14:textId="3CB0639D" w:rsidR="00306EBA" w:rsidRPr="00133AC3" w:rsidRDefault="00306EBA" w:rsidP="00E747BB">
      <w:pPr>
        <w:pStyle w:val="Heading3"/>
      </w:pPr>
      <w:bookmarkStart w:id="54" w:name="_Toc46842341"/>
      <w:bookmarkStart w:id="55" w:name="_Toc173073405"/>
      <w:r w:rsidRPr="00133AC3">
        <w:t xml:space="preserve">Biochemical </w:t>
      </w:r>
      <w:r w:rsidR="00E747BB">
        <w:t>a</w:t>
      </w:r>
      <w:r w:rsidRPr="00133AC3">
        <w:t>spects</w:t>
      </w:r>
      <w:bookmarkEnd w:id="54"/>
      <w:bookmarkEnd w:id="55"/>
    </w:p>
    <w:p w14:paraId="14005471" w14:textId="3EA98536" w:rsidR="00306EBA" w:rsidRPr="00754F8D" w:rsidRDefault="00306EBA" w:rsidP="00306EBA">
      <w:pPr>
        <w:pStyle w:val="NormalText"/>
      </w:pPr>
      <w:bookmarkStart w:id="56" w:name="_Toc46842342"/>
      <w:r w:rsidRPr="00754F8D">
        <w:t>Diquat is rapidly, but poorly absorbed following oral dosing in the rat, with only 4</w:t>
      </w:r>
      <w:r w:rsidR="00E747BB">
        <w:t>–</w:t>
      </w:r>
      <w:r w:rsidRPr="00754F8D">
        <w:t>11% of an oral dose absorbed (Daniel &amp; Gage, 1966). Following absorption, diquat is widely distributed, with highest concentrations in the kidneys</w:t>
      </w:r>
      <w:r w:rsidR="00E747BB">
        <w:t>;</w:t>
      </w:r>
      <w:r w:rsidRPr="00754F8D">
        <w:t xml:space="preserve"> </w:t>
      </w:r>
      <w:r w:rsidR="00E94EF0" w:rsidRPr="00754F8D">
        <w:t>however</w:t>
      </w:r>
      <w:r w:rsidR="00E747BB">
        <w:t>,</w:t>
      </w:r>
      <w:r w:rsidR="00E94EF0">
        <w:t xml:space="preserve"> it</w:t>
      </w:r>
      <w:r w:rsidRPr="00754F8D">
        <w:t xml:space="preserve"> is not extensively metabolised. The highest levels following oral absorption were present in the stomach and intestines reflecting their contents (Johns</w:t>
      </w:r>
      <w:r w:rsidR="00F02475" w:rsidRPr="00754F8D">
        <w:t>t</w:t>
      </w:r>
      <w:r w:rsidRPr="00754F8D">
        <w:t>on et al, 1991). In rats, unchanged diquat was excreted in the faeces, with around 5% of administered dose excreted in the urine (Williams et al 1991) the majority of the administered dose is excreted in the faeces (up to 80%), with smaller amounts (10</w:t>
      </w:r>
      <w:r w:rsidR="00E747BB">
        <w:t>–</w:t>
      </w:r>
      <w:r w:rsidRPr="00754F8D">
        <w:t>20%) in the urine. Elimination of oral dosing was virtually complete by 168 h after dosing (Johnston et al, 1994</w:t>
      </w:r>
      <w:r w:rsidR="00F02475" w:rsidRPr="00754F8D">
        <w:t>(a,</w:t>
      </w:r>
      <w:r w:rsidRPr="00754F8D">
        <w:t>b)</w:t>
      </w:r>
      <w:r w:rsidR="00F02475" w:rsidRPr="00754F8D">
        <w:t>)</w:t>
      </w:r>
      <w:r w:rsidRPr="00754F8D">
        <w:t>, with only 0.02% of the administered dose retained in tissues.</w:t>
      </w:r>
    </w:p>
    <w:p w14:paraId="6BB42AB8" w14:textId="365805D0" w:rsidR="00306EBA" w:rsidRDefault="00306EBA" w:rsidP="00306EBA">
      <w:pPr>
        <w:pStyle w:val="NormalText"/>
      </w:pPr>
      <w:r w:rsidRPr="00754F8D">
        <w:t>Percutaneous absorption of diquat in male rats resulted in maximum absorption of 3.4% (Brorby et al, 1988). Human skin or isolated epidermis showed lower levels of absorption (Scott et al 1991a &amp;</w:t>
      </w:r>
      <w:r w:rsidR="00E94EF0">
        <w:t xml:space="preserve"> </w:t>
      </w:r>
      <w:r w:rsidRPr="00754F8D">
        <w:t>b) and was also proportional to the amount of diquat applied. The absorption rate for human, rat, rabbit, mouse and guinea pig skins was 0.058, 0.231, 0.333, 0.431 and 0.455 µg diquat cation/cm</w:t>
      </w:r>
      <w:r w:rsidRPr="00E747BB">
        <w:rPr>
          <w:vertAlign w:val="superscript"/>
        </w:rPr>
        <w:t>2</w:t>
      </w:r>
      <w:r w:rsidRPr="00754F8D">
        <w:t>/h, indicating that human skin was the least permeable of tested skin (Scott and Corrigan, 1989).</w:t>
      </w:r>
    </w:p>
    <w:p w14:paraId="2EECE778" w14:textId="77777777" w:rsidR="00612356" w:rsidRPr="00133AC3" w:rsidRDefault="00612356" w:rsidP="00E747BB">
      <w:pPr>
        <w:pStyle w:val="Heading3"/>
      </w:pPr>
      <w:bookmarkStart w:id="57" w:name="_Toc46842345"/>
      <w:bookmarkStart w:id="58" w:name="_Toc173073406"/>
      <w:r w:rsidRPr="00133AC3">
        <w:t>Major toxicological mode(s) of action and key events</w:t>
      </w:r>
      <w:bookmarkEnd w:id="57"/>
      <w:bookmarkEnd w:id="58"/>
    </w:p>
    <w:p w14:paraId="11726FE2" w14:textId="719418F1" w:rsidR="00612356" w:rsidRPr="00133AC3" w:rsidRDefault="002F625F" w:rsidP="00612356">
      <w:pPr>
        <w:pStyle w:val="NormalText"/>
      </w:pPr>
      <w:r w:rsidRPr="002F625F">
        <w:t xml:space="preserve">Diquat mediates toxicity to mammals in </w:t>
      </w:r>
      <w:r w:rsidR="00E747BB">
        <w:t>2</w:t>
      </w:r>
      <w:r w:rsidRPr="002F625F">
        <w:t xml:space="preserve"> principal ways: direct irritation of mucous membranes</w:t>
      </w:r>
      <w:r>
        <w:t>,</w:t>
      </w:r>
      <w:r w:rsidRPr="002F625F">
        <w:t xml:space="preserve"> and intracellular redox cycling, which generates oxygen radicals that injure or kill cells in which they are formed.</w:t>
      </w:r>
    </w:p>
    <w:p w14:paraId="79D7D378" w14:textId="77777777" w:rsidR="00306EBA" w:rsidRPr="00133AC3" w:rsidRDefault="00306EBA" w:rsidP="00E747BB">
      <w:pPr>
        <w:pStyle w:val="Heading3"/>
      </w:pPr>
      <w:bookmarkStart w:id="59" w:name="_Toc46842346"/>
      <w:bookmarkStart w:id="60" w:name="_Toc173073407"/>
      <w:bookmarkEnd w:id="56"/>
      <w:r w:rsidRPr="00133AC3">
        <w:t>Acute toxicity</w:t>
      </w:r>
      <w:bookmarkEnd w:id="59"/>
      <w:bookmarkEnd w:id="60"/>
    </w:p>
    <w:p w14:paraId="67D8A1E5" w14:textId="0A420BE7" w:rsidR="00306EBA" w:rsidRPr="00754F8D" w:rsidRDefault="00306EBA" w:rsidP="00306EBA">
      <w:pPr>
        <w:pStyle w:val="NormalText"/>
      </w:pPr>
      <w:r w:rsidRPr="00754F8D">
        <w:t xml:space="preserve">The acute oral toxicity of diquat is moderate in </w:t>
      </w:r>
      <w:r w:rsidR="00D95B6A">
        <w:t>rats and mice</w:t>
      </w:r>
      <w:r w:rsidRPr="00754F8D">
        <w:t xml:space="preserve"> (</w:t>
      </w:r>
      <w:r w:rsidR="00754F8D">
        <w:t>lethal dose to 50%</w:t>
      </w:r>
      <w:r w:rsidR="00D95B6A">
        <w:t xml:space="preserve"> of sample</w:t>
      </w:r>
      <w:r w:rsidR="00754F8D">
        <w:t xml:space="preserve"> (</w:t>
      </w:r>
      <w:r w:rsidRPr="00754F8D">
        <w:t>LD</w:t>
      </w:r>
      <w:r w:rsidRPr="00754F8D">
        <w:rPr>
          <w:vertAlign w:val="subscript"/>
        </w:rPr>
        <w:t>50</w:t>
      </w:r>
      <w:r w:rsidR="00754F8D">
        <w:t>)</w:t>
      </w:r>
      <w:r w:rsidRPr="00754F8D">
        <w:t xml:space="preserve"> from 120</w:t>
      </w:r>
      <w:r w:rsidR="00E747BB">
        <w:t>–</w:t>
      </w:r>
      <w:r w:rsidRPr="00754F8D">
        <w:t>231</w:t>
      </w:r>
      <w:r w:rsidR="00E747BB">
        <w:t> </w:t>
      </w:r>
      <w:r w:rsidRPr="00754F8D">
        <w:t>mg/kg bw</w:t>
      </w:r>
      <w:r w:rsidR="00D95B6A">
        <w:t xml:space="preserve">; </w:t>
      </w:r>
      <w:bookmarkStart w:id="61" w:name="_Hlk159332870"/>
      <w:r w:rsidRPr="00754F8D">
        <w:t>Swan 1960, 1962; Duncan et al</w:t>
      </w:r>
      <w:r w:rsidR="001477C1" w:rsidRPr="00754F8D">
        <w:t>,</w:t>
      </w:r>
      <w:r w:rsidRPr="00754F8D">
        <w:t xml:space="preserve"> 1985a; McCall </w:t>
      </w:r>
      <w:r w:rsidR="00A65D81" w:rsidRPr="00754F8D">
        <w:t>and</w:t>
      </w:r>
      <w:r w:rsidRPr="00754F8D">
        <w:t xml:space="preserve"> Robinson</w:t>
      </w:r>
      <w:r w:rsidR="001477C1" w:rsidRPr="00754F8D">
        <w:t>,</w:t>
      </w:r>
      <w:r w:rsidRPr="00754F8D">
        <w:t xml:space="preserve"> 1990a), </w:t>
      </w:r>
      <w:bookmarkEnd w:id="61"/>
      <w:r w:rsidRPr="00754F8D">
        <w:t>rabbits and guinea pigs (</w:t>
      </w:r>
      <w:r w:rsidR="00D95B6A">
        <w:t>LD</w:t>
      </w:r>
      <w:r w:rsidR="00D95B6A" w:rsidRPr="00D95B6A">
        <w:rPr>
          <w:vertAlign w:val="subscript"/>
        </w:rPr>
        <w:t xml:space="preserve">50 </w:t>
      </w:r>
      <w:r w:rsidRPr="00754F8D">
        <w:t>approximately 100 mg/kg bw</w:t>
      </w:r>
      <w:r w:rsidR="00D95B6A">
        <w:t xml:space="preserve">; </w:t>
      </w:r>
      <w:r w:rsidRPr="00754F8D">
        <w:t>Swan</w:t>
      </w:r>
      <w:r w:rsidR="001477C1" w:rsidRPr="00754F8D">
        <w:t>,</w:t>
      </w:r>
      <w:r w:rsidRPr="00754F8D">
        <w:t xml:space="preserve"> 1960; Clark </w:t>
      </w:r>
      <w:r w:rsidR="00A65D81" w:rsidRPr="00754F8D">
        <w:t xml:space="preserve">and </w:t>
      </w:r>
      <w:r w:rsidRPr="00754F8D">
        <w:t>Hurst</w:t>
      </w:r>
      <w:r w:rsidR="001477C1" w:rsidRPr="00754F8D">
        <w:t>,</w:t>
      </w:r>
      <w:r w:rsidRPr="00754F8D">
        <w:t xml:space="preserve"> 1970). In dogs and monkeys the LD</w:t>
      </w:r>
      <w:r w:rsidRPr="00754F8D">
        <w:rPr>
          <w:vertAlign w:val="subscript"/>
        </w:rPr>
        <w:t>50</w:t>
      </w:r>
      <w:r w:rsidR="00D95B6A" w:rsidRPr="00D95B6A">
        <w:t>s</w:t>
      </w:r>
      <w:r w:rsidRPr="00754F8D">
        <w:t xml:space="preserve"> were 100</w:t>
      </w:r>
      <w:r w:rsidR="00E747BB">
        <w:t>–</w:t>
      </w:r>
      <w:r w:rsidRPr="00754F8D">
        <w:t>200</w:t>
      </w:r>
      <w:r w:rsidR="00E747BB">
        <w:t> </w:t>
      </w:r>
      <w:r w:rsidRPr="00754F8D">
        <w:t>mg/kg bw</w:t>
      </w:r>
      <w:r w:rsidR="00D95B6A">
        <w:t>;</w:t>
      </w:r>
      <w:bookmarkStart w:id="62" w:name="_Hlk159332883"/>
      <w:r w:rsidR="00D95B6A">
        <w:t xml:space="preserve"> </w:t>
      </w:r>
      <w:r w:rsidRPr="00754F8D">
        <w:t>Swan</w:t>
      </w:r>
      <w:r w:rsidR="001477C1" w:rsidRPr="00754F8D">
        <w:t>,</w:t>
      </w:r>
      <w:r w:rsidRPr="00754F8D">
        <w:t xml:space="preserve"> 1960; Clark </w:t>
      </w:r>
      <w:r w:rsidR="00A65D81" w:rsidRPr="00754F8D">
        <w:t>and</w:t>
      </w:r>
      <w:r w:rsidRPr="00754F8D">
        <w:t xml:space="preserve"> Hurst</w:t>
      </w:r>
      <w:r w:rsidR="001477C1" w:rsidRPr="00754F8D">
        <w:t>,</w:t>
      </w:r>
      <w:r w:rsidRPr="00754F8D">
        <w:t xml:space="preserve"> 1970). </w:t>
      </w:r>
      <w:bookmarkEnd w:id="62"/>
      <w:r w:rsidRPr="00754F8D">
        <w:t>A range of clinical signs have been observed in laboratory animals following acute oral exposures including pupillary dilatation, difficulty in breathing, weight loss, piloerection, hypothermia, distended abdomen, upward curvature of the spine, staining around the mouth and nose, diarrhoea and incontinence.</w:t>
      </w:r>
    </w:p>
    <w:p w14:paraId="7CC7BF68" w14:textId="2FF5791B" w:rsidR="00306EBA" w:rsidRDefault="00306EBA" w:rsidP="00306EBA">
      <w:pPr>
        <w:pStyle w:val="NormalText"/>
      </w:pPr>
      <w:r w:rsidRPr="00754F8D">
        <w:t>In rats, the acute dermal toxicity of diquat is moderate (LD</w:t>
      </w:r>
      <w:r w:rsidRPr="00754F8D">
        <w:rPr>
          <w:vertAlign w:val="subscript"/>
        </w:rPr>
        <w:t>50</w:t>
      </w:r>
      <w:r w:rsidRPr="00754F8D">
        <w:t xml:space="preserve"> &gt; 420 mg/kg bw</w:t>
      </w:r>
      <w:r w:rsidR="00D95B6A">
        <w:t xml:space="preserve">; </w:t>
      </w:r>
      <w:bookmarkStart w:id="63" w:name="_Hlk159332893"/>
      <w:r w:rsidRPr="00754F8D">
        <w:t xml:space="preserve">McCall </w:t>
      </w:r>
      <w:r w:rsidR="00A65D81" w:rsidRPr="00754F8D">
        <w:t>and</w:t>
      </w:r>
      <w:r w:rsidRPr="00754F8D">
        <w:t xml:space="preserve"> Robinson</w:t>
      </w:r>
      <w:r w:rsidR="001477C1" w:rsidRPr="00754F8D">
        <w:t>,</w:t>
      </w:r>
      <w:r w:rsidRPr="00754F8D">
        <w:t xml:space="preserve"> 1990b)</w:t>
      </w:r>
      <w:r w:rsidR="00E747BB">
        <w:t>;</w:t>
      </w:r>
      <w:r w:rsidRPr="00754F8D">
        <w:t xml:space="preserve"> however</w:t>
      </w:r>
      <w:r w:rsidR="00E747BB">
        <w:t>,</w:t>
      </w:r>
      <w:r w:rsidRPr="00754F8D">
        <w:t xml:space="preserve"> there is high dermal toxicity in rabbits (50 mg/kg bw</w:t>
      </w:r>
      <w:r w:rsidR="00D95B6A">
        <w:t xml:space="preserve">; </w:t>
      </w:r>
      <w:r w:rsidRPr="00754F8D">
        <w:t>Duncan</w:t>
      </w:r>
      <w:r w:rsidR="001477C1" w:rsidRPr="00754F8D">
        <w:t>,</w:t>
      </w:r>
      <w:r w:rsidRPr="00754F8D">
        <w:t xml:space="preserve"> </w:t>
      </w:r>
      <w:r w:rsidRPr="00754F8D">
        <w:rPr>
          <w:i/>
        </w:rPr>
        <w:t>et al.</w:t>
      </w:r>
      <w:r w:rsidRPr="00754F8D">
        <w:t xml:space="preserve"> 1985b). The </w:t>
      </w:r>
      <w:bookmarkEnd w:id="63"/>
      <w:r w:rsidRPr="00754F8D">
        <w:t>acute inhalational toxicity in rats is high (LC</w:t>
      </w:r>
      <w:r w:rsidRPr="00D95B6A">
        <w:rPr>
          <w:vertAlign w:val="subscript"/>
        </w:rPr>
        <w:t>50</w:t>
      </w:r>
      <w:r w:rsidRPr="00754F8D">
        <w:t xml:space="preserve"> = 121 mg/m3, whole body exposure, 4-h</w:t>
      </w:r>
      <w:r w:rsidR="00754F8D">
        <w:t xml:space="preserve">; </w:t>
      </w:r>
      <w:r w:rsidR="00045435" w:rsidRPr="00754F8D">
        <w:t>Bruce et al, 1985</w:t>
      </w:r>
      <w:r w:rsidRPr="00754F8D">
        <w:t>). Diquat manufacturing concentrate was a slight skin irritant (Robinson</w:t>
      </w:r>
      <w:r w:rsidR="001477C1" w:rsidRPr="00754F8D">
        <w:t>,</w:t>
      </w:r>
      <w:r w:rsidRPr="00754F8D">
        <w:t xml:space="preserve"> 1998a) and a slight eye irritant ((Levy</w:t>
      </w:r>
      <w:r w:rsidR="001477C1" w:rsidRPr="00754F8D">
        <w:t xml:space="preserve"> et al,</w:t>
      </w:r>
      <w:r w:rsidRPr="00754F8D">
        <w:t xml:space="preserve"> 1979, Robinson</w:t>
      </w:r>
      <w:r w:rsidR="001477C1" w:rsidRPr="00754F8D">
        <w:t>,</w:t>
      </w:r>
      <w:r w:rsidRPr="00754F8D">
        <w:t xml:space="preserve"> </w:t>
      </w:r>
      <w:r w:rsidRPr="00754F8D">
        <w:lastRenderedPageBreak/>
        <w:t>1998</w:t>
      </w:r>
      <w:r w:rsidR="00754F8D">
        <w:t>(</w:t>
      </w:r>
      <w:r w:rsidRPr="00754F8D">
        <w:t>b</w:t>
      </w:r>
      <w:r w:rsidR="00754F8D">
        <w:t>)</w:t>
      </w:r>
      <w:r w:rsidRPr="00754F8D">
        <w:t xml:space="preserve">). While diquat dibromide was a moderate sensitiser (Rattray </w:t>
      </w:r>
      <w:r w:rsidR="00754F8D">
        <w:t>and</w:t>
      </w:r>
      <w:r w:rsidRPr="00754F8D">
        <w:t xml:space="preserve"> Robinson</w:t>
      </w:r>
      <w:r w:rsidR="001477C1" w:rsidRPr="00754F8D">
        <w:t>,</w:t>
      </w:r>
      <w:r w:rsidRPr="00754F8D">
        <w:t xml:space="preserve"> 1990), a diquat manufacturing concentration was negative for sensitisation (Thompson et al, 1985).</w:t>
      </w:r>
    </w:p>
    <w:p w14:paraId="1606E43B" w14:textId="77777777" w:rsidR="00306EBA" w:rsidRDefault="00306EBA" w:rsidP="00E747BB">
      <w:pPr>
        <w:pStyle w:val="Heading3"/>
      </w:pPr>
      <w:bookmarkStart w:id="64" w:name="_Toc46842347"/>
      <w:bookmarkStart w:id="65" w:name="_Toc173073408"/>
      <w:r w:rsidRPr="00E7383C">
        <w:t>Acute toxicity in humans</w:t>
      </w:r>
      <w:bookmarkEnd w:id="64"/>
      <w:bookmarkEnd w:id="65"/>
    </w:p>
    <w:p w14:paraId="216E7132" w14:textId="657CF2DD" w:rsidR="00306EBA" w:rsidRPr="00EA77AB" w:rsidRDefault="00306EBA" w:rsidP="00306EBA">
      <w:pPr>
        <w:pStyle w:val="NormalText"/>
      </w:pPr>
      <w:r>
        <w:t xml:space="preserve">Accidents resulting in human exposure to diquat have resulted in severe skin and eye damage, as well as corrosive damage to the mucosa following ingestion. Paralytic ileus can result in accumulation of fluid in the gut, leading to hypovolaemic shock. Nephrotoxicity, ranging from transient proteinuria to renal failure frequently occurs </w:t>
      </w:r>
      <w:r w:rsidRPr="00754F8D">
        <w:t xml:space="preserve">(Jones </w:t>
      </w:r>
      <w:r w:rsidR="000960D4" w:rsidRPr="00754F8D">
        <w:t>and</w:t>
      </w:r>
      <w:r w:rsidRPr="00754F8D">
        <w:t xml:space="preserve"> Vale</w:t>
      </w:r>
      <w:r w:rsidR="00000D7A" w:rsidRPr="00754F8D">
        <w:t>,</w:t>
      </w:r>
      <w:r w:rsidRPr="00754F8D">
        <w:t xml:space="preserve"> 200</w:t>
      </w:r>
      <w:r w:rsidR="000960D4" w:rsidRPr="00754F8D">
        <w:t>0</w:t>
      </w:r>
      <w:r w:rsidRPr="00754F8D">
        <w:t>, Vanholder et al</w:t>
      </w:r>
      <w:r w:rsidR="00000D7A" w:rsidRPr="00754F8D">
        <w:t>,</w:t>
      </w:r>
      <w:r w:rsidRPr="00754F8D">
        <w:t xml:space="preserve"> 1981). Treatment with gastric lavage and the administration of activated charcoal, as well as supportive therapy, has been effective. Diquat is poorly absorbed through human skin, at around 0.3% (Feldmann &amp; Maibach 1974).</w:t>
      </w:r>
    </w:p>
    <w:p w14:paraId="24F942C3" w14:textId="77777777" w:rsidR="00306EBA" w:rsidRPr="00133AC3" w:rsidRDefault="00306EBA" w:rsidP="00E747BB">
      <w:pPr>
        <w:pStyle w:val="Heading3"/>
      </w:pPr>
      <w:bookmarkStart w:id="66" w:name="_Toc46842348"/>
      <w:bookmarkStart w:id="67" w:name="_Toc173073409"/>
      <w:r w:rsidRPr="00133AC3">
        <w:t>Repeat dose toxicity</w:t>
      </w:r>
      <w:bookmarkEnd w:id="66"/>
      <w:bookmarkEnd w:id="67"/>
    </w:p>
    <w:p w14:paraId="350F10CA" w14:textId="5176CED8" w:rsidR="000A4915" w:rsidRDefault="00306EBA" w:rsidP="00E747BB">
      <w:pPr>
        <w:pStyle w:val="Heading4"/>
        <w:rPr>
          <w:rStyle w:val="NormalTextChar"/>
        </w:rPr>
      </w:pPr>
      <w:r w:rsidRPr="00656980">
        <w:t>Ocular toxicity</w:t>
      </w:r>
    </w:p>
    <w:p w14:paraId="02428FA1" w14:textId="7E298112" w:rsidR="00306EBA" w:rsidRPr="002E1ACD" w:rsidRDefault="00306EBA" w:rsidP="00E87B29">
      <w:pPr>
        <w:pStyle w:val="NormalText"/>
        <w:rPr>
          <w:rStyle w:val="NormalTextChar"/>
        </w:rPr>
      </w:pPr>
      <w:r w:rsidRPr="002E1ACD">
        <w:rPr>
          <w:rStyle w:val="NormalTextChar"/>
        </w:rPr>
        <w:t xml:space="preserve">Diquat causes cataracts in experimental animals on repeated administration. Although 8–16 </w:t>
      </w:r>
      <w:r w:rsidR="00B46E26">
        <w:rPr>
          <w:rStyle w:val="NormalTextChar"/>
        </w:rPr>
        <w:t>weeks</w:t>
      </w:r>
      <w:r w:rsidRPr="002E1ACD">
        <w:rPr>
          <w:rStyle w:val="NormalTextChar"/>
        </w:rPr>
        <w:t xml:space="preserve"> of continuous exposure was required in rats and dogs, cataract formation is the most sensitive indicator of medium- and long-term dietary exposure to </w:t>
      </w:r>
      <w:r w:rsidR="00783CE3" w:rsidRPr="002E1ACD">
        <w:rPr>
          <w:rStyle w:val="NormalTextChar"/>
        </w:rPr>
        <w:t>diquat and</w:t>
      </w:r>
      <w:r w:rsidRPr="002E1ACD">
        <w:rPr>
          <w:rStyle w:val="NormalTextChar"/>
        </w:rPr>
        <w:t xml:space="preserve"> is one of the toxicological effects upon which the original NOAEL of 0.2</w:t>
      </w:r>
      <w:r w:rsidR="00E747BB">
        <w:rPr>
          <w:rStyle w:val="NormalTextChar"/>
        </w:rPr>
        <w:t> </w:t>
      </w:r>
      <w:r w:rsidRPr="002E1ACD">
        <w:rPr>
          <w:rStyle w:val="NormalTextChar"/>
        </w:rPr>
        <w:t>mg/kg bw/d in rats was based. However, re-evaluati</w:t>
      </w:r>
      <w:r w:rsidRPr="00754F8D">
        <w:rPr>
          <w:rStyle w:val="NormalTextChar"/>
        </w:rPr>
        <w:t>on of this study has determined that there is no evidence of progression in rats at 15 ppm (equal to 0.6 mg/kg bw/d</w:t>
      </w:r>
      <w:r w:rsidR="00754F8D">
        <w:rPr>
          <w:rStyle w:val="NormalTextChar"/>
        </w:rPr>
        <w:t xml:space="preserve">; </w:t>
      </w:r>
      <w:r w:rsidR="00870347" w:rsidRPr="00754F8D">
        <w:rPr>
          <w:rStyle w:val="NormalTextChar"/>
        </w:rPr>
        <w:t xml:space="preserve">Hodge, </w:t>
      </w:r>
      <w:r w:rsidR="003F23AB" w:rsidRPr="00754F8D">
        <w:rPr>
          <w:rStyle w:val="NormalTextChar"/>
        </w:rPr>
        <w:t xml:space="preserve">1988; </w:t>
      </w:r>
      <w:r w:rsidR="00754F8D" w:rsidRPr="00754F8D">
        <w:rPr>
          <w:rStyle w:val="NormalTextChar"/>
        </w:rPr>
        <w:t>Hodge,</w:t>
      </w:r>
      <w:r w:rsidR="00754F8D">
        <w:rPr>
          <w:rStyle w:val="NormalTextChar"/>
        </w:rPr>
        <w:t xml:space="preserve"> </w:t>
      </w:r>
      <w:r w:rsidR="00870347" w:rsidRPr="00754F8D">
        <w:rPr>
          <w:rStyle w:val="NormalTextChar"/>
        </w:rPr>
        <w:t>1989(a))</w:t>
      </w:r>
      <w:r w:rsidRPr="00754F8D">
        <w:rPr>
          <w:rStyle w:val="NormalTextChar"/>
        </w:rPr>
        <w:t>, in contrast to effects at higher doses, and this is now considered to be the NOAEL for the study. The LOAELs for cataract formation were 3.6 mg/kg bw/d in rats and 2.5 mg/kg bw/d in dogs</w:t>
      </w:r>
      <w:r w:rsidR="003A5B27" w:rsidRPr="00754F8D">
        <w:rPr>
          <w:rStyle w:val="NormalTextChar"/>
        </w:rPr>
        <w:t xml:space="preserve"> (Hopkins, 1990)</w:t>
      </w:r>
      <w:r w:rsidRPr="00754F8D">
        <w:rPr>
          <w:rStyle w:val="NormalTextChar"/>
        </w:rPr>
        <w:t>. Several chronic studies revealed time- and dose-dependency in the rate of onset, which was hastened by increasing doses. Interestingly, mice did not develop cataracts in 80-w</w:t>
      </w:r>
      <w:r w:rsidR="00B46E26" w:rsidRPr="00754F8D">
        <w:rPr>
          <w:rStyle w:val="NormalTextChar"/>
        </w:rPr>
        <w:t>ee</w:t>
      </w:r>
      <w:r w:rsidRPr="00754F8D">
        <w:rPr>
          <w:rStyle w:val="NormalTextChar"/>
        </w:rPr>
        <w:t>k and 2-y</w:t>
      </w:r>
      <w:r w:rsidR="00B46E26" w:rsidRPr="00754F8D">
        <w:rPr>
          <w:rStyle w:val="NormalTextChar"/>
        </w:rPr>
        <w:t>ea</w:t>
      </w:r>
      <w:r w:rsidRPr="00754F8D">
        <w:rPr>
          <w:rStyle w:val="NormalTextChar"/>
        </w:rPr>
        <w:t>r studies at doses up to approximately 50 mg/kg bw/d</w:t>
      </w:r>
      <w:r w:rsidR="003A5B27" w:rsidRPr="00754F8D">
        <w:rPr>
          <w:rStyle w:val="NormalTextChar"/>
        </w:rPr>
        <w:t xml:space="preserve"> (</w:t>
      </w:r>
      <w:r w:rsidR="003A5B27" w:rsidRPr="00754F8D">
        <w:t>Hodge, 1992</w:t>
      </w:r>
      <w:r w:rsidR="005F703E" w:rsidRPr="00754F8D">
        <w:t>(</w:t>
      </w:r>
      <w:r w:rsidR="003A5B27" w:rsidRPr="00754F8D">
        <w:t>a,b</w:t>
      </w:r>
      <w:r w:rsidR="005F703E" w:rsidRPr="00754F8D">
        <w:t>)</w:t>
      </w:r>
      <w:r w:rsidR="003A5B27" w:rsidRPr="00754F8D">
        <w:t>)</w:t>
      </w:r>
      <w:r w:rsidRPr="00754F8D">
        <w:rPr>
          <w:rStyle w:val="NormalTextChar"/>
        </w:rPr>
        <w:t xml:space="preserve">. Early studies demonstrated that diquat cataractogenesis was independent of ambient </w:t>
      </w:r>
      <w:r w:rsidR="00B67B43" w:rsidRPr="00754F8D">
        <w:rPr>
          <w:rStyle w:val="NormalTextChar"/>
        </w:rPr>
        <w:t>light and</w:t>
      </w:r>
      <w:r w:rsidRPr="00754F8D">
        <w:rPr>
          <w:rStyle w:val="NormalTextChar"/>
        </w:rPr>
        <w:t xml:space="preserve"> could not be am</w:t>
      </w:r>
      <w:r w:rsidRPr="002E1ACD">
        <w:rPr>
          <w:rStyle w:val="NormalTextChar"/>
        </w:rPr>
        <w:t>eliorated by dietary supplementation with ascorbic acid. It has subsequently been suggested that the reductive potential of diquat is involved in cataract formation. Injection of 300 nmol diquat into the eyes of rabbits results in enlargement and vacuolation of the posterior and anterior lens sutures within 1–3 d</w:t>
      </w:r>
      <w:r w:rsidR="00B46E26">
        <w:rPr>
          <w:rStyle w:val="NormalTextChar"/>
        </w:rPr>
        <w:t>ays</w:t>
      </w:r>
      <w:r w:rsidRPr="002E1ACD">
        <w:rPr>
          <w:rStyle w:val="NormalTextChar"/>
        </w:rPr>
        <w:t>, separation of lens fibres within 3–4 d</w:t>
      </w:r>
      <w:r w:rsidR="00B46E26">
        <w:rPr>
          <w:rStyle w:val="NormalTextChar"/>
        </w:rPr>
        <w:t>ays</w:t>
      </w:r>
      <w:r w:rsidRPr="002E1ACD">
        <w:rPr>
          <w:rStyle w:val="NormalTextChar"/>
        </w:rPr>
        <w:t xml:space="preserve"> and complete opacity of the lens within 4–6 </w:t>
      </w:r>
      <w:r w:rsidR="00B46E26">
        <w:rPr>
          <w:rStyle w:val="NormalTextChar"/>
        </w:rPr>
        <w:t>weeks</w:t>
      </w:r>
      <w:r w:rsidRPr="002E1ACD">
        <w:rPr>
          <w:rStyle w:val="NormalTextChar"/>
        </w:rPr>
        <w:t xml:space="preserve"> after administration</w:t>
      </w:r>
      <w:r w:rsidR="00956BCC" w:rsidRPr="00956BCC">
        <w:t xml:space="preserve"> </w:t>
      </w:r>
      <w:r w:rsidR="00956BCC">
        <w:t>(</w:t>
      </w:r>
      <w:r w:rsidR="00956BCC" w:rsidRPr="00956BCC">
        <w:rPr>
          <w:rStyle w:val="NormalTextChar"/>
        </w:rPr>
        <w:t xml:space="preserve">Bhuyan </w:t>
      </w:r>
      <w:r w:rsidR="00956BCC">
        <w:rPr>
          <w:rStyle w:val="NormalTextChar"/>
        </w:rPr>
        <w:t>and</w:t>
      </w:r>
      <w:r w:rsidR="00956BCC" w:rsidRPr="00956BCC">
        <w:rPr>
          <w:rStyle w:val="NormalTextChar"/>
        </w:rPr>
        <w:t xml:space="preserve"> Bhuyan</w:t>
      </w:r>
      <w:r w:rsidR="00956BCC">
        <w:rPr>
          <w:rStyle w:val="NormalTextChar"/>
        </w:rPr>
        <w:t xml:space="preserve">, </w:t>
      </w:r>
      <w:r w:rsidR="00956BCC" w:rsidRPr="00956BCC">
        <w:rPr>
          <w:rStyle w:val="NormalTextChar"/>
        </w:rPr>
        <w:t>1994)</w:t>
      </w:r>
      <w:r w:rsidRPr="002E1ACD">
        <w:rPr>
          <w:rStyle w:val="NormalTextChar"/>
        </w:rPr>
        <w:t>. These observations correlate with increased intra-ocular formation of oxy and hydroxyl radicals and H2O2, produced by the reaction of diquat free radical with O2. While the mechanisms underlying diquat cataractogenesis in laboratory species would also operate in humans, there has been no evidence that diquat has caused cataracts to develop in humans, even among occupationally exposed persons.</w:t>
      </w:r>
    </w:p>
    <w:p w14:paraId="2AB99FE8" w14:textId="31E5B2BC" w:rsidR="000A4915" w:rsidRDefault="00306EBA" w:rsidP="00E747BB">
      <w:pPr>
        <w:pStyle w:val="Heading4"/>
      </w:pPr>
      <w:r w:rsidRPr="00656980">
        <w:t>Renal toxicity</w:t>
      </w:r>
    </w:p>
    <w:p w14:paraId="4E8CCFF4" w14:textId="0B7BE2D4" w:rsidR="00306EBA" w:rsidRPr="00656980" w:rsidRDefault="00306EBA" w:rsidP="00E87B29">
      <w:pPr>
        <w:pStyle w:val="NormalText"/>
        <w:rPr>
          <w:rStyle w:val="NormalTextChar"/>
        </w:rPr>
      </w:pPr>
      <w:r w:rsidRPr="00656980">
        <w:rPr>
          <w:rStyle w:val="NormalTextChar"/>
        </w:rPr>
        <w:t>The kidney is the major route of excretion of diquat and is the organ in which the highest tissue residue levels of the chemical are found, and hence is vulnerable to cellular injury caused by superoxide anions generated from diquat by redox cycling. In primates and humans, the impairment and loss of renal function following acute poisoning with diquat has been well documented, as has the destruction and shedding of cells lining the renal tubule.</w:t>
      </w:r>
    </w:p>
    <w:p w14:paraId="0B12B3E4" w14:textId="67110277" w:rsidR="00306EBA" w:rsidRDefault="00306EBA" w:rsidP="00E87B29">
      <w:pPr>
        <w:pStyle w:val="NormalText"/>
      </w:pPr>
      <w:r>
        <w:t xml:space="preserve">Renal toxicity has also been observed in repeat-dose studies with diquat, affecting mice, rats and dogs. Of these </w:t>
      </w:r>
      <w:r w:rsidR="00C164F7">
        <w:t>3 </w:t>
      </w:r>
      <w:r>
        <w:t>species, the rat appears to be the most sensitive, developing renal imp</w:t>
      </w:r>
      <w:r w:rsidRPr="00754F8D">
        <w:t>airment at and above 2.9 mg/kg bw/d during the second half of a 2-</w:t>
      </w:r>
      <w:r w:rsidR="00B46E26" w:rsidRPr="00754F8D">
        <w:t>year</w:t>
      </w:r>
      <w:r w:rsidRPr="00754F8D">
        <w:t xml:space="preserve"> study, although without any associated morphological abnormalities</w:t>
      </w:r>
      <w:r w:rsidR="00956BCC" w:rsidRPr="00754F8D">
        <w:t xml:space="preserve"> (</w:t>
      </w:r>
      <w:r w:rsidR="00956BCC" w:rsidRPr="00754F8D">
        <w:rPr>
          <w:snapToGrid w:val="0"/>
        </w:rPr>
        <w:t xml:space="preserve">Colley </w:t>
      </w:r>
      <w:r w:rsidR="00956BCC" w:rsidRPr="00754F8D">
        <w:rPr>
          <w:iCs/>
          <w:snapToGrid w:val="0"/>
        </w:rPr>
        <w:t xml:space="preserve">et </w:t>
      </w:r>
      <w:r w:rsidR="00956BCC" w:rsidRPr="00754F8D">
        <w:rPr>
          <w:iCs/>
          <w:snapToGrid w:val="0"/>
        </w:rPr>
        <w:lastRenderedPageBreak/>
        <w:t>al, 1985)</w:t>
      </w:r>
      <w:r w:rsidRPr="00754F8D">
        <w:rPr>
          <w:iCs/>
        </w:rPr>
        <w:t xml:space="preserve">. Rats fed 28 mg/kg bw/d diquat over 4 </w:t>
      </w:r>
      <w:r w:rsidR="00B46E26" w:rsidRPr="00754F8D">
        <w:rPr>
          <w:iCs/>
        </w:rPr>
        <w:t>weeks</w:t>
      </w:r>
      <w:r w:rsidRPr="00754F8D">
        <w:rPr>
          <w:iCs/>
        </w:rPr>
        <w:t xml:space="preserve"> disp</w:t>
      </w:r>
      <w:r w:rsidRPr="00754F8D">
        <w:t>layed polyuria whereas those receiving 40</w:t>
      </w:r>
      <w:r w:rsidR="00E747BB">
        <w:t> </w:t>
      </w:r>
      <w:r w:rsidRPr="00754F8D">
        <w:t>mg diquat/kg bw/d in a subchronic study showed an increased tendency to shed renal tubule cells into the urine</w:t>
      </w:r>
      <w:r w:rsidR="004537A0" w:rsidRPr="00754F8D">
        <w:t xml:space="preserve"> (Horner, 1992</w:t>
      </w:r>
      <w:r w:rsidR="0070417A" w:rsidRPr="00754F8D">
        <w:t>(a)</w:t>
      </w:r>
      <w:r w:rsidR="004537A0" w:rsidRPr="00754F8D">
        <w:t>)</w:t>
      </w:r>
      <w:r w:rsidRPr="00754F8D">
        <w:t>. At approximately 22 mg/kg bw/d, parental generation rats in</w:t>
      </w:r>
      <w:r>
        <w:t xml:space="preserve"> a reproduction study had renal tubular dilatation and hypertrophy/hy</w:t>
      </w:r>
      <w:r w:rsidRPr="00754F8D">
        <w:t>perplasia of the collecting duct, whereas their offspring manifested a variety of lesions in the renal cortex, nephrons and papillae</w:t>
      </w:r>
      <w:r w:rsidR="004537A0" w:rsidRPr="00754F8D">
        <w:t xml:space="preserve"> (Hodg</w:t>
      </w:r>
      <w:r w:rsidR="009779C8" w:rsidRPr="00754F8D">
        <w:t>e</w:t>
      </w:r>
      <w:r w:rsidR="004537A0" w:rsidRPr="00754F8D">
        <w:t>, 1990)</w:t>
      </w:r>
      <w:r w:rsidRPr="00754F8D">
        <w:t xml:space="preserve">. Urinary incontinence, renal tubule dilatation and tubular hyaline droplet formation occurred at and above 12 mg/kg bw/d in </w:t>
      </w:r>
      <w:r w:rsidR="00E747BB" w:rsidRPr="00754F8D">
        <w:t>chronically exposed</w:t>
      </w:r>
      <w:r w:rsidRPr="00754F8D">
        <w:t xml:space="preserve"> mice</w:t>
      </w:r>
      <w:r w:rsidR="004537A0" w:rsidRPr="00754F8D">
        <w:t xml:space="preserve"> (Hodge, 1992(a,b)</w:t>
      </w:r>
      <w:r w:rsidRPr="00754F8D">
        <w:t>. Renal enlargement, although not functional impairment, was seen in dogs at the termination of a 1-</w:t>
      </w:r>
      <w:r w:rsidR="00B46E26" w:rsidRPr="00754F8D">
        <w:t>year</w:t>
      </w:r>
      <w:r w:rsidRPr="00754F8D">
        <w:t xml:space="preserve"> dietary study in which they had been treated with diquat at 12.5 mg/kg bw/d</w:t>
      </w:r>
      <w:r w:rsidR="002F490B" w:rsidRPr="00754F8D">
        <w:t xml:space="preserve"> (Hopkins, 1990)</w:t>
      </w:r>
      <w:r w:rsidRPr="00754F8D">
        <w:t>.</w:t>
      </w:r>
    </w:p>
    <w:p w14:paraId="7B2B270D" w14:textId="6252B02B" w:rsidR="00306EBA" w:rsidRPr="00B67B43" w:rsidRDefault="00306EBA" w:rsidP="0059513C">
      <w:pPr>
        <w:pStyle w:val="NormalText"/>
      </w:pPr>
      <w:r w:rsidRPr="00B67B43">
        <w:t>Taken together, these results suggest that the kidney is able to withstand prolonged dietary exposure to diquat at doses equivalent to 10–20% of the LD</w:t>
      </w:r>
      <w:r w:rsidRPr="00D95B6A">
        <w:rPr>
          <w:vertAlign w:val="subscript"/>
        </w:rPr>
        <w:t>50</w:t>
      </w:r>
      <w:r w:rsidRPr="00B67B43">
        <w:t>.</w:t>
      </w:r>
    </w:p>
    <w:p w14:paraId="25E0C9C0" w14:textId="6988A6E2" w:rsidR="000A4915" w:rsidRDefault="00306EBA" w:rsidP="00E747BB">
      <w:pPr>
        <w:pStyle w:val="Heading4"/>
        <w:rPr>
          <w:rStyle w:val="NormalTextChar"/>
        </w:rPr>
      </w:pPr>
      <w:r w:rsidRPr="002E1ACD">
        <w:t>G</w:t>
      </w:r>
      <w:r w:rsidR="000A4915">
        <w:t xml:space="preserve">astrointestinal tract </w:t>
      </w:r>
      <w:r w:rsidRPr="002E1ACD">
        <w:t>toxicity</w:t>
      </w:r>
    </w:p>
    <w:p w14:paraId="41861010" w14:textId="40F788D2" w:rsidR="00306EBA" w:rsidRPr="00754F8D" w:rsidRDefault="000A4915" w:rsidP="002E1ACD">
      <w:pPr>
        <w:pStyle w:val="NormalText"/>
        <w:rPr>
          <w:rStyle w:val="NormalTextChar"/>
        </w:rPr>
      </w:pPr>
      <w:r w:rsidRPr="002E1ACD">
        <w:rPr>
          <w:rStyle w:val="NormalTextChar"/>
        </w:rPr>
        <w:t>C</w:t>
      </w:r>
      <w:r w:rsidR="00306EBA" w:rsidRPr="002E1ACD">
        <w:rPr>
          <w:rStyle w:val="NormalTextChar"/>
        </w:rPr>
        <w:t>onsistent with its inflammatory and destructive effects on the</w:t>
      </w:r>
      <w:r w:rsidR="00A80E27" w:rsidRPr="00A80E27">
        <w:t xml:space="preserve"> </w:t>
      </w:r>
      <w:r w:rsidR="00A80E27">
        <w:rPr>
          <w:rStyle w:val="NormalTextChar"/>
        </w:rPr>
        <w:t>g</w:t>
      </w:r>
      <w:r w:rsidR="00A80E27" w:rsidRPr="00A80E27">
        <w:rPr>
          <w:rStyle w:val="NormalTextChar"/>
        </w:rPr>
        <w:t>astrointestinal tract</w:t>
      </w:r>
      <w:r w:rsidR="00306EBA" w:rsidRPr="002E1ACD">
        <w:rPr>
          <w:rStyle w:val="NormalTextChar"/>
        </w:rPr>
        <w:t xml:space="preserve"> </w:t>
      </w:r>
      <w:r w:rsidR="00A80E27">
        <w:rPr>
          <w:rStyle w:val="NormalTextChar"/>
        </w:rPr>
        <w:t>(</w:t>
      </w:r>
      <w:r w:rsidR="00306EBA" w:rsidRPr="002E1ACD">
        <w:rPr>
          <w:rStyle w:val="NormalTextChar"/>
        </w:rPr>
        <w:t>GIT</w:t>
      </w:r>
      <w:r w:rsidR="00A80E27">
        <w:rPr>
          <w:rStyle w:val="NormalTextChar"/>
        </w:rPr>
        <w:t>)</w:t>
      </w:r>
      <w:r w:rsidR="00306EBA" w:rsidRPr="002E1ACD">
        <w:rPr>
          <w:rStyle w:val="NormalTextChar"/>
        </w:rPr>
        <w:t xml:space="preserve"> epithelium subsequent to acute administration, diquat also causes similar lesions after repeated dosing. In developmental studies, stomach and intestinal inflammation and other abnormalities were found in some rabbit dams gavaged at 5 and 10</w:t>
      </w:r>
      <w:r w:rsidR="00E747BB">
        <w:rPr>
          <w:rStyle w:val="NormalTextChar"/>
        </w:rPr>
        <w:t> </w:t>
      </w:r>
      <w:r w:rsidR="00306EBA" w:rsidRPr="002E1ACD">
        <w:rPr>
          <w:rStyle w:val="NormalTextChar"/>
        </w:rPr>
        <w:t>mg/kg bw/d. Short-term repeat-dose, subchronic and chronic studies in rats and dogs showed that these species are highly sensitive to irritant effects on the mouth, stomach and intestine when treated with diquat by dietary admixture. Indeed, the maximum dose was li</w:t>
      </w:r>
      <w:r w:rsidR="00306EBA" w:rsidRPr="00754F8D">
        <w:rPr>
          <w:rStyle w:val="NormalTextChar"/>
        </w:rPr>
        <w:t>mited by ulceration and development of other lesions within the oral cavity. Even comparatively low concentrations of diquat in the feed caused macro- and microscopically detectable changes in intestinal morphology. A 1-</w:t>
      </w:r>
      <w:r w:rsidR="00B46E26" w:rsidRPr="00754F8D">
        <w:rPr>
          <w:rStyle w:val="NormalTextChar"/>
        </w:rPr>
        <w:t>year</w:t>
      </w:r>
      <w:r w:rsidR="00306EBA" w:rsidRPr="00754F8D">
        <w:rPr>
          <w:rStyle w:val="NormalTextChar"/>
        </w:rPr>
        <w:t xml:space="preserve"> study by Hopkins (1990) recorded inflammation and hypertrophy of the intestine in dogs receiving 0.5 mg diquat/kg bw/d or more.</w:t>
      </w:r>
    </w:p>
    <w:p w14:paraId="4F2316D8" w14:textId="77777777" w:rsidR="00306EBA" w:rsidRPr="00754F8D" w:rsidRDefault="00306EBA" w:rsidP="00E747BB">
      <w:pPr>
        <w:pStyle w:val="Heading3"/>
      </w:pPr>
      <w:bookmarkStart w:id="68" w:name="_Toc46842349"/>
      <w:bookmarkStart w:id="69" w:name="_Toc173073410"/>
      <w:r w:rsidRPr="00754F8D">
        <w:t>Genetic toxicology</w:t>
      </w:r>
      <w:bookmarkEnd w:id="68"/>
      <w:bookmarkEnd w:id="69"/>
    </w:p>
    <w:p w14:paraId="10303EEE" w14:textId="53C2DD06" w:rsidR="00306EBA" w:rsidRPr="005F703E" w:rsidRDefault="00306EBA" w:rsidP="00306EBA">
      <w:pPr>
        <w:pStyle w:val="NormalText"/>
      </w:pPr>
      <w:r w:rsidRPr="00754F8D">
        <w:t xml:space="preserve">Diquat has been assayed for genotoxicity in a wide variety of </w:t>
      </w:r>
      <w:r w:rsidRPr="00754F8D">
        <w:rPr>
          <w:i/>
        </w:rPr>
        <w:t>in vitro</w:t>
      </w:r>
      <w:r w:rsidRPr="00754F8D">
        <w:t xml:space="preserve"> and </w:t>
      </w:r>
      <w:r w:rsidRPr="00754F8D">
        <w:rPr>
          <w:i/>
        </w:rPr>
        <w:t>in vivo</w:t>
      </w:r>
      <w:r w:rsidRPr="00754F8D">
        <w:t xml:space="preserve"> test systems. Negative results have been obtained in assays for reverse mutation in bacteria</w:t>
      </w:r>
      <w:r w:rsidR="00A75F38" w:rsidRPr="00754F8D">
        <w:rPr>
          <w:snapToGrid w:val="0"/>
        </w:rPr>
        <w:t xml:space="preserve"> </w:t>
      </w:r>
      <w:r w:rsidR="000B2E54" w:rsidRPr="00754F8D">
        <w:rPr>
          <w:snapToGrid w:val="0"/>
        </w:rPr>
        <w:t>(</w:t>
      </w:r>
      <w:r w:rsidR="00A75F38" w:rsidRPr="00754F8D">
        <w:rPr>
          <w:snapToGrid w:val="0"/>
        </w:rPr>
        <w:t>Callander</w:t>
      </w:r>
      <w:r w:rsidR="000B2E54" w:rsidRPr="00754F8D">
        <w:rPr>
          <w:snapToGrid w:val="0"/>
        </w:rPr>
        <w:t xml:space="preserve">, </w:t>
      </w:r>
      <w:r w:rsidR="00A75F38" w:rsidRPr="00754F8D">
        <w:rPr>
          <w:snapToGrid w:val="0"/>
        </w:rPr>
        <w:t>1986</w:t>
      </w:r>
      <w:r w:rsidR="000B2E54" w:rsidRPr="00754F8D">
        <w:rPr>
          <w:snapToGrid w:val="0"/>
        </w:rPr>
        <w:t>(</w:t>
      </w:r>
      <w:r w:rsidR="00A75F38" w:rsidRPr="00754F8D">
        <w:rPr>
          <w:snapToGrid w:val="0"/>
        </w:rPr>
        <w:t>a</w:t>
      </w:r>
      <w:r w:rsidR="000B2E54" w:rsidRPr="00754F8D">
        <w:rPr>
          <w:snapToGrid w:val="0"/>
        </w:rPr>
        <w:t>,</w:t>
      </w:r>
      <w:r w:rsidR="00A75F38" w:rsidRPr="00754F8D">
        <w:rPr>
          <w:snapToGrid w:val="0"/>
        </w:rPr>
        <w:t>b)</w:t>
      </w:r>
      <w:r w:rsidR="000B2E54" w:rsidRPr="00754F8D">
        <w:rPr>
          <w:snapToGrid w:val="0"/>
        </w:rPr>
        <w:t>),</w:t>
      </w:r>
      <w:r w:rsidRPr="00754F8D">
        <w:t xml:space="preserve"> recessive lethal mutation in insects</w:t>
      </w:r>
      <w:r w:rsidR="00A75F38" w:rsidRPr="00754F8D">
        <w:rPr>
          <w:snapToGrid w:val="0"/>
        </w:rPr>
        <w:t xml:space="preserve"> </w:t>
      </w:r>
      <w:r w:rsidR="000B2E54" w:rsidRPr="00754F8D">
        <w:rPr>
          <w:snapToGrid w:val="0"/>
        </w:rPr>
        <w:t>(</w:t>
      </w:r>
      <w:r w:rsidR="00A75F38" w:rsidRPr="00754F8D">
        <w:rPr>
          <w:snapToGrid w:val="0"/>
        </w:rPr>
        <w:t>Benes and Sram</w:t>
      </w:r>
      <w:r w:rsidR="000B2E54" w:rsidRPr="00754F8D">
        <w:rPr>
          <w:snapToGrid w:val="0"/>
        </w:rPr>
        <w:t xml:space="preserve">, </w:t>
      </w:r>
      <w:r w:rsidR="00A75F38" w:rsidRPr="00754F8D">
        <w:rPr>
          <w:snapToGrid w:val="0"/>
        </w:rPr>
        <w:t>1969)</w:t>
      </w:r>
      <w:r w:rsidRPr="00754F8D">
        <w:t>, dominant lethal mutation in mice</w:t>
      </w:r>
      <w:r w:rsidR="00A75F38" w:rsidRPr="00754F8D">
        <w:t xml:space="preserve"> </w:t>
      </w:r>
      <w:r w:rsidR="00A75F38" w:rsidRPr="00754F8D">
        <w:rPr>
          <w:snapToGrid w:val="0"/>
        </w:rPr>
        <w:t>(</w:t>
      </w:r>
      <w:r w:rsidR="000B2E54" w:rsidRPr="00754F8D">
        <w:t xml:space="preserve">Pasi et al ,1974; </w:t>
      </w:r>
      <w:r w:rsidR="00A75F38" w:rsidRPr="00754F8D">
        <w:t>McGre</w:t>
      </w:r>
      <w:r w:rsidR="00A75F38" w:rsidRPr="00754F8D">
        <w:rPr>
          <w:snapToGrid w:val="0"/>
        </w:rPr>
        <w:t>gor</w:t>
      </w:r>
      <w:r w:rsidR="000B2E54" w:rsidRPr="00754F8D">
        <w:rPr>
          <w:snapToGrid w:val="0"/>
        </w:rPr>
        <w:t xml:space="preserve">, </w:t>
      </w:r>
      <w:r w:rsidR="00A75F38" w:rsidRPr="00754F8D">
        <w:rPr>
          <w:snapToGrid w:val="0"/>
        </w:rPr>
        <w:t>1974),</w:t>
      </w:r>
      <w:r w:rsidRPr="00754F8D">
        <w:t xml:space="preserve"> clastogenic activity in mice </w:t>
      </w:r>
      <w:r w:rsidR="000B2E54" w:rsidRPr="00754F8D">
        <w:t>(</w:t>
      </w:r>
      <w:r w:rsidR="00A75F38" w:rsidRPr="00754F8D">
        <w:rPr>
          <w:snapToGrid w:val="0"/>
        </w:rPr>
        <w:t>Sheldon et al</w:t>
      </w:r>
      <w:r w:rsidR="000B2E54" w:rsidRPr="00754F8D">
        <w:rPr>
          <w:snapToGrid w:val="0"/>
        </w:rPr>
        <w:t>,</w:t>
      </w:r>
      <w:r w:rsidR="00A75F38" w:rsidRPr="00754F8D">
        <w:rPr>
          <w:snapToGrid w:val="0"/>
        </w:rPr>
        <w:t xml:space="preserve"> 1986</w:t>
      </w:r>
      <w:r w:rsidR="000B2E54" w:rsidRPr="00754F8D">
        <w:rPr>
          <w:snapToGrid w:val="0"/>
        </w:rPr>
        <w:t xml:space="preserve">) </w:t>
      </w:r>
      <w:r w:rsidRPr="00754F8D">
        <w:t>and rats</w:t>
      </w:r>
      <w:r w:rsidR="00A75F38" w:rsidRPr="00754F8D">
        <w:t xml:space="preserve"> </w:t>
      </w:r>
      <w:r w:rsidR="000B2E54" w:rsidRPr="00754F8D">
        <w:t>(</w:t>
      </w:r>
      <w:r w:rsidR="00A75F38" w:rsidRPr="00754F8D">
        <w:rPr>
          <w:snapToGrid w:val="0"/>
        </w:rPr>
        <w:t>Anderson et al</w:t>
      </w:r>
      <w:r w:rsidR="000B2E54" w:rsidRPr="00754F8D">
        <w:rPr>
          <w:snapToGrid w:val="0"/>
        </w:rPr>
        <w:t>,</w:t>
      </w:r>
      <w:r w:rsidR="00A75F38" w:rsidRPr="00754F8D">
        <w:rPr>
          <w:snapToGrid w:val="0"/>
        </w:rPr>
        <w:t xml:space="preserve"> 1978</w:t>
      </w:r>
      <w:r w:rsidR="000B2E54" w:rsidRPr="00754F8D">
        <w:rPr>
          <w:snapToGrid w:val="0"/>
        </w:rPr>
        <w:t>)</w:t>
      </w:r>
      <w:r w:rsidRPr="00754F8D">
        <w:t>, and unschedule</w:t>
      </w:r>
      <w:r>
        <w:t>d DNA synthesis in rats</w:t>
      </w:r>
      <w:r w:rsidR="00A75F38" w:rsidRPr="00A75F38">
        <w:rPr>
          <w:snapToGrid w:val="0"/>
        </w:rPr>
        <w:t xml:space="preserve"> </w:t>
      </w:r>
      <w:r w:rsidR="008D6001">
        <w:rPr>
          <w:snapToGrid w:val="0"/>
        </w:rPr>
        <w:t>(</w:t>
      </w:r>
      <w:r w:rsidR="00A75F38">
        <w:rPr>
          <w:snapToGrid w:val="0"/>
        </w:rPr>
        <w:t>Trueman</w:t>
      </w:r>
      <w:r w:rsidR="008D6001">
        <w:rPr>
          <w:snapToGrid w:val="0"/>
        </w:rPr>
        <w:t xml:space="preserve"> RW, </w:t>
      </w:r>
      <w:r w:rsidR="00A75F38">
        <w:rPr>
          <w:snapToGrid w:val="0"/>
        </w:rPr>
        <w:t>1987)</w:t>
      </w:r>
      <w:r>
        <w:t>. Although diquat has caused forward mutation and clastogenicity in cultured mammalian cells, these effects were observed only in the presence of marked cytotoxicity, and so are not indicative of ge</w:t>
      </w:r>
      <w:r w:rsidRPr="005F703E">
        <w:t xml:space="preserve">notoxic activity </w:t>
      </w:r>
      <w:r w:rsidRPr="005F703E">
        <w:rPr>
          <w:i/>
        </w:rPr>
        <w:t>per se</w:t>
      </w:r>
      <w:r w:rsidR="00A75F38" w:rsidRPr="005F703E">
        <w:rPr>
          <w:snapToGrid w:val="0"/>
        </w:rPr>
        <w:t xml:space="preserve"> </w:t>
      </w:r>
      <w:r w:rsidR="008D6001" w:rsidRPr="005F703E">
        <w:rPr>
          <w:snapToGrid w:val="0"/>
        </w:rPr>
        <w:t>(</w:t>
      </w:r>
      <w:r w:rsidR="00A75F38" w:rsidRPr="005F703E">
        <w:rPr>
          <w:snapToGrid w:val="0"/>
        </w:rPr>
        <w:t>Richardson</w:t>
      </w:r>
      <w:r w:rsidR="008D6001" w:rsidRPr="005F703E">
        <w:rPr>
          <w:snapToGrid w:val="0"/>
        </w:rPr>
        <w:t xml:space="preserve"> </w:t>
      </w:r>
      <w:r w:rsidR="00A75F38" w:rsidRPr="005F703E">
        <w:rPr>
          <w:snapToGrid w:val="0"/>
        </w:rPr>
        <w:t>et al</w:t>
      </w:r>
      <w:r w:rsidR="008D6001" w:rsidRPr="005F703E">
        <w:rPr>
          <w:i/>
          <w:snapToGrid w:val="0"/>
        </w:rPr>
        <w:t>,</w:t>
      </w:r>
      <w:r w:rsidR="00A75F38" w:rsidRPr="005F703E">
        <w:rPr>
          <w:snapToGrid w:val="0"/>
        </w:rPr>
        <w:t xml:space="preserve"> 1986</w:t>
      </w:r>
      <w:r w:rsidR="008D6001" w:rsidRPr="005F703E">
        <w:rPr>
          <w:snapToGrid w:val="0"/>
        </w:rPr>
        <w:t xml:space="preserve">; </w:t>
      </w:r>
      <w:r w:rsidR="00A75F38" w:rsidRPr="005F703E">
        <w:rPr>
          <w:snapToGrid w:val="0"/>
        </w:rPr>
        <w:t>Wildgoose</w:t>
      </w:r>
      <w:r w:rsidR="008D6001" w:rsidRPr="005F703E">
        <w:rPr>
          <w:snapToGrid w:val="0"/>
        </w:rPr>
        <w:t xml:space="preserve"> </w:t>
      </w:r>
      <w:r w:rsidR="00A75F38" w:rsidRPr="005F703E">
        <w:rPr>
          <w:snapToGrid w:val="0"/>
        </w:rPr>
        <w:t>et al</w:t>
      </w:r>
      <w:r w:rsidR="008D6001" w:rsidRPr="005F703E">
        <w:rPr>
          <w:snapToGrid w:val="0"/>
        </w:rPr>
        <w:t>,</w:t>
      </w:r>
      <w:r w:rsidR="00A75F38" w:rsidRPr="005F703E">
        <w:rPr>
          <w:snapToGrid w:val="0"/>
        </w:rPr>
        <w:t xml:space="preserve"> 1986)</w:t>
      </w:r>
      <w:r w:rsidRPr="005F703E">
        <w:t>.</w:t>
      </w:r>
      <w:bookmarkStart w:id="70" w:name="_Toc46842350"/>
    </w:p>
    <w:p w14:paraId="25EAD780" w14:textId="77777777" w:rsidR="00306EBA" w:rsidRPr="005F703E" w:rsidRDefault="00306EBA" w:rsidP="00E747BB">
      <w:pPr>
        <w:pStyle w:val="Heading3"/>
      </w:pPr>
      <w:bookmarkStart w:id="71" w:name="_Toc173073411"/>
      <w:r w:rsidRPr="005F703E">
        <w:t>Carcinogenicity</w:t>
      </w:r>
      <w:bookmarkEnd w:id="70"/>
      <w:bookmarkEnd w:id="71"/>
    </w:p>
    <w:p w14:paraId="3D5A1554" w14:textId="18081F02" w:rsidR="00306EBA" w:rsidRPr="00D95B6A" w:rsidRDefault="00306EBA" w:rsidP="00306EBA">
      <w:pPr>
        <w:pStyle w:val="NormalText"/>
      </w:pPr>
      <w:r w:rsidRPr="005F703E">
        <w:t>Long-term feeding studies in mice and rats revealed no evidence that di</w:t>
      </w:r>
      <w:r w:rsidRPr="00D95B6A">
        <w:t>quat was carcinogenic</w:t>
      </w:r>
      <w:r w:rsidR="005F703E" w:rsidRPr="00D95B6A">
        <w:t xml:space="preserve"> (Colley, 1995; Hodge, 1992(a,b); Harling et al, 1997)</w:t>
      </w:r>
      <w:r w:rsidRPr="00D95B6A">
        <w:t>.</w:t>
      </w:r>
    </w:p>
    <w:p w14:paraId="43F10A76" w14:textId="12198315" w:rsidR="00306EBA" w:rsidRPr="009779C8" w:rsidRDefault="00306EBA" w:rsidP="00E747BB">
      <w:pPr>
        <w:pStyle w:val="Heading3"/>
      </w:pPr>
      <w:bookmarkStart w:id="72" w:name="_Toc46842351"/>
      <w:bookmarkStart w:id="73" w:name="_Toc173073412"/>
      <w:r w:rsidRPr="00D95B6A">
        <w:t>Reproduction studies</w:t>
      </w:r>
      <w:bookmarkEnd w:id="72"/>
      <w:bookmarkEnd w:id="73"/>
    </w:p>
    <w:p w14:paraId="112B2DA2" w14:textId="7FF09128" w:rsidR="00306EBA" w:rsidRPr="00D95B6A" w:rsidRDefault="00306EBA" w:rsidP="00306EBA">
      <w:pPr>
        <w:pStyle w:val="NormalText"/>
      </w:pPr>
      <w:r w:rsidRPr="009779C8">
        <w:t xml:space="preserve">Diquat does not cause reproductive toxicity or foetal developmental </w:t>
      </w:r>
      <w:r w:rsidR="00E747BB" w:rsidRPr="009779C8">
        <w:t>malformations but</w:t>
      </w:r>
      <w:r w:rsidRPr="009779C8">
        <w:t xml:space="preserve"> is </w:t>
      </w:r>
      <w:r w:rsidR="00E747BB" w:rsidRPr="009779C8">
        <w:t>fetotoxic</w:t>
      </w:r>
      <w:r w:rsidRPr="009779C8">
        <w:t xml:space="preserve"> at maternally toxic doses. In adequate multi-generation rat studies, cataracts, oral cavity lesions and impeded food utilisation occurred in parental animals, consistent with effects noted in so</w:t>
      </w:r>
      <w:r w:rsidRPr="00D95B6A">
        <w:t>me repeat-dose and chronic studies</w:t>
      </w:r>
      <w:r w:rsidR="009779C8" w:rsidRPr="00D95B6A">
        <w:t xml:space="preserve"> (Griffiths et al, 1966; Fletcher et al, 1972; Hodge, 1990)</w:t>
      </w:r>
      <w:r w:rsidRPr="00D95B6A">
        <w:t>. These findings were accompanied by reduced litter size, pup b</w:t>
      </w:r>
      <w:r w:rsidR="009779C8" w:rsidRPr="00D95B6A">
        <w:t>odyweight</w:t>
      </w:r>
      <w:r w:rsidRPr="00D95B6A">
        <w:t xml:space="preserve"> and </w:t>
      </w:r>
      <w:r w:rsidR="009779C8" w:rsidRPr="00D95B6A">
        <w:t xml:space="preserve">bodyweight </w:t>
      </w:r>
      <w:r w:rsidRPr="00D95B6A">
        <w:t xml:space="preserve">gain and functional and morphological evidence of injury to the urinary tract of pups. Cataracts did </w:t>
      </w:r>
      <w:r w:rsidRPr="00D95B6A">
        <w:lastRenderedPageBreak/>
        <w:t>not occur in pups. The lowest parental NOAEL was 1.4 mg/kg bw/d, while the NOAEL in pups was 7</w:t>
      </w:r>
      <w:r w:rsidR="00E747BB">
        <w:t> </w:t>
      </w:r>
      <w:r w:rsidRPr="00D95B6A">
        <w:t>mg/kg bw/d</w:t>
      </w:r>
      <w:r w:rsidR="009779C8" w:rsidRPr="00D95B6A">
        <w:t xml:space="preserve"> (Griffiths et al, 1966; Fletcher et al 1972)</w:t>
      </w:r>
      <w:r w:rsidRPr="00D95B6A">
        <w:t>.</w:t>
      </w:r>
    </w:p>
    <w:p w14:paraId="051D9122" w14:textId="475098E7" w:rsidR="005D6DA0" w:rsidRPr="0043262D" w:rsidRDefault="005D6DA0" w:rsidP="00E747BB">
      <w:pPr>
        <w:pStyle w:val="Heading3"/>
      </w:pPr>
      <w:bookmarkStart w:id="74" w:name="_Toc173073413"/>
      <w:r w:rsidRPr="0043262D">
        <w:t>Development studies</w:t>
      </w:r>
      <w:bookmarkEnd w:id="74"/>
    </w:p>
    <w:p w14:paraId="40824E62" w14:textId="3BE0863F" w:rsidR="00306EBA" w:rsidRDefault="00306EBA" w:rsidP="00306EBA">
      <w:pPr>
        <w:pStyle w:val="NormalText"/>
      </w:pPr>
      <w:r w:rsidRPr="0043262D">
        <w:t>In developmental studies, the most sensitive species appears to be the mouse, in which NOAELs for foeto- and materno-toxicity were not established even at the lowest dose of 1 mg/kg bw/d</w:t>
      </w:r>
      <w:r w:rsidR="0043262D">
        <w:t xml:space="preserve"> (</w:t>
      </w:r>
      <w:r w:rsidR="0043262D" w:rsidRPr="0043262D">
        <w:t>Palmer et al</w:t>
      </w:r>
      <w:r w:rsidR="0043262D">
        <w:t>,</w:t>
      </w:r>
      <w:r w:rsidR="0043262D" w:rsidRPr="0043262D">
        <w:t xml:space="preserve"> 1978)</w:t>
      </w:r>
      <w:r w:rsidRPr="0043262D">
        <w:t>. By contrast, rats are more resistant, showing lowest NOAELs of 4 mg/kg bw/d for materno- and foeto-toxicity</w:t>
      </w:r>
      <w:r w:rsidR="0043262D">
        <w:t xml:space="preserve"> (</w:t>
      </w:r>
      <w:r w:rsidR="0043262D" w:rsidRPr="0043262D">
        <w:t>Wickramaratne</w:t>
      </w:r>
      <w:r w:rsidR="0043262D">
        <w:t>,</w:t>
      </w:r>
      <w:r w:rsidR="0043262D" w:rsidRPr="0043262D">
        <w:t xml:space="preserve"> 1989(a, b))</w:t>
      </w:r>
      <w:r w:rsidRPr="0043262D">
        <w:t>. The lowest maternal and foetal NOAELs in rabbits were 1 and 3 mg/kg bw/d, respectively</w:t>
      </w:r>
      <w:r w:rsidR="0043262D">
        <w:t xml:space="preserve"> (Hodge, 1989(b))</w:t>
      </w:r>
      <w:r w:rsidRPr="0043262D">
        <w:t xml:space="preserve">. In all </w:t>
      </w:r>
      <w:r w:rsidR="00E747BB">
        <w:t>3</w:t>
      </w:r>
      <w:r w:rsidRPr="0043262D">
        <w:t xml:space="preserve"> species, the most consistent toxic signs were depressed maternal bw gain, foetal viability and foetal growth, and delayed foetal ossification. Ocular injury was never observed in pups or foetuses.</w:t>
      </w:r>
    </w:p>
    <w:p w14:paraId="6205D7B9" w14:textId="77777777" w:rsidR="00306EBA" w:rsidRPr="00133AC3" w:rsidRDefault="00306EBA" w:rsidP="00B67B43">
      <w:pPr>
        <w:pStyle w:val="Heading3"/>
      </w:pPr>
      <w:bookmarkStart w:id="75" w:name="_Toc173073414"/>
      <w:r w:rsidRPr="00133AC3">
        <w:t>Special studies</w:t>
      </w:r>
      <w:bookmarkEnd w:id="75"/>
    </w:p>
    <w:p w14:paraId="1531B10C" w14:textId="1A409103" w:rsidR="00306EBA" w:rsidRPr="00AF2259" w:rsidRDefault="00306EBA" w:rsidP="00306EBA">
      <w:pPr>
        <w:pStyle w:val="Heading4"/>
      </w:pPr>
      <w:r w:rsidRPr="00AF2259">
        <w:t>Neurotoxicity</w:t>
      </w:r>
    </w:p>
    <w:p w14:paraId="2E61CEDC" w14:textId="75D65397" w:rsidR="00306EBA" w:rsidRPr="007A6C85" w:rsidRDefault="00306EBA" w:rsidP="00306EBA">
      <w:pPr>
        <w:pStyle w:val="NormalText"/>
      </w:pPr>
      <w:r w:rsidRPr="00C15F8E">
        <w:t xml:space="preserve">In both humans and animals, diquat is capable of causing CNS effects at or near lethal doses. Rats given high doses orally or by injection show pupillary dilation, abolition of the light reflex, muscular twitching and convulsions. Intoxicated persons may display nervousness, disorientation and diminished reflexes. Persistent neurological </w:t>
      </w:r>
      <w:r w:rsidRPr="007A6C85">
        <w:t>symptoms have been observed following non-fatal diquat poisoning (Rudez et al. 1999), while grand mal seizures may occur in patients who do not survive. Coma is invariably present in fatal cases. These effects are thought to arise from injury to the brain, in which perivascular haemorrhage, tissue lysis and infarction of the pons are commonly found postmortem</w:t>
      </w:r>
      <w:r w:rsidR="0070417A" w:rsidRPr="007A6C85">
        <w:t xml:space="preserve"> (Jones and Vale, 2000)</w:t>
      </w:r>
      <w:r w:rsidRPr="007A6C85">
        <w:t>.</w:t>
      </w:r>
    </w:p>
    <w:p w14:paraId="79499BEB" w14:textId="0B8190FA" w:rsidR="00306EBA" w:rsidRPr="007A6C85" w:rsidRDefault="00306EBA" w:rsidP="00306EBA">
      <w:pPr>
        <w:pStyle w:val="NormalText"/>
      </w:pPr>
      <w:r w:rsidRPr="007A6C85">
        <w:t>Modern acute and repeat-dose neurotoxicity studies with diquat in rats have been assessed</w:t>
      </w:r>
      <w:r w:rsidR="0070417A" w:rsidRPr="007A6C85">
        <w:t xml:space="preserve"> (Horner, 1992(a,b))</w:t>
      </w:r>
      <w:r w:rsidRPr="007A6C85">
        <w:t>. There were no behavioural signs indicative of CNS impairment and no pathological features consistent with injury to the brain or peripheral nervous system, at even the highest doses.</w:t>
      </w:r>
    </w:p>
    <w:p w14:paraId="17EF89F3" w14:textId="7D7BF213" w:rsidR="00306EBA" w:rsidRDefault="00306EBA" w:rsidP="00306EBA">
      <w:pPr>
        <w:pStyle w:val="NormalText"/>
      </w:pPr>
      <w:r w:rsidRPr="007A6C85">
        <w:t xml:space="preserve">There is no convincing evidence that diquat induces Parkinson’s disease or any similar condition in humans or animals. Only a small (0.5%) proportion of an </w:t>
      </w:r>
      <w:r w:rsidR="008A22D1" w:rsidRPr="007A6C85">
        <w:t>IV</w:t>
      </w:r>
      <w:r w:rsidRPr="007A6C85">
        <w:t xml:space="preserve"> dose of diquat is taken up into the mouse brain, from which the chemical becomes rapidly depleted. A search of the available literature has not revealed any other reports associating diquat with Parkinson’s disease in humans.</w:t>
      </w:r>
    </w:p>
    <w:p w14:paraId="5B8BE141" w14:textId="77777777" w:rsidR="00306EBA" w:rsidRPr="009C6C41" w:rsidRDefault="00306EBA" w:rsidP="00306EBA">
      <w:pPr>
        <w:pStyle w:val="Heading4"/>
      </w:pPr>
      <w:r w:rsidRPr="009C6C41">
        <w:t>Human studies</w:t>
      </w:r>
    </w:p>
    <w:p w14:paraId="204D5A60" w14:textId="1086690B" w:rsidR="00306EBA" w:rsidRDefault="00306EBA" w:rsidP="00306EBA">
      <w:pPr>
        <w:pStyle w:val="NormalText"/>
      </w:pPr>
      <w:r>
        <w:t>The toxicity of diquat has been well characterised in humans, in part because of the considerable extent and duration of its use as a herbicide, and also because of incidents involving accidental or suicidal ingestion of diquat products.</w:t>
      </w:r>
    </w:p>
    <w:p w14:paraId="5290CD98" w14:textId="7B3F549D" w:rsidR="00306EBA" w:rsidRDefault="00306EBA" w:rsidP="00306EBA">
      <w:pPr>
        <w:pStyle w:val="NormalText"/>
      </w:pPr>
      <w:r>
        <w:t>In general, the symptoms of human exposure to toxicologically significant amounts of diquat are similar to those reported in acute and short-term studies in animals. Due to its irritancy to the skin and mucous membranes, inflammation and bleeding of the nasal mucosa have been observed in people handling crystalline diquat powder under laboratory conditions, and heavy inhalation exposure to diquat spray mist can cause irritation of the upper respiratory tract. Concentrated diquat products have been reported to delay the healing of superficial cuts on the hands of spray operators, and to cause discolouration, growth disturbances and shedding of finger or toenails.</w:t>
      </w:r>
    </w:p>
    <w:p w14:paraId="182C2D51" w14:textId="77777777" w:rsidR="00306EBA" w:rsidRDefault="00306EBA" w:rsidP="00306EBA">
      <w:pPr>
        <w:pStyle w:val="NormalText"/>
      </w:pPr>
      <w:r>
        <w:lastRenderedPageBreak/>
        <w:t>Diquat poisoning is less common than paraquat poisoning, but the misuse of diquat has caused numerous human fatalities and cases requiring hospitalisation. The dark brown to black colour of concentrated diquat solutions has contributed to their being mistaken for soft drinks when decanted from the original container into soft drink bottles. Particularly in Japan and some developing countries, diquat and/or paraquat have been used as an agent of suicide. Since 1987, however, there has been a dec</w:t>
      </w:r>
      <w:r w:rsidRPr="00D95B6A">
        <w:t>line in most countries in the total numbers of suicidal deaths, although the mortality rate among persons who have swallowed diquat or paraquat remains high (Reigart &amp; Roberts 1999). The estimated lowest lethal dose of diquat in humans is 6 g (approximately 85 mg/kg bw); clinical experience suggests that fatality will occur in one third of the cases after an ingested dose of 1–12 g, while intakes of 12 g or more are usually fatal (Jones &amp; Vale, 2000).</w:t>
      </w:r>
    </w:p>
    <w:p w14:paraId="71D341E2" w14:textId="77777777" w:rsidR="00306EBA" w:rsidRPr="00D95B6A" w:rsidRDefault="00306EBA" w:rsidP="00306EBA">
      <w:pPr>
        <w:pStyle w:val="NormalText"/>
      </w:pPr>
      <w:r>
        <w:t xml:space="preserve">Even though intestinal absorption of diquat is relatively slow, uptake into target organs and tissues occurs within 6–18 h. The early symptoms of ingested diquat poisoning arise from irritation to the oral and gastric mucosa. They include burning pain in the mouth, throat, chest and abdomen, intense nausea and vomiting and diarrhoea. Blood may appear in the vomitus or faeces. Intestinal paralysis may occur, with pooling of fluid in the gut. The kidney is both the principal organ of excretion and target organ, and renal injury is a prominent feature in cases of diquat poisoning, especially among patients who die. Proteinuria, haematuria and pyuria (excretion of pus) and elevated BUN may be observed, with possible progression to renal failure. Liver injury may also occur, seen as elevated serum ALP, AST, ALT and LDH activity, sometimes accompanied by jaundice. Some patients display signs of CNS toxicity including nervousness, irritability, restlessness, combativeness, disorientation, nonsensical statements and diminished reflexes. Neurological signs sometimes progress to coma, accompanied by tonic-clonic seizures. Brain stem </w:t>
      </w:r>
      <w:r w:rsidRPr="005E214C">
        <w:t>infarction, particul</w:t>
      </w:r>
      <w:r w:rsidRPr="00D95B6A">
        <w:t>arly involving the pons, have been noted consistently in fatal cases. If the patient survives for several hours or days, circulatory function may fail due to dehydration. Hypotension and tachycardia can occur, with shock resulting in death. Toxic cardiomyopathy or a secondary infection such as bronchopneumonia may develop (Reigart &amp; Roberts 1999; Jones &amp; Vale 2000).</w:t>
      </w:r>
    </w:p>
    <w:p w14:paraId="5093638D" w14:textId="5171283F" w:rsidR="00306EBA" w:rsidRDefault="00306EBA" w:rsidP="00306EBA">
      <w:pPr>
        <w:pStyle w:val="NormalText"/>
      </w:pPr>
      <w:r w:rsidRPr="00D95B6A">
        <w:t xml:space="preserve">There is no antidote, and the single most effective treatment is to prevent absorption of diquat from the GIT by administration of bentonite, Fuller’s earth or activated charcoal. While the use of intestinal lavage has been recommended, however its effectiveness is in doubt and it should not be performed later than 1 h post ingestion, due to the risk of inducing bleeding, perforation or scarring in the bowel if it has already suffered irritation, necrotic or other traumatic injury (Reigart &amp; Roberts, 1999; Jones &amp; Vale 2000). Maintenance of adequate urinary output with </w:t>
      </w:r>
      <w:r w:rsidR="00A80E27" w:rsidRPr="00D95B6A">
        <w:t>IV</w:t>
      </w:r>
      <w:r w:rsidRPr="00D95B6A">
        <w:t xml:space="preserve"> fluids is considered to be essential to correct dehydration and metabolic acidosis, accelerate diquat excretion and reduce the concentration of diquat within the renal tubule. However, iv infusion must cease if renal failure develops, in which case haemodialysis should be performed. Reigart and Roberts (1999) warn that haemodialysis is not effective in clearing diquat from the blood and tissues, probably because the bipyridyl herbicides have a large volume of distribution.</w:t>
      </w:r>
    </w:p>
    <w:p w14:paraId="0B7C00DB" w14:textId="77777777" w:rsidR="00840727" w:rsidRDefault="00840727" w:rsidP="00840727">
      <w:pPr>
        <w:pStyle w:val="NormalText"/>
      </w:pPr>
      <w:bookmarkStart w:id="76" w:name="_Toc46842354"/>
      <w:bookmarkStart w:id="77" w:name="_Toc50644748"/>
      <w:bookmarkStart w:id="78" w:name="_Toc157602750"/>
      <w:r>
        <w:br w:type="page"/>
      </w:r>
    </w:p>
    <w:p w14:paraId="415EFA27" w14:textId="698E19AD" w:rsidR="00306EBA" w:rsidRPr="009C6C41" w:rsidRDefault="00306EBA" w:rsidP="00306EBA">
      <w:pPr>
        <w:pStyle w:val="Heading2"/>
      </w:pPr>
      <w:bookmarkStart w:id="79" w:name="_Toc173073415"/>
      <w:r w:rsidRPr="009C6C41">
        <w:lastRenderedPageBreak/>
        <w:t>Health-based guidance values</w:t>
      </w:r>
      <w:bookmarkEnd w:id="76"/>
      <w:bookmarkEnd w:id="77"/>
      <w:bookmarkEnd w:id="78"/>
      <w:bookmarkEnd w:id="79"/>
    </w:p>
    <w:p w14:paraId="73AF9384" w14:textId="26846302" w:rsidR="00306EBA" w:rsidRDefault="00306EBA" w:rsidP="00306EBA">
      <w:pPr>
        <w:pStyle w:val="Caption"/>
      </w:pPr>
      <w:bookmarkStart w:id="80" w:name="_Ref158977490"/>
      <w:bookmarkStart w:id="81" w:name="_Toc173073526"/>
      <w:r>
        <w:t xml:space="preserve">Table </w:t>
      </w:r>
      <w:r>
        <w:fldChar w:fldCharType="begin"/>
      </w:r>
      <w:r>
        <w:instrText xml:space="preserve"> SEQ Table \* ARABIC </w:instrText>
      </w:r>
      <w:r>
        <w:fldChar w:fldCharType="separate"/>
      </w:r>
      <w:r w:rsidR="00234777">
        <w:rPr>
          <w:noProof/>
        </w:rPr>
        <w:t>6</w:t>
      </w:r>
      <w:r>
        <w:rPr>
          <w:noProof/>
        </w:rPr>
        <w:fldChar w:fldCharType="end"/>
      </w:r>
      <w:r>
        <w:t xml:space="preserve">: Points of </w:t>
      </w:r>
      <w:r w:rsidR="00840727">
        <w:t>departure for human health risk assessment</w:t>
      </w:r>
      <w:bookmarkEnd w:id="80"/>
      <w:bookmarkEnd w:id="81"/>
    </w:p>
    <w:tbl>
      <w:tblPr>
        <w:tblW w:w="9638" w:type="dxa"/>
        <w:jc w:val="center"/>
        <w:tblBorders>
          <w:bottom w:val="dotted" w:sz="2" w:space="0" w:color="auto"/>
          <w:insideH w:val="dotted" w:sz="2" w:space="0" w:color="auto"/>
        </w:tblBorders>
        <w:tblCellMar>
          <w:top w:w="28" w:type="dxa"/>
          <w:bottom w:w="28" w:type="dxa"/>
        </w:tblCellMar>
        <w:tblLook w:val="01E0" w:firstRow="1" w:lastRow="1" w:firstColumn="1" w:lastColumn="1" w:noHBand="0" w:noVBand="0"/>
      </w:tblPr>
      <w:tblGrid>
        <w:gridCol w:w="2110"/>
        <w:gridCol w:w="2198"/>
        <w:gridCol w:w="2008"/>
        <w:gridCol w:w="1826"/>
        <w:gridCol w:w="1496"/>
      </w:tblGrid>
      <w:tr w:rsidR="00306EBA" w14:paraId="25230CB2" w14:textId="77777777" w:rsidTr="00840727">
        <w:trPr>
          <w:cantSplit/>
          <w:tblHeader/>
          <w:jc w:val="center"/>
        </w:trPr>
        <w:tc>
          <w:tcPr>
            <w:tcW w:w="4308" w:type="dxa"/>
            <w:gridSpan w:val="2"/>
            <w:tcBorders>
              <w:top w:val="single" w:sz="4" w:space="0" w:color="auto"/>
              <w:bottom w:val="single" w:sz="4" w:space="0" w:color="auto"/>
            </w:tcBorders>
            <w:shd w:val="clear" w:color="auto" w:fill="5C2946"/>
          </w:tcPr>
          <w:p w14:paraId="31BB17A1" w14:textId="397D0169" w:rsidR="00306EBA" w:rsidRPr="009C6C41" w:rsidRDefault="00306EBA" w:rsidP="00840727">
            <w:pPr>
              <w:pStyle w:val="TableHead"/>
            </w:pPr>
            <w:r w:rsidRPr="009C6C41">
              <w:t xml:space="preserve">Study </w:t>
            </w:r>
            <w:r w:rsidR="00840727">
              <w:t>t</w:t>
            </w:r>
            <w:r w:rsidRPr="009C6C41">
              <w:t>ype</w:t>
            </w:r>
          </w:p>
        </w:tc>
        <w:tc>
          <w:tcPr>
            <w:tcW w:w="2008" w:type="dxa"/>
            <w:tcBorders>
              <w:top w:val="single" w:sz="4" w:space="0" w:color="auto"/>
              <w:bottom w:val="single" w:sz="4" w:space="0" w:color="auto"/>
            </w:tcBorders>
            <w:shd w:val="clear" w:color="auto" w:fill="5C2946"/>
          </w:tcPr>
          <w:p w14:paraId="71864BE2" w14:textId="3D2018EC" w:rsidR="00306EBA" w:rsidRPr="009C6C41" w:rsidRDefault="00306EBA" w:rsidP="00840727">
            <w:pPr>
              <w:pStyle w:val="TableHead"/>
            </w:pPr>
            <w:r w:rsidRPr="009C6C41">
              <w:t xml:space="preserve">Key </w:t>
            </w:r>
            <w:r w:rsidR="00840727">
              <w:t>e</w:t>
            </w:r>
            <w:r w:rsidRPr="009C6C41">
              <w:t>ffect</w:t>
            </w:r>
          </w:p>
        </w:tc>
        <w:tc>
          <w:tcPr>
            <w:tcW w:w="1826" w:type="dxa"/>
            <w:tcBorders>
              <w:top w:val="single" w:sz="4" w:space="0" w:color="auto"/>
              <w:bottom w:val="single" w:sz="4" w:space="0" w:color="auto"/>
            </w:tcBorders>
            <w:shd w:val="clear" w:color="auto" w:fill="5C2946"/>
          </w:tcPr>
          <w:p w14:paraId="481A197B" w14:textId="5B45321C" w:rsidR="00306EBA" w:rsidRPr="009C6C41" w:rsidRDefault="00306EBA" w:rsidP="00840727">
            <w:pPr>
              <w:pStyle w:val="TableHead"/>
            </w:pPr>
            <w:r w:rsidRPr="009C6C41">
              <w:t xml:space="preserve">Point of </w:t>
            </w:r>
            <w:r w:rsidR="00840727">
              <w:t>d</w:t>
            </w:r>
            <w:r w:rsidRPr="009C6C41">
              <w:t>eparture</w:t>
            </w:r>
          </w:p>
        </w:tc>
        <w:tc>
          <w:tcPr>
            <w:tcW w:w="1496" w:type="dxa"/>
            <w:tcBorders>
              <w:top w:val="single" w:sz="4" w:space="0" w:color="auto"/>
              <w:bottom w:val="single" w:sz="4" w:space="0" w:color="auto"/>
            </w:tcBorders>
            <w:shd w:val="clear" w:color="auto" w:fill="5C2946"/>
          </w:tcPr>
          <w:p w14:paraId="2C50719B" w14:textId="77777777" w:rsidR="00306EBA" w:rsidRPr="009C6C41" w:rsidRDefault="00306EBA" w:rsidP="00840727">
            <w:pPr>
              <w:pStyle w:val="TableHead"/>
            </w:pPr>
            <w:r>
              <w:t>Reference</w:t>
            </w:r>
          </w:p>
        </w:tc>
      </w:tr>
      <w:tr w:rsidR="00840727" w14:paraId="17B309FD" w14:textId="77777777" w:rsidTr="00825292">
        <w:trPr>
          <w:cantSplit/>
          <w:jc w:val="center"/>
        </w:trPr>
        <w:tc>
          <w:tcPr>
            <w:tcW w:w="9638" w:type="dxa"/>
            <w:gridSpan w:val="5"/>
            <w:tcBorders>
              <w:top w:val="single" w:sz="4" w:space="0" w:color="auto"/>
              <w:bottom w:val="single" w:sz="4" w:space="0" w:color="auto"/>
            </w:tcBorders>
          </w:tcPr>
          <w:p w14:paraId="4E25B58F" w14:textId="61814D2E" w:rsidR="00840727" w:rsidRPr="007F495A" w:rsidRDefault="00840727" w:rsidP="00FB02F4">
            <w:pPr>
              <w:pStyle w:val="TableText"/>
              <w:spacing w:before="0" w:after="0"/>
            </w:pPr>
            <w:r w:rsidRPr="007F495A">
              <w:t>Repeat dose exposure</w:t>
            </w:r>
          </w:p>
        </w:tc>
      </w:tr>
      <w:tr w:rsidR="00D95B6A" w14:paraId="6F16183A" w14:textId="77777777" w:rsidTr="00840727">
        <w:trPr>
          <w:cantSplit/>
          <w:trHeight w:val="1550"/>
          <w:jc w:val="center"/>
        </w:trPr>
        <w:tc>
          <w:tcPr>
            <w:tcW w:w="2110" w:type="dxa"/>
            <w:vMerge w:val="restart"/>
            <w:tcBorders>
              <w:top w:val="single" w:sz="4" w:space="0" w:color="auto"/>
            </w:tcBorders>
          </w:tcPr>
          <w:p w14:paraId="040033BB" w14:textId="57A28BB7" w:rsidR="00D95B6A" w:rsidRPr="00840727" w:rsidRDefault="00D95B6A" w:rsidP="00840727">
            <w:pPr>
              <w:pStyle w:val="TableText"/>
            </w:pPr>
            <w:bookmarkStart w:id="82" w:name="_Hlk159332849"/>
            <w:r w:rsidRPr="00840727">
              <w:t>Short term oral exposure</w:t>
            </w:r>
          </w:p>
        </w:tc>
        <w:tc>
          <w:tcPr>
            <w:tcW w:w="2198" w:type="dxa"/>
            <w:tcBorders>
              <w:top w:val="single" w:sz="4" w:space="0" w:color="auto"/>
            </w:tcBorders>
          </w:tcPr>
          <w:p w14:paraId="16CD3ACB" w14:textId="77777777" w:rsidR="00D95B6A" w:rsidRPr="00840727" w:rsidRDefault="00D95B6A" w:rsidP="00840727">
            <w:pPr>
              <w:pStyle w:val="TableText"/>
            </w:pPr>
            <w:r w:rsidRPr="00840727">
              <w:t>28 day oral (dietary) repeat dose; rat)</w:t>
            </w:r>
          </w:p>
        </w:tc>
        <w:tc>
          <w:tcPr>
            <w:tcW w:w="2008" w:type="dxa"/>
            <w:tcBorders>
              <w:top w:val="single" w:sz="4" w:space="0" w:color="auto"/>
            </w:tcBorders>
          </w:tcPr>
          <w:p w14:paraId="5A553784" w14:textId="77777777" w:rsidR="00D95B6A" w:rsidRPr="00840727" w:rsidRDefault="00D95B6A" w:rsidP="00840727">
            <w:pPr>
              <w:pStyle w:val="TableText"/>
            </w:pPr>
            <w:r w:rsidRPr="00840727">
              <w:t xml:space="preserve">Decreased food consumption, serum chemistry changes, increased urinary volume and increased kidney weight </w:t>
            </w:r>
          </w:p>
        </w:tc>
        <w:tc>
          <w:tcPr>
            <w:tcW w:w="1826" w:type="dxa"/>
            <w:tcBorders>
              <w:top w:val="single" w:sz="4" w:space="0" w:color="auto"/>
            </w:tcBorders>
          </w:tcPr>
          <w:p w14:paraId="123F9E85" w14:textId="77777777" w:rsidR="00D95B6A" w:rsidRPr="00840727" w:rsidRDefault="00D95B6A" w:rsidP="00840727">
            <w:pPr>
              <w:pStyle w:val="TableText"/>
            </w:pPr>
            <w:r w:rsidRPr="00840727">
              <w:t>NOEL 200 ppm, equal to 17 mg/kg bw/day</w:t>
            </w:r>
          </w:p>
          <w:p w14:paraId="2DB10672" w14:textId="77777777" w:rsidR="00D95B6A" w:rsidRPr="00840727" w:rsidRDefault="00D95B6A" w:rsidP="00840727">
            <w:pPr>
              <w:pStyle w:val="TableText"/>
            </w:pPr>
            <w:r w:rsidRPr="00840727">
              <w:t>LOEL 350 ppm, equal to 30 mg/kg bw/day</w:t>
            </w:r>
          </w:p>
        </w:tc>
        <w:tc>
          <w:tcPr>
            <w:tcW w:w="1496" w:type="dxa"/>
            <w:tcBorders>
              <w:top w:val="single" w:sz="4" w:space="0" w:color="auto"/>
            </w:tcBorders>
          </w:tcPr>
          <w:p w14:paraId="7B510ABE" w14:textId="77777777" w:rsidR="00D95B6A" w:rsidRPr="00840727" w:rsidRDefault="00D95B6A" w:rsidP="00840727">
            <w:pPr>
              <w:pStyle w:val="TableText"/>
            </w:pPr>
            <w:r w:rsidRPr="00840727">
              <w:t>Colley et al, 1981</w:t>
            </w:r>
          </w:p>
        </w:tc>
      </w:tr>
      <w:tr w:rsidR="00D95B6A" w14:paraId="76908970" w14:textId="77777777" w:rsidTr="002B2BB3">
        <w:trPr>
          <w:cantSplit/>
          <w:jc w:val="center"/>
        </w:trPr>
        <w:tc>
          <w:tcPr>
            <w:tcW w:w="2110" w:type="dxa"/>
            <w:vMerge/>
          </w:tcPr>
          <w:p w14:paraId="66B55937" w14:textId="77777777" w:rsidR="00D95B6A" w:rsidRPr="00840727" w:rsidRDefault="00D95B6A" w:rsidP="00840727">
            <w:pPr>
              <w:pStyle w:val="TableText"/>
            </w:pPr>
          </w:p>
        </w:tc>
        <w:tc>
          <w:tcPr>
            <w:tcW w:w="2198" w:type="dxa"/>
            <w:tcBorders>
              <w:top w:val="single" w:sz="4" w:space="0" w:color="auto"/>
              <w:bottom w:val="single" w:sz="4" w:space="0" w:color="auto"/>
            </w:tcBorders>
          </w:tcPr>
          <w:p w14:paraId="562C6F71" w14:textId="34DB4A2A" w:rsidR="00D95B6A" w:rsidRPr="00840727" w:rsidRDefault="00D95B6A" w:rsidP="00840727">
            <w:pPr>
              <w:pStyle w:val="TableText"/>
            </w:pPr>
            <w:r w:rsidRPr="00840727">
              <w:t>13 week dietary repeat dose, rat (adult)</w:t>
            </w:r>
          </w:p>
        </w:tc>
        <w:tc>
          <w:tcPr>
            <w:tcW w:w="2008" w:type="dxa"/>
            <w:tcBorders>
              <w:top w:val="single" w:sz="4" w:space="0" w:color="auto"/>
              <w:bottom w:val="single" w:sz="4" w:space="0" w:color="auto"/>
            </w:tcBorders>
          </w:tcPr>
          <w:p w14:paraId="01BC2170" w14:textId="497C3C54" w:rsidR="00D95B6A" w:rsidRPr="00840727" w:rsidRDefault="00D95B6A" w:rsidP="00840727">
            <w:pPr>
              <w:pStyle w:val="TableText"/>
            </w:pPr>
            <w:r w:rsidRPr="00840727">
              <w:t>Reduced weight gain, food consumption and food utilisation. Cataracts developed from week 8 at 500 ppm (40 mg/kg bw/d)</w:t>
            </w:r>
          </w:p>
        </w:tc>
        <w:tc>
          <w:tcPr>
            <w:tcW w:w="1826" w:type="dxa"/>
            <w:tcBorders>
              <w:top w:val="single" w:sz="4" w:space="0" w:color="auto"/>
              <w:bottom w:val="single" w:sz="4" w:space="0" w:color="auto"/>
            </w:tcBorders>
          </w:tcPr>
          <w:p w14:paraId="369462CD" w14:textId="23662415" w:rsidR="00D95B6A" w:rsidRPr="00840727" w:rsidRDefault="00D95B6A" w:rsidP="00840727">
            <w:pPr>
              <w:pStyle w:val="TableText"/>
            </w:pPr>
            <w:r w:rsidRPr="00840727">
              <w:t>NOAEL 100 ppm (8.9 mg/kg bw/day)</w:t>
            </w:r>
          </w:p>
        </w:tc>
        <w:tc>
          <w:tcPr>
            <w:tcW w:w="1496" w:type="dxa"/>
            <w:tcBorders>
              <w:top w:val="single" w:sz="4" w:space="0" w:color="auto"/>
              <w:bottom w:val="single" w:sz="4" w:space="0" w:color="auto"/>
            </w:tcBorders>
          </w:tcPr>
          <w:p w14:paraId="759F2D0F" w14:textId="77777777" w:rsidR="00D95B6A" w:rsidRPr="00840727" w:rsidRDefault="00D95B6A" w:rsidP="00840727">
            <w:pPr>
              <w:pStyle w:val="TableText"/>
            </w:pPr>
            <w:r w:rsidRPr="00840727">
              <w:t>Hodge 1988b and 1989a</w:t>
            </w:r>
          </w:p>
        </w:tc>
      </w:tr>
      <w:tr w:rsidR="00D95B6A" w14:paraId="39DB8071" w14:textId="77777777" w:rsidTr="002B2BB3">
        <w:trPr>
          <w:cantSplit/>
          <w:jc w:val="center"/>
        </w:trPr>
        <w:tc>
          <w:tcPr>
            <w:tcW w:w="2110" w:type="dxa"/>
            <w:vMerge/>
          </w:tcPr>
          <w:p w14:paraId="50556517" w14:textId="77777777" w:rsidR="00D95B6A" w:rsidRPr="00840727" w:rsidRDefault="00D95B6A" w:rsidP="00840727">
            <w:pPr>
              <w:pStyle w:val="TableText"/>
            </w:pPr>
          </w:p>
        </w:tc>
        <w:tc>
          <w:tcPr>
            <w:tcW w:w="2198" w:type="dxa"/>
            <w:tcBorders>
              <w:top w:val="single" w:sz="4" w:space="0" w:color="auto"/>
              <w:bottom w:val="single" w:sz="4" w:space="0" w:color="auto"/>
            </w:tcBorders>
          </w:tcPr>
          <w:p w14:paraId="77140176" w14:textId="67C41FB4" w:rsidR="00D95B6A" w:rsidRPr="00840727" w:rsidRDefault="00D95B6A" w:rsidP="00840727">
            <w:pPr>
              <w:pStyle w:val="TableText"/>
            </w:pPr>
            <w:r w:rsidRPr="00840727">
              <w:t>13 week dietary repeat dose, rat (adult)</w:t>
            </w:r>
          </w:p>
        </w:tc>
        <w:tc>
          <w:tcPr>
            <w:tcW w:w="2008" w:type="dxa"/>
            <w:tcBorders>
              <w:top w:val="single" w:sz="4" w:space="0" w:color="auto"/>
              <w:bottom w:val="single" w:sz="4" w:space="0" w:color="auto"/>
            </w:tcBorders>
          </w:tcPr>
          <w:p w14:paraId="5AC08BF8" w14:textId="2A79DDAC" w:rsidR="00D95B6A" w:rsidRPr="00840727" w:rsidRDefault="00D95B6A" w:rsidP="00840727">
            <w:pPr>
              <w:pStyle w:val="TableText"/>
            </w:pPr>
            <w:r w:rsidRPr="00840727">
              <w:t>Ocular lesions and</w:t>
            </w:r>
          </w:p>
          <w:p w14:paraId="55891177" w14:textId="7010BABB" w:rsidR="00D95B6A" w:rsidRPr="00840727" w:rsidRDefault="00D95B6A" w:rsidP="00840727">
            <w:pPr>
              <w:pStyle w:val="TableText"/>
            </w:pPr>
            <w:r w:rsidRPr="00840727">
              <w:t>lens opacities evident at 300 ppm</w:t>
            </w:r>
          </w:p>
        </w:tc>
        <w:tc>
          <w:tcPr>
            <w:tcW w:w="1826" w:type="dxa"/>
            <w:tcBorders>
              <w:top w:val="single" w:sz="4" w:space="0" w:color="auto"/>
              <w:bottom w:val="single" w:sz="4" w:space="0" w:color="auto"/>
            </w:tcBorders>
          </w:tcPr>
          <w:p w14:paraId="7D12334A" w14:textId="77777777" w:rsidR="00D95B6A" w:rsidRPr="00840727" w:rsidRDefault="00D95B6A" w:rsidP="00840727">
            <w:pPr>
              <w:pStyle w:val="TableText"/>
            </w:pPr>
            <w:r w:rsidRPr="00840727">
              <w:t>NOAEL of 60ppm</w:t>
            </w:r>
          </w:p>
          <w:p w14:paraId="066FD6FA" w14:textId="3921FFC9" w:rsidR="00D95B6A" w:rsidRPr="00840727" w:rsidRDefault="00D95B6A" w:rsidP="00840727">
            <w:pPr>
              <w:pStyle w:val="TableText"/>
            </w:pPr>
            <w:r w:rsidRPr="00840727">
              <w:t>(4.7 mg/kg bw/d)</w:t>
            </w:r>
          </w:p>
        </w:tc>
        <w:tc>
          <w:tcPr>
            <w:tcW w:w="1496" w:type="dxa"/>
            <w:tcBorders>
              <w:top w:val="single" w:sz="4" w:space="0" w:color="auto"/>
              <w:bottom w:val="single" w:sz="4" w:space="0" w:color="auto"/>
            </w:tcBorders>
          </w:tcPr>
          <w:p w14:paraId="0B96F902" w14:textId="1F6ADE9F" w:rsidR="00D95B6A" w:rsidRPr="00840727" w:rsidRDefault="00D95B6A" w:rsidP="00840727">
            <w:pPr>
              <w:pStyle w:val="TableText"/>
            </w:pPr>
            <w:r w:rsidRPr="00840727">
              <w:t xml:space="preserve">Noakes, 2003 </w:t>
            </w:r>
          </w:p>
        </w:tc>
      </w:tr>
      <w:tr w:rsidR="00255682" w14:paraId="6FEA6E54" w14:textId="77777777" w:rsidTr="002B2BB3">
        <w:trPr>
          <w:cantSplit/>
          <w:jc w:val="center"/>
        </w:trPr>
        <w:tc>
          <w:tcPr>
            <w:tcW w:w="2110" w:type="dxa"/>
            <w:tcBorders>
              <w:top w:val="single" w:sz="4" w:space="0" w:color="auto"/>
              <w:bottom w:val="single" w:sz="4" w:space="0" w:color="auto"/>
            </w:tcBorders>
          </w:tcPr>
          <w:p w14:paraId="45A52886" w14:textId="77777777" w:rsidR="00255682" w:rsidRPr="00840727" w:rsidRDefault="00255682" w:rsidP="00840727">
            <w:pPr>
              <w:pStyle w:val="TableText"/>
            </w:pPr>
            <w:r w:rsidRPr="00840727">
              <w:t>Long term oral exposure</w:t>
            </w:r>
          </w:p>
        </w:tc>
        <w:tc>
          <w:tcPr>
            <w:tcW w:w="2198" w:type="dxa"/>
            <w:tcBorders>
              <w:top w:val="single" w:sz="4" w:space="0" w:color="auto"/>
              <w:bottom w:val="single" w:sz="4" w:space="0" w:color="auto"/>
            </w:tcBorders>
          </w:tcPr>
          <w:p w14:paraId="6C1086B3" w14:textId="77777777" w:rsidR="00255682" w:rsidRPr="00840727" w:rsidRDefault="00255682" w:rsidP="00840727">
            <w:pPr>
              <w:pStyle w:val="TableText"/>
            </w:pPr>
            <w:r w:rsidRPr="00840727">
              <w:t>2 year oral (dietary repeat dose; rat (adult)</w:t>
            </w:r>
          </w:p>
        </w:tc>
        <w:tc>
          <w:tcPr>
            <w:tcW w:w="2008" w:type="dxa"/>
            <w:tcBorders>
              <w:top w:val="single" w:sz="4" w:space="0" w:color="auto"/>
              <w:bottom w:val="single" w:sz="4" w:space="0" w:color="auto"/>
            </w:tcBorders>
          </w:tcPr>
          <w:p w14:paraId="510C820E" w14:textId="77777777" w:rsidR="00255682" w:rsidRPr="00840727" w:rsidRDefault="00255682" w:rsidP="00840727">
            <w:pPr>
              <w:pStyle w:val="TableText"/>
            </w:pPr>
            <w:r w:rsidRPr="00840727">
              <w:t>Cataracts</w:t>
            </w:r>
          </w:p>
        </w:tc>
        <w:tc>
          <w:tcPr>
            <w:tcW w:w="1826" w:type="dxa"/>
            <w:tcBorders>
              <w:top w:val="single" w:sz="4" w:space="0" w:color="auto"/>
              <w:bottom w:val="single" w:sz="4" w:space="0" w:color="auto"/>
            </w:tcBorders>
          </w:tcPr>
          <w:p w14:paraId="67E624D5" w14:textId="77777777" w:rsidR="00255682" w:rsidRPr="00840727" w:rsidRDefault="00255682" w:rsidP="00840727">
            <w:pPr>
              <w:pStyle w:val="TableText"/>
            </w:pPr>
            <w:r w:rsidRPr="00840727">
              <w:t>NOEL – 15 ppm 0.58 mg/kg bw/day</w:t>
            </w:r>
          </w:p>
          <w:p w14:paraId="031FDFBE" w14:textId="325A1ACF" w:rsidR="00255682" w:rsidRPr="00840727" w:rsidRDefault="00255682" w:rsidP="00840727">
            <w:pPr>
              <w:pStyle w:val="TableText"/>
            </w:pPr>
            <w:r w:rsidRPr="00840727">
              <w:t>LOEL – 75 ppm</w:t>
            </w:r>
          </w:p>
        </w:tc>
        <w:tc>
          <w:tcPr>
            <w:tcW w:w="1496" w:type="dxa"/>
            <w:tcBorders>
              <w:top w:val="single" w:sz="4" w:space="0" w:color="auto"/>
              <w:bottom w:val="single" w:sz="4" w:space="0" w:color="auto"/>
            </w:tcBorders>
          </w:tcPr>
          <w:p w14:paraId="78D71FC3" w14:textId="10F1894B" w:rsidR="00255682" w:rsidRPr="00840727" w:rsidRDefault="00255682" w:rsidP="00840727">
            <w:pPr>
              <w:pStyle w:val="TableText"/>
            </w:pPr>
            <w:r w:rsidRPr="00840727">
              <w:t>Co</w:t>
            </w:r>
            <w:r w:rsidR="00C52A22" w:rsidRPr="00840727">
              <w:t>l</w:t>
            </w:r>
            <w:r w:rsidRPr="00840727">
              <w:t>ley et al, 1985</w:t>
            </w:r>
          </w:p>
        </w:tc>
      </w:tr>
      <w:tr w:rsidR="00840727" w14:paraId="48E830E7" w14:textId="77777777" w:rsidTr="00D76547">
        <w:trPr>
          <w:cantSplit/>
          <w:jc w:val="center"/>
        </w:trPr>
        <w:tc>
          <w:tcPr>
            <w:tcW w:w="9638" w:type="dxa"/>
            <w:gridSpan w:val="5"/>
            <w:tcBorders>
              <w:top w:val="single" w:sz="4" w:space="0" w:color="auto"/>
              <w:bottom w:val="single" w:sz="4" w:space="0" w:color="auto"/>
            </w:tcBorders>
          </w:tcPr>
          <w:p w14:paraId="44D8B6C3" w14:textId="7CCB6362" w:rsidR="00840727" w:rsidRPr="005E214C" w:rsidRDefault="00840727" w:rsidP="00255682">
            <w:pPr>
              <w:pStyle w:val="TableText"/>
              <w:spacing w:before="0" w:after="0"/>
            </w:pPr>
            <w:r>
              <w:t>Reproduction and development</w:t>
            </w:r>
          </w:p>
        </w:tc>
      </w:tr>
      <w:tr w:rsidR="00255682" w14:paraId="708961B2" w14:textId="77777777" w:rsidTr="002B2BB3">
        <w:trPr>
          <w:cantSplit/>
          <w:jc w:val="center"/>
        </w:trPr>
        <w:tc>
          <w:tcPr>
            <w:tcW w:w="2110" w:type="dxa"/>
            <w:tcBorders>
              <w:top w:val="single" w:sz="4" w:space="0" w:color="auto"/>
              <w:bottom w:val="single" w:sz="4" w:space="0" w:color="auto"/>
            </w:tcBorders>
          </w:tcPr>
          <w:p w14:paraId="0EA8F480" w14:textId="77777777" w:rsidR="00255682" w:rsidRPr="00840727" w:rsidRDefault="00255682" w:rsidP="00840727">
            <w:pPr>
              <w:pStyle w:val="TableText"/>
            </w:pPr>
            <w:r w:rsidRPr="00840727">
              <w:t>Reproduction</w:t>
            </w:r>
          </w:p>
        </w:tc>
        <w:tc>
          <w:tcPr>
            <w:tcW w:w="2198" w:type="dxa"/>
            <w:tcBorders>
              <w:top w:val="single" w:sz="4" w:space="0" w:color="auto"/>
              <w:bottom w:val="single" w:sz="4" w:space="0" w:color="auto"/>
            </w:tcBorders>
          </w:tcPr>
          <w:p w14:paraId="02B8792B" w14:textId="77777777" w:rsidR="00255682" w:rsidRPr="00840727" w:rsidRDefault="00255682" w:rsidP="00840727">
            <w:pPr>
              <w:pStyle w:val="TableText"/>
            </w:pPr>
            <w:r w:rsidRPr="00840727">
              <w:t>Three-generation reproduction study; rat</w:t>
            </w:r>
          </w:p>
        </w:tc>
        <w:tc>
          <w:tcPr>
            <w:tcW w:w="2008" w:type="dxa"/>
            <w:tcBorders>
              <w:top w:val="single" w:sz="4" w:space="0" w:color="auto"/>
              <w:bottom w:val="single" w:sz="4" w:space="0" w:color="auto"/>
            </w:tcBorders>
          </w:tcPr>
          <w:p w14:paraId="7A0D0F9B" w14:textId="531382AF" w:rsidR="00255682" w:rsidRPr="00840727" w:rsidRDefault="00255682" w:rsidP="00840727">
            <w:pPr>
              <w:pStyle w:val="TableText"/>
            </w:pPr>
            <w:r w:rsidRPr="00840727">
              <w:t>Parents: cataracts, decreased bodyweight</w:t>
            </w:r>
          </w:p>
          <w:p w14:paraId="621C94DC" w14:textId="3CD0977A" w:rsidR="00255682" w:rsidRPr="00840727" w:rsidRDefault="00255682" w:rsidP="00840727">
            <w:pPr>
              <w:pStyle w:val="TableText"/>
            </w:pPr>
            <w:r w:rsidRPr="00840727">
              <w:t>Offspring: decreased bodyweight</w:t>
            </w:r>
          </w:p>
        </w:tc>
        <w:tc>
          <w:tcPr>
            <w:tcW w:w="1826" w:type="dxa"/>
            <w:tcBorders>
              <w:top w:val="single" w:sz="4" w:space="0" w:color="auto"/>
              <w:bottom w:val="single" w:sz="4" w:space="0" w:color="auto"/>
            </w:tcBorders>
          </w:tcPr>
          <w:p w14:paraId="7D87ADE2" w14:textId="77777777" w:rsidR="00255682" w:rsidRPr="00840727" w:rsidRDefault="00255682" w:rsidP="00840727">
            <w:pPr>
              <w:pStyle w:val="TableText"/>
            </w:pPr>
            <w:r w:rsidRPr="00840727">
              <w:t>Parental: NOAEL 125 ppm (6.9  mg/kg bw/day</w:t>
            </w:r>
          </w:p>
          <w:p w14:paraId="5926C1DE" w14:textId="77777777" w:rsidR="00255682" w:rsidRPr="00840727" w:rsidRDefault="00255682" w:rsidP="00840727">
            <w:pPr>
              <w:pStyle w:val="TableText"/>
            </w:pPr>
            <w:r w:rsidRPr="00840727">
              <w:t>Offspring: NOAEL 6.9 mg/kg bw/day</w:t>
            </w:r>
          </w:p>
        </w:tc>
        <w:tc>
          <w:tcPr>
            <w:tcW w:w="1496" w:type="dxa"/>
            <w:tcBorders>
              <w:top w:val="single" w:sz="4" w:space="0" w:color="auto"/>
              <w:bottom w:val="single" w:sz="4" w:space="0" w:color="auto"/>
            </w:tcBorders>
          </w:tcPr>
          <w:p w14:paraId="3EE84AC6" w14:textId="4AF7AD3E" w:rsidR="00255682" w:rsidRPr="00840727" w:rsidRDefault="00255682" w:rsidP="00840727">
            <w:pPr>
              <w:pStyle w:val="TableText"/>
            </w:pPr>
            <w:r w:rsidRPr="00840727">
              <w:t>Fletcher et al 1972, Griffiths et al, 1966</w:t>
            </w:r>
          </w:p>
        </w:tc>
      </w:tr>
    </w:tbl>
    <w:bookmarkEnd w:id="82"/>
    <w:p w14:paraId="6175ECB6" w14:textId="64CD937A" w:rsidR="00306EBA" w:rsidRDefault="00306EBA" w:rsidP="00306EBA">
      <w:pPr>
        <w:pStyle w:val="NormalText"/>
      </w:pPr>
      <w:r w:rsidRPr="003458EB">
        <w:t>Based on the evaluation of the available toxicological database the</w:t>
      </w:r>
      <w:r>
        <w:t xml:space="preserve"> APVMA propose</w:t>
      </w:r>
      <w:r w:rsidR="00D95B6A">
        <w:t>s</w:t>
      </w:r>
      <w:r>
        <w:t xml:space="preserve"> to amend the</w:t>
      </w:r>
      <w:r w:rsidRPr="003458EB">
        <w:t xml:space="preserve"> current APVMA acceptable daily intake </w:t>
      </w:r>
      <w:r>
        <w:t xml:space="preserve">from 0.002 mg/kg bw/day to 0.006 mg/kg bw/day, based on the re-evaluation of the 2 year rat dietary study. The </w:t>
      </w:r>
      <w:r w:rsidRPr="003458EB">
        <w:t>acute reference dose (ARfD; shown in</w:t>
      </w:r>
      <w:r w:rsidR="00840727">
        <w:t xml:space="preserve"> </w:t>
      </w:r>
      <w:r w:rsidR="00840727">
        <w:fldChar w:fldCharType="begin"/>
      </w:r>
      <w:r w:rsidR="00840727">
        <w:instrText xml:space="preserve"> REF _Ref169794725 \h </w:instrText>
      </w:r>
      <w:r w:rsidR="00840727">
        <w:fldChar w:fldCharType="separate"/>
      </w:r>
      <w:r w:rsidR="00840727">
        <w:t xml:space="preserve">Table </w:t>
      </w:r>
      <w:r w:rsidR="00840727">
        <w:rPr>
          <w:noProof/>
        </w:rPr>
        <w:t>7</w:t>
      </w:r>
      <w:r w:rsidR="00840727">
        <w:fldChar w:fldCharType="end"/>
      </w:r>
      <w:r w:rsidRPr="003458EB">
        <w:t xml:space="preserve">) for </w:t>
      </w:r>
      <w:r w:rsidR="004D5EC8">
        <w:t>di</w:t>
      </w:r>
      <w:r w:rsidRPr="003458EB">
        <w:t>quat will be retained.</w:t>
      </w:r>
    </w:p>
    <w:p w14:paraId="0406F67C" w14:textId="26C0A71D" w:rsidR="00306EBA" w:rsidRDefault="00306EBA" w:rsidP="00306EBA">
      <w:pPr>
        <w:pStyle w:val="Caption"/>
      </w:pPr>
      <w:bookmarkStart w:id="83" w:name="_Ref169794725"/>
      <w:bookmarkStart w:id="84" w:name="_Ref158977432"/>
      <w:bookmarkStart w:id="85" w:name="_Toc173073527"/>
      <w:r>
        <w:t xml:space="preserve">Table </w:t>
      </w:r>
      <w:r>
        <w:fldChar w:fldCharType="begin"/>
      </w:r>
      <w:r>
        <w:instrText xml:space="preserve"> SEQ Table \* ARABIC </w:instrText>
      </w:r>
      <w:r>
        <w:fldChar w:fldCharType="separate"/>
      </w:r>
      <w:r w:rsidR="00234777">
        <w:rPr>
          <w:noProof/>
        </w:rPr>
        <w:t>7</w:t>
      </w:r>
      <w:r>
        <w:rPr>
          <w:noProof/>
        </w:rPr>
        <w:fldChar w:fldCharType="end"/>
      </w:r>
      <w:bookmarkEnd w:id="83"/>
      <w:r>
        <w:t>: Acceptable daily intake for diquat</w:t>
      </w:r>
      <w:bookmarkEnd w:id="84"/>
      <w:bookmarkEnd w:id="85"/>
    </w:p>
    <w:tbl>
      <w:tblPr>
        <w:tblW w:w="9815" w:type="dxa"/>
        <w:tblInd w:w="108" w:type="dxa"/>
        <w:tblBorders>
          <w:bottom w:val="dotted" w:sz="2" w:space="0" w:color="auto"/>
          <w:insideH w:val="dotted" w:sz="2" w:space="0" w:color="auto"/>
        </w:tblBorders>
        <w:tblLook w:val="01E0" w:firstRow="1" w:lastRow="1" w:firstColumn="1" w:lastColumn="1" w:noHBand="0" w:noVBand="0"/>
      </w:tblPr>
      <w:tblGrid>
        <w:gridCol w:w="1440"/>
        <w:gridCol w:w="1445"/>
        <w:gridCol w:w="1132"/>
        <w:gridCol w:w="1131"/>
        <w:gridCol w:w="2682"/>
        <w:gridCol w:w="1985"/>
      </w:tblGrid>
      <w:tr w:rsidR="00306EBA" w14:paraId="20D9248C" w14:textId="77777777" w:rsidTr="00840727">
        <w:trPr>
          <w:cantSplit/>
          <w:tblHeader/>
        </w:trPr>
        <w:tc>
          <w:tcPr>
            <w:tcW w:w="1440" w:type="dxa"/>
            <w:tcBorders>
              <w:top w:val="single" w:sz="4" w:space="0" w:color="auto"/>
              <w:bottom w:val="single" w:sz="4" w:space="0" w:color="auto"/>
            </w:tcBorders>
            <w:shd w:val="clear" w:color="auto" w:fill="5C2946"/>
            <w:vAlign w:val="center"/>
          </w:tcPr>
          <w:p w14:paraId="1A2AA9E6" w14:textId="77777777" w:rsidR="00306EBA" w:rsidRDefault="00306EBA" w:rsidP="00493AD9">
            <w:pPr>
              <w:pStyle w:val="TableHead"/>
            </w:pPr>
            <w:r>
              <w:t>Chemical</w:t>
            </w:r>
          </w:p>
        </w:tc>
        <w:tc>
          <w:tcPr>
            <w:tcW w:w="1445" w:type="dxa"/>
            <w:tcBorders>
              <w:top w:val="single" w:sz="4" w:space="0" w:color="auto"/>
              <w:bottom w:val="single" w:sz="4" w:space="0" w:color="auto"/>
            </w:tcBorders>
            <w:shd w:val="clear" w:color="auto" w:fill="5C2946"/>
            <w:vAlign w:val="center"/>
          </w:tcPr>
          <w:p w14:paraId="1C9CD72B" w14:textId="7D979FDB" w:rsidR="00306EBA" w:rsidRDefault="00306EBA" w:rsidP="00840727">
            <w:pPr>
              <w:pStyle w:val="TableHead"/>
            </w:pPr>
            <w:r>
              <w:t>ADI</w:t>
            </w:r>
            <w:r w:rsidR="00840727">
              <w:br/>
            </w:r>
            <w:r>
              <w:t>mg/kg bw/day</w:t>
            </w:r>
          </w:p>
        </w:tc>
        <w:tc>
          <w:tcPr>
            <w:tcW w:w="1132" w:type="dxa"/>
            <w:tcBorders>
              <w:top w:val="single" w:sz="4" w:space="0" w:color="auto"/>
              <w:bottom w:val="single" w:sz="4" w:space="0" w:color="auto"/>
            </w:tcBorders>
            <w:shd w:val="clear" w:color="auto" w:fill="5C2946"/>
            <w:vAlign w:val="center"/>
          </w:tcPr>
          <w:p w14:paraId="47F7457E" w14:textId="77777777" w:rsidR="00306EBA" w:rsidRDefault="00306EBA" w:rsidP="00493AD9">
            <w:pPr>
              <w:pStyle w:val="TableHead"/>
            </w:pPr>
            <w:r>
              <w:t>NOEL</w:t>
            </w:r>
          </w:p>
        </w:tc>
        <w:tc>
          <w:tcPr>
            <w:tcW w:w="1131" w:type="dxa"/>
            <w:tcBorders>
              <w:top w:val="single" w:sz="4" w:space="0" w:color="auto"/>
              <w:bottom w:val="single" w:sz="4" w:space="0" w:color="auto"/>
            </w:tcBorders>
            <w:shd w:val="clear" w:color="auto" w:fill="5C2946"/>
            <w:vAlign w:val="center"/>
          </w:tcPr>
          <w:p w14:paraId="7431C771" w14:textId="77777777" w:rsidR="00306EBA" w:rsidRDefault="00306EBA" w:rsidP="00493AD9">
            <w:pPr>
              <w:pStyle w:val="TableHead"/>
            </w:pPr>
            <w:r>
              <w:t>Date</w:t>
            </w:r>
          </w:p>
        </w:tc>
        <w:tc>
          <w:tcPr>
            <w:tcW w:w="2682" w:type="dxa"/>
            <w:tcBorders>
              <w:top w:val="single" w:sz="4" w:space="0" w:color="auto"/>
              <w:bottom w:val="single" w:sz="4" w:space="0" w:color="auto"/>
            </w:tcBorders>
            <w:shd w:val="clear" w:color="auto" w:fill="5C2946"/>
            <w:vAlign w:val="center"/>
          </w:tcPr>
          <w:p w14:paraId="34BD1DA2" w14:textId="77777777" w:rsidR="00306EBA" w:rsidRDefault="00306EBA" w:rsidP="00493AD9">
            <w:pPr>
              <w:pStyle w:val="TableHead"/>
            </w:pPr>
            <w:r>
              <w:t>Study</w:t>
            </w:r>
          </w:p>
        </w:tc>
        <w:tc>
          <w:tcPr>
            <w:tcW w:w="1985" w:type="dxa"/>
            <w:tcBorders>
              <w:top w:val="single" w:sz="4" w:space="0" w:color="auto"/>
              <w:bottom w:val="single" w:sz="4" w:space="0" w:color="auto"/>
            </w:tcBorders>
            <w:shd w:val="clear" w:color="auto" w:fill="5C2946"/>
            <w:vAlign w:val="center"/>
          </w:tcPr>
          <w:p w14:paraId="562692C3" w14:textId="77777777" w:rsidR="00306EBA" w:rsidRDefault="00306EBA" w:rsidP="00493AD9">
            <w:pPr>
              <w:pStyle w:val="TableHead"/>
            </w:pPr>
            <w:r>
              <w:t>Comments</w:t>
            </w:r>
          </w:p>
        </w:tc>
      </w:tr>
      <w:tr w:rsidR="00306EBA" w14:paraId="0D5376D0" w14:textId="77777777" w:rsidTr="00493AD9">
        <w:trPr>
          <w:cantSplit/>
        </w:trPr>
        <w:tc>
          <w:tcPr>
            <w:tcW w:w="1440" w:type="dxa"/>
            <w:tcBorders>
              <w:top w:val="single" w:sz="4" w:space="0" w:color="auto"/>
              <w:bottom w:val="single" w:sz="4" w:space="0" w:color="auto"/>
            </w:tcBorders>
          </w:tcPr>
          <w:p w14:paraId="455BE34E" w14:textId="02EB8AB5" w:rsidR="00306EBA" w:rsidRPr="00840727" w:rsidRDefault="002B174D" w:rsidP="00840727">
            <w:pPr>
              <w:pStyle w:val="TableText"/>
            </w:pPr>
            <w:r w:rsidRPr="00840727">
              <w:t xml:space="preserve">Diquat </w:t>
            </w:r>
            <w:r w:rsidR="00306EBA" w:rsidRPr="00840727">
              <w:t>ion</w:t>
            </w:r>
          </w:p>
        </w:tc>
        <w:tc>
          <w:tcPr>
            <w:tcW w:w="1445" w:type="dxa"/>
            <w:tcBorders>
              <w:top w:val="single" w:sz="4" w:space="0" w:color="auto"/>
              <w:bottom w:val="single" w:sz="4" w:space="0" w:color="auto"/>
            </w:tcBorders>
          </w:tcPr>
          <w:p w14:paraId="712BF602" w14:textId="77777777" w:rsidR="00306EBA" w:rsidRPr="00840727" w:rsidRDefault="00306EBA" w:rsidP="00840727">
            <w:pPr>
              <w:pStyle w:val="TableText"/>
            </w:pPr>
            <w:r w:rsidRPr="00840727">
              <w:t>0.006</w:t>
            </w:r>
          </w:p>
        </w:tc>
        <w:tc>
          <w:tcPr>
            <w:tcW w:w="1132" w:type="dxa"/>
            <w:tcBorders>
              <w:top w:val="single" w:sz="4" w:space="0" w:color="auto"/>
              <w:bottom w:val="single" w:sz="4" w:space="0" w:color="auto"/>
            </w:tcBorders>
          </w:tcPr>
          <w:p w14:paraId="3E89A04A" w14:textId="77777777" w:rsidR="00306EBA" w:rsidRPr="00840727" w:rsidRDefault="00306EBA" w:rsidP="00840727">
            <w:pPr>
              <w:pStyle w:val="TableText"/>
            </w:pPr>
            <w:r w:rsidRPr="00840727">
              <w:t>0.6</w:t>
            </w:r>
          </w:p>
        </w:tc>
        <w:tc>
          <w:tcPr>
            <w:tcW w:w="1131" w:type="dxa"/>
            <w:tcBorders>
              <w:top w:val="single" w:sz="4" w:space="0" w:color="auto"/>
              <w:bottom w:val="single" w:sz="4" w:space="0" w:color="auto"/>
            </w:tcBorders>
          </w:tcPr>
          <w:p w14:paraId="40D71092" w14:textId="77777777" w:rsidR="00306EBA" w:rsidRPr="00840727" w:rsidRDefault="00306EBA" w:rsidP="00840727">
            <w:pPr>
              <w:pStyle w:val="TableText"/>
            </w:pPr>
            <w:r w:rsidRPr="00840727">
              <w:t>February 2024</w:t>
            </w:r>
          </w:p>
        </w:tc>
        <w:tc>
          <w:tcPr>
            <w:tcW w:w="2682" w:type="dxa"/>
            <w:tcBorders>
              <w:top w:val="single" w:sz="4" w:space="0" w:color="auto"/>
              <w:bottom w:val="single" w:sz="4" w:space="0" w:color="auto"/>
            </w:tcBorders>
          </w:tcPr>
          <w:p w14:paraId="15A39B24" w14:textId="77777777" w:rsidR="00306EBA" w:rsidRPr="00840727" w:rsidRDefault="00306EBA" w:rsidP="00840727">
            <w:pPr>
              <w:pStyle w:val="TableText"/>
            </w:pPr>
            <w:r w:rsidRPr="00840727">
              <w:t>2-year dietary rat study; a NOAEL of 0.6 mg/kg bw/d was based on lenticular cataract formation at the next higher dose</w:t>
            </w:r>
          </w:p>
        </w:tc>
        <w:tc>
          <w:tcPr>
            <w:tcW w:w="1985" w:type="dxa"/>
            <w:tcBorders>
              <w:top w:val="single" w:sz="4" w:space="0" w:color="auto"/>
              <w:bottom w:val="single" w:sz="4" w:space="0" w:color="auto"/>
            </w:tcBorders>
          </w:tcPr>
          <w:p w14:paraId="40836F59" w14:textId="542D9F92" w:rsidR="00306EBA" w:rsidRPr="00840727" w:rsidRDefault="00306EBA" w:rsidP="00840727">
            <w:pPr>
              <w:pStyle w:val="TableText"/>
            </w:pPr>
            <w:r w:rsidRPr="00840727">
              <w:t>Acceptable margin of exposure ≥ 100</w:t>
            </w:r>
          </w:p>
        </w:tc>
      </w:tr>
    </w:tbl>
    <w:p w14:paraId="5601B5FE" w14:textId="7F7D8C34" w:rsidR="00306EBA" w:rsidRDefault="00306EBA" w:rsidP="00306EBA">
      <w:pPr>
        <w:pStyle w:val="Caption"/>
      </w:pPr>
      <w:bookmarkStart w:id="86" w:name="_Ref158977452"/>
      <w:bookmarkStart w:id="87" w:name="_Toc173073528"/>
      <w:r>
        <w:lastRenderedPageBreak/>
        <w:t xml:space="preserve">Table </w:t>
      </w:r>
      <w:r>
        <w:fldChar w:fldCharType="begin"/>
      </w:r>
      <w:r>
        <w:instrText xml:space="preserve"> SEQ Table \* ARABIC </w:instrText>
      </w:r>
      <w:r>
        <w:fldChar w:fldCharType="separate"/>
      </w:r>
      <w:r w:rsidR="00234777">
        <w:rPr>
          <w:noProof/>
        </w:rPr>
        <w:t>8</w:t>
      </w:r>
      <w:r>
        <w:rPr>
          <w:noProof/>
        </w:rPr>
        <w:fldChar w:fldCharType="end"/>
      </w:r>
      <w:r>
        <w:t xml:space="preserve">: Acute reference dose for </w:t>
      </w:r>
      <w:r w:rsidR="004D5EC8">
        <w:t>di</w:t>
      </w:r>
      <w:r>
        <w:t>quat</w:t>
      </w:r>
      <w:bookmarkEnd w:id="86"/>
      <w:bookmarkEnd w:id="87"/>
    </w:p>
    <w:tbl>
      <w:tblPr>
        <w:tblW w:w="9815" w:type="dxa"/>
        <w:tblInd w:w="108" w:type="dxa"/>
        <w:tblBorders>
          <w:bottom w:val="dotted" w:sz="2" w:space="0" w:color="auto"/>
          <w:insideH w:val="dotted" w:sz="2" w:space="0" w:color="auto"/>
        </w:tblBorders>
        <w:tblLook w:val="01E0" w:firstRow="1" w:lastRow="1" w:firstColumn="1" w:lastColumn="1" w:noHBand="0" w:noVBand="0"/>
      </w:tblPr>
      <w:tblGrid>
        <w:gridCol w:w="1440"/>
        <w:gridCol w:w="1445"/>
        <w:gridCol w:w="1132"/>
        <w:gridCol w:w="1131"/>
        <w:gridCol w:w="2682"/>
        <w:gridCol w:w="1985"/>
      </w:tblGrid>
      <w:tr w:rsidR="00306EBA" w14:paraId="7C4D06FE" w14:textId="77777777" w:rsidTr="00840727">
        <w:trPr>
          <w:cantSplit/>
          <w:tblHeader/>
        </w:trPr>
        <w:tc>
          <w:tcPr>
            <w:tcW w:w="1440" w:type="dxa"/>
            <w:tcBorders>
              <w:top w:val="single" w:sz="4" w:space="0" w:color="auto"/>
              <w:bottom w:val="single" w:sz="4" w:space="0" w:color="auto"/>
            </w:tcBorders>
            <w:shd w:val="clear" w:color="auto" w:fill="5C2946"/>
          </w:tcPr>
          <w:p w14:paraId="1AAFC677" w14:textId="77777777" w:rsidR="00306EBA" w:rsidRDefault="00306EBA" w:rsidP="00840727">
            <w:pPr>
              <w:pStyle w:val="TableHead"/>
            </w:pPr>
            <w:r>
              <w:t>Chemical</w:t>
            </w:r>
          </w:p>
        </w:tc>
        <w:tc>
          <w:tcPr>
            <w:tcW w:w="1445" w:type="dxa"/>
            <w:tcBorders>
              <w:top w:val="single" w:sz="4" w:space="0" w:color="auto"/>
              <w:bottom w:val="single" w:sz="4" w:space="0" w:color="auto"/>
            </w:tcBorders>
            <w:shd w:val="clear" w:color="auto" w:fill="5C2946"/>
          </w:tcPr>
          <w:p w14:paraId="711E49BC" w14:textId="584E0697" w:rsidR="00306EBA" w:rsidRDefault="00306EBA" w:rsidP="00C22F6A">
            <w:pPr>
              <w:pStyle w:val="TableHead"/>
            </w:pPr>
            <w:r>
              <w:t>ARfD</w:t>
            </w:r>
            <w:r w:rsidR="00C22F6A">
              <w:br/>
            </w:r>
            <w:r>
              <w:t>mg/kg bw/day</w:t>
            </w:r>
          </w:p>
        </w:tc>
        <w:tc>
          <w:tcPr>
            <w:tcW w:w="1132" w:type="dxa"/>
            <w:tcBorders>
              <w:top w:val="single" w:sz="4" w:space="0" w:color="auto"/>
              <w:bottom w:val="single" w:sz="4" w:space="0" w:color="auto"/>
            </w:tcBorders>
            <w:shd w:val="clear" w:color="auto" w:fill="5C2946"/>
          </w:tcPr>
          <w:p w14:paraId="31FF952D" w14:textId="77777777" w:rsidR="00306EBA" w:rsidRDefault="00306EBA" w:rsidP="00840727">
            <w:pPr>
              <w:pStyle w:val="TableHead"/>
            </w:pPr>
            <w:r>
              <w:t>NOEL</w:t>
            </w:r>
          </w:p>
        </w:tc>
        <w:tc>
          <w:tcPr>
            <w:tcW w:w="1131" w:type="dxa"/>
            <w:tcBorders>
              <w:top w:val="single" w:sz="4" w:space="0" w:color="auto"/>
              <w:bottom w:val="single" w:sz="4" w:space="0" w:color="auto"/>
            </w:tcBorders>
            <w:shd w:val="clear" w:color="auto" w:fill="5C2946"/>
          </w:tcPr>
          <w:p w14:paraId="350ABE22" w14:textId="77777777" w:rsidR="00306EBA" w:rsidRDefault="00306EBA" w:rsidP="00840727">
            <w:pPr>
              <w:pStyle w:val="TableHead"/>
            </w:pPr>
            <w:r>
              <w:t>Date</w:t>
            </w:r>
          </w:p>
        </w:tc>
        <w:tc>
          <w:tcPr>
            <w:tcW w:w="2682" w:type="dxa"/>
            <w:tcBorders>
              <w:top w:val="single" w:sz="4" w:space="0" w:color="auto"/>
              <w:bottom w:val="single" w:sz="4" w:space="0" w:color="auto"/>
            </w:tcBorders>
            <w:shd w:val="clear" w:color="auto" w:fill="5C2946"/>
          </w:tcPr>
          <w:p w14:paraId="782CEF92" w14:textId="77777777" w:rsidR="00306EBA" w:rsidRDefault="00306EBA" w:rsidP="00840727">
            <w:pPr>
              <w:pStyle w:val="TableHead"/>
            </w:pPr>
            <w:r>
              <w:t>Study</w:t>
            </w:r>
          </w:p>
        </w:tc>
        <w:tc>
          <w:tcPr>
            <w:tcW w:w="1985" w:type="dxa"/>
            <w:tcBorders>
              <w:top w:val="single" w:sz="4" w:space="0" w:color="auto"/>
              <w:bottom w:val="single" w:sz="4" w:space="0" w:color="auto"/>
            </w:tcBorders>
            <w:shd w:val="clear" w:color="auto" w:fill="5C2946"/>
          </w:tcPr>
          <w:p w14:paraId="6EEFB058" w14:textId="77777777" w:rsidR="00306EBA" w:rsidRDefault="00306EBA" w:rsidP="00840727">
            <w:pPr>
              <w:pStyle w:val="TableHead"/>
            </w:pPr>
            <w:r>
              <w:t>Comments</w:t>
            </w:r>
          </w:p>
        </w:tc>
      </w:tr>
      <w:tr w:rsidR="00306EBA" w14:paraId="40B21252" w14:textId="77777777" w:rsidTr="00840727">
        <w:trPr>
          <w:cantSplit/>
        </w:trPr>
        <w:tc>
          <w:tcPr>
            <w:tcW w:w="1440" w:type="dxa"/>
            <w:tcBorders>
              <w:top w:val="single" w:sz="4" w:space="0" w:color="auto"/>
              <w:bottom w:val="single" w:sz="4" w:space="0" w:color="auto"/>
            </w:tcBorders>
          </w:tcPr>
          <w:p w14:paraId="32123530" w14:textId="77777777" w:rsidR="00306EBA" w:rsidRPr="00840727" w:rsidRDefault="00306EBA" w:rsidP="00840727">
            <w:pPr>
              <w:pStyle w:val="TableText"/>
            </w:pPr>
            <w:r w:rsidRPr="00840727">
              <w:t>Diquat ion</w:t>
            </w:r>
          </w:p>
        </w:tc>
        <w:tc>
          <w:tcPr>
            <w:tcW w:w="1445" w:type="dxa"/>
            <w:tcBorders>
              <w:top w:val="single" w:sz="4" w:space="0" w:color="auto"/>
              <w:bottom w:val="single" w:sz="4" w:space="0" w:color="auto"/>
            </w:tcBorders>
          </w:tcPr>
          <w:p w14:paraId="7F8F301A" w14:textId="77777777" w:rsidR="00306EBA" w:rsidRPr="00840727" w:rsidRDefault="00306EBA" w:rsidP="00840727">
            <w:pPr>
              <w:pStyle w:val="TableText"/>
            </w:pPr>
            <w:r w:rsidRPr="00840727">
              <w:t>0.8</w:t>
            </w:r>
          </w:p>
        </w:tc>
        <w:tc>
          <w:tcPr>
            <w:tcW w:w="1132" w:type="dxa"/>
            <w:tcBorders>
              <w:top w:val="single" w:sz="4" w:space="0" w:color="auto"/>
              <w:bottom w:val="single" w:sz="4" w:space="0" w:color="auto"/>
            </w:tcBorders>
          </w:tcPr>
          <w:p w14:paraId="33354218" w14:textId="77777777" w:rsidR="00306EBA" w:rsidRPr="00840727" w:rsidRDefault="00306EBA" w:rsidP="00840727">
            <w:pPr>
              <w:pStyle w:val="TableText"/>
            </w:pPr>
            <w:r w:rsidRPr="00840727">
              <w:t>75</w:t>
            </w:r>
          </w:p>
        </w:tc>
        <w:tc>
          <w:tcPr>
            <w:tcW w:w="1131" w:type="dxa"/>
            <w:tcBorders>
              <w:top w:val="single" w:sz="4" w:space="0" w:color="auto"/>
              <w:bottom w:val="single" w:sz="4" w:space="0" w:color="auto"/>
            </w:tcBorders>
          </w:tcPr>
          <w:p w14:paraId="1D3554E2" w14:textId="77777777" w:rsidR="00306EBA" w:rsidRPr="00840727" w:rsidRDefault="00306EBA" w:rsidP="00840727">
            <w:pPr>
              <w:pStyle w:val="TableText"/>
            </w:pPr>
            <w:r w:rsidRPr="00840727">
              <w:t>February 2024</w:t>
            </w:r>
          </w:p>
        </w:tc>
        <w:tc>
          <w:tcPr>
            <w:tcW w:w="2682" w:type="dxa"/>
            <w:tcBorders>
              <w:top w:val="single" w:sz="4" w:space="0" w:color="auto"/>
              <w:bottom w:val="single" w:sz="4" w:space="0" w:color="auto"/>
            </w:tcBorders>
          </w:tcPr>
          <w:p w14:paraId="2206247D" w14:textId="190DEFEB" w:rsidR="00306EBA" w:rsidRPr="00840727" w:rsidRDefault="00306EBA" w:rsidP="00840727">
            <w:pPr>
              <w:pStyle w:val="TableText"/>
            </w:pPr>
            <w:r w:rsidRPr="00840727">
              <w:t>Acute neurotoxicity rat study: a NOAEL of 75 mg/kg bw was based on clinical signs, inappetence and reduced bodyweight gain at the next higher dose</w:t>
            </w:r>
          </w:p>
        </w:tc>
        <w:tc>
          <w:tcPr>
            <w:tcW w:w="1985" w:type="dxa"/>
            <w:tcBorders>
              <w:top w:val="single" w:sz="4" w:space="0" w:color="auto"/>
              <w:bottom w:val="single" w:sz="4" w:space="0" w:color="auto"/>
            </w:tcBorders>
          </w:tcPr>
          <w:p w14:paraId="60B2A6B3" w14:textId="77777777" w:rsidR="00306EBA" w:rsidRPr="00840727" w:rsidRDefault="00306EBA" w:rsidP="00840727">
            <w:pPr>
              <w:pStyle w:val="TableText"/>
            </w:pPr>
          </w:p>
        </w:tc>
      </w:tr>
    </w:tbl>
    <w:p w14:paraId="0A759FD8" w14:textId="77777777" w:rsidR="00306EBA" w:rsidRDefault="00306EBA" w:rsidP="00306EBA">
      <w:pPr>
        <w:pStyle w:val="Heading2"/>
      </w:pPr>
      <w:bookmarkStart w:id="88" w:name="_Toc173073416"/>
      <w:r>
        <w:t>Poisons scheduling</w:t>
      </w:r>
      <w:bookmarkEnd w:id="88"/>
    </w:p>
    <w:p w14:paraId="5D81E2F4" w14:textId="405F3EDC" w:rsidR="00306EBA" w:rsidRPr="00A01B38" w:rsidRDefault="00306EBA" w:rsidP="00306EBA">
      <w:pPr>
        <w:pStyle w:val="NormalText"/>
      </w:pPr>
      <w:r>
        <w:t>Di</w:t>
      </w:r>
      <w:r w:rsidRPr="00A01B38">
        <w:t>quat is currently in included in Schedule 7 of the Standard for the Uniform Scheduling of Medicines and Poisons (SUSMP)</w:t>
      </w:r>
      <w:r w:rsidR="004D5EC8">
        <w:t xml:space="preserve"> e</w:t>
      </w:r>
      <w:r>
        <w:t>xcept when included in Schedule 6.  Diquat is included in Schedule 6 in preparations containing 20% or less of diquat.</w:t>
      </w:r>
    </w:p>
    <w:p w14:paraId="5AECA167" w14:textId="167007AF" w:rsidR="00306EBA" w:rsidRPr="00A01B38" w:rsidRDefault="00306EBA" w:rsidP="00306EBA">
      <w:pPr>
        <w:pStyle w:val="NormalText"/>
      </w:pPr>
      <w:r w:rsidRPr="00A01B38">
        <w:t xml:space="preserve">No changes to the current poisons scheduling </w:t>
      </w:r>
      <w:r w:rsidR="00840727">
        <w:t>are</w:t>
      </w:r>
      <w:r w:rsidRPr="00A01B38">
        <w:t xml:space="preserve"> required.</w:t>
      </w:r>
    </w:p>
    <w:p w14:paraId="42F8C270" w14:textId="77777777" w:rsidR="00306EBA" w:rsidRDefault="00306EBA" w:rsidP="00306EBA">
      <w:pPr>
        <w:pStyle w:val="Heading2"/>
      </w:pPr>
      <w:bookmarkStart w:id="89" w:name="_Toc173073417"/>
      <w:r>
        <w:t>Recommendations</w:t>
      </w:r>
      <w:bookmarkEnd w:id="89"/>
    </w:p>
    <w:p w14:paraId="5C480A3E" w14:textId="77777777" w:rsidR="00306EBA" w:rsidRPr="00A01B38" w:rsidRDefault="00306EBA" w:rsidP="00306EBA">
      <w:pPr>
        <w:pStyle w:val="NormalText"/>
      </w:pPr>
      <w:r w:rsidRPr="00A01B38">
        <w:t>The toxicological component of the Review Technical Report</w:t>
      </w:r>
      <w:bookmarkStart w:id="90" w:name="_Hlk161912813"/>
      <w:r w:rsidRPr="00A01B38">
        <w:t xml:space="preserve"> considered the hazards identified in acute, short-term, chronic, reproduction and developmental toxicity studies, genotoxicity, carcinogenicity and neurotoxicity studies of </w:t>
      </w:r>
      <w:r>
        <w:t>di</w:t>
      </w:r>
      <w:r w:rsidRPr="00A01B38">
        <w:t>quat.</w:t>
      </w:r>
    </w:p>
    <w:bookmarkEnd w:id="90"/>
    <w:p w14:paraId="52BDD845" w14:textId="5B234807" w:rsidR="00306EBA" w:rsidRPr="00A01B38" w:rsidRDefault="00306EBA" w:rsidP="00306EBA">
      <w:pPr>
        <w:pStyle w:val="NormalText"/>
      </w:pPr>
      <w:r w:rsidRPr="00A01B38">
        <w:t xml:space="preserve">The </w:t>
      </w:r>
      <w:r>
        <w:t>di</w:t>
      </w:r>
      <w:r w:rsidRPr="00A01B38">
        <w:t>quat toxicology component of the Review Technical Report concluded</w:t>
      </w:r>
      <w:r w:rsidR="00A5621E">
        <w:t xml:space="preserve"> that,</w:t>
      </w:r>
      <w:r w:rsidRPr="00A01B38">
        <w:t xml:space="preserve"> provided conditions of registration and label instructions were followed</w:t>
      </w:r>
      <w:r w:rsidR="00840727">
        <w:t>:</w:t>
      </w:r>
    </w:p>
    <w:p w14:paraId="581EB08C" w14:textId="1BDE517F" w:rsidR="00306EBA" w:rsidRPr="00A01B38" w:rsidRDefault="00840727" w:rsidP="00305A1A">
      <w:pPr>
        <w:pStyle w:val="NormalText"/>
        <w:numPr>
          <w:ilvl w:val="0"/>
          <w:numId w:val="10"/>
        </w:numPr>
      </w:pPr>
      <w:r w:rsidRPr="00A01B38">
        <w:t xml:space="preserve">that the active constituents and registration of products containing </w:t>
      </w:r>
      <w:r>
        <w:t>diquat</w:t>
      </w:r>
      <w:r w:rsidRPr="00A01B38">
        <w:t xml:space="preserve"> </w:t>
      </w:r>
      <w:r w:rsidR="00306EBA" w:rsidRPr="00A01B38">
        <w:t>would not be an undue hazard to the safety of people exposed to it during its handling or people using anything containing its residues</w:t>
      </w:r>
    </w:p>
    <w:p w14:paraId="2C67D0C3" w14:textId="034C13D7" w:rsidR="00306EBA" w:rsidRPr="00A01B38" w:rsidRDefault="00840727" w:rsidP="00305A1A">
      <w:pPr>
        <w:pStyle w:val="NormalText"/>
        <w:numPr>
          <w:ilvl w:val="0"/>
          <w:numId w:val="10"/>
        </w:numPr>
      </w:pPr>
      <w:r w:rsidRPr="00A01B38">
        <w:t xml:space="preserve">that the active constituents and registration of products containing </w:t>
      </w:r>
      <w:r>
        <w:t>diquat</w:t>
      </w:r>
      <w:r w:rsidRPr="00A01B38">
        <w:t xml:space="preserve"> </w:t>
      </w:r>
      <w:r w:rsidR="00306EBA" w:rsidRPr="00A01B38">
        <w:t>would not be likely to have an effect that is harmful to human beings</w:t>
      </w:r>
    </w:p>
    <w:p w14:paraId="25C0A3E1" w14:textId="4A6E6830" w:rsidR="00306EBA" w:rsidRPr="00A01B38" w:rsidRDefault="00306EBA" w:rsidP="00305A1A">
      <w:pPr>
        <w:pStyle w:val="NormalText"/>
        <w:numPr>
          <w:ilvl w:val="0"/>
          <w:numId w:val="10"/>
        </w:numPr>
      </w:pPr>
      <w:bookmarkStart w:id="91" w:name="_Hlk162015586"/>
      <w:r w:rsidRPr="00A01B38">
        <w:t xml:space="preserve">the acceptable daily intake (ADI) for </w:t>
      </w:r>
      <w:r>
        <w:t>di</w:t>
      </w:r>
      <w:r w:rsidRPr="00A01B38">
        <w:t xml:space="preserve">quat should </w:t>
      </w:r>
      <w:r>
        <w:t>be established</w:t>
      </w:r>
      <w:r w:rsidRPr="00A01B38">
        <w:t xml:space="preserve"> at 0.00</w:t>
      </w:r>
      <w:r>
        <w:t>6</w:t>
      </w:r>
      <w:r w:rsidRPr="00A01B38">
        <w:t xml:space="preserve"> mg per kilogram body weight per day based on a no observed adverse effect level of 0.</w:t>
      </w:r>
      <w:r>
        <w:t>6</w:t>
      </w:r>
      <w:r w:rsidRPr="00A01B38">
        <w:t xml:space="preserve"> mg/kg bw/day in a </w:t>
      </w:r>
      <w:r w:rsidR="00840727">
        <w:t>2</w:t>
      </w:r>
      <w:r w:rsidRPr="00A01B38">
        <w:t xml:space="preserve">-year </w:t>
      </w:r>
      <w:r>
        <w:t xml:space="preserve">rat </w:t>
      </w:r>
      <w:r w:rsidRPr="00A01B38">
        <w:t xml:space="preserve">dietary study, based on </w:t>
      </w:r>
      <w:r>
        <w:t xml:space="preserve">lenticular cataract formation </w:t>
      </w:r>
      <w:r w:rsidRPr="00A01B38">
        <w:t>at the next higher dose. The ADI incorporates a 100-fold uncertainty factor to account for inter- and intra-species variation in sensitivity</w:t>
      </w:r>
    </w:p>
    <w:p w14:paraId="6A5BBCD0" w14:textId="4C9B1E68" w:rsidR="00306EBA" w:rsidRPr="00A01B38" w:rsidRDefault="00306EBA" w:rsidP="00305A1A">
      <w:pPr>
        <w:pStyle w:val="NormalText"/>
        <w:numPr>
          <w:ilvl w:val="0"/>
          <w:numId w:val="10"/>
        </w:numPr>
      </w:pPr>
      <w:r w:rsidRPr="00A01B38">
        <w:t xml:space="preserve">the acute reference dose (ARfD) for </w:t>
      </w:r>
      <w:r w:rsidR="004D5EC8">
        <w:t>di</w:t>
      </w:r>
      <w:r w:rsidRPr="00A01B38">
        <w:t>quat should remain at 0.</w:t>
      </w:r>
      <w:r>
        <w:t>8</w:t>
      </w:r>
      <w:r w:rsidRPr="00A01B38">
        <w:t xml:space="preserve"> mg of </w:t>
      </w:r>
      <w:r>
        <w:t xml:space="preserve">diquat </w:t>
      </w:r>
      <w:r w:rsidRPr="00A01B38">
        <w:t xml:space="preserve">per kg body weight based on a no observed adverse effect level of </w:t>
      </w:r>
      <w:r>
        <w:t xml:space="preserve">75 </w:t>
      </w:r>
      <w:r w:rsidRPr="00A01B38">
        <w:t xml:space="preserve">mg per kilogram body weight in a </w:t>
      </w:r>
      <w:r>
        <w:t>rat</w:t>
      </w:r>
      <w:r w:rsidRPr="00A01B38">
        <w:t xml:space="preserve"> </w:t>
      </w:r>
      <w:r>
        <w:t xml:space="preserve">acute neurotoxicity </w:t>
      </w:r>
      <w:r w:rsidRPr="00A01B38">
        <w:t>study. The ARfD incorporates a 100-fold uncertainty factor to account for inter- and intra-species variation in sensitivity</w:t>
      </w:r>
    </w:p>
    <w:bookmarkEnd w:id="91"/>
    <w:p w14:paraId="610E5B19" w14:textId="77777777" w:rsidR="00840727" w:rsidRDefault="00306EBA" w:rsidP="00305A1A">
      <w:pPr>
        <w:pStyle w:val="NormalText"/>
        <w:numPr>
          <w:ilvl w:val="0"/>
          <w:numId w:val="10"/>
        </w:numPr>
        <w:sectPr w:rsidR="00840727" w:rsidSect="009A2AA4">
          <w:headerReference w:type="even" r:id="rId34"/>
          <w:pgSz w:w="11906" w:h="16838" w:code="9"/>
          <w:pgMar w:top="2835" w:right="1134" w:bottom="1134" w:left="1134" w:header="1701" w:footer="680" w:gutter="0"/>
          <w:cols w:space="708"/>
          <w:docGrid w:linePitch="360"/>
        </w:sectPr>
      </w:pPr>
      <w:r w:rsidRPr="00A01B38">
        <w:t xml:space="preserve">that the scheduling for </w:t>
      </w:r>
      <w:r>
        <w:t xml:space="preserve">diquat </w:t>
      </w:r>
      <w:r w:rsidRPr="00A01B38">
        <w:t>in the Standard for the Uniform Scheduling of Medicines and Poisons remain unchanged.</w:t>
      </w:r>
    </w:p>
    <w:p w14:paraId="5ADA96A8" w14:textId="77777777" w:rsidR="00306EBA" w:rsidRDefault="00306EBA" w:rsidP="00306EBA">
      <w:pPr>
        <w:pStyle w:val="Heading1"/>
      </w:pPr>
      <w:bookmarkStart w:id="92" w:name="_Toc152921602"/>
      <w:bookmarkStart w:id="93" w:name="_Toc173073418"/>
      <w:r w:rsidRPr="00306EBA">
        <w:lastRenderedPageBreak/>
        <w:t>Worker health and safety</w:t>
      </w:r>
      <w:bookmarkEnd w:id="92"/>
      <w:bookmarkEnd w:id="93"/>
    </w:p>
    <w:p w14:paraId="5B80F9E9" w14:textId="151859B8" w:rsidR="00F57CC0" w:rsidRPr="00C55EB2" w:rsidRDefault="00F57CC0" w:rsidP="00F57CC0">
      <w:pPr>
        <w:pStyle w:val="NormalText"/>
      </w:pPr>
      <w:r w:rsidRPr="00C55EB2">
        <w:t xml:space="preserve">The risks associated with the use of products containing </w:t>
      </w:r>
      <w:r>
        <w:t>diquat</w:t>
      </w:r>
      <w:r w:rsidRPr="00C55EB2">
        <w:t xml:space="preserve"> have been assessed in accordance with the </w:t>
      </w:r>
      <w:hyperlink r:id="rId35" w:history="1">
        <w:r w:rsidRPr="00C55EB2">
          <w:rPr>
            <w:rStyle w:val="Hyperlink"/>
          </w:rPr>
          <w:t>APVMA Human Health Risk Assessment Manual</w:t>
        </w:r>
      </w:hyperlink>
      <w:r w:rsidRPr="00C55EB2">
        <w:t>, and a summary of the evaluation is presented.</w:t>
      </w:r>
    </w:p>
    <w:p w14:paraId="0ED28699" w14:textId="77777777" w:rsidR="00306EBA" w:rsidRPr="00306EBA" w:rsidRDefault="00306EBA" w:rsidP="00306EBA">
      <w:pPr>
        <w:pStyle w:val="Heading2"/>
      </w:pPr>
      <w:bookmarkStart w:id="94" w:name="_Toc152921604"/>
      <w:bookmarkStart w:id="95" w:name="_Toc173073419"/>
      <w:r w:rsidRPr="00306EBA">
        <w:t>Worker exposure assessment</w:t>
      </w:r>
      <w:bookmarkEnd w:id="94"/>
      <w:bookmarkEnd w:id="95"/>
    </w:p>
    <w:p w14:paraId="3D824DB6" w14:textId="5DD3A89E" w:rsidR="00306EBA" w:rsidRPr="00306EBA" w:rsidRDefault="00306EBA" w:rsidP="00306EBA">
      <w:pPr>
        <w:pStyle w:val="NormalText"/>
      </w:pPr>
      <w:r w:rsidRPr="00306EBA">
        <w:t xml:space="preserve">This exposure assessment and risk characterisations includes professional workers who mix, load and apply </w:t>
      </w:r>
      <w:r w:rsidR="004D5EC8">
        <w:t xml:space="preserve">diquat </w:t>
      </w:r>
      <w:r w:rsidRPr="00306EBA">
        <w:t>and combination products and professional workers who re-enter treated areas.</w:t>
      </w:r>
    </w:p>
    <w:p w14:paraId="4AEC0673" w14:textId="5E8BF53F" w:rsidR="00306EBA" w:rsidRPr="00306EBA" w:rsidRDefault="00306EBA" w:rsidP="00306EBA">
      <w:pPr>
        <w:pStyle w:val="NormalText"/>
      </w:pPr>
      <w:r w:rsidRPr="00306EBA">
        <w:t>For exposure during mixing, loading and application, the current assessment has utilised the US EPA Office of Pesticide Programs Occupational Handler Exposure Calculator (US EPA 2020</w:t>
      </w:r>
      <w:r w:rsidR="00BD323C">
        <w:t>(</w:t>
      </w:r>
      <w:r w:rsidRPr="00306EBA">
        <w:t>a</w:t>
      </w:r>
      <w:r w:rsidR="00BD323C">
        <w:t>)</w:t>
      </w:r>
      <w:r w:rsidRPr="00306EBA">
        <w:t>). For exposure associated with re-entry into pesticide treated area, the current assessment has utilised the US EPA Occupational Pesticide Re-entry Exposure Calculator (US EPA 2020</w:t>
      </w:r>
      <w:r w:rsidR="00BD323C">
        <w:t>(</w:t>
      </w:r>
      <w:r w:rsidRPr="00306EBA">
        <w:t>b</w:t>
      </w:r>
      <w:r w:rsidR="00BD323C">
        <w:t>)</w:t>
      </w:r>
      <w:r w:rsidRPr="00306EBA">
        <w:t>).</w:t>
      </w:r>
    </w:p>
    <w:p w14:paraId="5BC0409E" w14:textId="592D5F9D" w:rsidR="00306EBA" w:rsidRPr="00213536" w:rsidRDefault="00306EBA" w:rsidP="00306EBA">
      <w:pPr>
        <w:pStyle w:val="NormalText"/>
      </w:pPr>
      <w:r w:rsidRPr="00F413F1">
        <w:t xml:space="preserve">The following assumptions have been used in the exposure modelling (see </w:t>
      </w:r>
      <w:r>
        <w:fldChar w:fldCharType="begin"/>
      </w:r>
      <w:r>
        <w:instrText xml:space="preserve"> REF _Ref148435442 \h  \* MERGEFORMAT </w:instrText>
      </w:r>
      <w:r>
        <w:fldChar w:fldCharType="separate"/>
      </w:r>
      <w:r w:rsidR="00234777">
        <w:t xml:space="preserve">Table </w:t>
      </w:r>
      <w:r w:rsidR="00234777">
        <w:rPr>
          <w:noProof/>
        </w:rPr>
        <w:t>9</w:t>
      </w:r>
      <w:r>
        <w:fldChar w:fldCharType="end"/>
      </w:r>
      <w:r w:rsidRPr="00F413F1">
        <w:t>).</w:t>
      </w:r>
    </w:p>
    <w:p w14:paraId="797BDB3D" w14:textId="0888667D" w:rsidR="00306EBA" w:rsidRPr="00835CB9" w:rsidRDefault="002B174D" w:rsidP="002B174D">
      <w:pPr>
        <w:pStyle w:val="Caption"/>
      </w:pPr>
      <w:bookmarkStart w:id="96" w:name="_Ref148435442"/>
      <w:bookmarkStart w:id="97" w:name="_Toc152921671"/>
      <w:bookmarkStart w:id="98" w:name="_Toc173073529"/>
      <w:r>
        <w:t xml:space="preserve">Table </w:t>
      </w:r>
      <w:r>
        <w:fldChar w:fldCharType="begin"/>
      </w:r>
      <w:r>
        <w:instrText xml:space="preserve"> SEQ Table \* ARABIC </w:instrText>
      </w:r>
      <w:r>
        <w:fldChar w:fldCharType="separate"/>
      </w:r>
      <w:r w:rsidR="00234777">
        <w:rPr>
          <w:noProof/>
        </w:rPr>
        <w:t>9</w:t>
      </w:r>
      <w:r>
        <w:fldChar w:fldCharType="end"/>
      </w:r>
      <w:bookmarkEnd w:id="96"/>
      <w:r w:rsidR="00306EBA" w:rsidRPr="00835CB9">
        <w:t>:</w:t>
      </w:r>
      <w:r>
        <w:t xml:space="preserve"> </w:t>
      </w:r>
      <w:r w:rsidR="00306EBA" w:rsidRPr="00835CB9">
        <w:t xml:space="preserve">Assumptions used in modelling exposure for professional use of </w:t>
      </w:r>
      <w:bookmarkEnd w:id="97"/>
      <w:r w:rsidR="004D5EC8">
        <w:t>diquat</w:t>
      </w:r>
      <w:bookmarkEnd w:id="98"/>
    </w:p>
    <w:tbl>
      <w:tblPr>
        <w:tblW w:w="5000" w:type="pct"/>
        <w:tblBorders>
          <w:bottom w:val="dotted" w:sz="2" w:space="0" w:color="auto"/>
          <w:insideH w:val="dotted" w:sz="2" w:space="0" w:color="auto"/>
        </w:tblBorders>
        <w:tblLook w:val="0000" w:firstRow="0" w:lastRow="0" w:firstColumn="0" w:lastColumn="0" w:noHBand="0" w:noVBand="0"/>
      </w:tblPr>
      <w:tblGrid>
        <w:gridCol w:w="5380"/>
        <w:gridCol w:w="4474"/>
      </w:tblGrid>
      <w:tr w:rsidR="00306EBA" w14:paraId="6D214DCC" w14:textId="77777777" w:rsidTr="00493AD9">
        <w:trPr>
          <w:tblHeader/>
        </w:trPr>
        <w:tc>
          <w:tcPr>
            <w:tcW w:w="2730" w:type="pct"/>
            <w:tcBorders>
              <w:top w:val="single" w:sz="4" w:space="0" w:color="auto"/>
              <w:bottom w:val="single" w:sz="4" w:space="0" w:color="auto"/>
            </w:tcBorders>
            <w:shd w:val="clear" w:color="auto" w:fill="5C2946"/>
          </w:tcPr>
          <w:p w14:paraId="1F96BE4E" w14:textId="77777777" w:rsidR="00306EBA" w:rsidRPr="00835CB9" w:rsidRDefault="00306EBA" w:rsidP="00493AD9">
            <w:pPr>
              <w:pStyle w:val="TableHead"/>
            </w:pPr>
            <w:r w:rsidRPr="00835CB9">
              <w:t>Parameter</w:t>
            </w:r>
          </w:p>
        </w:tc>
        <w:tc>
          <w:tcPr>
            <w:tcW w:w="2270" w:type="pct"/>
            <w:tcBorders>
              <w:top w:val="single" w:sz="4" w:space="0" w:color="auto"/>
              <w:bottom w:val="single" w:sz="4" w:space="0" w:color="auto"/>
            </w:tcBorders>
            <w:shd w:val="clear" w:color="auto" w:fill="5C2946"/>
          </w:tcPr>
          <w:p w14:paraId="750F75A6" w14:textId="77777777" w:rsidR="00306EBA" w:rsidRPr="00835CB9" w:rsidRDefault="00306EBA" w:rsidP="00493AD9">
            <w:pPr>
              <w:pStyle w:val="TableHead"/>
            </w:pPr>
            <w:r w:rsidRPr="00835CB9">
              <w:t>Value</w:t>
            </w:r>
          </w:p>
        </w:tc>
      </w:tr>
      <w:tr w:rsidR="00306EBA" w14:paraId="1EC42DAF" w14:textId="77777777" w:rsidTr="00493AD9">
        <w:tc>
          <w:tcPr>
            <w:tcW w:w="2730" w:type="pct"/>
            <w:tcBorders>
              <w:top w:val="single" w:sz="4" w:space="0" w:color="auto"/>
              <w:bottom w:val="single" w:sz="4" w:space="0" w:color="auto"/>
            </w:tcBorders>
          </w:tcPr>
          <w:p w14:paraId="31B28BEA" w14:textId="22CD9DC0" w:rsidR="00306EBA" w:rsidRPr="00306EBA" w:rsidRDefault="00306EBA" w:rsidP="00306EBA">
            <w:pPr>
              <w:pStyle w:val="TableText"/>
            </w:pPr>
            <w:r w:rsidRPr="00306EBA">
              <w:t xml:space="preserve">Point of </w:t>
            </w:r>
            <w:r w:rsidR="00C22F6A">
              <w:t>d</w:t>
            </w:r>
            <w:r w:rsidRPr="00306EBA">
              <w:t>eparture for risk assessment</w:t>
            </w:r>
          </w:p>
        </w:tc>
        <w:tc>
          <w:tcPr>
            <w:tcW w:w="2270" w:type="pct"/>
            <w:tcBorders>
              <w:top w:val="single" w:sz="4" w:space="0" w:color="auto"/>
              <w:bottom w:val="single" w:sz="4" w:space="0" w:color="auto"/>
            </w:tcBorders>
          </w:tcPr>
          <w:p w14:paraId="29AE4CC7" w14:textId="24C95D95" w:rsidR="00306EBA" w:rsidRPr="00306EBA" w:rsidRDefault="00306EBA" w:rsidP="00306EBA">
            <w:pPr>
              <w:pStyle w:val="TableText"/>
            </w:pPr>
            <w:r w:rsidRPr="00306EBA">
              <w:t>0.</w:t>
            </w:r>
            <w:r w:rsidR="004D5EC8">
              <w:t xml:space="preserve">282 </w:t>
            </w:r>
            <w:r w:rsidRPr="00306EBA">
              <w:t xml:space="preserve">mg/kg bw/day (based on NOAEL of </w:t>
            </w:r>
            <w:r w:rsidR="004D5EC8">
              <w:t xml:space="preserve">4.7 </w:t>
            </w:r>
            <w:r w:rsidRPr="00306EBA">
              <w:t xml:space="preserve">mg/kg bw/day and a </w:t>
            </w:r>
            <w:r w:rsidR="004D5EC8">
              <w:t>6</w:t>
            </w:r>
            <w:r w:rsidRPr="00306EBA">
              <w:t>% oral availability</w:t>
            </w:r>
            <w:r w:rsidR="00FC18A4">
              <w:t>)</w:t>
            </w:r>
          </w:p>
        </w:tc>
      </w:tr>
      <w:tr w:rsidR="00306EBA" w14:paraId="48289CB0" w14:textId="77777777" w:rsidTr="00493AD9">
        <w:tc>
          <w:tcPr>
            <w:tcW w:w="2730" w:type="pct"/>
            <w:tcBorders>
              <w:top w:val="single" w:sz="4" w:space="0" w:color="auto"/>
              <w:bottom w:val="single" w:sz="4" w:space="0" w:color="auto"/>
            </w:tcBorders>
          </w:tcPr>
          <w:p w14:paraId="67195FAC" w14:textId="77777777" w:rsidR="00306EBA" w:rsidRPr="00306EBA" w:rsidRDefault="00306EBA" w:rsidP="00306EBA">
            <w:pPr>
              <w:pStyle w:val="TableText"/>
            </w:pPr>
            <w:r w:rsidRPr="00306EBA">
              <w:t>Acceptable margin of exposure (MOE)</w:t>
            </w:r>
          </w:p>
        </w:tc>
        <w:tc>
          <w:tcPr>
            <w:tcW w:w="2270" w:type="pct"/>
            <w:tcBorders>
              <w:top w:val="single" w:sz="4" w:space="0" w:color="auto"/>
              <w:bottom w:val="single" w:sz="4" w:space="0" w:color="auto"/>
            </w:tcBorders>
          </w:tcPr>
          <w:p w14:paraId="5378462A" w14:textId="77777777" w:rsidR="00306EBA" w:rsidRPr="00306EBA" w:rsidRDefault="00306EBA" w:rsidP="00306EBA">
            <w:pPr>
              <w:pStyle w:val="TableText"/>
            </w:pPr>
            <w:r w:rsidRPr="00306EBA">
              <w:t>100*</w:t>
            </w:r>
          </w:p>
        </w:tc>
      </w:tr>
      <w:tr w:rsidR="00306EBA" w14:paraId="01A6BD0C" w14:textId="77777777" w:rsidTr="00493AD9">
        <w:tc>
          <w:tcPr>
            <w:tcW w:w="2730" w:type="pct"/>
            <w:tcBorders>
              <w:top w:val="single" w:sz="4" w:space="0" w:color="auto"/>
              <w:bottom w:val="single" w:sz="4" w:space="0" w:color="auto"/>
            </w:tcBorders>
          </w:tcPr>
          <w:p w14:paraId="590FE733" w14:textId="77777777" w:rsidR="00306EBA" w:rsidRPr="00306EBA" w:rsidRDefault="00306EBA" w:rsidP="00306EBA">
            <w:pPr>
              <w:pStyle w:val="TableText"/>
            </w:pPr>
            <w:r w:rsidRPr="00306EBA">
              <w:t>Body weight (adult)</w:t>
            </w:r>
          </w:p>
        </w:tc>
        <w:tc>
          <w:tcPr>
            <w:tcW w:w="2270" w:type="pct"/>
            <w:tcBorders>
              <w:top w:val="single" w:sz="4" w:space="0" w:color="auto"/>
              <w:bottom w:val="single" w:sz="4" w:space="0" w:color="auto"/>
            </w:tcBorders>
          </w:tcPr>
          <w:p w14:paraId="52257282" w14:textId="77777777" w:rsidR="00306EBA" w:rsidRPr="00306EBA" w:rsidRDefault="00306EBA" w:rsidP="00306EBA">
            <w:pPr>
              <w:pStyle w:val="TableText"/>
            </w:pPr>
            <w:r w:rsidRPr="00306EBA">
              <w:t>80 kg</w:t>
            </w:r>
          </w:p>
        </w:tc>
      </w:tr>
      <w:tr w:rsidR="00306EBA" w14:paraId="61BA17C5" w14:textId="77777777" w:rsidTr="00493AD9">
        <w:trPr>
          <w:cantSplit/>
        </w:trPr>
        <w:tc>
          <w:tcPr>
            <w:tcW w:w="2730" w:type="pct"/>
            <w:tcBorders>
              <w:top w:val="single" w:sz="4" w:space="0" w:color="auto"/>
              <w:bottom w:val="single" w:sz="4" w:space="0" w:color="auto"/>
            </w:tcBorders>
          </w:tcPr>
          <w:p w14:paraId="74AF2456" w14:textId="77777777" w:rsidR="00306EBA" w:rsidRPr="00306EBA" w:rsidRDefault="00306EBA" w:rsidP="00306EBA">
            <w:pPr>
              <w:pStyle w:val="TableText"/>
            </w:pPr>
            <w:r w:rsidRPr="00306EBA">
              <w:t>Body weight (child)</w:t>
            </w:r>
          </w:p>
        </w:tc>
        <w:tc>
          <w:tcPr>
            <w:tcW w:w="2270" w:type="pct"/>
            <w:tcBorders>
              <w:top w:val="single" w:sz="4" w:space="0" w:color="auto"/>
              <w:bottom w:val="single" w:sz="4" w:space="0" w:color="auto"/>
            </w:tcBorders>
          </w:tcPr>
          <w:p w14:paraId="7E11F32C" w14:textId="77777777" w:rsidR="00306EBA" w:rsidRPr="00306EBA" w:rsidRDefault="00306EBA" w:rsidP="00306EBA">
            <w:pPr>
              <w:pStyle w:val="TableText"/>
            </w:pPr>
            <w:r w:rsidRPr="00306EBA">
              <w:t>1 to 2 y: 11 kg</w:t>
            </w:r>
          </w:p>
          <w:p w14:paraId="11AAD500" w14:textId="77777777" w:rsidR="00306EBA" w:rsidRPr="00306EBA" w:rsidRDefault="00306EBA" w:rsidP="00306EBA">
            <w:pPr>
              <w:pStyle w:val="TableText"/>
            </w:pPr>
            <w:r w:rsidRPr="00306EBA">
              <w:t>2 to 3 y: 15 kg</w:t>
            </w:r>
          </w:p>
        </w:tc>
      </w:tr>
      <w:tr w:rsidR="00306EBA" w14:paraId="487ABAE8" w14:textId="77777777" w:rsidTr="00493AD9">
        <w:tc>
          <w:tcPr>
            <w:tcW w:w="2730" w:type="pct"/>
            <w:tcBorders>
              <w:top w:val="single" w:sz="4" w:space="0" w:color="auto"/>
              <w:bottom w:val="single" w:sz="4" w:space="0" w:color="auto"/>
            </w:tcBorders>
          </w:tcPr>
          <w:p w14:paraId="3B2ED84D" w14:textId="77777777" w:rsidR="00306EBA" w:rsidRPr="00306EBA" w:rsidRDefault="00306EBA" w:rsidP="00306EBA">
            <w:pPr>
              <w:pStyle w:val="TableText"/>
            </w:pPr>
            <w:r w:rsidRPr="00306EBA">
              <w:t>Dermal absorption factor</w:t>
            </w:r>
          </w:p>
        </w:tc>
        <w:tc>
          <w:tcPr>
            <w:tcW w:w="2270" w:type="pct"/>
            <w:tcBorders>
              <w:top w:val="single" w:sz="4" w:space="0" w:color="auto"/>
              <w:bottom w:val="single" w:sz="4" w:space="0" w:color="auto"/>
            </w:tcBorders>
            <w:vAlign w:val="center"/>
          </w:tcPr>
          <w:p w14:paraId="0F2CE5DB" w14:textId="70442563" w:rsidR="00306EBA" w:rsidRPr="00306EBA" w:rsidRDefault="004D5EC8" w:rsidP="00306EBA">
            <w:pPr>
              <w:pStyle w:val="TableText"/>
            </w:pPr>
            <w:r>
              <w:t>3</w:t>
            </w:r>
            <w:r w:rsidR="00306EBA" w:rsidRPr="00306EBA">
              <w:t xml:space="preserve">.3% </w:t>
            </w:r>
          </w:p>
        </w:tc>
      </w:tr>
      <w:tr w:rsidR="00306EBA" w14:paraId="6A952EF4" w14:textId="77777777" w:rsidTr="00493AD9">
        <w:tc>
          <w:tcPr>
            <w:tcW w:w="2730" w:type="pct"/>
            <w:tcBorders>
              <w:top w:val="single" w:sz="4" w:space="0" w:color="auto"/>
              <w:bottom w:val="single" w:sz="4" w:space="0" w:color="auto"/>
            </w:tcBorders>
          </w:tcPr>
          <w:p w14:paraId="27612089" w14:textId="77777777" w:rsidR="00306EBA" w:rsidRPr="00306EBA" w:rsidRDefault="00306EBA" w:rsidP="00306EBA">
            <w:pPr>
              <w:pStyle w:val="TableText"/>
            </w:pPr>
            <w:r w:rsidRPr="00306EBA">
              <w:t>Inhalation absorption factor</w:t>
            </w:r>
          </w:p>
        </w:tc>
        <w:tc>
          <w:tcPr>
            <w:tcW w:w="2270" w:type="pct"/>
            <w:tcBorders>
              <w:top w:val="single" w:sz="4" w:space="0" w:color="auto"/>
              <w:bottom w:val="single" w:sz="4" w:space="0" w:color="auto"/>
            </w:tcBorders>
          </w:tcPr>
          <w:p w14:paraId="542A01D5" w14:textId="77777777" w:rsidR="00306EBA" w:rsidRPr="00306EBA" w:rsidRDefault="00306EBA" w:rsidP="00306EBA">
            <w:pPr>
              <w:pStyle w:val="TableText"/>
            </w:pPr>
            <w:r w:rsidRPr="00306EBA">
              <w:t>100%</w:t>
            </w:r>
          </w:p>
        </w:tc>
      </w:tr>
      <w:tr w:rsidR="00E42C22" w14:paraId="34BEDF70" w14:textId="77777777" w:rsidTr="00493AD9">
        <w:tc>
          <w:tcPr>
            <w:tcW w:w="2730" w:type="pct"/>
            <w:tcBorders>
              <w:top w:val="single" w:sz="4" w:space="0" w:color="auto"/>
              <w:bottom w:val="single" w:sz="4" w:space="0" w:color="auto"/>
            </w:tcBorders>
          </w:tcPr>
          <w:p w14:paraId="0E28B9BA" w14:textId="49D48A41" w:rsidR="00E42C22" w:rsidRPr="00306EBA" w:rsidRDefault="00E42C22" w:rsidP="00306EBA">
            <w:pPr>
              <w:pStyle w:val="TableText"/>
            </w:pPr>
            <w:r>
              <w:t>Small scale agriculture ground boom application</w:t>
            </w:r>
          </w:p>
        </w:tc>
        <w:tc>
          <w:tcPr>
            <w:tcW w:w="2270" w:type="pct"/>
            <w:tcBorders>
              <w:top w:val="single" w:sz="4" w:space="0" w:color="auto"/>
              <w:bottom w:val="single" w:sz="4" w:space="0" w:color="auto"/>
            </w:tcBorders>
          </w:tcPr>
          <w:p w14:paraId="4B69CBDE" w14:textId="6DDDDAE6" w:rsidR="00E42C22" w:rsidRPr="00306EBA" w:rsidRDefault="00E42C22" w:rsidP="00306EBA">
            <w:pPr>
              <w:pStyle w:val="TableText"/>
            </w:pPr>
            <w:r>
              <w:t>6 ha/day</w:t>
            </w:r>
          </w:p>
        </w:tc>
      </w:tr>
      <w:tr w:rsidR="00306EBA" w14:paraId="54A613EF" w14:textId="77777777" w:rsidTr="00493AD9">
        <w:tc>
          <w:tcPr>
            <w:tcW w:w="2730" w:type="pct"/>
            <w:tcBorders>
              <w:top w:val="single" w:sz="4" w:space="0" w:color="auto"/>
              <w:bottom w:val="single" w:sz="4" w:space="0" w:color="auto"/>
            </w:tcBorders>
          </w:tcPr>
          <w:p w14:paraId="2EABAB18" w14:textId="77777777" w:rsidR="00306EBA" w:rsidRPr="00306EBA" w:rsidRDefault="00306EBA" w:rsidP="00306EBA">
            <w:pPr>
              <w:pStyle w:val="TableText"/>
            </w:pPr>
            <w:r w:rsidRPr="00306EBA">
              <w:t>Groundboom field application (most crops)</w:t>
            </w:r>
          </w:p>
        </w:tc>
        <w:tc>
          <w:tcPr>
            <w:tcW w:w="2270" w:type="pct"/>
            <w:tcBorders>
              <w:top w:val="single" w:sz="4" w:space="0" w:color="auto"/>
              <w:bottom w:val="single" w:sz="4" w:space="0" w:color="auto"/>
            </w:tcBorders>
          </w:tcPr>
          <w:p w14:paraId="0ACF7AC8" w14:textId="77777777" w:rsidR="00306EBA" w:rsidRPr="00306EBA" w:rsidRDefault="00306EBA" w:rsidP="00306EBA">
            <w:pPr>
              <w:pStyle w:val="TableText"/>
            </w:pPr>
            <w:r w:rsidRPr="00306EBA">
              <w:t>60 to 600 ha/day</w:t>
            </w:r>
          </w:p>
        </w:tc>
      </w:tr>
      <w:tr w:rsidR="00306EBA" w14:paraId="79BAED45" w14:textId="77777777" w:rsidTr="00493AD9">
        <w:tc>
          <w:tcPr>
            <w:tcW w:w="2730" w:type="pct"/>
            <w:tcBorders>
              <w:top w:val="single" w:sz="4" w:space="0" w:color="auto"/>
              <w:bottom w:val="single" w:sz="4" w:space="0" w:color="auto"/>
            </w:tcBorders>
          </w:tcPr>
          <w:p w14:paraId="0257AA65" w14:textId="77777777" w:rsidR="00306EBA" w:rsidRPr="00306EBA" w:rsidRDefault="00306EBA" w:rsidP="00306EBA">
            <w:pPr>
              <w:pStyle w:val="TableText"/>
            </w:pPr>
            <w:r w:rsidRPr="00306EBA">
              <w:t>Groundboom field application (cotton)</w:t>
            </w:r>
          </w:p>
        </w:tc>
        <w:tc>
          <w:tcPr>
            <w:tcW w:w="2270" w:type="pct"/>
            <w:tcBorders>
              <w:top w:val="single" w:sz="4" w:space="0" w:color="auto"/>
              <w:bottom w:val="single" w:sz="4" w:space="0" w:color="auto"/>
            </w:tcBorders>
          </w:tcPr>
          <w:p w14:paraId="78308DC0" w14:textId="77777777" w:rsidR="00306EBA" w:rsidRPr="00306EBA" w:rsidRDefault="00306EBA" w:rsidP="00306EBA">
            <w:pPr>
              <w:pStyle w:val="TableText"/>
            </w:pPr>
            <w:r w:rsidRPr="00306EBA">
              <w:t>600 ha/day</w:t>
            </w:r>
          </w:p>
        </w:tc>
      </w:tr>
      <w:tr w:rsidR="00306EBA" w14:paraId="1538C2D2" w14:textId="77777777" w:rsidTr="00493AD9">
        <w:tc>
          <w:tcPr>
            <w:tcW w:w="2730" w:type="pct"/>
            <w:tcBorders>
              <w:top w:val="single" w:sz="4" w:space="0" w:color="auto"/>
              <w:bottom w:val="single" w:sz="4" w:space="0" w:color="auto"/>
            </w:tcBorders>
          </w:tcPr>
          <w:p w14:paraId="132D5DD7" w14:textId="77777777" w:rsidR="00306EBA" w:rsidRPr="00306EBA" w:rsidRDefault="00306EBA" w:rsidP="00306EBA">
            <w:pPr>
              <w:pStyle w:val="TableText"/>
            </w:pPr>
            <w:r w:rsidRPr="00306EBA">
              <w:t>Groundboom field application (broadacre uses)</w:t>
            </w:r>
          </w:p>
        </w:tc>
        <w:tc>
          <w:tcPr>
            <w:tcW w:w="2270" w:type="pct"/>
            <w:tcBorders>
              <w:top w:val="single" w:sz="4" w:space="0" w:color="auto"/>
              <w:bottom w:val="single" w:sz="4" w:space="0" w:color="auto"/>
            </w:tcBorders>
          </w:tcPr>
          <w:p w14:paraId="4E75B8A0" w14:textId="77777777" w:rsidR="00306EBA" w:rsidRPr="00306EBA" w:rsidRDefault="00306EBA" w:rsidP="00306EBA">
            <w:pPr>
              <w:pStyle w:val="TableText"/>
            </w:pPr>
            <w:r w:rsidRPr="00306EBA">
              <w:t>600 ha/day</w:t>
            </w:r>
          </w:p>
        </w:tc>
      </w:tr>
      <w:tr w:rsidR="00306EBA" w14:paraId="45221D45" w14:textId="77777777" w:rsidTr="00493AD9">
        <w:tc>
          <w:tcPr>
            <w:tcW w:w="2730" w:type="pct"/>
            <w:tcBorders>
              <w:top w:val="single" w:sz="4" w:space="0" w:color="auto"/>
              <w:bottom w:val="single" w:sz="4" w:space="0" w:color="auto"/>
            </w:tcBorders>
          </w:tcPr>
          <w:p w14:paraId="3D96ACF5" w14:textId="77777777" w:rsidR="00306EBA" w:rsidRPr="00306EBA" w:rsidRDefault="00306EBA" w:rsidP="00306EBA">
            <w:pPr>
              <w:pStyle w:val="TableText"/>
            </w:pPr>
            <w:r w:rsidRPr="00306EBA">
              <w:t>Backpack application (mixer, loader, applicator)</w:t>
            </w:r>
          </w:p>
        </w:tc>
        <w:tc>
          <w:tcPr>
            <w:tcW w:w="2270" w:type="pct"/>
            <w:tcBorders>
              <w:top w:val="single" w:sz="4" w:space="0" w:color="auto"/>
              <w:bottom w:val="single" w:sz="4" w:space="0" w:color="auto"/>
            </w:tcBorders>
          </w:tcPr>
          <w:p w14:paraId="58761575" w14:textId="1F28B90E" w:rsidR="00306EBA" w:rsidRPr="00306EBA" w:rsidRDefault="00F90992" w:rsidP="00306EBA">
            <w:pPr>
              <w:pStyle w:val="TableText"/>
            </w:pPr>
            <w:r w:rsidRPr="00306EBA">
              <w:t>150 L</w:t>
            </w:r>
            <w:r>
              <w:t xml:space="preserve"> dilute product</w:t>
            </w:r>
            <w:r w:rsidRPr="00306EBA">
              <w:t>/day</w:t>
            </w:r>
          </w:p>
        </w:tc>
      </w:tr>
      <w:tr w:rsidR="00306EBA" w14:paraId="1920727B" w14:textId="77777777" w:rsidTr="00493AD9">
        <w:tc>
          <w:tcPr>
            <w:tcW w:w="2730" w:type="pct"/>
            <w:tcBorders>
              <w:top w:val="single" w:sz="4" w:space="0" w:color="auto"/>
              <w:bottom w:val="single" w:sz="4" w:space="0" w:color="auto"/>
            </w:tcBorders>
          </w:tcPr>
          <w:p w14:paraId="48C9ABE5" w14:textId="77777777" w:rsidR="00306EBA" w:rsidRPr="00306EBA" w:rsidRDefault="00306EBA" w:rsidP="00306EBA">
            <w:pPr>
              <w:pStyle w:val="TableText"/>
            </w:pPr>
            <w:r w:rsidRPr="00306EBA">
              <w:t>Manually pressurised hand wand application</w:t>
            </w:r>
          </w:p>
        </w:tc>
        <w:tc>
          <w:tcPr>
            <w:tcW w:w="2270" w:type="pct"/>
            <w:tcBorders>
              <w:top w:val="single" w:sz="4" w:space="0" w:color="auto"/>
              <w:bottom w:val="single" w:sz="4" w:space="0" w:color="auto"/>
            </w:tcBorders>
          </w:tcPr>
          <w:p w14:paraId="7BD44322" w14:textId="7850150A" w:rsidR="00306EBA" w:rsidRPr="00306EBA" w:rsidRDefault="00F90992" w:rsidP="00306EBA">
            <w:pPr>
              <w:pStyle w:val="TableText"/>
            </w:pPr>
            <w:r w:rsidRPr="00306EBA">
              <w:t>150 L</w:t>
            </w:r>
            <w:r>
              <w:t xml:space="preserve"> dilute product</w:t>
            </w:r>
            <w:r w:rsidRPr="00306EBA">
              <w:t>/day</w:t>
            </w:r>
          </w:p>
        </w:tc>
      </w:tr>
      <w:tr w:rsidR="00306EBA" w14:paraId="222D6511" w14:textId="77777777" w:rsidTr="00493AD9">
        <w:tc>
          <w:tcPr>
            <w:tcW w:w="2730" w:type="pct"/>
            <w:tcBorders>
              <w:top w:val="single" w:sz="4" w:space="0" w:color="auto"/>
              <w:bottom w:val="single" w:sz="4" w:space="0" w:color="auto"/>
            </w:tcBorders>
          </w:tcPr>
          <w:p w14:paraId="0CD4875E" w14:textId="460C1D45" w:rsidR="00306EBA" w:rsidRPr="00306EBA" w:rsidRDefault="00306EBA" w:rsidP="00306EBA">
            <w:pPr>
              <w:pStyle w:val="TableText"/>
            </w:pPr>
            <w:r w:rsidRPr="00306EBA">
              <w:t xml:space="preserve">Mechanically pressurised </w:t>
            </w:r>
            <w:r w:rsidR="00AB6881" w:rsidRPr="00306EBA">
              <w:t>hand</w:t>
            </w:r>
            <w:r w:rsidR="00AB6881">
              <w:t xml:space="preserve"> wand</w:t>
            </w:r>
            <w:r w:rsidR="00AB6881" w:rsidRPr="00306EBA">
              <w:t xml:space="preserve"> </w:t>
            </w:r>
            <w:r w:rsidRPr="00306EBA">
              <w:t>application</w:t>
            </w:r>
          </w:p>
        </w:tc>
        <w:tc>
          <w:tcPr>
            <w:tcW w:w="2270" w:type="pct"/>
            <w:tcBorders>
              <w:top w:val="single" w:sz="4" w:space="0" w:color="auto"/>
              <w:bottom w:val="single" w:sz="4" w:space="0" w:color="auto"/>
            </w:tcBorders>
          </w:tcPr>
          <w:p w14:paraId="5059DAD8" w14:textId="3344215C" w:rsidR="00306EBA" w:rsidRPr="00306EBA" w:rsidRDefault="00F90992" w:rsidP="00306EBA">
            <w:pPr>
              <w:pStyle w:val="TableText"/>
            </w:pPr>
            <w:r w:rsidRPr="00306EBA">
              <w:t>150 L</w:t>
            </w:r>
            <w:r>
              <w:t xml:space="preserve"> dilute product</w:t>
            </w:r>
            <w:r w:rsidRPr="00306EBA">
              <w:t>/day</w:t>
            </w:r>
          </w:p>
        </w:tc>
      </w:tr>
    </w:tbl>
    <w:p w14:paraId="428AF36D" w14:textId="77777777" w:rsidR="00306EBA" w:rsidRPr="00835CB9" w:rsidRDefault="00306EBA" w:rsidP="00306EBA">
      <w:pPr>
        <w:pStyle w:val="SourceTableNote"/>
      </w:pPr>
      <w:r w:rsidRPr="00835CB9">
        <w:t>* As a NOAEL from an animal study was used to estimate risks, an acceptable MOE ≥ 100 was considered acceptable. This value is based on a 10-fold uncertainty factor (UF) for intra-species and 10-fold UF for inter-species differences.</w:t>
      </w:r>
    </w:p>
    <w:p w14:paraId="67A9638D" w14:textId="65C5D9BF" w:rsidR="00306EBA" w:rsidRDefault="00306EBA" w:rsidP="00306EBA">
      <w:pPr>
        <w:pStyle w:val="APVMAText"/>
      </w:pPr>
      <w:r w:rsidRPr="00FD4EAE">
        <w:lastRenderedPageBreak/>
        <w:t xml:space="preserve">The </w:t>
      </w:r>
      <w:r w:rsidRPr="009F599D">
        <w:t>exposure assessments and risk characterisations</w:t>
      </w:r>
      <w:r>
        <w:t xml:space="preserve"> for professional use of </w:t>
      </w:r>
      <w:r w:rsidR="004D5EC8">
        <w:t>di</w:t>
      </w:r>
      <w:r>
        <w:t>quat also rely upon a further series of reasonable assumptions, notably that professional users:</w:t>
      </w:r>
    </w:p>
    <w:p w14:paraId="685D18F3" w14:textId="77777777" w:rsidR="00306EBA" w:rsidRPr="00835CB9" w:rsidRDefault="00306EBA" w:rsidP="00305A1A">
      <w:pPr>
        <w:pStyle w:val="Bullet1"/>
        <w:numPr>
          <w:ilvl w:val="0"/>
          <w:numId w:val="1"/>
        </w:numPr>
      </w:pPr>
      <w:r w:rsidRPr="00835CB9">
        <w:t>are trained in accurate mixing, loading and application methods</w:t>
      </w:r>
    </w:p>
    <w:p w14:paraId="5692FE5D" w14:textId="77777777" w:rsidR="00306EBA" w:rsidRPr="00835CB9" w:rsidRDefault="00306EBA" w:rsidP="00305A1A">
      <w:pPr>
        <w:pStyle w:val="Bullet1"/>
        <w:numPr>
          <w:ilvl w:val="0"/>
          <w:numId w:val="1"/>
        </w:numPr>
      </w:pPr>
      <w:r w:rsidRPr="00835CB9">
        <w:t>are trained in, and are competent and experienced users of, personal protective equipment and relevant application techniques and equipment</w:t>
      </w:r>
    </w:p>
    <w:p w14:paraId="603518B0" w14:textId="77777777" w:rsidR="00306EBA" w:rsidRPr="00835CB9" w:rsidRDefault="00306EBA" w:rsidP="00305A1A">
      <w:pPr>
        <w:pStyle w:val="Bullet1"/>
        <w:numPr>
          <w:ilvl w:val="0"/>
          <w:numId w:val="1"/>
        </w:numPr>
      </w:pPr>
      <w:r w:rsidRPr="00835CB9">
        <w:t>have a high level of compliance with label directions, including label-specified application rates and the use of personal protective equipment specified on product labels</w:t>
      </w:r>
    </w:p>
    <w:p w14:paraId="70010F25" w14:textId="1C4C9971" w:rsidR="00306EBA" w:rsidRPr="00835CB9" w:rsidRDefault="00306EBA" w:rsidP="00305A1A">
      <w:pPr>
        <w:pStyle w:val="Bullet1"/>
        <w:numPr>
          <w:ilvl w:val="0"/>
          <w:numId w:val="1"/>
        </w:numPr>
      </w:pPr>
      <w:r w:rsidRPr="00835CB9">
        <w:t xml:space="preserve">wear long-sleeved shirt, long pants, shoes and socks or an equivalent single layer of clothing when using </w:t>
      </w:r>
      <w:r w:rsidR="004D5EC8">
        <w:t>di</w:t>
      </w:r>
      <w:r>
        <w:t>quat</w:t>
      </w:r>
      <w:r w:rsidRPr="00835CB9">
        <w:t>, in addition to any personal protective equipment specified on product labels.</w:t>
      </w:r>
    </w:p>
    <w:p w14:paraId="73AEFE44" w14:textId="31685E4D" w:rsidR="00306EBA" w:rsidRPr="00306EBA" w:rsidRDefault="00306EBA" w:rsidP="00306EBA">
      <w:pPr>
        <w:pStyle w:val="Heading3"/>
      </w:pPr>
      <w:bookmarkStart w:id="99" w:name="_Toc152921605"/>
      <w:bookmarkStart w:id="100" w:name="_Toc173073420"/>
      <w:r w:rsidRPr="00306EBA">
        <w:t xml:space="preserve">Ground-based </w:t>
      </w:r>
      <w:r w:rsidR="00A062EB">
        <w:t xml:space="preserve">and aerial </w:t>
      </w:r>
      <w:r w:rsidRPr="00306EBA">
        <w:t>application</w:t>
      </w:r>
      <w:bookmarkEnd w:id="99"/>
      <w:bookmarkEnd w:id="100"/>
    </w:p>
    <w:p w14:paraId="72D7A001" w14:textId="53BB6DA4" w:rsidR="00C22F6A" w:rsidRDefault="00306EBA" w:rsidP="00C22F6A">
      <w:pPr>
        <w:pStyle w:val="NormalText"/>
      </w:pPr>
      <w:r w:rsidRPr="00C94A10">
        <w:t xml:space="preserve">The outcomes for the exposure risk assessments for the professional </w:t>
      </w:r>
      <w:r w:rsidRPr="00213536">
        <w:t xml:space="preserve">use of </w:t>
      </w:r>
      <w:r w:rsidR="004D5EC8">
        <w:t>di</w:t>
      </w:r>
      <w:r>
        <w:t xml:space="preserve">quat in agricultural situations </w:t>
      </w:r>
      <w:r w:rsidRPr="00213536">
        <w:t xml:space="preserve">using ground-based </w:t>
      </w:r>
      <w:r w:rsidR="00710FD1">
        <w:t xml:space="preserve">or aerial </w:t>
      </w:r>
      <w:r w:rsidRPr="00213536">
        <w:t xml:space="preserve">application equipment are set out in </w:t>
      </w:r>
      <w:r w:rsidR="00710FD1">
        <w:fldChar w:fldCharType="begin"/>
      </w:r>
      <w:r w:rsidR="00710FD1">
        <w:instrText xml:space="preserve"> REF _Ref167461141 \h </w:instrText>
      </w:r>
      <w:r w:rsidR="008A22D1">
        <w:instrText xml:space="preserve"> \* MERGEFORMAT </w:instrText>
      </w:r>
      <w:r w:rsidR="00710FD1">
        <w:fldChar w:fldCharType="separate"/>
      </w:r>
      <w:r w:rsidR="00234777">
        <w:t xml:space="preserve">Table </w:t>
      </w:r>
      <w:r w:rsidR="00234777">
        <w:rPr>
          <w:noProof/>
        </w:rPr>
        <w:t>10</w:t>
      </w:r>
      <w:r w:rsidR="00710FD1">
        <w:fldChar w:fldCharType="end"/>
      </w:r>
      <w:r w:rsidRPr="00213536">
        <w:t>. Modelling for ground</w:t>
      </w:r>
      <w:r>
        <w:t xml:space="preserve">-based application assumed that all steps in the use of </w:t>
      </w:r>
      <w:r w:rsidR="004D5EC8">
        <w:t>di</w:t>
      </w:r>
      <w:r>
        <w:t>quat products are performed by a single operator (i.e.</w:t>
      </w:r>
      <w:r w:rsidRPr="00C94A10">
        <w:t xml:space="preserve"> a single operator mixes, loads and applies the pesticide</w:t>
      </w:r>
      <w:r>
        <w:t xml:space="preserve">) and that there was only one type of use or activity performed per operator per day. Modelling for re-entry activities (8-hour days) assessed worker exposure via dermal exposure, as inhalation exposure under these circumstances were regarded as negligible. It is noted that the calculated </w:t>
      </w:r>
      <w:r w:rsidRPr="00B71E79">
        <w:t xml:space="preserve">re-entry </w:t>
      </w:r>
      <w:r>
        <w:t xml:space="preserve">intervals are not required when </w:t>
      </w:r>
      <w:r w:rsidRPr="00B71E79">
        <w:t xml:space="preserve">crops </w:t>
      </w:r>
      <w:r>
        <w:t xml:space="preserve">are </w:t>
      </w:r>
      <w:r w:rsidRPr="00B71E79">
        <w:t xml:space="preserve">treated </w:t>
      </w:r>
      <w:r>
        <w:t xml:space="preserve">at the bare soil or </w:t>
      </w:r>
      <w:r w:rsidRPr="00B71E79">
        <w:t>pre-emerge</w:t>
      </w:r>
      <w:r>
        <w:t>nt stage.</w:t>
      </w:r>
      <w:r w:rsidR="0038104D">
        <w:t xml:space="preserve"> Modelling for all scenarios assumes maximum currently approved use rates</w:t>
      </w:r>
      <w:r w:rsidR="00F737E6">
        <w:t>.</w:t>
      </w:r>
      <w:bookmarkStart w:id="101" w:name="_Hlk170386438"/>
      <w:r w:rsidR="00F737E6">
        <w:t xml:space="preserve"> The </w:t>
      </w:r>
      <w:r w:rsidR="000E760A">
        <w:t xml:space="preserve">application </w:t>
      </w:r>
      <w:r w:rsidR="00F737E6">
        <w:t xml:space="preserve">rates supported by the environmental risk assessment are significantly lower than the maximum label rates </w:t>
      </w:r>
      <w:r w:rsidR="000E760A">
        <w:t>considered in the assessment for the exposure to workers</w:t>
      </w:r>
      <w:r w:rsidR="00DB5BBA">
        <w:t>. Based on the maximum acceptable quantities which it would acceptable to be used by a worker per day,</w:t>
      </w:r>
      <w:r w:rsidR="00DB5BBA" w:rsidRPr="00DB5BBA">
        <w:t xml:space="preserve"> </w:t>
      </w:r>
      <w:r w:rsidR="00DB5BBA">
        <w:t xml:space="preserve">noted in </w:t>
      </w:r>
      <w:r w:rsidR="00DB5BBA">
        <w:fldChar w:fldCharType="begin"/>
      </w:r>
      <w:r w:rsidR="00DB5BBA">
        <w:instrText xml:space="preserve"> REF _Ref167461141 \h </w:instrText>
      </w:r>
      <w:r w:rsidR="00DB5BBA">
        <w:fldChar w:fldCharType="separate"/>
      </w:r>
      <w:r w:rsidR="00DB5BBA">
        <w:t xml:space="preserve">Table </w:t>
      </w:r>
      <w:r w:rsidR="00DB5BBA">
        <w:rPr>
          <w:noProof/>
        </w:rPr>
        <w:t>10</w:t>
      </w:r>
      <w:r w:rsidR="00DB5BBA">
        <w:fldChar w:fldCharType="end"/>
      </w:r>
      <w:r w:rsidR="00DB5BBA">
        <w:t xml:space="preserve"> and </w:t>
      </w:r>
      <w:r w:rsidR="00DB5BBA">
        <w:fldChar w:fldCharType="begin"/>
      </w:r>
      <w:r w:rsidR="00DB5BBA">
        <w:instrText xml:space="preserve"> REF _Ref169622952 \h </w:instrText>
      </w:r>
      <w:r w:rsidR="00DB5BBA">
        <w:fldChar w:fldCharType="separate"/>
      </w:r>
      <w:r w:rsidR="00DB5BBA">
        <w:t xml:space="preserve">Table </w:t>
      </w:r>
      <w:r w:rsidR="00DB5BBA">
        <w:rPr>
          <w:noProof/>
        </w:rPr>
        <w:t>11</w:t>
      </w:r>
      <w:r w:rsidR="00DB5BBA">
        <w:fldChar w:fldCharType="end"/>
      </w:r>
      <w:r w:rsidR="00DB5BBA">
        <w:t xml:space="preserve"> below, the </w:t>
      </w:r>
      <w:r w:rsidR="00F737E6">
        <w:t>area that could be treated exceeds the area assumed in the modelling. Therefore, restrictions on the maximum quantity of active constituent that may be handled per day are not considered necessary.</w:t>
      </w:r>
      <w:bookmarkStart w:id="102" w:name="_Ref167461141"/>
    </w:p>
    <w:p w14:paraId="6AFAFBC9" w14:textId="62B5DAB3" w:rsidR="00306EBA" w:rsidRDefault="00D15739" w:rsidP="002116A4">
      <w:pPr>
        <w:pStyle w:val="Caption"/>
      </w:pPr>
      <w:bookmarkStart w:id="103" w:name="_Toc173073530"/>
      <w:bookmarkEnd w:id="101"/>
      <w:r>
        <w:t xml:space="preserve">Table </w:t>
      </w:r>
      <w:r>
        <w:fldChar w:fldCharType="begin"/>
      </w:r>
      <w:r>
        <w:instrText xml:space="preserve"> SEQ Table \* ARABIC </w:instrText>
      </w:r>
      <w:r>
        <w:fldChar w:fldCharType="separate"/>
      </w:r>
      <w:r w:rsidR="00234777">
        <w:rPr>
          <w:noProof/>
        </w:rPr>
        <w:t>10</w:t>
      </w:r>
      <w:r>
        <w:fldChar w:fldCharType="end"/>
      </w:r>
      <w:bookmarkEnd w:id="102"/>
      <w:r>
        <w:t>: Risk assessment outcomes for l</w:t>
      </w:r>
      <w:r w:rsidR="00306EBA">
        <w:t xml:space="preserve">iquid </w:t>
      </w:r>
      <w:r w:rsidR="004D5EC8">
        <w:t>di</w:t>
      </w:r>
      <w:r w:rsidR="00306EBA">
        <w:t>quat products</w:t>
      </w:r>
      <w:bookmarkEnd w:id="103"/>
    </w:p>
    <w:tbl>
      <w:tblPr>
        <w:tblStyle w:val="TableGrid"/>
        <w:tblW w:w="9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1587"/>
        <w:gridCol w:w="3231"/>
        <w:gridCol w:w="2948"/>
      </w:tblGrid>
      <w:tr w:rsidR="00CB0358" w:rsidRPr="008C0220" w14:paraId="598341E0" w14:textId="77777777" w:rsidTr="00C22F6A">
        <w:trPr>
          <w:trHeight w:val="889"/>
          <w:tblHeader/>
        </w:trPr>
        <w:tc>
          <w:tcPr>
            <w:tcW w:w="1928" w:type="dxa"/>
            <w:tcBorders>
              <w:top w:val="single" w:sz="4" w:space="0" w:color="auto"/>
              <w:bottom w:val="single" w:sz="4" w:space="0" w:color="auto"/>
            </w:tcBorders>
            <w:shd w:val="clear" w:color="auto" w:fill="5C2946"/>
          </w:tcPr>
          <w:p w14:paraId="399A3F76" w14:textId="77777777" w:rsidR="00306EBA" w:rsidRPr="008C0220" w:rsidRDefault="00306EBA" w:rsidP="00C22F6A">
            <w:pPr>
              <w:pStyle w:val="TableHead"/>
            </w:pPr>
            <w:r w:rsidRPr="008C0220">
              <w:t>Activity</w:t>
            </w:r>
          </w:p>
        </w:tc>
        <w:tc>
          <w:tcPr>
            <w:tcW w:w="1587" w:type="dxa"/>
            <w:tcBorders>
              <w:top w:val="single" w:sz="4" w:space="0" w:color="auto"/>
              <w:bottom w:val="single" w:sz="4" w:space="0" w:color="auto"/>
            </w:tcBorders>
            <w:shd w:val="clear" w:color="auto" w:fill="5C2946"/>
          </w:tcPr>
          <w:p w14:paraId="6D816C01" w14:textId="5091199A" w:rsidR="00306EBA" w:rsidRPr="008C0220" w:rsidRDefault="00306EBA" w:rsidP="00C22F6A">
            <w:pPr>
              <w:pStyle w:val="TableHead"/>
            </w:pPr>
            <w:r w:rsidRPr="008C0220">
              <w:t xml:space="preserve">Scale of </w:t>
            </w:r>
            <w:r w:rsidR="00C22F6A">
              <w:t>u</w:t>
            </w:r>
            <w:r w:rsidRPr="008C0220">
              <w:t>se</w:t>
            </w:r>
            <w:r w:rsidR="002D71CE">
              <w:t xml:space="preserve"> assessed</w:t>
            </w:r>
          </w:p>
        </w:tc>
        <w:tc>
          <w:tcPr>
            <w:tcW w:w="3231" w:type="dxa"/>
            <w:tcBorders>
              <w:top w:val="single" w:sz="4" w:space="0" w:color="auto"/>
              <w:bottom w:val="single" w:sz="4" w:space="0" w:color="auto"/>
            </w:tcBorders>
            <w:shd w:val="clear" w:color="auto" w:fill="5C2946"/>
          </w:tcPr>
          <w:p w14:paraId="19194FE9" w14:textId="661AFF3E" w:rsidR="00306EBA" w:rsidRPr="008C0220" w:rsidRDefault="00306EBA" w:rsidP="00C22F6A">
            <w:pPr>
              <w:pStyle w:val="TableHead"/>
            </w:pPr>
            <w:r w:rsidRPr="008C0220">
              <w:t>Minimum acceptable Personal</w:t>
            </w:r>
            <w:r w:rsidR="00447FFA">
              <w:rPr>
                <w:rStyle w:val="FootnoteReference"/>
              </w:rPr>
              <w:footnoteReference w:id="4"/>
            </w:r>
            <w:r w:rsidRPr="008C0220">
              <w:t xml:space="preserve"> Protective Equipment (PPE)</w:t>
            </w:r>
          </w:p>
        </w:tc>
        <w:tc>
          <w:tcPr>
            <w:tcW w:w="2948" w:type="dxa"/>
            <w:tcBorders>
              <w:top w:val="single" w:sz="4" w:space="0" w:color="auto"/>
              <w:bottom w:val="single" w:sz="4" w:space="0" w:color="auto"/>
            </w:tcBorders>
            <w:shd w:val="clear" w:color="auto" w:fill="5C2946"/>
          </w:tcPr>
          <w:p w14:paraId="653FBEB0" w14:textId="52FBBF62" w:rsidR="00306EBA" w:rsidRPr="008C0220" w:rsidRDefault="00306EBA" w:rsidP="00C22F6A">
            <w:pPr>
              <w:pStyle w:val="TableHead"/>
            </w:pPr>
            <w:r w:rsidRPr="008C0220">
              <w:t xml:space="preserve">Use </w:t>
            </w:r>
            <w:r w:rsidR="00CB0358">
              <w:t>a</w:t>
            </w:r>
            <w:r w:rsidR="00CB0358" w:rsidRPr="008C0220">
              <w:t>cceptable</w:t>
            </w:r>
            <w:r w:rsidR="00C22F6A">
              <w:br/>
            </w:r>
            <w:r w:rsidRPr="008C0220">
              <w:t>(Yes/No</w:t>
            </w:r>
            <w:r w:rsidR="00C74E18">
              <w:t>/Restricted</w:t>
            </w:r>
            <w:r w:rsidRPr="008C0220">
              <w:t>)</w:t>
            </w:r>
          </w:p>
        </w:tc>
      </w:tr>
      <w:tr w:rsidR="00CB0358" w:rsidRPr="008C0220" w14:paraId="11C814A2" w14:textId="77777777" w:rsidTr="00C22F6A">
        <w:tc>
          <w:tcPr>
            <w:tcW w:w="1928" w:type="dxa"/>
            <w:vMerge w:val="restart"/>
            <w:tcBorders>
              <w:top w:val="single" w:sz="4" w:space="0" w:color="auto"/>
              <w:bottom w:val="single" w:sz="4" w:space="0" w:color="auto"/>
            </w:tcBorders>
          </w:tcPr>
          <w:p w14:paraId="1B830359" w14:textId="77777777" w:rsidR="00306EBA" w:rsidRPr="00C22F6A" w:rsidRDefault="00306EBA" w:rsidP="00C22F6A">
            <w:pPr>
              <w:pStyle w:val="TableText"/>
            </w:pPr>
            <w:bookmarkStart w:id="104" w:name="_Hlk169596465"/>
            <w:r w:rsidRPr="00C22F6A">
              <w:t xml:space="preserve">Ground boom application mix, load and apply (a single operator mixes, </w:t>
            </w:r>
            <w:r w:rsidRPr="00C22F6A">
              <w:lastRenderedPageBreak/>
              <w:t>loads and applies)</w:t>
            </w:r>
          </w:p>
        </w:tc>
        <w:tc>
          <w:tcPr>
            <w:tcW w:w="1587" w:type="dxa"/>
            <w:tcBorders>
              <w:top w:val="single" w:sz="4" w:space="0" w:color="auto"/>
              <w:bottom w:val="single" w:sz="4" w:space="0" w:color="auto"/>
            </w:tcBorders>
          </w:tcPr>
          <w:p w14:paraId="0C242010" w14:textId="77777777" w:rsidR="00306EBA" w:rsidRPr="00C22F6A" w:rsidRDefault="00306EBA" w:rsidP="00C22F6A">
            <w:pPr>
              <w:pStyle w:val="TableText"/>
            </w:pPr>
            <w:r w:rsidRPr="00C22F6A">
              <w:lastRenderedPageBreak/>
              <w:t>Small scale agriculture</w:t>
            </w:r>
          </w:p>
          <w:p w14:paraId="60EEB82A" w14:textId="09678128" w:rsidR="00306EBA" w:rsidRPr="00C22F6A" w:rsidRDefault="00306EBA" w:rsidP="00C22F6A">
            <w:pPr>
              <w:pStyle w:val="TableText"/>
            </w:pPr>
            <w:r w:rsidRPr="00C22F6A">
              <w:t>(up to 6</w:t>
            </w:r>
            <w:r w:rsidR="00C22F6A">
              <w:t> </w:t>
            </w:r>
            <w:r w:rsidRPr="00C22F6A">
              <w:t>ha/day)</w:t>
            </w:r>
          </w:p>
        </w:tc>
        <w:tc>
          <w:tcPr>
            <w:tcW w:w="3231" w:type="dxa"/>
            <w:tcBorders>
              <w:top w:val="single" w:sz="4" w:space="0" w:color="auto"/>
              <w:bottom w:val="single" w:sz="4" w:space="0" w:color="auto"/>
            </w:tcBorders>
          </w:tcPr>
          <w:p w14:paraId="411BFF7F" w14:textId="77777777" w:rsidR="00306EBA" w:rsidRPr="00C22F6A" w:rsidRDefault="00306EBA" w:rsidP="00C22F6A">
            <w:pPr>
              <w:pStyle w:val="TableText"/>
            </w:pPr>
            <w:r w:rsidRPr="00C22F6A">
              <w:t>Open cab</w:t>
            </w:r>
          </w:p>
          <w:p w14:paraId="6A25759D" w14:textId="77777777" w:rsidR="00306EBA" w:rsidRPr="00C22F6A" w:rsidRDefault="00306EBA" w:rsidP="00C22F6A">
            <w:pPr>
              <w:pStyle w:val="TableText"/>
            </w:pPr>
            <w:r w:rsidRPr="00C22F6A">
              <w:t>Single layer</w:t>
            </w:r>
          </w:p>
          <w:p w14:paraId="3A1DF701" w14:textId="77777777" w:rsidR="00306EBA" w:rsidRPr="00C22F6A" w:rsidRDefault="00306EBA" w:rsidP="00C22F6A">
            <w:pPr>
              <w:pStyle w:val="TableText"/>
            </w:pPr>
            <w:r w:rsidRPr="00C22F6A">
              <w:t>Gloves</w:t>
            </w:r>
          </w:p>
          <w:p w14:paraId="2A99BB94" w14:textId="77777777" w:rsidR="00306EBA" w:rsidRPr="00C22F6A" w:rsidRDefault="00306EBA" w:rsidP="00C22F6A">
            <w:pPr>
              <w:pStyle w:val="TableText"/>
            </w:pPr>
            <w:r w:rsidRPr="00C22F6A">
              <w:lastRenderedPageBreak/>
              <w:t>PF10 respirator</w:t>
            </w:r>
          </w:p>
          <w:p w14:paraId="66BDEAEA" w14:textId="445FA53F" w:rsidR="00306EBA" w:rsidRPr="00C22F6A" w:rsidRDefault="00306EBA" w:rsidP="00C22F6A">
            <w:pPr>
              <w:pStyle w:val="TableText"/>
            </w:pPr>
            <w:r w:rsidRPr="00C22F6A">
              <w:t>Face shield or goggles</w:t>
            </w:r>
            <w:r w:rsidR="004D5EC8" w:rsidRPr="00C22F6A">
              <w:t xml:space="preserve"> when mixing or loading</w:t>
            </w:r>
          </w:p>
        </w:tc>
        <w:tc>
          <w:tcPr>
            <w:tcW w:w="2948" w:type="dxa"/>
            <w:tcBorders>
              <w:top w:val="single" w:sz="4" w:space="0" w:color="auto"/>
              <w:bottom w:val="single" w:sz="4" w:space="0" w:color="auto"/>
            </w:tcBorders>
          </w:tcPr>
          <w:p w14:paraId="043EA7A8" w14:textId="77777777" w:rsidR="00306EBA" w:rsidRPr="00C22F6A" w:rsidRDefault="00306EBA" w:rsidP="00C22F6A">
            <w:pPr>
              <w:pStyle w:val="TableText"/>
            </w:pPr>
            <w:r w:rsidRPr="00C22F6A">
              <w:lastRenderedPageBreak/>
              <w:t>Yes</w:t>
            </w:r>
          </w:p>
          <w:p w14:paraId="1EE9FE28" w14:textId="32F51E0B" w:rsidR="00BD323C" w:rsidRPr="00C22F6A" w:rsidRDefault="00BD323C" w:rsidP="00C22F6A">
            <w:pPr>
              <w:pStyle w:val="TableText"/>
            </w:pPr>
            <w:r w:rsidRPr="00C22F6A">
              <w:t>Maximum acceptable handling rate of 56.0 kg of diquat per operator per day</w:t>
            </w:r>
          </w:p>
        </w:tc>
      </w:tr>
      <w:tr w:rsidR="00CB0358" w:rsidRPr="008C0220" w14:paraId="2760549B" w14:textId="77777777" w:rsidTr="00C22F6A">
        <w:tc>
          <w:tcPr>
            <w:tcW w:w="1928" w:type="dxa"/>
            <w:vMerge/>
            <w:tcBorders>
              <w:bottom w:val="single" w:sz="4" w:space="0" w:color="auto"/>
            </w:tcBorders>
          </w:tcPr>
          <w:p w14:paraId="43CC44FF" w14:textId="77777777" w:rsidR="00306EBA" w:rsidRPr="00C22F6A" w:rsidRDefault="00306EBA" w:rsidP="00C22F6A">
            <w:pPr>
              <w:pStyle w:val="TableText"/>
            </w:pPr>
          </w:p>
        </w:tc>
        <w:tc>
          <w:tcPr>
            <w:tcW w:w="1587" w:type="dxa"/>
            <w:tcBorders>
              <w:top w:val="single" w:sz="4" w:space="0" w:color="auto"/>
              <w:bottom w:val="single" w:sz="4" w:space="0" w:color="auto"/>
            </w:tcBorders>
          </w:tcPr>
          <w:p w14:paraId="0E7FC2AE" w14:textId="77777777" w:rsidR="00306EBA" w:rsidRPr="00C22F6A" w:rsidRDefault="00306EBA" w:rsidP="00C22F6A">
            <w:pPr>
              <w:pStyle w:val="TableText"/>
            </w:pPr>
            <w:r w:rsidRPr="00C22F6A">
              <w:t>Broad scale agriculture</w:t>
            </w:r>
          </w:p>
          <w:p w14:paraId="565C5118" w14:textId="797A2EEB" w:rsidR="00306EBA" w:rsidRPr="00C22F6A" w:rsidRDefault="00306EBA" w:rsidP="00C22F6A">
            <w:pPr>
              <w:pStyle w:val="TableText"/>
            </w:pPr>
            <w:r w:rsidRPr="00C22F6A">
              <w:t>(up to 600</w:t>
            </w:r>
            <w:r w:rsidR="00C22F6A">
              <w:t> </w:t>
            </w:r>
            <w:r w:rsidRPr="00C22F6A">
              <w:t>ha/day)</w:t>
            </w:r>
          </w:p>
        </w:tc>
        <w:tc>
          <w:tcPr>
            <w:tcW w:w="3231" w:type="dxa"/>
            <w:tcBorders>
              <w:top w:val="single" w:sz="4" w:space="0" w:color="auto"/>
              <w:bottom w:val="single" w:sz="4" w:space="0" w:color="auto"/>
            </w:tcBorders>
          </w:tcPr>
          <w:p w14:paraId="2E9FF54A" w14:textId="77777777" w:rsidR="00306EBA" w:rsidRPr="00C22F6A" w:rsidRDefault="00306EBA" w:rsidP="00C22F6A">
            <w:pPr>
              <w:pStyle w:val="TableText"/>
            </w:pPr>
            <w:r w:rsidRPr="00C22F6A">
              <w:t>Enclosed cab application</w:t>
            </w:r>
          </w:p>
          <w:p w14:paraId="4991DD1E" w14:textId="1BEB9EB5" w:rsidR="00306EBA" w:rsidRPr="00C22F6A" w:rsidRDefault="005A5492" w:rsidP="00C22F6A">
            <w:pPr>
              <w:pStyle w:val="TableText"/>
            </w:pPr>
            <w:r w:rsidRPr="00C22F6A">
              <w:t>C</w:t>
            </w:r>
            <w:r w:rsidR="00306EBA" w:rsidRPr="00C22F6A">
              <w:t>losed mixing and loading (single layer of clothing, gloves, PF10 respirator, face shield or goggles when connecting, disconnecting or cleaning components of the mixing and loading system)</w:t>
            </w:r>
          </w:p>
        </w:tc>
        <w:tc>
          <w:tcPr>
            <w:tcW w:w="2948" w:type="dxa"/>
            <w:tcBorders>
              <w:top w:val="single" w:sz="4" w:space="0" w:color="auto"/>
              <w:bottom w:val="single" w:sz="4" w:space="0" w:color="auto"/>
            </w:tcBorders>
          </w:tcPr>
          <w:p w14:paraId="691A7171" w14:textId="0F9E3F26" w:rsidR="00CB0358" w:rsidRPr="00C22F6A" w:rsidRDefault="00C5697A" w:rsidP="00C22F6A">
            <w:pPr>
              <w:pStyle w:val="TableText"/>
            </w:pPr>
            <w:r w:rsidRPr="00C22F6A">
              <w:t>Yes</w:t>
            </w:r>
          </w:p>
          <w:p w14:paraId="59442C32" w14:textId="525D8FB6" w:rsidR="00306EBA" w:rsidRPr="00C22F6A" w:rsidRDefault="00306EBA" w:rsidP="00C22F6A">
            <w:pPr>
              <w:pStyle w:val="TableText"/>
            </w:pPr>
            <w:r w:rsidRPr="00C22F6A">
              <w:t>Maximum acceptable handling rate of 3</w:t>
            </w:r>
            <w:r w:rsidR="004D5EC8" w:rsidRPr="00C22F6A">
              <w:t>1</w:t>
            </w:r>
            <w:r w:rsidRPr="00C22F6A">
              <w:t>7</w:t>
            </w:r>
            <w:r w:rsidR="004D5EC8" w:rsidRPr="00C22F6A">
              <w:t>.7</w:t>
            </w:r>
            <w:r w:rsidRPr="00C22F6A">
              <w:t xml:space="preserve"> kg of </w:t>
            </w:r>
            <w:r w:rsidR="004D5EC8" w:rsidRPr="00C22F6A">
              <w:t xml:space="preserve">diquat </w:t>
            </w:r>
            <w:r w:rsidRPr="00C22F6A">
              <w:t>per operator per day</w:t>
            </w:r>
          </w:p>
        </w:tc>
      </w:tr>
      <w:tr w:rsidR="00B40D50" w:rsidRPr="008C0220" w14:paraId="07B83FAE" w14:textId="77777777" w:rsidTr="00C22F6A">
        <w:trPr>
          <w:trHeight w:val="889"/>
        </w:trPr>
        <w:tc>
          <w:tcPr>
            <w:tcW w:w="1928" w:type="dxa"/>
            <w:tcBorders>
              <w:top w:val="single" w:sz="4" w:space="0" w:color="auto"/>
              <w:bottom w:val="single" w:sz="4" w:space="0" w:color="auto"/>
            </w:tcBorders>
          </w:tcPr>
          <w:p w14:paraId="173120E5" w14:textId="333D221C" w:rsidR="00B40D50" w:rsidRPr="00C22F6A" w:rsidRDefault="00B40D50" w:rsidP="00C22F6A">
            <w:pPr>
              <w:pStyle w:val="TableText"/>
            </w:pPr>
            <w:r w:rsidRPr="00C22F6A">
              <w:t xml:space="preserve">Aerial </w:t>
            </w:r>
            <w:r w:rsidR="00C22F6A">
              <w:t>a</w:t>
            </w:r>
            <w:r w:rsidRPr="00C22F6A">
              <w:t>pplication</w:t>
            </w:r>
          </w:p>
        </w:tc>
        <w:tc>
          <w:tcPr>
            <w:tcW w:w="1587" w:type="dxa"/>
            <w:tcBorders>
              <w:top w:val="single" w:sz="4" w:space="0" w:color="auto"/>
              <w:bottom w:val="single" w:sz="4" w:space="0" w:color="auto"/>
            </w:tcBorders>
          </w:tcPr>
          <w:p w14:paraId="52C7BE11" w14:textId="46DB21AA" w:rsidR="00B40D50" w:rsidRPr="00C22F6A" w:rsidRDefault="00BD323C" w:rsidP="00C22F6A">
            <w:pPr>
              <w:pStyle w:val="TableText"/>
            </w:pPr>
            <w:r w:rsidRPr="00C22F6A">
              <w:t>Pilot exposure e</w:t>
            </w:r>
            <w:r w:rsidR="00A062EB" w:rsidRPr="00C22F6A">
              <w:t>xtrapolated from enclosed cab ground application</w:t>
            </w:r>
          </w:p>
        </w:tc>
        <w:tc>
          <w:tcPr>
            <w:tcW w:w="3231" w:type="dxa"/>
            <w:tcBorders>
              <w:top w:val="single" w:sz="4" w:space="0" w:color="auto"/>
              <w:bottom w:val="single" w:sz="4" w:space="0" w:color="auto"/>
            </w:tcBorders>
          </w:tcPr>
          <w:p w14:paraId="53D379F3" w14:textId="62D280D8" w:rsidR="00B40D50" w:rsidRPr="00C22F6A" w:rsidRDefault="00A062EB" w:rsidP="00C22F6A">
            <w:pPr>
              <w:pStyle w:val="TableText"/>
            </w:pPr>
            <w:r w:rsidRPr="00C22F6A">
              <w:t>Enclosed cab application</w:t>
            </w:r>
          </w:p>
        </w:tc>
        <w:tc>
          <w:tcPr>
            <w:tcW w:w="2948" w:type="dxa"/>
            <w:tcBorders>
              <w:top w:val="single" w:sz="4" w:space="0" w:color="auto"/>
              <w:bottom w:val="single" w:sz="4" w:space="0" w:color="auto"/>
            </w:tcBorders>
          </w:tcPr>
          <w:p w14:paraId="27225B7D" w14:textId="77777777" w:rsidR="00B40D50" w:rsidRPr="00C22F6A" w:rsidRDefault="00710FD1" w:rsidP="00C22F6A">
            <w:pPr>
              <w:pStyle w:val="TableText"/>
            </w:pPr>
            <w:r w:rsidRPr="00C22F6A">
              <w:t>Yes</w:t>
            </w:r>
          </w:p>
          <w:p w14:paraId="72FA4F11" w14:textId="5482AC2B" w:rsidR="00C5697A" w:rsidRPr="00C22F6A" w:rsidRDefault="00C5697A" w:rsidP="00C22F6A">
            <w:pPr>
              <w:pStyle w:val="TableText"/>
            </w:pPr>
            <w:r w:rsidRPr="00C22F6A">
              <w:t>Maximum acceptable handling rate of 543.0 kg of diquat per operator per day</w:t>
            </w:r>
          </w:p>
        </w:tc>
      </w:tr>
      <w:tr w:rsidR="00710FD1" w:rsidRPr="008C0220" w14:paraId="522C28ED" w14:textId="77777777" w:rsidTr="00C22F6A">
        <w:trPr>
          <w:trHeight w:val="889"/>
        </w:trPr>
        <w:tc>
          <w:tcPr>
            <w:tcW w:w="1928" w:type="dxa"/>
            <w:tcBorders>
              <w:top w:val="single" w:sz="4" w:space="0" w:color="auto"/>
              <w:bottom w:val="single" w:sz="4" w:space="0" w:color="auto"/>
            </w:tcBorders>
          </w:tcPr>
          <w:p w14:paraId="36148432" w14:textId="4B526051" w:rsidR="00710FD1" w:rsidRPr="00C22F6A" w:rsidRDefault="00710FD1" w:rsidP="00C22F6A">
            <w:pPr>
              <w:pStyle w:val="TableText"/>
            </w:pPr>
            <w:r w:rsidRPr="00C22F6A">
              <w:t>Closed mixing and loading for aerial application</w:t>
            </w:r>
          </w:p>
        </w:tc>
        <w:tc>
          <w:tcPr>
            <w:tcW w:w="1587" w:type="dxa"/>
            <w:tcBorders>
              <w:top w:val="single" w:sz="4" w:space="0" w:color="auto"/>
              <w:bottom w:val="single" w:sz="4" w:space="0" w:color="auto"/>
            </w:tcBorders>
          </w:tcPr>
          <w:p w14:paraId="4C204988" w14:textId="3245DC97" w:rsidR="00710FD1" w:rsidRPr="00C22F6A" w:rsidRDefault="00710FD1" w:rsidP="00C22F6A">
            <w:pPr>
              <w:pStyle w:val="TableText"/>
            </w:pPr>
            <w:r w:rsidRPr="00C22F6A">
              <w:t xml:space="preserve">Mixing and loading </w:t>
            </w:r>
            <w:r w:rsidR="00BD323C" w:rsidRPr="00C22F6A">
              <w:t>only</w:t>
            </w:r>
          </w:p>
        </w:tc>
        <w:tc>
          <w:tcPr>
            <w:tcW w:w="3231" w:type="dxa"/>
            <w:tcBorders>
              <w:top w:val="single" w:sz="4" w:space="0" w:color="auto"/>
              <w:bottom w:val="single" w:sz="4" w:space="0" w:color="auto"/>
            </w:tcBorders>
          </w:tcPr>
          <w:p w14:paraId="0DB1B84E" w14:textId="2B022616" w:rsidR="00710FD1" w:rsidRPr="00C22F6A" w:rsidRDefault="00710FD1" w:rsidP="00C22F6A">
            <w:pPr>
              <w:pStyle w:val="TableText"/>
            </w:pPr>
            <w:r w:rsidRPr="00C22F6A">
              <w:t>Closed mixing and loading (Single layer of clothing, gloves, PF10 respirator, face shield or goggles when connecting, disconnecting or cleaning components of the mixing and loading system)</w:t>
            </w:r>
          </w:p>
        </w:tc>
        <w:tc>
          <w:tcPr>
            <w:tcW w:w="2948" w:type="dxa"/>
            <w:tcBorders>
              <w:top w:val="single" w:sz="4" w:space="0" w:color="auto"/>
              <w:bottom w:val="single" w:sz="4" w:space="0" w:color="auto"/>
            </w:tcBorders>
          </w:tcPr>
          <w:p w14:paraId="0A7DB723" w14:textId="72D6FCB3" w:rsidR="00BD323C" w:rsidRPr="00C22F6A" w:rsidRDefault="00C5697A" w:rsidP="00C22F6A">
            <w:pPr>
              <w:pStyle w:val="TableText"/>
            </w:pPr>
            <w:r w:rsidRPr="00C22F6A">
              <w:t>Yes</w:t>
            </w:r>
          </w:p>
          <w:p w14:paraId="75F85044" w14:textId="0817A1D3" w:rsidR="00710FD1" w:rsidRPr="00C22F6A" w:rsidRDefault="00BD323C" w:rsidP="00C22F6A">
            <w:pPr>
              <w:pStyle w:val="TableText"/>
            </w:pPr>
            <w:r w:rsidRPr="00C22F6A">
              <w:t>Maximum acceptable handling rate of 765.1 kg of diquat per operator per day</w:t>
            </w:r>
          </w:p>
        </w:tc>
      </w:tr>
      <w:tr w:rsidR="00B40D50" w:rsidRPr="008C0220" w14:paraId="1A971DC1" w14:textId="77777777" w:rsidTr="00C22F6A">
        <w:trPr>
          <w:trHeight w:val="889"/>
        </w:trPr>
        <w:tc>
          <w:tcPr>
            <w:tcW w:w="1928" w:type="dxa"/>
            <w:tcBorders>
              <w:top w:val="single" w:sz="4" w:space="0" w:color="auto"/>
              <w:bottom w:val="single" w:sz="4" w:space="0" w:color="auto"/>
            </w:tcBorders>
          </w:tcPr>
          <w:p w14:paraId="6346044B" w14:textId="77777777" w:rsidR="00B40D50" w:rsidRPr="00C22F6A" w:rsidRDefault="00B40D50" w:rsidP="00C22F6A">
            <w:pPr>
              <w:pStyle w:val="TableText"/>
            </w:pPr>
            <w:r w:rsidRPr="00C22F6A">
              <w:t>Manually pressurised hand wand application (a single operator mixes, loads and applies)*</w:t>
            </w:r>
          </w:p>
        </w:tc>
        <w:tc>
          <w:tcPr>
            <w:tcW w:w="1587" w:type="dxa"/>
            <w:tcBorders>
              <w:top w:val="single" w:sz="4" w:space="0" w:color="auto"/>
              <w:bottom w:val="single" w:sz="4" w:space="0" w:color="auto"/>
            </w:tcBorders>
          </w:tcPr>
          <w:p w14:paraId="101F9162" w14:textId="1E304A5A" w:rsidR="00B40D50" w:rsidRPr="00C22F6A" w:rsidRDefault="00B40D50" w:rsidP="00C22F6A">
            <w:pPr>
              <w:pStyle w:val="TableText"/>
            </w:pPr>
            <w:r w:rsidRPr="00C22F6A">
              <w:t>150 L/day</w:t>
            </w:r>
          </w:p>
        </w:tc>
        <w:tc>
          <w:tcPr>
            <w:tcW w:w="3231" w:type="dxa"/>
            <w:tcBorders>
              <w:top w:val="single" w:sz="4" w:space="0" w:color="auto"/>
              <w:bottom w:val="single" w:sz="4" w:space="0" w:color="auto"/>
            </w:tcBorders>
          </w:tcPr>
          <w:p w14:paraId="261911CD" w14:textId="77777777" w:rsidR="00B40D50" w:rsidRPr="00C22F6A" w:rsidRDefault="00B40D50" w:rsidP="00C22F6A">
            <w:pPr>
              <w:pStyle w:val="TableText"/>
            </w:pPr>
            <w:r w:rsidRPr="00C22F6A">
              <w:t>Single layer</w:t>
            </w:r>
          </w:p>
          <w:p w14:paraId="2ACCBDF7" w14:textId="77777777" w:rsidR="00B40D50" w:rsidRPr="00C22F6A" w:rsidRDefault="00B40D50" w:rsidP="00C22F6A">
            <w:pPr>
              <w:pStyle w:val="TableText"/>
            </w:pPr>
            <w:r w:rsidRPr="00C22F6A">
              <w:t>Gloves</w:t>
            </w:r>
          </w:p>
          <w:p w14:paraId="0BA07411" w14:textId="77777777" w:rsidR="00B40D50" w:rsidRPr="00C22F6A" w:rsidRDefault="00B40D50" w:rsidP="00C22F6A">
            <w:pPr>
              <w:pStyle w:val="TableText"/>
            </w:pPr>
            <w:r w:rsidRPr="00C22F6A">
              <w:t>PF10 respirator</w:t>
            </w:r>
          </w:p>
          <w:p w14:paraId="259160A8" w14:textId="77777777" w:rsidR="00B40D50" w:rsidRPr="00C22F6A" w:rsidRDefault="00B40D50" w:rsidP="00C22F6A">
            <w:pPr>
              <w:pStyle w:val="TableText"/>
            </w:pPr>
            <w:r w:rsidRPr="00C22F6A">
              <w:t>Face shield or goggles when mixing and loading</w:t>
            </w:r>
          </w:p>
        </w:tc>
        <w:tc>
          <w:tcPr>
            <w:tcW w:w="2948" w:type="dxa"/>
            <w:tcBorders>
              <w:top w:val="single" w:sz="4" w:space="0" w:color="auto"/>
              <w:bottom w:val="single" w:sz="4" w:space="0" w:color="auto"/>
            </w:tcBorders>
          </w:tcPr>
          <w:p w14:paraId="3F034A76" w14:textId="66AB7A0D" w:rsidR="00B40D50" w:rsidRPr="00C22F6A" w:rsidRDefault="000E2722" w:rsidP="00C22F6A">
            <w:pPr>
              <w:pStyle w:val="TableText"/>
            </w:pPr>
            <w:r w:rsidRPr="00C22F6A">
              <w:t>Yes</w:t>
            </w:r>
          </w:p>
          <w:p w14:paraId="0D268A5F" w14:textId="5AEFA63F" w:rsidR="00B40D50" w:rsidRPr="00C22F6A" w:rsidRDefault="00B40D50" w:rsidP="00C22F6A">
            <w:pPr>
              <w:pStyle w:val="TableText"/>
            </w:pPr>
            <w:r w:rsidRPr="00C22F6A">
              <w:t>Maximum acceptable handling rate of ≤ 6.2 kg of diquat per operator per day</w:t>
            </w:r>
          </w:p>
        </w:tc>
      </w:tr>
      <w:tr w:rsidR="00B40D50" w:rsidRPr="008C0220" w14:paraId="72FE9BB8" w14:textId="77777777" w:rsidTr="00C22F6A">
        <w:trPr>
          <w:cantSplit/>
          <w:trHeight w:val="889"/>
        </w:trPr>
        <w:tc>
          <w:tcPr>
            <w:tcW w:w="1928" w:type="dxa"/>
            <w:tcBorders>
              <w:top w:val="single" w:sz="4" w:space="0" w:color="auto"/>
              <w:bottom w:val="single" w:sz="4" w:space="0" w:color="auto"/>
            </w:tcBorders>
          </w:tcPr>
          <w:p w14:paraId="325D3447" w14:textId="77777777" w:rsidR="00B40D50" w:rsidRPr="00C22F6A" w:rsidRDefault="00B40D50" w:rsidP="00C22F6A">
            <w:pPr>
              <w:pStyle w:val="TableText"/>
            </w:pPr>
            <w:r w:rsidRPr="00C22F6A">
              <w:t>Mechanically pressurised hand wand application (a single operator mixes, loads and applies)*</w:t>
            </w:r>
          </w:p>
        </w:tc>
        <w:tc>
          <w:tcPr>
            <w:tcW w:w="1587" w:type="dxa"/>
            <w:tcBorders>
              <w:top w:val="single" w:sz="4" w:space="0" w:color="auto"/>
              <w:bottom w:val="single" w:sz="4" w:space="0" w:color="auto"/>
            </w:tcBorders>
          </w:tcPr>
          <w:p w14:paraId="3CAB665A" w14:textId="1DF718A4" w:rsidR="00B40D50" w:rsidRPr="00C22F6A" w:rsidRDefault="00B40D50" w:rsidP="00C22F6A">
            <w:pPr>
              <w:pStyle w:val="TableText"/>
            </w:pPr>
            <w:r w:rsidRPr="00C22F6A">
              <w:t>150 L/day</w:t>
            </w:r>
          </w:p>
        </w:tc>
        <w:tc>
          <w:tcPr>
            <w:tcW w:w="3231" w:type="dxa"/>
            <w:tcBorders>
              <w:top w:val="single" w:sz="4" w:space="0" w:color="auto"/>
              <w:bottom w:val="single" w:sz="4" w:space="0" w:color="auto"/>
            </w:tcBorders>
          </w:tcPr>
          <w:p w14:paraId="16826D61" w14:textId="77777777" w:rsidR="00B40D50" w:rsidRPr="00C22F6A" w:rsidRDefault="00B40D50" w:rsidP="00C22F6A">
            <w:pPr>
              <w:pStyle w:val="TableText"/>
            </w:pPr>
            <w:r w:rsidRPr="00C22F6A">
              <w:t>Single layer</w:t>
            </w:r>
          </w:p>
          <w:p w14:paraId="24AADE2F" w14:textId="77777777" w:rsidR="00B40D50" w:rsidRPr="00C22F6A" w:rsidRDefault="00B40D50" w:rsidP="00C22F6A">
            <w:pPr>
              <w:pStyle w:val="TableText"/>
            </w:pPr>
            <w:r w:rsidRPr="00C22F6A">
              <w:t>Gloves</w:t>
            </w:r>
          </w:p>
          <w:p w14:paraId="4A1A708A" w14:textId="77777777" w:rsidR="00B40D50" w:rsidRPr="00C22F6A" w:rsidRDefault="00B40D50" w:rsidP="00C22F6A">
            <w:pPr>
              <w:pStyle w:val="TableText"/>
            </w:pPr>
            <w:r w:rsidRPr="00C22F6A">
              <w:t>PF10 respirator</w:t>
            </w:r>
          </w:p>
          <w:p w14:paraId="735C3233" w14:textId="77777777" w:rsidR="00B40D50" w:rsidRPr="00C22F6A" w:rsidRDefault="00B40D50" w:rsidP="00C22F6A">
            <w:pPr>
              <w:pStyle w:val="TableText"/>
            </w:pPr>
            <w:r w:rsidRPr="00C22F6A">
              <w:t>Face shield or goggles when mixing and loading</w:t>
            </w:r>
          </w:p>
        </w:tc>
        <w:tc>
          <w:tcPr>
            <w:tcW w:w="2948" w:type="dxa"/>
            <w:tcBorders>
              <w:top w:val="single" w:sz="4" w:space="0" w:color="auto"/>
              <w:bottom w:val="single" w:sz="4" w:space="0" w:color="auto"/>
            </w:tcBorders>
          </w:tcPr>
          <w:p w14:paraId="1362294B" w14:textId="54486392" w:rsidR="00B40D50" w:rsidRPr="00C22F6A" w:rsidRDefault="000E2722" w:rsidP="00C22F6A">
            <w:pPr>
              <w:pStyle w:val="TableText"/>
            </w:pPr>
            <w:r w:rsidRPr="00C22F6A">
              <w:t>Yes</w:t>
            </w:r>
          </w:p>
          <w:p w14:paraId="73287ADE" w14:textId="4A7007DE" w:rsidR="00B40D50" w:rsidRPr="00C22F6A" w:rsidRDefault="00B40D50" w:rsidP="00C22F6A">
            <w:pPr>
              <w:pStyle w:val="TableText"/>
            </w:pPr>
            <w:r w:rsidRPr="00C22F6A">
              <w:t>Maximum acceptable handling rate of ≤ 1.5 kg diquat per operator per day</w:t>
            </w:r>
          </w:p>
        </w:tc>
      </w:tr>
    </w:tbl>
    <w:p w14:paraId="2CA8D276" w14:textId="61001EF9" w:rsidR="00306EBA" w:rsidRDefault="00D15739" w:rsidP="00D15739">
      <w:pPr>
        <w:pStyle w:val="Caption"/>
      </w:pPr>
      <w:bookmarkStart w:id="105" w:name="_Ref169622952"/>
      <w:bookmarkStart w:id="106" w:name="_Toc173073531"/>
      <w:bookmarkEnd w:id="104"/>
      <w:r>
        <w:lastRenderedPageBreak/>
        <w:t xml:space="preserve">Table </w:t>
      </w:r>
      <w:r>
        <w:fldChar w:fldCharType="begin"/>
      </w:r>
      <w:r>
        <w:instrText xml:space="preserve"> SEQ Table \* ARABIC </w:instrText>
      </w:r>
      <w:r>
        <w:fldChar w:fldCharType="separate"/>
      </w:r>
      <w:r w:rsidR="00234777">
        <w:rPr>
          <w:noProof/>
        </w:rPr>
        <w:t>11</w:t>
      </w:r>
      <w:r>
        <w:fldChar w:fldCharType="end"/>
      </w:r>
      <w:bookmarkEnd w:id="105"/>
      <w:r>
        <w:t>:</w:t>
      </w:r>
      <w:bookmarkStart w:id="107" w:name="_Hlk169597995"/>
      <w:r>
        <w:t xml:space="preserve"> Risk assessment outcomes for l</w:t>
      </w:r>
      <w:r w:rsidR="00306EBA">
        <w:t>iquid paraquat plus diquat products</w:t>
      </w:r>
      <w:bookmarkEnd w:id="106"/>
    </w:p>
    <w:tbl>
      <w:tblPr>
        <w:tblStyle w:val="TableGrid"/>
        <w:tblW w:w="9634" w:type="dxa"/>
        <w:tblLook w:val="04A0" w:firstRow="1" w:lastRow="0" w:firstColumn="1" w:lastColumn="0" w:noHBand="0" w:noVBand="1"/>
      </w:tblPr>
      <w:tblGrid>
        <w:gridCol w:w="1980"/>
        <w:gridCol w:w="1559"/>
        <w:gridCol w:w="3260"/>
        <w:gridCol w:w="2835"/>
      </w:tblGrid>
      <w:tr w:rsidR="00B80994" w:rsidRPr="008445FF" w14:paraId="3106D3F2" w14:textId="77777777" w:rsidTr="00C22F6A">
        <w:trPr>
          <w:trHeight w:val="889"/>
          <w:tblHeader/>
        </w:trPr>
        <w:tc>
          <w:tcPr>
            <w:tcW w:w="1980" w:type="dxa"/>
            <w:tcBorders>
              <w:bottom w:val="single" w:sz="4" w:space="0" w:color="auto"/>
            </w:tcBorders>
            <w:shd w:val="clear" w:color="auto" w:fill="5C2946"/>
          </w:tcPr>
          <w:p w14:paraId="6A30C16F" w14:textId="77777777" w:rsidR="00B80994" w:rsidRPr="00C22F6A" w:rsidRDefault="00B80994" w:rsidP="00C22F6A">
            <w:pPr>
              <w:pStyle w:val="TableHead"/>
            </w:pPr>
            <w:r w:rsidRPr="00C22F6A">
              <w:t>Activity</w:t>
            </w:r>
          </w:p>
        </w:tc>
        <w:tc>
          <w:tcPr>
            <w:tcW w:w="1559" w:type="dxa"/>
            <w:tcBorders>
              <w:bottom w:val="single" w:sz="4" w:space="0" w:color="auto"/>
            </w:tcBorders>
            <w:shd w:val="clear" w:color="auto" w:fill="5C2946"/>
          </w:tcPr>
          <w:p w14:paraId="6B79AFF0" w14:textId="40BB2319" w:rsidR="00B80994" w:rsidRPr="00C22F6A" w:rsidRDefault="00B80994" w:rsidP="00C22F6A">
            <w:pPr>
              <w:pStyle w:val="TableHead"/>
            </w:pPr>
            <w:r w:rsidRPr="00C22F6A">
              <w:t xml:space="preserve">Scale of </w:t>
            </w:r>
            <w:r w:rsidR="00C22F6A">
              <w:t>u</w:t>
            </w:r>
            <w:r w:rsidRPr="00C22F6A">
              <w:t>se</w:t>
            </w:r>
          </w:p>
        </w:tc>
        <w:tc>
          <w:tcPr>
            <w:tcW w:w="3260" w:type="dxa"/>
            <w:tcBorders>
              <w:bottom w:val="single" w:sz="4" w:space="0" w:color="auto"/>
            </w:tcBorders>
            <w:shd w:val="clear" w:color="auto" w:fill="5C2946"/>
          </w:tcPr>
          <w:p w14:paraId="365F8A9E" w14:textId="0448E035" w:rsidR="00B80994" w:rsidRPr="00C22F6A" w:rsidRDefault="00B80994" w:rsidP="00C22F6A">
            <w:pPr>
              <w:pStyle w:val="TableHead"/>
            </w:pPr>
            <w:r w:rsidRPr="00C22F6A">
              <w:t>Minimum acceptable Personal Protective Equipment (PPE)</w:t>
            </w:r>
            <w:r w:rsidR="00A003B3" w:rsidRPr="00C22F6A">
              <w:rPr>
                <w:rStyle w:val="FootnoteReference"/>
              </w:rPr>
              <w:footnoteReference w:id="5"/>
            </w:r>
          </w:p>
        </w:tc>
        <w:tc>
          <w:tcPr>
            <w:tcW w:w="2835" w:type="dxa"/>
            <w:tcBorders>
              <w:bottom w:val="single" w:sz="4" w:space="0" w:color="auto"/>
            </w:tcBorders>
            <w:shd w:val="clear" w:color="auto" w:fill="5C2946"/>
          </w:tcPr>
          <w:p w14:paraId="0A558FC4" w14:textId="0030BB0A" w:rsidR="00B80994" w:rsidRPr="00C22F6A" w:rsidRDefault="00B80994" w:rsidP="00C22F6A">
            <w:pPr>
              <w:pStyle w:val="TableHead"/>
            </w:pPr>
            <w:r w:rsidRPr="00C22F6A">
              <w:t xml:space="preserve">Use </w:t>
            </w:r>
            <w:r w:rsidR="00C22F6A">
              <w:t>a</w:t>
            </w:r>
            <w:r w:rsidRPr="00C22F6A">
              <w:t>cceptable</w:t>
            </w:r>
          </w:p>
          <w:p w14:paraId="0F7906CE" w14:textId="77777777" w:rsidR="00B80994" w:rsidRPr="00C22F6A" w:rsidRDefault="00B80994" w:rsidP="00C22F6A">
            <w:pPr>
              <w:pStyle w:val="TableHead"/>
            </w:pPr>
            <w:r w:rsidRPr="00C22F6A">
              <w:t>(Yes/No/Restricted)</w:t>
            </w:r>
          </w:p>
        </w:tc>
      </w:tr>
      <w:tr w:rsidR="00B80994" w:rsidRPr="008445FF" w14:paraId="2A10E02F" w14:textId="77777777" w:rsidTr="00C22F6A">
        <w:tc>
          <w:tcPr>
            <w:tcW w:w="1980" w:type="dxa"/>
            <w:vMerge w:val="restart"/>
            <w:tcBorders>
              <w:left w:val="nil"/>
              <w:right w:val="nil"/>
            </w:tcBorders>
          </w:tcPr>
          <w:p w14:paraId="6DFDACD9" w14:textId="77777777" w:rsidR="00B80994" w:rsidRPr="00C22F6A" w:rsidRDefault="00B80994" w:rsidP="00C22F6A">
            <w:pPr>
              <w:pStyle w:val="TableText"/>
            </w:pPr>
            <w:r w:rsidRPr="00C22F6A">
              <w:t>Ground boom application mix, load and apply (a single operator mixes, loads and applies)</w:t>
            </w:r>
          </w:p>
        </w:tc>
        <w:tc>
          <w:tcPr>
            <w:tcW w:w="1559" w:type="dxa"/>
            <w:tcBorders>
              <w:left w:val="nil"/>
              <w:right w:val="nil"/>
            </w:tcBorders>
          </w:tcPr>
          <w:p w14:paraId="37DCFB0A" w14:textId="77777777" w:rsidR="00B80994" w:rsidRPr="00C22F6A" w:rsidRDefault="00B80994" w:rsidP="00C22F6A">
            <w:pPr>
              <w:pStyle w:val="TableText"/>
            </w:pPr>
            <w:r w:rsidRPr="00C22F6A">
              <w:t>Small scale agriculture</w:t>
            </w:r>
          </w:p>
          <w:p w14:paraId="3397925D" w14:textId="504932F8" w:rsidR="00B80994" w:rsidRPr="00C22F6A" w:rsidRDefault="00B80994" w:rsidP="00C22F6A">
            <w:pPr>
              <w:pStyle w:val="TableText"/>
            </w:pPr>
            <w:r w:rsidRPr="00C22F6A">
              <w:t>(up to 6</w:t>
            </w:r>
            <w:r w:rsidR="00C22F6A">
              <w:t> </w:t>
            </w:r>
            <w:r w:rsidRPr="00C22F6A">
              <w:t>ha/day)</w:t>
            </w:r>
          </w:p>
        </w:tc>
        <w:tc>
          <w:tcPr>
            <w:tcW w:w="3260" w:type="dxa"/>
            <w:tcBorders>
              <w:left w:val="nil"/>
              <w:right w:val="nil"/>
            </w:tcBorders>
          </w:tcPr>
          <w:p w14:paraId="58D6CA8F" w14:textId="77777777" w:rsidR="00B80994" w:rsidRPr="00C22F6A" w:rsidRDefault="00B80994" w:rsidP="00C22F6A">
            <w:pPr>
              <w:pStyle w:val="TableText"/>
            </w:pPr>
            <w:r w:rsidRPr="00C22F6A">
              <w:t>Open cab</w:t>
            </w:r>
          </w:p>
          <w:p w14:paraId="4325A272" w14:textId="77777777" w:rsidR="00B80994" w:rsidRPr="00C22F6A" w:rsidRDefault="00B80994" w:rsidP="00C22F6A">
            <w:pPr>
              <w:pStyle w:val="TableText"/>
            </w:pPr>
            <w:r w:rsidRPr="00C22F6A">
              <w:t>Single layer</w:t>
            </w:r>
          </w:p>
          <w:p w14:paraId="15D5C8BB" w14:textId="77777777" w:rsidR="00B80994" w:rsidRPr="00C22F6A" w:rsidRDefault="00B80994" w:rsidP="00C22F6A">
            <w:pPr>
              <w:pStyle w:val="TableText"/>
            </w:pPr>
            <w:r w:rsidRPr="00C22F6A">
              <w:t>Gloves</w:t>
            </w:r>
          </w:p>
          <w:p w14:paraId="45827531" w14:textId="77777777" w:rsidR="00B80994" w:rsidRPr="00C22F6A" w:rsidRDefault="00B80994" w:rsidP="00C22F6A">
            <w:pPr>
              <w:pStyle w:val="TableText"/>
            </w:pPr>
            <w:r w:rsidRPr="00C22F6A">
              <w:t>PF10 respirator</w:t>
            </w:r>
          </w:p>
          <w:p w14:paraId="38D6A8AD" w14:textId="31681BBA" w:rsidR="00B80994" w:rsidRPr="00C22F6A" w:rsidRDefault="00B80994" w:rsidP="00C22F6A">
            <w:pPr>
              <w:pStyle w:val="TableText"/>
            </w:pPr>
            <w:r w:rsidRPr="00C22F6A">
              <w:t>Face shield or goggles</w:t>
            </w:r>
          </w:p>
        </w:tc>
        <w:tc>
          <w:tcPr>
            <w:tcW w:w="2835" w:type="dxa"/>
            <w:tcBorders>
              <w:left w:val="nil"/>
              <w:right w:val="nil"/>
            </w:tcBorders>
          </w:tcPr>
          <w:p w14:paraId="1A648F6F" w14:textId="77777777" w:rsidR="00B80994" w:rsidRPr="00C22F6A" w:rsidRDefault="00B80994" w:rsidP="00C22F6A">
            <w:pPr>
              <w:pStyle w:val="TableText"/>
            </w:pPr>
            <w:r w:rsidRPr="00C22F6A">
              <w:t>Yes</w:t>
            </w:r>
          </w:p>
          <w:p w14:paraId="1E11C074" w14:textId="795CC39B" w:rsidR="000E2722" w:rsidRPr="00C22F6A" w:rsidRDefault="000E2722" w:rsidP="00C22F6A">
            <w:pPr>
              <w:pStyle w:val="TableText"/>
            </w:pPr>
            <w:r w:rsidRPr="00C22F6A">
              <w:t>Maximum acceptable handling rate of 56.0 kg of diquat per operator per day</w:t>
            </w:r>
          </w:p>
        </w:tc>
      </w:tr>
      <w:tr w:rsidR="00B80994" w:rsidRPr="008445FF" w14:paraId="6E97D5A7" w14:textId="77777777" w:rsidTr="00C22F6A">
        <w:tc>
          <w:tcPr>
            <w:tcW w:w="1980" w:type="dxa"/>
            <w:vMerge/>
            <w:tcBorders>
              <w:left w:val="nil"/>
              <w:right w:val="nil"/>
            </w:tcBorders>
          </w:tcPr>
          <w:p w14:paraId="64752DD5" w14:textId="77777777" w:rsidR="00B80994" w:rsidRPr="00C22F6A" w:rsidRDefault="00B80994" w:rsidP="00C22F6A">
            <w:pPr>
              <w:pStyle w:val="TableText"/>
            </w:pPr>
          </w:p>
        </w:tc>
        <w:tc>
          <w:tcPr>
            <w:tcW w:w="1559" w:type="dxa"/>
            <w:tcBorders>
              <w:left w:val="nil"/>
              <w:right w:val="nil"/>
            </w:tcBorders>
          </w:tcPr>
          <w:p w14:paraId="7E6C3E82" w14:textId="77777777" w:rsidR="00B80994" w:rsidRPr="00C22F6A" w:rsidRDefault="00B80994" w:rsidP="00C22F6A">
            <w:pPr>
              <w:pStyle w:val="TableText"/>
            </w:pPr>
            <w:r w:rsidRPr="00C22F6A">
              <w:t>Broad scale agriculture</w:t>
            </w:r>
          </w:p>
          <w:p w14:paraId="19A70447" w14:textId="4DC7E91D" w:rsidR="00B80994" w:rsidRPr="00C22F6A" w:rsidRDefault="00B80994" w:rsidP="00C22F6A">
            <w:pPr>
              <w:pStyle w:val="TableText"/>
            </w:pPr>
            <w:r w:rsidRPr="00C22F6A">
              <w:t>(up to 600</w:t>
            </w:r>
            <w:r w:rsidR="00C22F6A">
              <w:t> </w:t>
            </w:r>
            <w:r w:rsidRPr="00C22F6A">
              <w:t>ha/day)</w:t>
            </w:r>
          </w:p>
        </w:tc>
        <w:tc>
          <w:tcPr>
            <w:tcW w:w="3260" w:type="dxa"/>
            <w:tcBorders>
              <w:left w:val="nil"/>
              <w:right w:val="nil"/>
            </w:tcBorders>
          </w:tcPr>
          <w:p w14:paraId="375BE5CB" w14:textId="77777777" w:rsidR="00B80994" w:rsidRPr="00C22F6A" w:rsidRDefault="00B80994" w:rsidP="00C22F6A">
            <w:pPr>
              <w:pStyle w:val="TableText"/>
            </w:pPr>
            <w:r w:rsidRPr="00C22F6A">
              <w:t>Enclosed cab application</w:t>
            </w:r>
          </w:p>
          <w:p w14:paraId="5B8B79F5" w14:textId="134D410B" w:rsidR="00B80994" w:rsidRPr="00C22F6A" w:rsidRDefault="0019532C" w:rsidP="00C22F6A">
            <w:pPr>
              <w:pStyle w:val="TableText"/>
            </w:pPr>
            <w:r w:rsidRPr="00C22F6A">
              <w:t>C</w:t>
            </w:r>
            <w:r w:rsidR="00B80994" w:rsidRPr="00C22F6A">
              <w:t>losed mixing and loading (single layer of clothing, gloves, PF10 respirator, face shield or goggles when connecting, disconnecting or cleaning components of the mixing and loading system)</w:t>
            </w:r>
          </w:p>
        </w:tc>
        <w:tc>
          <w:tcPr>
            <w:tcW w:w="2835" w:type="dxa"/>
            <w:tcBorders>
              <w:left w:val="nil"/>
              <w:right w:val="nil"/>
            </w:tcBorders>
          </w:tcPr>
          <w:p w14:paraId="10D28459" w14:textId="3591DD38" w:rsidR="00B80994" w:rsidRPr="00C22F6A" w:rsidRDefault="000E2722" w:rsidP="00C22F6A">
            <w:pPr>
              <w:pStyle w:val="TableText"/>
            </w:pPr>
            <w:r w:rsidRPr="00C22F6A">
              <w:t>Yes</w:t>
            </w:r>
          </w:p>
          <w:p w14:paraId="772C03B9" w14:textId="1955C8FA" w:rsidR="00B80994" w:rsidRPr="00C22F6A" w:rsidRDefault="00B80994" w:rsidP="00C22F6A">
            <w:pPr>
              <w:pStyle w:val="TableText"/>
            </w:pPr>
            <w:r w:rsidRPr="00C22F6A">
              <w:t>Maximum acceptable handling rate of 3</w:t>
            </w:r>
            <w:r w:rsidR="005548E6" w:rsidRPr="00C22F6A">
              <w:t>1</w:t>
            </w:r>
            <w:r w:rsidRPr="00C22F6A">
              <w:t>7</w:t>
            </w:r>
            <w:r w:rsidR="005548E6" w:rsidRPr="00C22F6A">
              <w:t>.</w:t>
            </w:r>
            <w:r w:rsidRPr="00C22F6A">
              <w:t xml:space="preserve"> kg of </w:t>
            </w:r>
            <w:r w:rsidR="005548E6" w:rsidRPr="00C22F6A">
              <w:t xml:space="preserve">diquat </w:t>
            </w:r>
            <w:r w:rsidRPr="00C22F6A">
              <w:t>per operator per day</w:t>
            </w:r>
          </w:p>
        </w:tc>
      </w:tr>
      <w:tr w:rsidR="00B80994" w:rsidRPr="008445FF" w14:paraId="27C6EBF2" w14:textId="77777777" w:rsidTr="00C22F6A">
        <w:trPr>
          <w:trHeight w:val="889"/>
        </w:trPr>
        <w:tc>
          <w:tcPr>
            <w:tcW w:w="1980" w:type="dxa"/>
            <w:tcBorders>
              <w:left w:val="nil"/>
              <w:right w:val="nil"/>
            </w:tcBorders>
          </w:tcPr>
          <w:p w14:paraId="51EC54D6" w14:textId="77777777" w:rsidR="00B80994" w:rsidRPr="00C22F6A" w:rsidRDefault="00B80994" w:rsidP="00C22F6A">
            <w:pPr>
              <w:pStyle w:val="TableText"/>
            </w:pPr>
            <w:r w:rsidRPr="00C22F6A">
              <w:t>Manually pressurised hand wand application (a single operator mixes, loads and applies)</w:t>
            </w:r>
          </w:p>
        </w:tc>
        <w:tc>
          <w:tcPr>
            <w:tcW w:w="1559" w:type="dxa"/>
            <w:tcBorders>
              <w:left w:val="nil"/>
              <w:right w:val="nil"/>
            </w:tcBorders>
          </w:tcPr>
          <w:p w14:paraId="727F889B" w14:textId="01E01EF6" w:rsidR="00B80994" w:rsidRPr="00C22F6A" w:rsidRDefault="00CB0358" w:rsidP="00C22F6A">
            <w:pPr>
              <w:pStyle w:val="TableText"/>
            </w:pPr>
            <w:r w:rsidRPr="00C22F6A">
              <w:t>150 L/day</w:t>
            </w:r>
          </w:p>
        </w:tc>
        <w:tc>
          <w:tcPr>
            <w:tcW w:w="3260" w:type="dxa"/>
            <w:tcBorders>
              <w:left w:val="nil"/>
              <w:right w:val="nil"/>
            </w:tcBorders>
          </w:tcPr>
          <w:p w14:paraId="21A88D9C" w14:textId="77777777" w:rsidR="00B80994" w:rsidRPr="00C22F6A" w:rsidRDefault="00B80994" w:rsidP="00C22F6A">
            <w:pPr>
              <w:pStyle w:val="TableText"/>
            </w:pPr>
            <w:r w:rsidRPr="00C22F6A">
              <w:t>Single layer</w:t>
            </w:r>
          </w:p>
          <w:p w14:paraId="5A4D5158" w14:textId="77777777" w:rsidR="00B80994" w:rsidRPr="00C22F6A" w:rsidRDefault="00B80994" w:rsidP="00C22F6A">
            <w:pPr>
              <w:pStyle w:val="TableText"/>
            </w:pPr>
            <w:r w:rsidRPr="00C22F6A">
              <w:t>Gloves</w:t>
            </w:r>
          </w:p>
          <w:p w14:paraId="6336753C" w14:textId="77777777" w:rsidR="00B80994" w:rsidRPr="00C22F6A" w:rsidRDefault="00B80994" w:rsidP="00C22F6A">
            <w:pPr>
              <w:pStyle w:val="TableText"/>
            </w:pPr>
            <w:r w:rsidRPr="00C22F6A">
              <w:t>PF10 respirator</w:t>
            </w:r>
          </w:p>
          <w:p w14:paraId="3B3C5796" w14:textId="77777777" w:rsidR="00B80994" w:rsidRPr="00C22F6A" w:rsidRDefault="00B80994" w:rsidP="00C22F6A">
            <w:pPr>
              <w:pStyle w:val="TableText"/>
            </w:pPr>
            <w:r w:rsidRPr="00C22F6A">
              <w:t>Face shield or goggles when mixing and loading</w:t>
            </w:r>
          </w:p>
        </w:tc>
        <w:tc>
          <w:tcPr>
            <w:tcW w:w="2835" w:type="dxa"/>
            <w:tcBorders>
              <w:left w:val="nil"/>
              <w:right w:val="nil"/>
            </w:tcBorders>
          </w:tcPr>
          <w:p w14:paraId="14F8F8B3" w14:textId="1E6F5117" w:rsidR="00B80994" w:rsidRPr="00C22F6A" w:rsidRDefault="000E2722" w:rsidP="00C22F6A">
            <w:pPr>
              <w:pStyle w:val="TableText"/>
            </w:pPr>
            <w:r w:rsidRPr="00C22F6A">
              <w:t>Yes</w:t>
            </w:r>
          </w:p>
          <w:p w14:paraId="2E69B163" w14:textId="74542AA6" w:rsidR="00B80994" w:rsidRPr="00C22F6A" w:rsidRDefault="00B80994" w:rsidP="00C22F6A">
            <w:pPr>
              <w:pStyle w:val="TableText"/>
            </w:pPr>
            <w:r w:rsidRPr="00C22F6A">
              <w:t xml:space="preserve">Maximum acceptable handling rate of ≤ </w:t>
            </w:r>
            <w:r w:rsidR="005548E6" w:rsidRPr="00C22F6A">
              <w:t>6.2</w:t>
            </w:r>
            <w:r w:rsidRPr="00C22F6A">
              <w:t xml:space="preserve"> kg of paraquat per operator per day</w:t>
            </w:r>
          </w:p>
        </w:tc>
      </w:tr>
      <w:tr w:rsidR="00B80994" w:rsidRPr="008445FF" w14:paraId="43759978" w14:textId="77777777" w:rsidTr="00C22F6A">
        <w:trPr>
          <w:cantSplit/>
          <w:trHeight w:val="889"/>
        </w:trPr>
        <w:tc>
          <w:tcPr>
            <w:tcW w:w="1980" w:type="dxa"/>
            <w:tcBorders>
              <w:left w:val="nil"/>
              <w:right w:val="nil"/>
            </w:tcBorders>
          </w:tcPr>
          <w:p w14:paraId="1556799C" w14:textId="77777777" w:rsidR="00B80994" w:rsidRPr="00C22F6A" w:rsidRDefault="00B80994" w:rsidP="00C22F6A">
            <w:pPr>
              <w:pStyle w:val="TableText"/>
            </w:pPr>
            <w:r w:rsidRPr="00C22F6A">
              <w:t>Mechanically pressurised hand wand application (a single operator mixes, loads and applies)</w:t>
            </w:r>
          </w:p>
        </w:tc>
        <w:tc>
          <w:tcPr>
            <w:tcW w:w="1559" w:type="dxa"/>
            <w:tcBorders>
              <w:left w:val="nil"/>
              <w:right w:val="nil"/>
            </w:tcBorders>
          </w:tcPr>
          <w:p w14:paraId="31840F38" w14:textId="749DEF7C" w:rsidR="00B80994" w:rsidRPr="00C22F6A" w:rsidRDefault="00CB0358" w:rsidP="00C22F6A">
            <w:pPr>
              <w:pStyle w:val="TableText"/>
            </w:pPr>
            <w:r w:rsidRPr="00C22F6A">
              <w:t>150 L/day</w:t>
            </w:r>
          </w:p>
        </w:tc>
        <w:tc>
          <w:tcPr>
            <w:tcW w:w="3260" w:type="dxa"/>
            <w:tcBorders>
              <w:left w:val="nil"/>
              <w:right w:val="nil"/>
            </w:tcBorders>
          </w:tcPr>
          <w:p w14:paraId="32489E01" w14:textId="77777777" w:rsidR="00B80994" w:rsidRPr="00C22F6A" w:rsidRDefault="00B80994" w:rsidP="00C22F6A">
            <w:pPr>
              <w:pStyle w:val="TableText"/>
            </w:pPr>
            <w:r w:rsidRPr="00C22F6A">
              <w:t>Single layer</w:t>
            </w:r>
          </w:p>
          <w:p w14:paraId="26E24ADB" w14:textId="77777777" w:rsidR="00B80994" w:rsidRPr="00C22F6A" w:rsidRDefault="00B80994" w:rsidP="00C22F6A">
            <w:pPr>
              <w:pStyle w:val="TableText"/>
            </w:pPr>
            <w:r w:rsidRPr="00C22F6A">
              <w:t>Gloves</w:t>
            </w:r>
          </w:p>
          <w:p w14:paraId="525E79C4" w14:textId="77777777" w:rsidR="00B80994" w:rsidRPr="00C22F6A" w:rsidRDefault="00B80994" w:rsidP="00C22F6A">
            <w:pPr>
              <w:pStyle w:val="TableText"/>
            </w:pPr>
            <w:r w:rsidRPr="00C22F6A">
              <w:t>PF10 respirator</w:t>
            </w:r>
          </w:p>
          <w:p w14:paraId="0D72359D" w14:textId="77777777" w:rsidR="00B80994" w:rsidRPr="00C22F6A" w:rsidRDefault="00B80994" w:rsidP="00C22F6A">
            <w:pPr>
              <w:pStyle w:val="TableText"/>
            </w:pPr>
            <w:r w:rsidRPr="00C22F6A">
              <w:t>Face shield or goggles when mixing and loading</w:t>
            </w:r>
          </w:p>
        </w:tc>
        <w:tc>
          <w:tcPr>
            <w:tcW w:w="2835" w:type="dxa"/>
            <w:tcBorders>
              <w:left w:val="nil"/>
              <w:right w:val="nil"/>
            </w:tcBorders>
          </w:tcPr>
          <w:p w14:paraId="55B3833D" w14:textId="7FEC1695" w:rsidR="00CB0358" w:rsidRPr="00C22F6A" w:rsidRDefault="000E2722" w:rsidP="00C22F6A">
            <w:pPr>
              <w:pStyle w:val="TableText"/>
            </w:pPr>
            <w:r w:rsidRPr="00C22F6A">
              <w:t>Yes</w:t>
            </w:r>
          </w:p>
          <w:p w14:paraId="717F809A" w14:textId="5A1794C7" w:rsidR="00B80994" w:rsidRPr="00C22F6A" w:rsidRDefault="00B80994" w:rsidP="00C22F6A">
            <w:pPr>
              <w:pStyle w:val="TableText"/>
            </w:pPr>
            <w:r w:rsidRPr="00C22F6A">
              <w:t>Maximum acceptable handling rate of ≤ 1.5 kg diquat per operator per day</w:t>
            </w:r>
          </w:p>
        </w:tc>
      </w:tr>
    </w:tbl>
    <w:p w14:paraId="38A72016" w14:textId="37B5431B" w:rsidR="00306EBA" w:rsidRPr="00306EBA" w:rsidRDefault="00306EBA" w:rsidP="00306EBA">
      <w:pPr>
        <w:pStyle w:val="Heading3"/>
      </w:pPr>
      <w:bookmarkStart w:id="108" w:name="_Toc173073421"/>
      <w:bookmarkEnd w:id="107"/>
      <w:r w:rsidRPr="00306EBA">
        <w:t>Re-entry</w:t>
      </w:r>
      <w:r w:rsidR="00D15739">
        <w:t xml:space="preserve"> to treated areas</w:t>
      </w:r>
      <w:bookmarkEnd w:id="108"/>
    </w:p>
    <w:p w14:paraId="7E86D124" w14:textId="5D7AE7C2" w:rsidR="00306EBA" w:rsidRDefault="00306EBA" w:rsidP="00306EBA">
      <w:pPr>
        <w:pStyle w:val="NormalText"/>
      </w:pPr>
      <w:r>
        <w:t>Based on the acute hazards associated with exposure to paraquat</w:t>
      </w:r>
      <w:r w:rsidR="004D5EC8">
        <w:t xml:space="preserve"> or</w:t>
      </w:r>
      <w:r>
        <w:t xml:space="preserve"> diquat, treated areas should not be entered until the spray has dried, except in a closed cab.</w:t>
      </w:r>
    </w:p>
    <w:p w14:paraId="3CF88A57" w14:textId="7886FC97" w:rsidR="00244376" w:rsidRPr="002F625F" w:rsidRDefault="00244376" w:rsidP="00C22F6A">
      <w:pPr>
        <w:pStyle w:val="NormalText"/>
      </w:pPr>
      <w:r w:rsidRPr="002F625F">
        <w:t xml:space="preserve">At the maximum application rates on currently approved paraquat and diquat labels, entry into treated areas without gloves requires a re-entry period &gt;30 days for ploughing, tilling, levelling, planting and mechanical </w:t>
      </w:r>
      <w:r w:rsidRPr="002F625F">
        <w:lastRenderedPageBreak/>
        <w:t xml:space="preserve">harvesting and for 17 days for scouting, non-hand-set irrigation, and 22 days for irrigation (hand set). </w:t>
      </w:r>
      <w:r w:rsidR="00306EBA" w:rsidRPr="002F625F">
        <w:t xml:space="preserve">Entry into treated areas without gloves requires a 17 day re-entry period for paraquat + diquat products. </w:t>
      </w:r>
      <w:r w:rsidRPr="002F625F">
        <w:t xml:space="preserve">However, the re-entry periods </w:t>
      </w:r>
      <w:r w:rsidRPr="00C74E18">
        <w:t>can be refined considering the significantly lower application rates that are supported by the environment risk assessment (below). The re-entry exposure resulting from uses of diquat formulations at up to 283</w:t>
      </w:r>
      <w:r w:rsidR="00C22F6A">
        <w:t> </w:t>
      </w:r>
      <w:r w:rsidRPr="00C74E18">
        <w:t xml:space="preserve">g diquat/ha </w:t>
      </w:r>
      <w:r w:rsidR="002F625F" w:rsidRPr="002F625F">
        <w:t xml:space="preserve">or uses of </w:t>
      </w:r>
      <w:r w:rsidRPr="002F625F">
        <w:t>combined paraquat/diquat formulations at up to 175 g paraquat + diquat/ha requires re-entry periods as follows</w:t>
      </w:r>
      <w:r w:rsidR="00C22F6A">
        <w:t>.</w:t>
      </w:r>
    </w:p>
    <w:p w14:paraId="0DB12C15" w14:textId="3FB1610B" w:rsidR="00244376" w:rsidRPr="00C22F6A" w:rsidRDefault="00244376" w:rsidP="00C22F6A">
      <w:pPr>
        <w:pStyle w:val="Bullet1"/>
      </w:pPr>
      <w:r w:rsidRPr="00C22F6A">
        <w:t xml:space="preserve">Diquat: for scouting and </w:t>
      </w:r>
      <w:r w:rsidR="00C22F6A" w:rsidRPr="00C22F6A">
        <w:t>non-hand</w:t>
      </w:r>
      <w:r w:rsidRPr="00C22F6A">
        <w:t xml:space="preserve">-set irrigation: </w:t>
      </w:r>
      <w:r w:rsidR="004C1210">
        <w:t>one</w:t>
      </w:r>
      <w:r w:rsidR="002F625F" w:rsidRPr="00C22F6A">
        <w:t xml:space="preserve"> day</w:t>
      </w:r>
      <w:r w:rsidRPr="00C22F6A">
        <w:t>, for hand-set irrigation: 3</w:t>
      </w:r>
      <w:r w:rsidR="002F625F" w:rsidRPr="00C22F6A">
        <w:t xml:space="preserve"> days</w:t>
      </w:r>
      <w:r w:rsidRPr="00C22F6A">
        <w:t>, and for ploughing, tilling, levelling, planting and mechanical harvesting: 12 days.</w:t>
      </w:r>
    </w:p>
    <w:p w14:paraId="65A9EF96" w14:textId="2DD0920E" w:rsidR="002F625F" w:rsidRPr="00C22F6A" w:rsidRDefault="002F625F" w:rsidP="00C22F6A">
      <w:pPr>
        <w:pStyle w:val="Bullet1"/>
      </w:pPr>
      <w:r w:rsidRPr="00C22F6A">
        <w:t>Combined paraquat/diquat: once spray has dried for all activities.</w:t>
      </w:r>
    </w:p>
    <w:p w14:paraId="7C2797AC" w14:textId="77777777" w:rsidR="00306EBA" w:rsidRDefault="00306EBA" w:rsidP="00306EBA">
      <w:pPr>
        <w:pStyle w:val="Heading2"/>
      </w:pPr>
      <w:bookmarkStart w:id="109" w:name="_Toc173073422"/>
      <w:r>
        <w:t>Recommended label changes</w:t>
      </w:r>
      <w:bookmarkEnd w:id="109"/>
    </w:p>
    <w:p w14:paraId="15F2AF40" w14:textId="77777777" w:rsidR="00306EBA" w:rsidRDefault="00306EBA" w:rsidP="00306EBA">
      <w:pPr>
        <w:pStyle w:val="Heading3"/>
      </w:pPr>
      <w:bookmarkStart w:id="110" w:name="_Toc173073423"/>
      <w:r>
        <w:t>Signal headings</w:t>
      </w:r>
      <w:bookmarkEnd w:id="110"/>
    </w:p>
    <w:p w14:paraId="4EA4228E" w14:textId="5A2823D7" w:rsidR="004D5EC8" w:rsidRPr="00A01B38" w:rsidRDefault="004D5EC8" w:rsidP="004D5EC8">
      <w:pPr>
        <w:pStyle w:val="NormalText"/>
      </w:pPr>
      <w:bookmarkStart w:id="111" w:name="_Hlk165558444"/>
      <w:r>
        <w:t>Di</w:t>
      </w:r>
      <w:r w:rsidRPr="00A01B38">
        <w:t>quat is currently in included in Schedule 7 of the Standard for the Uniform Scheduling of Medicines and Poisons (SUSMP)</w:t>
      </w:r>
      <w:r>
        <w:t xml:space="preserve"> except when included in Schedule 6. Diquat is included in Schedule 6 in preparations containing 20% or less of diquat.</w:t>
      </w:r>
    </w:p>
    <w:bookmarkEnd w:id="111"/>
    <w:p w14:paraId="09CE72BD" w14:textId="15C4A1E4" w:rsidR="004D5EC8" w:rsidRPr="00A01B38" w:rsidRDefault="004D5EC8" w:rsidP="004D5EC8">
      <w:pPr>
        <w:pStyle w:val="NormalText"/>
      </w:pPr>
      <w:r w:rsidRPr="00A01B38">
        <w:t xml:space="preserve">No change to the current </w:t>
      </w:r>
      <w:r>
        <w:t xml:space="preserve">signal heading </w:t>
      </w:r>
      <w:r w:rsidRPr="00A01B38">
        <w:t>is required.</w:t>
      </w:r>
    </w:p>
    <w:p w14:paraId="33ED6D85" w14:textId="3500A204" w:rsidR="00306EBA" w:rsidRDefault="00306EBA" w:rsidP="00306EBA">
      <w:pPr>
        <w:pStyle w:val="Heading3"/>
        <w:rPr>
          <w:lang w:eastAsia="en-AU"/>
        </w:rPr>
      </w:pPr>
      <w:bookmarkStart w:id="112" w:name="_Toc173073424"/>
      <w:r w:rsidRPr="00C23C9B">
        <w:rPr>
          <w:lang w:eastAsia="en-AU"/>
        </w:rPr>
        <w:t>Restraints</w:t>
      </w:r>
      <w:bookmarkEnd w:id="112"/>
    </w:p>
    <w:p w14:paraId="7A6C0385" w14:textId="5B064E67" w:rsidR="00447FFA" w:rsidRPr="003B6F82" w:rsidRDefault="00447FFA" w:rsidP="00186B5F">
      <w:pPr>
        <w:pStyle w:val="Heading4"/>
        <w:rPr>
          <w:lang w:eastAsia="en-AU"/>
        </w:rPr>
      </w:pPr>
      <w:r>
        <w:rPr>
          <w:lang w:eastAsia="en-AU"/>
        </w:rPr>
        <w:t xml:space="preserve">General </w:t>
      </w:r>
      <w:r w:rsidR="00186B5F">
        <w:rPr>
          <w:lang w:eastAsia="en-AU"/>
        </w:rPr>
        <w:t>r</w:t>
      </w:r>
      <w:r>
        <w:rPr>
          <w:lang w:eastAsia="en-AU"/>
        </w:rPr>
        <w:t>estraints</w:t>
      </w:r>
    </w:p>
    <w:p w14:paraId="368F59AA" w14:textId="77777777" w:rsidR="00306EBA" w:rsidRDefault="00306EBA" w:rsidP="00186B5F">
      <w:pPr>
        <w:pStyle w:val="Bullet1"/>
        <w:rPr>
          <w:lang w:eastAsia="en-AU"/>
        </w:rPr>
      </w:pPr>
      <w:r>
        <w:rPr>
          <w:lang w:eastAsia="en-AU"/>
        </w:rPr>
        <w:tab/>
        <w:t>DO NOT remove contents except for immediate use.</w:t>
      </w:r>
    </w:p>
    <w:p w14:paraId="346F9A23" w14:textId="77777777" w:rsidR="00306EBA" w:rsidRDefault="00306EBA" w:rsidP="00186B5F">
      <w:pPr>
        <w:pStyle w:val="Bullet1"/>
        <w:rPr>
          <w:lang w:eastAsia="en-AU"/>
        </w:rPr>
      </w:pPr>
      <w:r>
        <w:rPr>
          <w:lang w:eastAsia="en-AU"/>
        </w:rPr>
        <w:tab/>
        <w:t>DO NOT apply by spraying equipment carried on the back of the users.</w:t>
      </w:r>
    </w:p>
    <w:p w14:paraId="38790037" w14:textId="4402A855" w:rsidR="00306EBA" w:rsidRDefault="00306EBA" w:rsidP="00186B5F">
      <w:pPr>
        <w:pStyle w:val="Bullet1"/>
        <w:rPr>
          <w:lang w:eastAsia="en-AU"/>
        </w:rPr>
      </w:pPr>
      <w:r>
        <w:rPr>
          <w:lang w:eastAsia="en-AU"/>
        </w:rPr>
        <w:tab/>
        <w:t>DO NOT use open mixing/loading equipment. Closed mixing and loading must be used.</w:t>
      </w:r>
    </w:p>
    <w:p w14:paraId="3DA59774" w14:textId="77777777" w:rsidR="00306EBA" w:rsidRDefault="00306EBA" w:rsidP="00186B5F">
      <w:pPr>
        <w:pStyle w:val="Bullet1"/>
        <w:rPr>
          <w:lang w:eastAsia="en-AU"/>
        </w:rPr>
      </w:pPr>
      <w:r>
        <w:rPr>
          <w:lang w:eastAsia="en-AU"/>
        </w:rPr>
        <w:tab/>
        <w:t>DO NOT continue to use if eye irritation or bleeding from the nose occurs.</w:t>
      </w:r>
    </w:p>
    <w:p w14:paraId="61FD313D" w14:textId="77777777" w:rsidR="00447FFA" w:rsidRPr="003B6F82" w:rsidRDefault="00447FFA" w:rsidP="00186B5F">
      <w:pPr>
        <w:pStyle w:val="Heading4"/>
        <w:rPr>
          <w:lang w:eastAsia="en-AU"/>
        </w:rPr>
      </w:pPr>
      <w:r>
        <w:rPr>
          <w:lang w:eastAsia="en-AU"/>
        </w:rPr>
        <w:t>Restraints for specific uses</w:t>
      </w:r>
    </w:p>
    <w:p w14:paraId="4956D6B0" w14:textId="77777777" w:rsidR="00447FFA" w:rsidRDefault="00447FFA" w:rsidP="00447FFA">
      <w:pPr>
        <w:pStyle w:val="NormalText"/>
        <w:rPr>
          <w:lang w:eastAsia="en-AU"/>
        </w:rPr>
      </w:pPr>
      <w:r>
        <w:rPr>
          <w:lang w:eastAsia="en-AU"/>
        </w:rPr>
        <w:t>For broadacre boom spray applications:</w:t>
      </w:r>
    </w:p>
    <w:p w14:paraId="2376FC80" w14:textId="77777777" w:rsidR="00447FFA" w:rsidRDefault="00447FFA" w:rsidP="00186B5F">
      <w:pPr>
        <w:pStyle w:val="Bullet1"/>
        <w:rPr>
          <w:lang w:eastAsia="en-AU"/>
        </w:rPr>
      </w:pPr>
      <w:r>
        <w:rPr>
          <w:lang w:eastAsia="en-AU"/>
        </w:rPr>
        <w:t>DO NOT</w:t>
      </w:r>
      <w:r w:rsidRPr="009B31C0">
        <w:rPr>
          <w:lang w:eastAsia="en-AU"/>
        </w:rPr>
        <w:t xml:space="preserve"> apply using open cab equipment. Enclosed cab application MUST be used.</w:t>
      </w:r>
    </w:p>
    <w:p w14:paraId="26C176D2" w14:textId="1D07499E" w:rsidR="00447FFA" w:rsidRDefault="00447FFA" w:rsidP="00447FFA">
      <w:pPr>
        <w:pStyle w:val="NormalText"/>
        <w:rPr>
          <w:lang w:eastAsia="en-AU"/>
        </w:rPr>
      </w:pPr>
      <w:r>
        <w:rPr>
          <w:lang w:eastAsia="en-AU"/>
        </w:rPr>
        <w:t xml:space="preserve">For small scale agriculture </w:t>
      </w:r>
      <w:r w:rsidR="003B0D6B">
        <w:rPr>
          <w:lang w:eastAsia="en-AU"/>
        </w:rPr>
        <w:t xml:space="preserve">boom spray application </w:t>
      </w:r>
      <w:r>
        <w:rPr>
          <w:lang w:eastAsia="en-AU"/>
        </w:rPr>
        <w:t>(up to 6 ha per day)</w:t>
      </w:r>
      <w:r w:rsidR="00186B5F">
        <w:rPr>
          <w:lang w:eastAsia="en-AU"/>
        </w:rPr>
        <w:t>:</w:t>
      </w:r>
    </w:p>
    <w:p w14:paraId="66F8123B" w14:textId="0F646DC7" w:rsidR="00447FFA" w:rsidRDefault="00447FFA" w:rsidP="00186B5F">
      <w:pPr>
        <w:pStyle w:val="Bullet1"/>
        <w:rPr>
          <w:lang w:eastAsia="en-AU"/>
        </w:rPr>
      </w:pPr>
      <w:r>
        <w:rPr>
          <w:lang w:eastAsia="en-AU"/>
        </w:rPr>
        <w:t>DO NOT apply using open cab equipment unless using a PF10 respirator</w:t>
      </w:r>
      <w:r w:rsidR="00186B5F">
        <w:rPr>
          <w:lang w:eastAsia="en-AU"/>
        </w:rPr>
        <w:t>.</w:t>
      </w:r>
    </w:p>
    <w:p w14:paraId="55E04743" w14:textId="3BA00199" w:rsidR="00447FFA" w:rsidRDefault="00447FFA" w:rsidP="00447FFA">
      <w:pPr>
        <w:pStyle w:val="NormalText"/>
        <w:rPr>
          <w:lang w:eastAsia="en-AU"/>
        </w:rPr>
      </w:pPr>
      <w:r>
        <w:rPr>
          <w:lang w:eastAsia="en-AU"/>
        </w:rPr>
        <w:t>For hand spray applications</w:t>
      </w:r>
      <w:r w:rsidR="00186B5F">
        <w:rPr>
          <w:lang w:eastAsia="en-AU"/>
        </w:rPr>
        <w:t>:</w:t>
      </w:r>
    </w:p>
    <w:p w14:paraId="181AA96A" w14:textId="07548CD0" w:rsidR="00447FFA" w:rsidRDefault="00447FFA" w:rsidP="00186B5F">
      <w:pPr>
        <w:pStyle w:val="Bullet1"/>
        <w:rPr>
          <w:lang w:eastAsia="en-AU"/>
        </w:rPr>
      </w:pPr>
      <w:r w:rsidRPr="003B6F82">
        <w:rPr>
          <w:lang w:eastAsia="en-AU"/>
        </w:rPr>
        <w:t>DO NOT use hand wand sprays by spraying out of the window of a vehicle.</w:t>
      </w:r>
    </w:p>
    <w:p w14:paraId="3C8EF161" w14:textId="046A2433" w:rsidR="00306EBA" w:rsidRPr="00C23C9B" w:rsidRDefault="00306EBA" w:rsidP="00306EBA">
      <w:pPr>
        <w:pStyle w:val="Heading3"/>
        <w:rPr>
          <w:lang w:eastAsia="en-AU"/>
        </w:rPr>
      </w:pPr>
      <w:bookmarkStart w:id="113" w:name="_Hlk165645637"/>
      <w:bookmarkStart w:id="114" w:name="_Toc173073425"/>
      <w:r w:rsidRPr="00C23C9B">
        <w:rPr>
          <w:lang w:eastAsia="en-AU"/>
        </w:rPr>
        <w:lastRenderedPageBreak/>
        <w:t>First aid statements (all products)</w:t>
      </w:r>
      <w:bookmarkEnd w:id="114"/>
    </w:p>
    <w:p w14:paraId="52CEDACC" w14:textId="76FB754B" w:rsidR="00306EBA" w:rsidRPr="002E1ACD" w:rsidRDefault="00306EBA" w:rsidP="00186B5F">
      <w:pPr>
        <w:pStyle w:val="Bullet1"/>
      </w:pPr>
      <w:r w:rsidRPr="002E1ACD">
        <w:t>If poisoning</w:t>
      </w:r>
      <w:r w:rsidRPr="00C74E18">
        <w:t xml:space="preserve"> occurs, get to a doctor or hospital quickly. If sprayed on skin, wash tho</w:t>
      </w:r>
      <w:r w:rsidRPr="002E1ACD">
        <w:t>roughly. If sprayed in mouth, rinse mouth with water. If in eyes, hold eyes open, flood with water for at least 15 minutes and see a doctor.</w:t>
      </w:r>
    </w:p>
    <w:p w14:paraId="0FEF6E3C" w14:textId="3F46B881" w:rsidR="00306EBA" w:rsidRPr="00306EBA" w:rsidRDefault="00306EBA" w:rsidP="00306EBA">
      <w:pPr>
        <w:pStyle w:val="Heading3"/>
      </w:pPr>
      <w:bookmarkStart w:id="115" w:name="_Toc173073426"/>
      <w:r w:rsidRPr="00306EBA">
        <w:t xml:space="preserve">Safety </w:t>
      </w:r>
      <w:r w:rsidR="00186B5F">
        <w:t>d</w:t>
      </w:r>
      <w:r w:rsidRPr="00306EBA">
        <w:t>irections (all products)</w:t>
      </w:r>
      <w:bookmarkEnd w:id="115"/>
    </w:p>
    <w:p w14:paraId="6F64AE17" w14:textId="33963E5C" w:rsidR="00306EBA" w:rsidRPr="00186B5F" w:rsidRDefault="00306EBA" w:rsidP="00186B5F">
      <w:pPr>
        <w:pStyle w:val="Bullet1"/>
      </w:pPr>
      <w:r w:rsidRPr="00186B5F">
        <w:t xml:space="preserve">Very dangerous, particularly the concentrate. </w:t>
      </w:r>
      <w:r w:rsidR="00EC2645" w:rsidRPr="00186B5F">
        <w:t>DO NOT</w:t>
      </w:r>
      <w:r w:rsidRPr="00186B5F">
        <w:t xml:space="preserve"> swallow. The product, particularly the concentrate, can kill if swallowed, absorbed through the eyes or absorbed by skin contact. The liquid can cause burns particularly to the eyes. Will irritate the nose, throat and skin. When handling, </w:t>
      </w:r>
      <w:r w:rsidR="00EC2645" w:rsidRPr="00186B5F">
        <w:t>DO NOT</w:t>
      </w:r>
      <w:r w:rsidRPr="00186B5F">
        <w:t xml:space="preserve"> touch or rub eyes, nose or mouth with hand. Avoid contact with eyes and skin, open wounds and clothing. Protect eyes while using. If clothing becomes contaminated with product or with wet spray remove clothing immediately. </w:t>
      </w:r>
      <w:r w:rsidR="00EC2645" w:rsidRPr="00186B5F">
        <w:t>DO NOT</w:t>
      </w:r>
      <w:r w:rsidRPr="00186B5F">
        <w:t xml:space="preserve"> inhale spray mist. </w:t>
      </w:r>
      <w:r w:rsidR="00EC2645" w:rsidRPr="00186B5F">
        <w:t>DO NOT</w:t>
      </w:r>
      <w:r w:rsidRPr="00186B5F">
        <w:t xml:space="preserve"> allow children to play with containers or any equipment that is used. When connecting, disconnecting and cleaning equipment wear cotton overalls buttoned to the neck and wrist (or equivalent clothing) and a washable hat, impervious footwear, elbow-length chemical resistant gloves and a full face respirator with canister specified for paraquat/diquat OR half face-piece respirator with canister specified for paraquat/diquat and face shield or goggles. When applying by low (manual pressurised) or high (mechanically pressurised) hand wand wear cotton overalls, over normal clothing, buttoned to the neck and wrist and a washable hat, impervious footwear and a full face piece respirator with a canister specified for paraquat/diquat. After use and before eating, drinking or smoking, wash hands, arms and face thoroughly with soap and water. After each days use wash gloves, face shield or goggles, respirator (and if rubber wash with detergent and warm water)</w:t>
      </w:r>
      <w:r w:rsidR="00447FFA" w:rsidRPr="00186B5F">
        <w:t>, clothing</w:t>
      </w:r>
      <w:r w:rsidRPr="00186B5F">
        <w:t xml:space="preserve"> and footwear</w:t>
      </w:r>
      <w:r w:rsidR="00186B5F">
        <w:t>.</w:t>
      </w:r>
    </w:p>
    <w:p w14:paraId="799C34F5" w14:textId="478F8C43" w:rsidR="00306EBA" w:rsidRPr="00C23C9B" w:rsidRDefault="00306EBA" w:rsidP="00306EBA">
      <w:pPr>
        <w:pStyle w:val="Heading3"/>
        <w:rPr>
          <w:lang w:eastAsia="en-AU"/>
        </w:rPr>
      </w:pPr>
      <w:bookmarkStart w:id="116" w:name="_Toc173073427"/>
      <w:bookmarkEnd w:id="113"/>
      <w:r>
        <w:rPr>
          <w:lang w:eastAsia="en-AU"/>
        </w:rPr>
        <w:t>Re-entry statements</w:t>
      </w:r>
      <w:r w:rsidR="00BF7966">
        <w:rPr>
          <w:lang w:eastAsia="en-AU"/>
        </w:rPr>
        <w:t xml:space="preserve"> for diquat products</w:t>
      </w:r>
      <w:bookmarkEnd w:id="116"/>
    </w:p>
    <w:p w14:paraId="01AAF719" w14:textId="3975C5FE" w:rsidR="00BF7966" w:rsidRPr="00BF7966" w:rsidRDefault="00BF7966" w:rsidP="003B1C63">
      <w:pPr>
        <w:pStyle w:val="Bullet1"/>
      </w:pPr>
      <w:bookmarkStart w:id="117" w:name="_Hlk165636253"/>
      <w:r w:rsidRPr="003B1C63">
        <w:t>DO NOT</w:t>
      </w:r>
      <w:r w:rsidRPr="00BF7966">
        <w:t xml:space="preserve"> allow entry to treated areas until the spray has dried except in an enclosed cab. DO NOT allow entry to the treated area for scouting and </w:t>
      </w:r>
      <w:r w:rsidR="00186B5F">
        <w:t>non-hand</w:t>
      </w:r>
      <w:r>
        <w:t xml:space="preserve">-set </w:t>
      </w:r>
      <w:r w:rsidRPr="00BF7966">
        <w:t xml:space="preserve">irrigation </w:t>
      </w:r>
      <w:r>
        <w:t xml:space="preserve">for </w:t>
      </w:r>
      <w:r w:rsidR="004C1210">
        <w:t>one</w:t>
      </w:r>
      <w:r>
        <w:t xml:space="preserve"> day, for hand-set irrigation for 3 days</w:t>
      </w:r>
      <w:r w:rsidRPr="00BF7966">
        <w:t xml:space="preserve">, and for ploughing, tilling, levelling, planting, and mechanical harvesting for </w:t>
      </w:r>
      <w:r>
        <w:t>1</w:t>
      </w:r>
      <w:r w:rsidRPr="00BF7966">
        <w:t>2 days.</w:t>
      </w:r>
    </w:p>
    <w:p w14:paraId="4ED465FA" w14:textId="7D16EA79" w:rsidR="00BF7966" w:rsidRPr="00C23C9B" w:rsidRDefault="00BF7966" w:rsidP="00BF7966">
      <w:pPr>
        <w:pStyle w:val="Heading3"/>
        <w:rPr>
          <w:lang w:eastAsia="en-AU"/>
        </w:rPr>
      </w:pPr>
      <w:bookmarkStart w:id="118" w:name="_Toc173073428"/>
      <w:r>
        <w:rPr>
          <w:lang w:eastAsia="en-AU"/>
        </w:rPr>
        <w:t>Re-entry statements for diquat and paraquat combination products</w:t>
      </w:r>
      <w:bookmarkEnd w:id="118"/>
    </w:p>
    <w:p w14:paraId="3FA9DDAA" w14:textId="16858279" w:rsidR="00186B5F" w:rsidRDefault="00BF7966" w:rsidP="0067020C">
      <w:pPr>
        <w:pStyle w:val="Bullet1"/>
        <w:sectPr w:rsidR="00186B5F" w:rsidSect="009A2AA4">
          <w:headerReference w:type="even" r:id="rId36"/>
          <w:pgSz w:w="11906" w:h="16838" w:code="9"/>
          <w:pgMar w:top="2835" w:right="1134" w:bottom="1134" w:left="1134" w:header="1701" w:footer="680" w:gutter="0"/>
          <w:cols w:space="708"/>
          <w:docGrid w:linePitch="360"/>
        </w:sectPr>
      </w:pPr>
      <w:r>
        <w:t>DO NOT allow entry to</w:t>
      </w:r>
      <w:r w:rsidR="00306EBA" w:rsidRPr="003B1C63">
        <w:t xml:space="preserve"> treated areas until the spray has dried</w:t>
      </w:r>
      <w:r>
        <w:t>.</w:t>
      </w:r>
      <w:bookmarkEnd w:id="117"/>
    </w:p>
    <w:p w14:paraId="4CD87CCF" w14:textId="25848A39" w:rsidR="005D3B2B" w:rsidRDefault="005D3B2B" w:rsidP="004F075B">
      <w:pPr>
        <w:pStyle w:val="Heading1"/>
      </w:pPr>
      <w:bookmarkStart w:id="119" w:name="_Toc531181099"/>
      <w:bookmarkStart w:id="120" w:name="_Toc7561273"/>
      <w:bookmarkStart w:id="121" w:name="_Toc102555112"/>
      <w:bookmarkStart w:id="122" w:name="_Toc156980621"/>
      <w:bookmarkStart w:id="123" w:name="_Toc173073429"/>
      <w:r>
        <w:lastRenderedPageBreak/>
        <w:t xml:space="preserve">Residues and </w:t>
      </w:r>
      <w:r w:rsidR="00186B5F">
        <w:t>t</w:t>
      </w:r>
      <w:r>
        <w:t>rade</w:t>
      </w:r>
      <w:bookmarkEnd w:id="123"/>
    </w:p>
    <w:p w14:paraId="551ADDB9" w14:textId="1027589F" w:rsidR="00D95DDA" w:rsidRDefault="00D95DDA" w:rsidP="00D95DDA">
      <w:pPr>
        <w:pStyle w:val="NormalText"/>
      </w:pPr>
      <w:r>
        <w:t>This residues and trade assessment</w:t>
      </w:r>
      <w:r w:rsidR="00447FFA">
        <w:t xml:space="preserve"> is completed as part of the diquat </w:t>
      </w:r>
      <w:r>
        <w:t xml:space="preserve">reconsideration to determine if the current registered uses of </w:t>
      </w:r>
      <w:r>
        <w:rPr>
          <w:lang w:val="en-US"/>
        </w:rPr>
        <w:t xml:space="preserve">diquat </w:t>
      </w:r>
      <w:r>
        <w:t>are supported by residues data and</w:t>
      </w:r>
      <w:r w:rsidR="00447FFA">
        <w:t xml:space="preserve"> continue to meet the statutory safety and trade criteria</w:t>
      </w:r>
      <w:r>
        <w:t>.</w:t>
      </w:r>
    </w:p>
    <w:p w14:paraId="6F79EB02" w14:textId="77777777" w:rsidR="002026D4" w:rsidRPr="002026D4" w:rsidRDefault="002026D4" w:rsidP="002026D4">
      <w:pPr>
        <w:pStyle w:val="Heading2"/>
      </w:pPr>
      <w:bookmarkStart w:id="124" w:name="_Toc501347734"/>
      <w:bookmarkStart w:id="125" w:name="_Toc64425216"/>
      <w:bookmarkStart w:id="126" w:name="_Toc89488085"/>
      <w:bookmarkStart w:id="127" w:name="_Toc89501494"/>
      <w:bookmarkStart w:id="128" w:name="_Toc89676029"/>
      <w:bookmarkStart w:id="129" w:name="_Toc89684501"/>
      <w:bookmarkStart w:id="130" w:name="_Toc89829959"/>
      <w:bookmarkStart w:id="131" w:name="_Toc98575814"/>
      <w:bookmarkStart w:id="132" w:name="_Toc102811222"/>
      <w:bookmarkStart w:id="133" w:name="_Toc102811543"/>
      <w:bookmarkStart w:id="134" w:name="_Toc251681929"/>
      <w:bookmarkStart w:id="135" w:name="_Toc158208438"/>
      <w:bookmarkStart w:id="136" w:name="_Toc173073430"/>
      <w:r w:rsidRPr="002026D4">
        <w:t>Metabolism</w:t>
      </w:r>
      <w:bookmarkEnd w:id="124"/>
      <w:bookmarkEnd w:id="125"/>
      <w:bookmarkEnd w:id="126"/>
      <w:bookmarkEnd w:id="127"/>
      <w:bookmarkEnd w:id="128"/>
      <w:bookmarkEnd w:id="129"/>
      <w:bookmarkEnd w:id="130"/>
      <w:bookmarkEnd w:id="131"/>
      <w:bookmarkEnd w:id="132"/>
      <w:bookmarkEnd w:id="133"/>
      <w:bookmarkEnd w:id="134"/>
      <w:bookmarkEnd w:id="135"/>
      <w:bookmarkEnd w:id="136"/>
    </w:p>
    <w:p w14:paraId="3339A603" w14:textId="68B780D9" w:rsidR="002026D4" w:rsidRPr="002026D4" w:rsidRDefault="002026D4" w:rsidP="002026D4">
      <w:pPr>
        <w:pStyle w:val="NormalText"/>
      </w:pPr>
      <w:r w:rsidRPr="002026D4">
        <w:t xml:space="preserve">Metabolism studies conducted on plants, laboratory animals and food animals were </w:t>
      </w:r>
      <w:r w:rsidR="00447FFA">
        <w:t>considered</w:t>
      </w:r>
      <w:r w:rsidRPr="002026D4">
        <w:t>.</w:t>
      </w:r>
    </w:p>
    <w:p w14:paraId="06E29362" w14:textId="350B8AF4" w:rsidR="002026D4" w:rsidRPr="002026D4" w:rsidRDefault="002026D4" w:rsidP="002026D4">
      <w:pPr>
        <w:pStyle w:val="NormalText"/>
      </w:pPr>
      <w:r w:rsidRPr="002026D4">
        <w:t>Metabolism studies in tomatoes and maize</w:t>
      </w:r>
      <w:r w:rsidR="00C4563A">
        <w:t xml:space="preserve"> (</w:t>
      </w:r>
      <w:r w:rsidR="00C4563A" w:rsidRPr="00C4563A">
        <w:t>Slade</w:t>
      </w:r>
      <w:r w:rsidR="00380B1B">
        <w:t>,</w:t>
      </w:r>
      <w:r w:rsidR="00C4563A">
        <w:t xml:space="preserve"> </w:t>
      </w:r>
      <w:r w:rsidR="00C4563A" w:rsidRPr="00C4563A">
        <w:t>1966)</w:t>
      </w:r>
      <w:r w:rsidRPr="002026D4">
        <w:t>, cereals</w:t>
      </w:r>
      <w:r w:rsidR="00C4563A">
        <w:t xml:space="preserve"> </w:t>
      </w:r>
      <w:r w:rsidR="00670D4A">
        <w:t>(</w:t>
      </w:r>
      <w:r w:rsidR="00C4563A" w:rsidRPr="00C4563A">
        <w:t xml:space="preserve">Leahey </w:t>
      </w:r>
      <w:r w:rsidR="00C4563A">
        <w:t>et al</w:t>
      </w:r>
      <w:r w:rsidR="00380B1B">
        <w:t>,</w:t>
      </w:r>
      <w:r w:rsidR="00C4563A">
        <w:t xml:space="preserve"> </w:t>
      </w:r>
      <w:r w:rsidR="00C4563A" w:rsidRPr="00C4563A">
        <w:t>1973</w:t>
      </w:r>
      <w:r w:rsidR="00C4563A">
        <w:t xml:space="preserve">; </w:t>
      </w:r>
      <w:r w:rsidR="00670D4A" w:rsidRPr="00670D4A">
        <w:t>Cavell</w:t>
      </w:r>
      <w:r w:rsidR="00380B1B">
        <w:t>,</w:t>
      </w:r>
      <w:r w:rsidR="00670D4A" w:rsidRPr="00670D4A">
        <w:t xml:space="preserve"> 1987</w:t>
      </w:r>
      <w:r w:rsidR="00670D4A">
        <w:t xml:space="preserve">; </w:t>
      </w:r>
      <w:r w:rsidR="00C4563A">
        <w:t>Heath and Leahey</w:t>
      </w:r>
      <w:r w:rsidR="00380B1B">
        <w:t>,</w:t>
      </w:r>
      <w:r w:rsidR="00C4563A">
        <w:t xml:space="preserve"> 1989)</w:t>
      </w:r>
      <w:r w:rsidRPr="002026D4">
        <w:t xml:space="preserve"> potatoes</w:t>
      </w:r>
      <w:r w:rsidR="00C4563A" w:rsidRPr="00C4563A">
        <w:t xml:space="preserve"> </w:t>
      </w:r>
      <w:r w:rsidR="00C4563A">
        <w:t>(</w:t>
      </w:r>
      <w:r w:rsidR="00C4563A" w:rsidRPr="00C4563A">
        <w:t>Smith</w:t>
      </w:r>
      <w:r w:rsidR="00380B1B">
        <w:t>,</w:t>
      </w:r>
      <w:r w:rsidR="00C4563A">
        <w:t xml:space="preserve"> 1</w:t>
      </w:r>
      <w:r w:rsidR="00C4563A" w:rsidRPr="00C4563A">
        <w:t>967</w:t>
      </w:r>
      <w:r w:rsidR="00C4563A">
        <w:t>)</w:t>
      </w:r>
      <w:r w:rsidRPr="002026D4">
        <w:t xml:space="preserve"> and oil seed rape</w:t>
      </w:r>
      <w:r w:rsidR="00634BFC" w:rsidRPr="00634BFC">
        <w:t xml:space="preserve"> </w:t>
      </w:r>
      <w:r w:rsidR="00634BFC">
        <w:t>(Leahey and Allard</w:t>
      </w:r>
      <w:r w:rsidR="00380B1B">
        <w:t>,</w:t>
      </w:r>
      <w:r w:rsidR="00634BFC">
        <w:t xml:space="preserve"> 1971)</w:t>
      </w:r>
      <w:r w:rsidRPr="002026D4">
        <w:t>, as well as an irradiation study in aqueous solutions of glucose</w:t>
      </w:r>
      <w:r w:rsidR="00634BFC">
        <w:t xml:space="preserve"> (Heath</w:t>
      </w:r>
      <w:r w:rsidR="00380B1B">
        <w:t>,</w:t>
      </w:r>
      <w:r w:rsidR="00634BFC">
        <w:t xml:space="preserve"> 1992)</w:t>
      </w:r>
      <w:r w:rsidRPr="002026D4">
        <w:t>, demonstrate that diquat undergoes photodegradation on the plant surface rather than extensive metabolism in the plant. In the studies with tomatoes and maize, when the treated plants were maintained in darkness, no breakdown of diquat occurred</w:t>
      </w:r>
      <w:r w:rsidR="00186B5F">
        <w:t>;</w:t>
      </w:r>
      <w:r w:rsidRPr="002026D4">
        <w:t xml:space="preserve"> however</w:t>
      </w:r>
      <w:r w:rsidR="00186B5F">
        <w:t>,</w:t>
      </w:r>
      <w:r w:rsidRPr="002026D4">
        <w:t xml:space="preserve"> when they were exposed to sunlight there was very rapid loss of diquat and degradation continued when the plants were dead.</w:t>
      </w:r>
    </w:p>
    <w:p w14:paraId="5FB3F7DA" w14:textId="16DE77BA" w:rsidR="002026D4" w:rsidRPr="002026D4" w:rsidRDefault="002026D4" w:rsidP="002026D4">
      <w:pPr>
        <w:pStyle w:val="NormalText"/>
      </w:pPr>
      <w:r w:rsidRPr="002026D4">
        <w:t>Diquat was the major component and the compound 1,2,3,4-tetrahydro-1-oxopyrido[1,2-a]-5-pyrazinium chloride (TOPPS) the most important single identified photoproduct. The compounds diquat monopyridone and diquat dipyridone were also formed in low levels (≤7.5% TRR). The major proportion of the residue on the treated crops parts consists of a complex mixture of unidentified photodegradation products bound to the natural plant constituents. This was likely to be the result of the photo-initiated generation of diquat free radicals which then react with the natural constituents. The degradation of diquat was dependent on light intensity and there is no evidence of translocation of the photoproducts and only limited translocation of diquat.</w:t>
      </w:r>
    </w:p>
    <w:p w14:paraId="0764E64A" w14:textId="5884D1A9" w:rsidR="002026D4" w:rsidRPr="002026D4" w:rsidRDefault="002026D4" w:rsidP="002026D4">
      <w:pPr>
        <w:pStyle w:val="NormalText"/>
      </w:pPr>
      <w:r w:rsidRPr="002026D4">
        <w:t>Studies conducted on the rat</w:t>
      </w:r>
      <w:r w:rsidR="00634BFC">
        <w:t xml:space="preserve"> (Leahey</w:t>
      </w:r>
      <w:r w:rsidR="002A7A06">
        <w:t>,</w:t>
      </w:r>
      <w:r w:rsidR="00634BFC">
        <w:t xml:space="preserve"> 1974)</w:t>
      </w:r>
      <w:r w:rsidRPr="002026D4">
        <w:t>, goat</w:t>
      </w:r>
      <w:r w:rsidR="00634BFC">
        <w:t xml:space="preserve"> (Hemingway et al</w:t>
      </w:r>
      <w:r w:rsidR="002A7A06">
        <w:t>,</w:t>
      </w:r>
      <w:r w:rsidR="00634BFC">
        <w:t xml:space="preserve"> 1973),</w:t>
      </w:r>
      <w:r w:rsidRPr="002026D4">
        <w:t xml:space="preserve"> lactating cow</w:t>
      </w:r>
      <w:r w:rsidR="00634BFC">
        <w:t xml:space="preserve"> (Leahey et al</w:t>
      </w:r>
      <w:r w:rsidR="002A7A06">
        <w:t>,</w:t>
      </w:r>
      <w:r w:rsidR="00634BFC">
        <w:t xml:space="preserve"> 1976; Hemingway et al</w:t>
      </w:r>
      <w:r w:rsidR="002A7A06">
        <w:t>,</w:t>
      </w:r>
      <w:r w:rsidR="00634BFC">
        <w:t xml:space="preserve"> 1974)</w:t>
      </w:r>
      <w:r w:rsidRPr="002026D4">
        <w:t xml:space="preserve"> and laying hen</w:t>
      </w:r>
      <w:r w:rsidR="00634BFC">
        <w:t xml:space="preserve"> (Leahey and Hemingway</w:t>
      </w:r>
      <w:r w:rsidR="002A7A06">
        <w:t>,</w:t>
      </w:r>
      <w:r w:rsidR="00634BFC">
        <w:t xml:space="preserve"> 1973;</w:t>
      </w:r>
      <w:r w:rsidR="00670D4A">
        <w:t xml:space="preserve"> Hughes and Leahey</w:t>
      </w:r>
      <w:r w:rsidR="002A7A06">
        <w:t>,</w:t>
      </w:r>
      <w:r w:rsidR="00670D4A">
        <w:t xml:space="preserve"> 1975; French and Leahey</w:t>
      </w:r>
      <w:r w:rsidR="002A7A06">
        <w:t>,</w:t>
      </w:r>
      <w:r w:rsidR="00670D4A">
        <w:t xml:space="preserve"> 1988</w:t>
      </w:r>
      <w:r w:rsidR="00634BFC">
        <w:t>)</w:t>
      </w:r>
      <w:r w:rsidRPr="002026D4">
        <w:t xml:space="preserve"> indicate that diquat is poorly absorbed after oral administration and is excreted largely unchanged, mostly in the faeces, with TOPPS and diquat monopyridone present in low amounts (≤10.5% TOPPS and &lt;4%</w:t>
      </w:r>
      <w:r w:rsidR="00186B5F">
        <w:t> </w:t>
      </w:r>
      <w:r w:rsidRPr="002026D4">
        <w:t xml:space="preserve">diquat monpyridone in goat faeces). </w:t>
      </w:r>
      <w:r w:rsidR="00E07A4D">
        <w:t>High</w:t>
      </w:r>
      <w:r w:rsidR="002E2C30">
        <w:t>est</w:t>
      </w:r>
      <w:r w:rsidR="00E07A4D">
        <w:t xml:space="preserve"> residue</w:t>
      </w:r>
      <w:r w:rsidRPr="002026D4">
        <w:t>s occurred in the liver and kidneys and consisted of low levels of diquat and diquat monopyridone. Traces of degradation products were present in milk and eggs at low levels (0.005 mg/kg), with the majority shown to be incorporated into natural constituents such as protein, fat and lactose.</w:t>
      </w:r>
    </w:p>
    <w:p w14:paraId="6173CB13" w14:textId="0D4DA471" w:rsidR="002026D4" w:rsidRPr="002026D4" w:rsidRDefault="002026D4" w:rsidP="002026D4">
      <w:pPr>
        <w:pStyle w:val="Heading2"/>
      </w:pPr>
      <w:bookmarkStart w:id="137" w:name="_Toc64425217"/>
      <w:bookmarkStart w:id="138" w:name="_Toc89488086"/>
      <w:bookmarkStart w:id="139" w:name="_Toc89501495"/>
      <w:bookmarkStart w:id="140" w:name="_Toc89676030"/>
      <w:bookmarkStart w:id="141" w:name="_Toc89684502"/>
      <w:bookmarkStart w:id="142" w:name="_Toc89829960"/>
      <w:bookmarkStart w:id="143" w:name="_Toc98575815"/>
      <w:bookmarkStart w:id="144" w:name="_Toc102811223"/>
      <w:bookmarkStart w:id="145" w:name="_Toc102811544"/>
      <w:bookmarkStart w:id="146" w:name="_Toc251681930"/>
      <w:bookmarkStart w:id="147" w:name="_Toc158208439"/>
      <w:bookmarkStart w:id="148" w:name="_Toc173073431"/>
      <w:r w:rsidRPr="002026D4">
        <w:t>Analytical methods</w:t>
      </w:r>
      <w:bookmarkEnd w:id="137"/>
      <w:bookmarkEnd w:id="138"/>
      <w:bookmarkEnd w:id="139"/>
      <w:bookmarkEnd w:id="140"/>
      <w:bookmarkEnd w:id="141"/>
      <w:bookmarkEnd w:id="142"/>
      <w:bookmarkEnd w:id="143"/>
      <w:bookmarkEnd w:id="144"/>
      <w:bookmarkEnd w:id="145"/>
      <w:r w:rsidRPr="002026D4">
        <w:t xml:space="preserve"> and </w:t>
      </w:r>
      <w:r w:rsidR="00C43A9B">
        <w:t>s</w:t>
      </w:r>
      <w:r w:rsidRPr="002026D4">
        <w:t xml:space="preserve">torage </w:t>
      </w:r>
      <w:r w:rsidR="00C43A9B">
        <w:t>s</w:t>
      </w:r>
      <w:r w:rsidRPr="002026D4">
        <w:t>tability</w:t>
      </w:r>
      <w:bookmarkEnd w:id="146"/>
      <w:bookmarkEnd w:id="147"/>
      <w:bookmarkEnd w:id="148"/>
    </w:p>
    <w:p w14:paraId="32427E55" w14:textId="77777777" w:rsidR="002026D4" w:rsidRPr="002026D4" w:rsidRDefault="002026D4" w:rsidP="002026D4">
      <w:pPr>
        <w:pStyle w:val="Heading3"/>
      </w:pPr>
      <w:bookmarkStart w:id="149" w:name="_Toc89676031"/>
      <w:bookmarkStart w:id="150" w:name="_Toc158208440"/>
      <w:bookmarkStart w:id="151" w:name="_Toc173073432"/>
      <w:bookmarkEnd w:id="149"/>
      <w:r w:rsidRPr="002026D4">
        <w:t>Analytical methods</w:t>
      </w:r>
      <w:bookmarkEnd w:id="150"/>
      <w:bookmarkEnd w:id="151"/>
    </w:p>
    <w:p w14:paraId="3BF541F8" w14:textId="6979B60C" w:rsidR="002026D4" w:rsidRPr="002026D4" w:rsidRDefault="002026D4" w:rsidP="002026D4">
      <w:pPr>
        <w:pStyle w:val="NormalText"/>
      </w:pPr>
      <w:r w:rsidRPr="002026D4">
        <w:t>Twenty-seven reports of analytical method and validation studies were submitted. The analytical methods related to plants materials</w:t>
      </w:r>
      <w:r w:rsidR="00146F51">
        <w:t xml:space="preserve"> (</w:t>
      </w:r>
      <w:r w:rsidR="00146F51" w:rsidRPr="00557050">
        <w:t>Fujie</w:t>
      </w:r>
      <w:r w:rsidR="000D7E6F" w:rsidRPr="00557050">
        <w:t>,</w:t>
      </w:r>
      <w:r w:rsidR="00146F51" w:rsidRPr="00557050">
        <w:t xml:space="preserve"> 1987</w:t>
      </w:r>
      <w:r w:rsidR="005A44C3" w:rsidRPr="00557050">
        <w:t>(a)</w:t>
      </w:r>
      <w:r w:rsidR="00146F51" w:rsidRPr="00557050">
        <w:t>; Earl and Boseley</w:t>
      </w:r>
      <w:r w:rsidR="000D7E6F" w:rsidRPr="00557050">
        <w:t>,</w:t>
      </w:r>
      <w:r w:rsidR="00146F51" w:rsidRPr="00557050">
        <w:t xml:space="preserve"> 1989; </w:t>
      </w:r>
      <w:r w:rsidR="0034316B" w:rsidRPr="00557050">
        <w:t>Hogbin and Thorndycraft</w:t>
      </w:r>
      <w:r w:rsidR="000D7E6F" w:rsidRPr="00557050">
        <w:t>,</w:t>
      </w:r>
      <w:r w:rsidR="0034316B" w:rsidRPr="00557050">
        <w:t xml:space="preserve"> 1992; </w:t>
      </w:r>
      <w:r w:rsidR="00146F51" w:rsidRPr="00557050">
        <w:t>Anderson</w:t>
      </w:r>
      <w:r w:rsidR="000D7E6F" w:rsidRPr="00557050">
        <w:t>,</w:t>
      </w:r>
      <w:r w:rsidR="00146F51" w:rsidRPr="00557050">
        <w:t xml:space="preserve"> 1994</w:t>
      </w:r>
      <w:r w:rsidR="000D7E6F" w:rsidRPr="00557050">
        <w:t>(a,b)</w:t>
      </w:r>
      <w:r w:rsidR="00146F51" w:rsidRPr="00557050">
        <w:t>; Reichert</w:t>
      </w:r>
      <w:r w:rsidR="000D7E6F" w:rsidRPr="00557050">
        <w:t>,</w:t>
      </w:r>
      <w:r w:rsidR="00146F51" w:rsidRPr="00557050">
        <w:t xml:space="preserve"> 1996)</w:t>
      </w:r>
      <w:r w:rsidRPr="002026D4">
        <w:t>, animal tissues</w:t>
      </w:r>
      <w:r w:rsidR="00146F51" w:rsidRPr="00557050">
        <w:t xml:space="preserve"> (</w:t>
      </w:r>
      <w:r w:rsidR="0034316B" w:rsidRPr="00557050">
        <w:t>Kennedy</w:t>
      </w:r>
      <w:r w:rsidR="000D7E6F" w:rsidRPr="00557050">
        <w:t xml:space="preserve">, </w:t>
      </w:r>
      <w:r w:rsidR="0034316B" w:rsidRPr="00557050">
        <w:t>1986</w:t>
      </w:r>
      <w:r w:rsidR="007B0EC4" w:rsidRPr="00557050">
        <w:t>(a)</w:t>
      </w:r>
      <w:r w:rsidR="0034316B" w:rsidRPr="00557050">
        <w:t>; Fujie</w:t>
      </w:r>
      <w:r w:rsidR="000D7E6F" w:rsidRPr="00557050">
        <w:t>,</w:t>
      </w:r>
      <w:r w:rsidR="0034316B" w:rsidRPr="00557050">
        <w:t xml:space="preserve"> 1987</w:t>
      </w:r>
      <w:r w:rsidR="005A44C3" w:rsidRPr="00557050">
        <w:t>(b)</w:t>
      </w:r>
      <w:r w:rsidR="0034316B" w:rsidRPr="00557050">
        <w:t xml:space="preserve">; </w:t>
      </w:r>
      <w:r w:rsidR="00146F51" w:rsidRPr="00557050">
        <w:t>Earl</w:t>
      </w:r>
      <w:r w:rsidR="000D7E6F" w:rsidRPr="00557050">
        <w:t>,</w:t>
      </w:r>
      <w:r w:rsidR="00146F51" w:rsidRPr="00557050">
        <w:t xml:space="preserve"> 1992</w:t>
      </w:r>
      <w:r w:rsidR="000D7E6F" w:rsidRPr="00557050">
        <w:t>(</w:t>
      </w:r>
      <w:r w:rsidR="00146F51" w:rsidRPr="00557050">
        <w:t>a</w:t>
      </w:r>
      <w:r w:rsidR="000D7E6F" w:rsidRPr="00557050">
        <w:t>)</w:t>
      </w:r>
      <w:r w:rsidR="00146F51" w:rsidRPr="00557050">
        <w:t xml:space="preserve">; </w:t>
      </w:r>
      <w:r w:rsidR="009E1C3B" w:rsidRPr="00557050">
        <w:t xml:space="preserve">Earl, 1993(a); </w:t>
      </w:r>
      <w:r w:rsidR="00146F51" w:rsidRPr="00557050">
        <w:t>Anderson</w:t>
      </w:r>
      <w:r w:rsidR="000D7E6F" w:rsidRPr="00557050">
        <w:t>,</w:t>
      </w:r>
      <w:r w:rsidR="00146F51" w:rsidRPr="00557050">
        <w:t xml:space="preserve"> 1996</w:t>
      </w:r>
      <w:r w:rsidR="003143AC" w:rsidRPr="00557050">
        <w:t>(a)</w:t>
      </w:r>
      <w:r w:rsidR="00146F51" w:rsidRPr="00557050">
        <w:t>; Bolton</w:t>
      </w:r>
      <w:r w:rsidR="000D7E6F" w:rsidRPr="00557050">
        <w:t>,</w:t>
      </w:r>
      <w:r w:rsidR="00146F51" w:rsidRPr="00557050">
        <w:t xml:space="preserve"> 1996)</w:t>
      </w:r>
      <w:r w:rsidRPr="002026D4">
        <w:t>, milk</w:t>
      </w:r>
      <w:r w:rsidR="00146F51">
        <w:t xml:space="preserve"> (</w:t>
      </w:r>
      <w:r w:rsidR="00146F51" w:rsidRPr="00557050">
        <w:t>Earl</w:t>
      </w:r>
      <w:r w:rsidR="000D7E6F" w:rsidRPr="00557050">
        <w:t>,</w:t>
      </w:r>
      <w:r w:rsidR="00146F51" w:rsidRPr="00557050">
        <w:t xml:space="preserve"> 1992</w:t>
      </w:r>
      <w:r w:rsidR="000D7E6F" w:rsidRPr="00557050">
        <w:t>(</w:t>
      </w:r>
      <w:r w:rsidR="00146F51" w:rsidRPr="00557050">
        <w:t>b)</w:t>
      </w:r>
      <w:r w:rsidRPr="002026D4">
        <w:t>, water</w:t>
      </w:r>
      <w:r w:rsidR="00146F51">
        <w:t xml:space="preserve"> (</w:t>
      </w:r>
      <w:r w:rsidR="00146F51" w:rsidRPr="00557050">
        <w:t>Anderson</w:t>
      </w:r>
      <w:r w:rsidR="000D7E6F" w:rsidRPr="00557050">
        <w:t>,</w:t>
      </w:r>
      <w:r w:rsidR="00146F51" w:rsidRPr="00557050">
        <w:t xml:space="preserve"> 1994</w:t>
      </w:r>
      <w:r w:rsidR="003143AC" w:rsidRPr="00557050">
        <w:t>(a)</w:t>
      </w:r>
      <w:r w:rsidR="00146F51" w:rsidRPr="00557050">
        <w:t>)</w:t>
      </w:r>
      <w:r w:rsidRPr="002026D4">
        <w:t>, oils</w:t>
      </w:r>
      <w:r w:rsidR="0034316B">
        <w:t xml:space="preserve"> (</w:t>
      </w:r>
      <w:r w:rsidR="0034316B" w:rsidRPr="00557050">
        <w:t>Anderson</w:t>
      </w:r>
      <w:r w:rsidR="000D7E6F" w:rsidRPr="00557050">
        <w:t>,</w:t>
      </w:r>
      <w:r w:rsidR="0034316B" w:rsidRPr="00557050">
        <w:t xml:space="preserve"> 1995)</w:t>
      </w:r>
      <w:r w:rsidRPr="002026D4">
        <w:t>, soils</w:t>
      </w:r>
      <w:r w:rsidR="00146F51">
        <w:t xml:space="preserve"> (</w:t>
      </w:r>
      <w:r w:rsidR="00146F51" w:rsidRPr="00557050">
        <w:t xml:space="preserve">Coombe, 1994; </w:t>
      </w:r>
      <w:r w:rsidR="0034316B" w:rsidRPr="00557050">
        <w:t>Anderson and Boseley</w:t>
      </w:r>
      <w:r w:rsidR="000D7E6F" w:rsidRPr="00557050">
        <w:t>,</w:t>
      </w:r>
      <w:r w:rsidR="0034316B" w:rsidRPr="00557050">
        <w:t xml:space="preserve"> 1995; </w:t>
      </w:r>
      <w:r w:rsidR="00146F51" w:rsidRPr="00557050">
        <w:t>Weber, 1995; James</w:t>
      </w:r>
      <w:r w:rsidR="000D7E6F" w:rsidRPr="00557050">
        <w:t>,</w:t>
      </w:r>
      <w:r w:rsidR="00146F51" w:rsidRPr="00557050">
        <w:t xml:space="preserve"> 1996; </w:t>
      </w:r>
      <w:r w:rsidR="00146F51" w:rsidRPr="00146F51">
        <w:t>Anderson and Boseley</w:t>
      </w:r>
      <w:r w:rsidR="000D7E6F">
        <w:t>,</w:t>
      </w:r>
      <w:r w:rsidR="00146F51">
        <w:t xml:space="preserve"> </w:t>
      </w:r>
      <w:r w:rsidR="00146F51" w:rsidRPr="00146F51">
        <w:t>1997)</w:t>
      </w:r>
      <w:r w:rsidRPr="002026D4">
        <w:t xml:space="preserve"> and </w:t>
      </w:r>
      <w:r w:rsidRPr="0053667C">
        <w:t>human plasma, serum and urine</w:t>
      </w:r>
      <w:r w:rsidR="0053667C" w:rsidRPr="0053667C">
        <w:t xml:space="preserve"> (</w:t>
      </w:r>
      <w:r w:rsidR="004D01A1" w:rsidRPr="00BB1BD5">
        <w:t>Thomas</w:t>
      </w:r>
      <w:r w:rsidR="000D7E6F">
        <w:t xml:space="preserve"> and</w:t>
      </w:r>
      <w:r w:rsidR="004D01A1" w:rsidRPr="00BB1BD5">
        <w:t xml:space="preserve"> Woollen</w:t>
      </w:r>
      <w:r w:rsidR="000D7E6F">
        <w:t>,</w:t>
      </w:r>
      <w:r w:rsidR="004D01A1">
        <w:t xml:space="preserve"> </w:t>
      </w:r>
      <w:r w:rsidR="004D01A1" w:rsidRPr="00BB1BD5">
        <w:t>1994</w:t>
      </w:r>
      <w:r w:rsidR="004D01A1">
        <w:t xml:space="preserve">; </w:t>
      </w:r>
      <w:r w:rsidR="0053667C" w:rsidRPr="0053667C">
        <w:t>Thomas 1995</w:t>
      </w:r>
      <w:r w:rsidR="000D7E6F">
        <w:t>(</w:t>
      </w:r>
      <w:r w:rsidR="004D01A1">
        <w:t>a,</w:t>
      </w:r>
      <w:r w:rsidR="000D7E6F">
        <w:t>b)</w:t>
      </w:r>
      <w:r w:rsidR="0053667C" w:rsidRPr="0053667C">
        <w:t>)</w:t>
      </w:r>
      <w:r w:rsidRPr="0053667C">
        <w:t>.</w:t>
      </w:r>
      <w:r w:rsidRPr="002026D4">
        <w:t xml:space="preserve"> </w:t>
      </w:r>
    </w:p>
    <w:p w14:paraId="2366EF82" w14:textId="77777777" w:rsidR="002026D4" w:rsidRDefault="002026D4" w:rsidP="002026D4">
      <w:pPr>
        <w:pStyle w:val="NormalText"/>
      </w:pPr>
      <w:r w:rsidRPr="002026D4">
        <w:lastRenderedPageBreak/>
        <w:t xml:space="preserve">The studies submitted included colorimetric, gas chromatographic and liquid chromatographic methods. One residues study of diquat in rice includes the method for measurement of TOPPS in rice grain and straw, otherwise all other methods submitted determine the parent compound only. </w:t>
      </w:r>
    </w:p>
    <w:p w14:paraId="24A3F2CF" w14:textId="2EFC7FBD" w:rsidR="002026D4" w:rsidRPr="002026D4" w:rsidRDefault="002026D4" w:rsidP="002026D4">
      <w:pPr>
        <w:pStyle w:val="NormalText"/>
      </w:pPr>
      <w:r w:rsidRPr="002026D4">
        <w:t xml:space="preserve">The limits of quantification </w:t>
      </w:r>
      <w:r>
        <w:t>(</w:t>
      </w:r>
      <w:r w:rsidRPr="002026D4">
        <w:t>LOQs</w:t>
      </w:r>
      <w:r>
        <w:t>)</w:t>
      </w:r>
      <w:r w:rsidRPr="002026D4">
        <w:t xml:space="preserve"> of these methods ranged from 0.01 to 0.05 mg/kg for plant commodities, except for sunflower seed and rape seed for which the LOQ was up to 0.1 mg/kg and for rape seed cake, for which the LOQ was 0.5 mg/kg. For animal commodities, the LOQs ranged from 0.01 to 0.05 mg/kg for milk and 0.05</w:t>
      </w:r>
      <w:r w:rsidR="00186B5F">
        <w:t> </w:t>
      </w:r>
      <w:r w:rsidRPr="002026D4">
        <w:t>mg/kg for all other commodities.</w:t>
      </w:r>
    </w:p>
    <w:p w14:paraId="560E9DBF" w14:textId="77777777" w:rsidR="002026D4" w:rsidRPr="002026D4" w:rsidRDefault="002026D4" w:rsidP="002026D4">
      <w:pPr>
        <w:pStyle w:val="Heading3"/>
      </w:pPr>
      <w:bookmarkStart w:id="152" w:name="_Toc158208441"/>
      <w:bookmarkStart w:id="153" w:name="_Toc173073433"/>
      <w:r w:rsidRPr="002026D4">
        <w:t>Stability of residues in stored analytical samples</w:t>
      </w:r>
      <w:bookmarkEnd w:id="152"/>
      <w:bookmarkEnd w:id="153"/>
    </w:p>
    <w:p w14:paraId="09C69F14" w14:textId="27BD3460" w:rsidR="002026D4" w:rsidRPr="002A7A06" w:rsidRDefault="002026D4" w:rsidP="002A7A06">
      <w:pPr>
        <w:pStyle w:val="NormalText"/>
      </w:pPr>
      <w:r w:rsidRPr="002026D4">
        <w:t xml:space="preserve">Data were </w:t>
      </w:r>
      <w:r w:rsidRPr="002A7A06">
        <w:t>presented of studies conducted on the stability of diquat residues during frozen storage in a wide range of commodities.</w:t>
      </w:r>
    </w:p>
    <w:p w14:paraId="3400DE52" w14:textId="08AA970E" w:rsidR="002026D4" w:rsidRPr="002A7A06" w:rsidRDefault="002026D4" w:rsidP="002A7A06">
      <w:pPr>
        <w:pStyle w:val="NormalText"/>
      </w:pPr>
      <w:r w:rsidRPr="002A7A06">
        <w:t xml:space="preserve">One study measured diquat residues in samples of wheat and barley grain stored at both ambient temperature and frozen at </w:t>
      </w:r>
      <w:r w:rsidR="00186B5F">
        <w:t>–</w:t>
      </w:r>
      <w:r w:rsidRPr="002A7A06">
        <w:t>18ºC for a period of 6</w:t>
      </w:r>
      <w:r w:rsidR="00186B5F">
        <w:t>–</w:t>
      </w:r>
      <w:r w:rsidRPr="002A7A06">
        <w:t>8 months</w:t>
      </w:r>
      <w:r w:rsidR="00D60300" w:rsidRPr="002A7A06">
        <w:t xml:space="preserve"> (Bullock</w:t>
      </w:r>
      <w:r w:rsidR="002A7A06" w:rsidRPr="002A7A06">
        <w:t>,</w:t>
      </w:r>
      <w:r w:rsidR="00D60300" w:rsidRPr="002A7A06">
        <w:t xml:space="preserve"> 1980)</w:t>
      </w:r>
      <w:r w:rsidRPr="002A7A06">
        <w:t xml:space="preserve">. In another study diquat residues were measured periodically in coffee beans and bananas frozen at </w:t>
      </w:r>
      <w:r w:rsidR="00186B5F">
        <w:t>–</w:t>
      </w:r>
      <w:r w:rsidRPr="002A7A06">
        <w:t>18ºC for up to 12 months</w:t>
      </w:r>
      <w:r w:rsidR="00D60300" w:rsidRPr="002A7A06">
        <w:t xml:space="preserve"> (Coombe</w:t>
      </w:r>
      <w:r w:rsidR="002A7A06" w:rsidRPr="002A7A06">
        <w:t>,</w:t>
      </w:r>
      <w:r w:rsidR="00D60300" w:rsidRPr="002A7A06">
        <w:t xml:space="preserve"> 1995</w:t>
      </w:r>
      <w:r w:rsidR="006209C4">
        <w:t>(a,b)</w:t>
      </w:r>
      <w:r w:rsidR="00D60300" w:rsidRPr="002A7A06">
        <w:t>)</w:t>
      </w:r>
      <w:r w:rsidRPr="002A7A06">
        <w:t>. There was no significant decay measured over the test periods in both studies.</w:t>
      </w:r>
    </w:p>
    <w:p w14:paraId="45EDDB1D" w14:textId="25203D00" w:rsidR="002026D4" w:rsidRPr="002A7A06" w:rsidRDefault="002026D4" w:rsidP="002A7A06">
      <w:pPr>
        <w:pStyle w:val="NormalText"/>
      </w:pPr>
      <w:r w:rsidRPr="002A7A06">
        <w:t>In a longer-term study</w:t>
      </w:r>
      <w:r w:rsidR="002A7A06" w:rsidRPr="002A7A06">
        <w:t>,</w:t>
      </w:r>
      <w:r w:rsidRPr="002A7A06">
        <w:t xml:space="preserve"> samples of carrot, cabbage and wheat grain were fortified with diquat then frozen</w:t>
      </w:r>
      <w:r w:rsidR="00D60300" w:rsidRPr="002A7A06">
        <w:t xml:space="preserve"> (Fujie</w:t>
      </w:r>
      <w:r w:rsidR="002A7A06" w:rsidRPr="002A7A06">
        <w:t>,</w:t>
      </w:r>
      <w:r w:rsidR="00D60300" w:rsidRPr="002A7A06">
        <w:t xml:space="preserve"> 1988</w:t>
      </w:r>
      <w:r w:rsidR="00E95273">
        <w:t>(a)</w:t>
      </w:r>
      <w:r w:rsidR="00D60300" w:rsidRPr="002A7A06">
        <w:t>; Anderson</w:t>
      </w:r>
      <w:r w:rsidR="002A7A06" w:rsidRPr="002A7A06">
        <w:t>,</w:t>
      </w:r>
      <w:r w:rsidR="00D60300" w:rsidRPr="002A7A06">
        <w:t xml:space="preserve"> 1996</w:t>
      </w:r>
      <w:r w:rsidR="003143AC">
        <w:t>(b)</w:t>
      </w:r>
      <w:r w:rsidR="00D60300" w:rsidRPr="002A7A06">
        <w:t>)</w:t>
      </w:r>
      <w:r w:rsidRPr="002A7A06">
        <w:t>. Carrot and cabbage samples were analysed in triplicate at intervals over a period of 46</w:t>
      </w:r>
      <w:r w:rsidR="00186B5F">
        <w:t> </w:t>
      </w:r>
      <w:r w:rsidRPr="002A7A06">
        <w:t xml:space="preserve">months and samples of wheat grain were analysed in triplicate at intervals over a period of 18 months. Diquat residues in all </w:t>
      </w:r>
      <w:r w:rsidR="00186B5F">
        <w:t>3</w:t>
      </w:r>
      <w:r w:rsidRPr="002A7A06">
        <w:t xml:space="preserve"> crops were found to be stable under these conditions.</w:t>
      </w:r>
    </w:p>
    <w:p w14:paraId="645BDB60" w14:textId="49EEC6E9" w:rsidR="002026D4" w:rsidRPr="002026D4" w:rsidRDefault="002026D4" w:rsidP="002A7A06">
      <w:pPr>
        <w:pStyle w:val="NormalText"/>
      </w:pPr>
      <w:r w:rsidRPr="002A7A06">
        <w:t xml:space="preserve">A further study conducted to assess the stability of diquat in samples of clover seed and hay, sorghum grain, soybeans, carrots, lettuce, potatoes, wheat grain and straw, and rice grain and straw which were stored for </w:t>
      </w:r>
      <w:r w:rsidR="00186B5F">
        <w:t>6 </w:t>
      </w:r>
      <w:r w:rsidRPr="002A7A06">
        <w:t xml:space="preserve">months at </w:t>
      </w:r>
      <w:r w:rsidR="00186B5F">
        <w:t>–</w:t>
      </w:r>
      <w:r w:rsidRPr="002A7A06">
        <w:t>20ºC</w:t>
      </w:r>
      <w:r w:rsidR="00D60300" w:rsidRPr="002A7A06">
        <w:t xml:space="preserve"> (Earl and Muir</w:t>
      </w:r>
      <w:r w:rsidR="002A7A06">
        <w:t>,</w:t>
      </w:r>
      <w:r w:rsidR="00D60300" w:rsidRPr="002A7A06">
        <w:t xml:space="preserve"> 1988; Langridge</w:t>
      </w:r>
      <w:r w:rsidR="002A7A06">
        <w:t>,</w:t>
      </w:r>
      <w:r w:rsidR="00D60300" w:rsidRPr="002A7A06">
        <w:t xml:space="preserve"> 2013)</w:t>
      </w:r>
      <w:r w:rsidRPr="002A7A06">
        <w:t>. For clover, sorghum and soybeans, field-incurred residues were present</w:t>
      </w:r>
      <w:r w:rsidR="00186B5F">
        <w:t>,</w:t>
      </w:r>
      <w:r w:rsidRPr="002A7A06">
        <w:t xml:space="preserve"> and the stability was measured by re-analysis of replicate samples from the treated crops. For carrots, lettuce, wheat, rice and potatoes, untreated control samples were fortifie</w:t>
      </w:r>
      <w:r w:rsidRPr="002026D4">
        <w:t xml:space="preserve">d. Diquat residues were found to be stable in the macerated crop matrices for a minimum of </w:t>
      </w:r>
      <w:r w:rsidR="00186B5F">
        <w:t>6</w:t>
      </w:r>
      <w:r w:rsidRPr="002026D4">
        <w:t xml:space="preserve"> months</w:t>
      </w:r>
      <w:r w:rsidR="00D60300" w:rsidRPr="00C74265">
        <w:rPr>
          <w:sz w:val="20"/>
          <w:szCs w:val="20"/>
        </w:rPr>
        <w:t>)</w:t>
      </w:r>
      <w:r w:rsidRPr="002026D4">
        <w:t>.</w:t>
      </w:r>
    </w:p>
    <w:p w14:paraId="01A33312" w14:textId="1371A88A" w:rsidR="002026D4" w:rsidRPr="002026D4" w:rsidRDefault="002026D4" w:rsidP="002026D4">
      <w:pPr>
        <w:pStyle w:val="NormalText"/>
      </w:pPr>
      <w:r w:rsidRPr="002026D4">
        <w:t>In another study, chaff from wheat harvested 7 days after treatment with C14-diquat and stored frozen for 5</w:t>
      </w:r>
      <w:r w:rsidR="00186B5F">
        <w:t>–</w:t>
      </w:r>
      <w:r w:rsidRPr="002026D4">
        <w:t>6</w:t>
      </w:r>
      <w:r w:rsidR="00186B5F">
        <w:t> </w:t>
      </w:r>
      <w:r w:rsidRPr="002026D4">
        <w:t>years was milled to a homogenous sample. On combustion, the total radioactive residue was measured as 157</w:t>
      </w:r>
      <w:r w:rsidR="00186B5F">
        <w:t> </w:t>
      </w:r>
      <w:r w:rsidRPr="002026D4">
        <w:t>mg/kg. This was compared to 168 mg/kg at the time of initial analysis</w:t>
      </w:r>
      <w:r w:rsidR="00D60300">
        <w:t xml:space="preserve"> (</w:t>
      </w:r>
      <w:bookmarkStart w:id="154" w:name="_Hlk167459188"/>
      <w:r w:rsidR="00D60300" w:rsidRPr="00C74265">
        <w:rPr>
          <w:sz w:val="20"/>
          <w:szCs w:val="20"/>
        </w:rPr>
        <w:t>Bullock</w:t>
      </w:r>
      <w:bookmarkEnd w:id="154"/>
      <w:r w:rsidR="00D60300" w:rsidRPr="00C74265">
        <w:rPr>
          <w:sz w:val="20"/>
          <w:szCs w:val="20"/>
        </w:rPr>
        <w:t>, 1980)</w:t>
      </w:r>
      <w:r w:rsidRPr="002026D4">
        <w:t>.</w:t>
      </w:r>
    </w:p>
    <w:p w14:paraId="09549DFF" w14:textId="77777777" w:rsidR="002026D4" w:rsidRPr="002026D4" w:rsidRDefault="002026D4" w:rsidP="002026D4">
      <w:pPr>
        <w:pStyle w:val="Heading2"/>
      </w:pPr>
      <w:bookmarkStart w:id="155" w:name="_Toc501347735"/>
      <w:bookmarkStart w:id="156" w:name="_Toc64425218"/>
      <w:bookmarkStart w:id="157" w:name="_Toc89488087"/>
      <w:bookmarkStart w:id="158" w:name="_Toc89501497"/>
      <w:bookmarkStart w:id="159" w:name="_Toc89676033"/>
      <w:bookmarkStart w:id="160" w:name="_Toc89684503"/>
      <w:bookmarkStart w:id="161" w:name="_Toc89829961"/>
      <w:bookmarkStart w:id="162" w:name="_Toc98575818"/>
      <w:bookmarkStart w:id="163" w:name="_Toc102811224"/>
      <w:bookmarkStart w:id="164" w:name="_Toc102811547"/>
      <w:bookmarkStart w:id="165" w:name="_Toc251681931"/>
      <w:bookmarkStart w:id="166" w:name="_Toc158208442"/>
      <w:bookmarkStart w:id="167" w:name="_Toc173073434"/>
      <w:r w:rsidRPr="002026D4">
        <w:t>Residue definition</w:t>
      </w:r>
      <w:bookmarkEnd w:id="155"/>
      <w:bookmarkEnd w:id="156"/>
      <w:bookmarkEnd w:id="157"/>
      <w:bookmarkEnd w:id="158"/>
      <w:bookmarkEnd w:id="159"/>
      <w:bookmarkEnd w:id="160"/>
      <w:bookmarkEnd w:id="161"/>
      <w:bookmarkEnd w:id="162"/>
      <w:bookmarkEnd w:id="163"/>
      <w:bookmarkEnd w:id="164"/>
      <w:bookmarkEnd w:id="165"/>
      <w:bookmarkEnd w:id="166"/>
      <w:bookmarkEnd w:id="167"/>
    </w:p>
    <w:p w14:paraId="0E3DEA6D" w14:textId="7D7583C4" w:rsidR="002026D4" w:rsidRDefault="002026D4" w:rsidP="002026D4">
      <w:pPr>
        <w:pStyle w:val="NormalText"/>
      </w:pPr>
      <w:r w:rsidRPr="00CB6C13">
        <w:t xml:space="preserve">Due to little metabolism of </w:t>
      </w:r>
      <w:r>
        <w:t>di</w:t>
      </w:r>
      <w:r w:rsidRPr="00CB6C13">
        <w:t xml:space="preserve">quat in plants and animals, </w:t>
      </w:r>
      <w:r>
        <w:t>diquat cation</w:t>
      </w:r>
      <w:r w:rsidRPr="00CB6C13">
        <w:t xml:space="preserve"> can be considered as the most appropriate residue definition for enforcement and risk assessment. This is consistent with the residue definition established overseas </w:t>
      </w:r>
      <w:r w:rsidR="00D60300">
        <w:t>(see</w:t>
      </w:r>
      <w:r w:rsidR="00186B5F">
        <w:t xml:space="preserve"> </w:t>
      </w:r>
      <w:hyperlink w:anchor="_Residue_related_aspects" w:history="1">
        <w:r w:rsidR="00186B5F" w:rsidRPr="00186B5F">
          <w:rPr>
            <w:rStyle w:val="Hyperlink"/>
          </w:rPr>
          <w:t>Residue related aspects of trade</w:t>
        </w:r>
      </w:hyperlink>
      <w:r w:rsidR="00D60300" w:rsidRPr="00D60300">
        <w:t>)</w:t>
      </w:r>
      <w:r w:rsidRPr="00D60300">
        <w:t>.</w:t>
      </w:r>
    </w:p>
    <w:p w14:paraId="3CAFDC54" w14:textId="77777777" w:rsidR="002026D4" w:rsidRDefault="002026D4" w:rsidP="002026D4">
      <w:pPr>
        <w:pStyle w:val="Heading2"/>
      </w:pPr>
      <w:bookmarkStart w:id="168" w:name="_Toc501347736"/>
      <w:bookmarkStart w:id="169" w:name="_Toc64425219"/>
      <w:bookmarkStart w:id="170" w:name="_Toc89488088"/>
      <w:bookmarkStart w:id="171" w:name="_Toc89501498"/>
      <w:bookmarkStart w:id="172" w:name="_Toc89676034"/>
      <w:bookmarkStart w:id="173" w:name="_Toc89684504"/>
      <w:bookmarkStart w:id="174" w:name="_Toc89829962"/>
      <w:bookmarkStart w:id="175" w:name="_Toc98575819"/>
      <w:bookmarkStart w:id="176" w:name="_Toc102811225"/>
      <w:bookmarkStart w:id="177" w:name="_Toc102811548"/>
      <w:bookmarkStart w:id="178" w:name="_Toc251681932"/>
      <w:bookmarkStart w:id="179" w:name="_Ref389667307"/>
      <w:bookmarkStart w:id="180" w:name="_Ref389667314"/>
      <w:bookmarkStart w:id="181" w:name="_Toc158208443"/>
      <w:bookmarkStart w:id="182" w:name="_Toc173073435"/>
      <w:r>
        <w:lastRenderedPageBreak/>
        <w:t xml:space="preserve">Residues </w:t>
      </w:r>
      <w:bookmarkEnd w:id="168"/>
      <w:r>
        <w:t>in foods</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41A44BB9" w14:textId="37FD7F1B" w:rsidR="002026D4" w:rsidRDefault="002026D4" w:rsidP="002026D4">
      <w:pPr>
        <w:pStyle w:val="NormalText"/>
      </w:pPr>
      <w:r>
        <w:t xml:space="preserve">The diquat </w:t>
      </w:r>
      <w:r w:rsidR="00FA11E7">
        <w:t xml:space="preserve">product </w:t>
      </w:r>
      <w:r>
        <w:t xml:space="preserve">labels have broad crop groupings on the labels such as row crops, vegetables, market gardens and orchards. Diquat, by virtue of its </w:t>
      </w:r>
      <w:r w:rsidR="00833FA0">
        <w:t>use</w:t>
      </w:r>
      <w:r>
        <w:t xml:space="preserve"> pattern</w:t>
      </w:r>
      <w:r w:rsidR="00FA11E7">
        <w:t xml:space="preserve"> groupings</w:t>
      </w:r>
      <w:r>
        <w:t xml:space="preserve"> has</w:t>
      </w:r>
      <w:r w:rsidR="004A338F">
        <w:t xml:space="preserve"> historically</w:t>
      </w:r>
      <w:r>
        <w:t xml:space="preserve"> lent itself to general commodity groupings in the MRL standard such as fruits and vegetables.</w:t>
      </w:r>
    </w:p>
    <w:p w14:paraId="2C830846" w14:textId="4D62264A" w:rsidR="002A5926" w:rsidRDefault="002026D4" w:rsidP="00F945C3">
      <w:pPr>
        <w:pStyle w:val="NormalText"/>
      </w:pPr>
      <w:r>
        <w:t xml:space="preserve">The current </w:t>
      </w:r>
      <w:r w:rsidR="00FA11E7">
        <w:t xml:space="preserve">best </w:t>
      </w:r>
      <w:r>
        <w:t xml:space="preserve">practice is to </w:t>
      </w:r>
      <w:r w:rsidR="00833FA0">
        <w:t xml:space="preserve">approve </w:t>
      </w:r>
      <w:r>
        <w:t xml:space="preserve">label claims and establish MRLs based on </w:t>
      </w:r>
      <w:r w:rsidR="00833FA0">
        <w:t>the APVMA crop group guidance</w:t>
      </w:r>
      <w:r w:rsidR="00833FA0">
        <w:rPr>
          <w:rStyle w:val="FootnoteReference"/>
        </w:rPr>
        <w:footnoteReference w:id="6"/>
      </w:r>
      <w:r w:rsidR="00833FA0">
        <w:t xml:space="preserve"> and </w:t>
      </w:r>
      <w:r>
        <w:t xml:space="preserve">Codex </w:t>
      </w:r>
      <w:r w:rsidR="00943557">
        <w:t xml:space="preserve">Alimentarius (Codex) </w:t>
      </w:r>
      <w:r>
        <w:t>commodity groups</w:t>
      </w:r>
      <w:r w:rsidR="00833FA0">
        <w:t>. Therefore,</w:t>
      </w:r>
      <w:r>
        <w:t xml:space="preserve"> </w:t>
      </w:r>
      <w:r w:rsidR="00833FA0">
        <w:t xml:space="preserve">it is appropriate that </w:t>
      </w:r>
      <w:r>
        <w:t xml:space="preserve">the current MRLs for fruits and vegetables and </w:t>
      </w:r>
      <w:r w:rsidR="00833FA0">
        <w:t xml:space="preserve">use patterns </w:t>
      </w:r>
      <w:r>
        <w:t xml:space="preserve">on labels </w:t>
      </w:r>
      <w:r w:rsidR="002A5926">
        <w:t>reflect the</w:t>
      </w:r>
      <w:r w:rsidR="00833FA0">
        <w:t xml:space="preserve"> appropriate crop groups and </w:t>
      </w:r>
      <w:r w:rsidR="002A5926">
        <w:t xml:space="preserve">be </w:t>
      </w:r>
      <w:r>
        <w:t xml:space="preserve">reconsidered </w:t>
      </w:r>
      <w:r w:rsidR="002A5926">
        <w:t xml:space="preserve">separately </w:t>
      </w:r>
      <w:r>
        <w:t xml:space="preserve">as part of this review. </w:t>
      </w:r>
    </w:p>
    <w:p w14:paraId="7E1A89A0" w14:textId="4FFB9B03" w:rsidR="002A5926" w:rsidRDefault="002A5926" w:rsidP="0026666F">
      <w:pPr>
        <w:pStyle w:val="Heading3"/>
      </w:pPr>
      <w:bookmarkStart w:id="183" w:name="_Toc173073436"/>
      <w:r>
        <w:t xml:space="preserve">Cropping </w:t>
      </w:r>
      <w:r w:rsidR="00186B5F">
        <w:t>s</w:t>
      </w:r>
      <w:r>
        <w:t>ituations</w:t>
      </w:r>
      <w:bookmarkEnd w:id="183"/>
    </w:p>
    <w:p w14:paraId="12F2B2B8" w14:textId="7C45DD26" w:rsidR="00F945C3" w:rsidRDefault="00F945C3" w:rsidP="00F945C3">
      <w:pPr>
        <w:pStyle w:val="NormalText"/>
      </w:pPr>
      <w:r>
        <w:t xml:space="preserve">There are </w:t>
      </w:r>
      <w:r w:rsidR="00186B5F">
        <w:t xml:space="preserve">4 </w:t>
      </w:r>
      <w:r>
        <w:t>distinct diquat use patterns</w:t>
      </w:r>
      <w:r w:rsidR="00CE63AC">
        <w:t xml:space="preserve"> in cropping situations</w:t>
      </w:r>
      <w:r>
        <w:t>:</w:t>
      </w:r>
    </w:p>
    <w:p w14:paraId="3080DF55" w14:textId="1F41EA3A" w:rsidR="00F945C3" w:rsidRDefault="00F945C3" w:rsidP="00F945C3">
      <w:pPr>
        <w:pStyle w:val="Heading4"/>
      </w:pPr>
      <w:r w:rsidRPr="00F945C3">
        <w:t>Crop establishment or pre-emergence weed control</w:t>
      </w:r>
    </w:p>
    <w:p w14:paraId="525DA5B2" w14:textId="54F7CD7C" w:rsidR="00F945C3" w:rsidRDefault="00621D3B" w:rsidP="00F945C3">
      <w:pPr>
        <w:pStyle w:val="NormalText"/>
      </w:pPr>
      <w:r>
        <w:rPr>
          <w:rStyle w:val="NormalTextChar"/>
        </w:rPr>
        <w:t>A</w:t>
      </w:r>
      <w:r w:rsidR="00F945C3" w:rsidRPr="00F945C3">
        <w:rPr>
          <w:rStyle w:val="NormalTextChar"/>
        </w:rPr>
        <w:t xml:space="preserve">pplications can be made pre-sowing or post-sowing pre-emergence. The maximum pre-sowing crop and pasture establishment use rate is 0.368 kg </w:t>
      </w:r>
      <w:r w:rsidR="00572A0C">
        <w:rPr>
          <w:rStyle w:val="NormalTextChar"/>
        </w:rPr>
        <w:t>ac/ha</w:t>
      </w:r>
      <w:r w:rsidR="00F945C3" w:rsidRPr="00F945C3">
        <w:rPr>
          <w:rStyle w:val="NormalTextChar"/>
        </w:rPr>
        <w:t xml:space="preserve">. The maximum post-sowing pre-emergence use rate is 0.8 kg </w:t>
      </w:r>
      <w:r w:rsidR="00572A0C">
        <w:rPr>
          <w:rStyle w:val="NormalTextChar"/>
        </w:rPr>
        <w:t>ac/ha</w:t>
      </w:r>
      <w:r w:rsidR="00F945C3" w:rsidRPr="00F945C3">
        <w:rPr>
          <w:rStyle w:val="NormalTextChar"/>
        </w:rPr>
        <w:t xml:space="preserve"> and includes the broad categories of row crops, vegetables and market gardens, in addition to the specific crops asparagus and rice. The submitted residues data on a wide range of crops demonstrated pre-emergence applications generally do not produce detectable residues in the harvested commodity.</w:t>
      </w:r>
    </w:p>
    <w:p w14:paraId="352F4DEA" w14:textId="3EC36A71" w:rsidR="00F945C3" w:rsidRDefault="00F945C3" w:rsidP="00F945C3">
      <w:pPr>
        <w:pStyle w:val="Heading4"/>
      </w:pPr>
      <w:r w:rsidRPr="00BF2403">
        <w:t>Crop post-emergence directed or shielded weed control</w:t>
      </w:r>
    </w:p>
    <w:p w14:paraId="43497869" w14:textId="48833B31" w:rsidR="00F945C3" w:rsidRDefault="00621D3B" w:rsidP="00F945C3">
      <w:pPr>
        <w:pStyle w:val="NormalText"/>
      </w:pPr>
      <w:r>
        <w:rPr>
          <w:rStyle w:val="NormalTextChar"/>
        </w:rPr>
        <w:t>A</w:t>
      </w:r>
      <w:r w:rsidR="00F945C3" w:rsidRPr="00F945C3">
        <w:rPr>
          <w:rStyle w:val="NormalTextChar"/>
        </w:rPr>
        <w:t xml:space="preserve">pplications can be made as inter-row shielded sprays to emerged row crops and vines or as a directed spray around the base of tree crops. The applications can occur at any stage of the crop growth cycle although they generally occur before the crop canopy closes over. The maximum rates are 0.8 kg </w:t>
      </w:r>
      <w:r w:rsidR="00572A0C">
        <w:rPr>
          <w:rStyle w:val="NormalTextChar"/>
        </w:rPr>
        <w:t>ac/ha</w:t>
      </w:r>
      <w:r w:rsidR="00F945C3" w:rsidRPr="00F945C3">
        <w:rPr>
          <w:rStyle w:val="NormalTextChar"/>
        </w:rPr>
        <w:t xml:space="preserve"> for row crops, vegetables and market gardens, 0.28 kg </w:t>
      </w:r>
      <w:r w:rsidR="00572A0C">
        <w:rPr>
          <w:rStyle w:val="NormalTextChar"/>
        </w:rPr>
        <w:t>ac/ha</w:t>
      </w:r>
      <w:r w:rsidR="00F945C3" w:rsidRPr="00F945C3">
        <w:rPr>
          <w:rStyle w:val="NormalTextChar"/>
        </w:rPr>
        <w:t xml:space="preserve"> for hops, and 0.368 kg </w:t>
      </w:r>
      <w:r w:rsidR="00572A0C">
        <w:rPr>
          <w:rStyle w:val="NormalTextChar"/>
        </w:rPr>
        <w:t>ac/ha</w:t>
      </w:r>
      <w:r w:rsidR="00F945C3" w:rsidRPr="00F945C3">
        <w:rPr>
          <w:rStyle w:val="NormalTextChar"/>
        </w:rPr>
        <w:t xml:space="preserve"> for potatoes. The maximum rate for applications around the base of tree crops or between vines is 0.368 kg </w:t>
      </w:r>
      <w:r w:rsidR="00572A0C">
        <w:rPr>
          <w:rStyle w:val="NormalTextChar"/>
        </w:rPr>
        <w:t>ac/ha</w:t>
      </w:r>
      <w:r w:rsidR="00F945C3" w:rsidRPr="00F945C3">
        <w:rPr>
          <w:rStyle w:val="NormalTextChar"/>
        </w:rPr>
        <w:t>.</w:t>
      </w:r>
    </w:p>
    <w:p w14:paraId="749D2763" w14:textId="2952CAF8" w:rsidR="00F945C3" w:rsidRDefault="00F945C3" w:rsidP="00F945C3">
      <w:pPr>
        <w:pStyle w:val="NormalText"/>
      </w:pPr>
      <w:r>
        <w:t xml:space="preserve">The submitted residues data demonstrated that shielded sprays at early crop post-emergence and directed sprays around the base of trees crops generally do not result in detectable residues. Where detectable residues did occur in fruit from tree crops, the sampled fruit had either fallen and was directly sprayed or was deliberately dropped onto the sprayed ground. For some vegetable crop groups, the available residue data does demonstrate a potential for low but finite levels of diquat residues following directed post </w:t>
      </w:r>
      <w:r w:rsidRPr="002116A4">
        <w:t>emergent use (see</w:t>
      </w:r>
      <w:r w:rsidR="00186B5F">
        <w:t xml:space="preserve"> </w:t>
      </w:r>
      <w:hyperlink w:anchor="_Vegetable_crops" w:history="1">
        <w:r w:rsidR="00186B5F" w:rsidRPr="00186B5F">
          <w:rPr>
            <w:rStyle w:val="Hyperlink"/>
          </w:rPr>
          <w:t>Vegetable crops</w:t>
        </w:r>
      </w:hyperlink>
      <w:r w:rsidRPr="002116A4">
        <w:t>).</w:t>
      </w:r>
    </w:p>
    <w:p w14:paraId="43004D81" w14:textId="6350B868" w:rsidR="00F945C3" w:rsidRDefault="00F945C3" w:rsidP="00F945C3">
      <w:pPr>
        <w:pStyle w:val="Heading4"/>
      </w:pPr>
      <w:r w:rsidRPr="00BF2403">
        <w:lastRenderedPageBreak/>
        <w:t>Crop or pasture post-emergence over the top weed control applications</w:t>
      </w:r>
    </w:p>
    <w:p w14:paraId="7DAA2F6B" w14:textId="7ED4A656" w:rsidR="00F945C3" w:rsidRPr="00F945C3" w:rsidRDefault="00621D3B" w:rsidP="00F945C3">
      <w:pPr>
        <w:pStyle w:val="NormalText"/>
      </w:pPr>
      <w:r>
        <w:t>A</w:t>
      </w:r>
      <w:r w:rsidR="00F945C3" w:rsidRPr="00F945C3">
        <w:t xml:space="preserve">pplications can </w:t>
      </w:r>
      <w:r>
        <w:t>be made</w:t>
      </w:r>
      <w:r w:rsidR="00F945C3" w:rsidRPr="00F945C3">
        <w:t xml:space="preserve"> over the top of plant and ratoon sugarcane and mature potato and cereal crops, the later </w:t>
      </w:r>
      <w:r w:rsidR="00186B5F">
        <w:t>2</w:t>
      </w:r>
      <w:r w:rsidR="00EF5D36">
        <w:t> </w:t>
      </w:r>
      <w:r w:rsidR="00F945C3" w:rsidRPr="00F945C3">
        <w:t xml:space="preserve">crops to assist digging and harvest. The maximum use rate is 0.23 kg </w:t>
      </w:r>
      <w:r w:rsidR="00572A0C">
        <w:t>ac/ha</w:t>
      </w:r>
      <w:r w:rsidR="00F945C3" w:rsidRPr="00F945C3">
        <w:t xml:space="preserve"> for sugarcane, 0.368</w:t>
      </w:r>
      <w:r w:rsidR="00EF5D36">
        <w:t> </w:t>
      </w:r>
      <w:r w:rsidR="00F945C3" w:rsidRPr="00F945C3">
        <w:t xml:space="preserve">kg </w:t>
      </w:r>
      <w:r w:rsidR="00572A0C">
        <w:t>ac/ha</w:t>
      </w:r>
      <w:r w:rsidR="00F945C3" w:rsidRPr="00F945C3">
        <w:t xml:space="preserve"> for potatoes and 0.6 kg </w:t>
      </w:r>
      <w:r w:rsidR="00572A0C">
        <w:t>ac/ha</w:t>
      </w:r>
      <w:r w:rsidR="00F945C3" w:rsidRPr="00F945C3">
        <w:t xml:space="preserve"> for cereal crops. The</w:t>
      </w:r>
      <w:r>
        <w:t>se</w:t>
      </w:r>
      <w:r w:rsidR="00F945C3" w:rsidRPr="00F945C3">
        <w:t xml:space="preserve"> applications to cereal crops </w:t>
      </w:r>
      <w:r w:rsidRPr="00F945C3">
        <w:t>are expected to result in detectable residues</w:t>
      </w:r>
      <w:r>
        <w:t xml:space="preserve"> </w:t>
      </w:r>
      <w:r w:rsidR="00F945C3" w:rsidRPr="00F945C3">
        <w:t>as the cereal head is exposed to the spray</w:t>
      </w:r>
      <w:r>
        <w:t>.</w:t>
      </w:r>
    </w:p>
    <w:p w14:paraId="04EA08BF" w14:textId="7F3F565E" w:rsidR="00F945C3" w:rsidRPr="00F945C3" w:rsidRDefault="00F945C3" w:rsidP="00F945C3">
      <w:pPr>
        <w:pStyle w:val="NormalText"/>
      </w:pPr>
      <w:r w:rsidRPr="00F945C3">
        <w:t>Diquat is also applied directly at rates of 0.276</w:t>
      </w:r>
      <w:r w:rsidR="00EF5D36">
        <w:t>–</w:t>
      </w:r>
      <w:r w:rsidRPr="00F945C3">
        <w:t xml:space="preserve">0.368 kg </w:t>
      </w:r>
      <w:r w:rsidR="00572A0C">
        <w:t>ac/ha</w:t>
      </w:r>
      <w:r w:rsidRPr="00F945C3">
        <w:t xml:space="preserve"> to lucerne, mixed pasture and grass pastures to assist in weed control for establishment and renovation, or to suppress kikuyu and paspalum pastures for over-sowing of winter feed. These applications are expected to result in detectable residues in the plant material</w:t>
      </w:r>
      <w:r w:rsidR="00EF5D36">
        <w:t>,</w:t>
      </w:r>
      <w:r w:rsidRPr="00F945C3">
        <w:t xml:space="preserve"> which is routinely grazed, noting the grazing WHP is </w:t>
      </w:r>
      <w:r w:rsidR="00EF5D36">
        <w:t>one</w:t>
      </w:r>
      <w:r w:rsidRPr="00F945C3">
        <w:t xml:space="preserve"> day.</w:t>
      </w:r>
    </w:p>
    <w:p w14:paraId="3697C6DF" w14:textId="0B60F7CB" w:rsidR="00F945C3" w:rsidRDefault="00F945C3" w:rsidP="00F945C3">
      <w:pPr>
        <w:pStyle w:val="Heading4"/>
      </w:pPr>
      <w:r w:rsidRPr="00BF2403">
        <w:t>Pre-harvest desiccation applications</w:t>
      </w:r>
    </w:p>
    <w:p w14:paraId="77B5358C" w14:textId="4C9387DB" w:rsidR="00F945C3" w:rsidRPr="00F945C3" w:rsidRDefault="00F945C3" w:rsidP="00F945C3">
      <w:pPr>
        <w:pStyle w:val="NormalText"/>
      </w:pPr>
      <w:r w:rsidRPr="00F945C3">
        <w:t xml:space="preserve">Applications to assist plant desiccation as well as weed control prior to harvest are expected to result in significant residues in the crop grains and remaining dried plant material that is cut or grazed for feed. The Australian use rate for cereal, oilseed, pulse and sugar cane crops is 0.6 kg </w:t>
      </w:r>
      <w:r w:rsidR="00572A0C">
        <w:t>ac/ha</w:t>
      </w:r>
      <w:r w:rsidRPr="00F945C3">
        <w:t xml:space="preserve"> while for poppies, potatoes and sweet potatoes the rate is 0.8 kg </w:t>
      </w:r>
      <w:r w:rsidR="00572A0C">
        <w:t>ac/ha</w:t>
      </w:r>
      <w:r w:rsidRPr="00F945C3">
        <w:t>.</w:t>
      </w:r>
    </w:p>
    <w:p w14:paraId="4743BC8F" w14:textId="77777777" w:rsidR="00F945C3" w:rsidRDefault="00F945C3" w:rsidP="00F945C3">
      <w:pPr>
        <w:pStyle w:val="Heading3"/>
      </w:pPr>
      <w:bookmarkStart w:id="184" w:name="_Toc173073437"/>
      <w:r>
        <w:t xml:space="preserve">Summary of diquat residues in </w:t>
      </w:r>
      <w:r w:rsidRPr="00EF5D36">
        <w:t>submitted</w:t>
      </w:r>
      <w:r>
        <w:t xml:space="preserve"> studies</w:t>
      </w:r>
      <w:bookmarkEnd w:id="184"/>
    </w:p>
    <w:p w14:paraId="0CA59A29" w14:textId="596DB380" w:rsidR="00F945C3" w:rsidRDefault="00F945C3" w:rsidP="00F945C3">
      <w:pPr>
        <w:pStyle w:val="NormalText"/>
      </w:pPr>
      <w:r>
        <w:t>The submitted studies are categorised below according to their crop grouping and the related use pattern on the diquat labels. The submitted residues data was comprehensive for some crops and crop groups such as peas, beans, oilseeds, potatoes, and cereals</w:t>
      </w:r>
      <w:r w:rsidR="00EF5D36">
        <w:t>;</w:t>
      </w:r>
      <w:r>
        <w:t xml:space="preserve"> however</w:t>
      </w:r>
      <w:r w:rsidR="00EF5D36">
        <w:t>,</w:t>
      </w:r>
      <w:r>
        <w:t xml:space="preserve"> for other crop groups, there was less available data, or no available data.</w:t>
      </w:r>
    </w:p>
    <w:p w14:paraId="37C8943A" w14:textId="109168DC" w:rsidR="002116A4" w:rsidRDefault="002116A4" w:rsidP="002116A4">
      <w:pPr>
        <w:pStyle w:val="Caption"/>
      </w:pPr>
      <w:bookmarkStart w:id="185" w:name="_Toc173073532"/>
      <w:r>
        <w:t xml:space="preserve">Table </w:t>
      </w:r>
      <w:r>
        <w:fldChar w:fldCharType="begin"/>
      </w:r>
      <w:r>
        <w:instrText xml:space="preserve"> SEQ Table \* ARABIC </w:instrText>
      </w:r>
      <w:r>
        <w:fldChar w:fldCharType="separate"/>
      </w:r>
      <w:r w:rsidR="00234777">
        <w:rPr>
          <w:noProof/>
        </w:rPr>
        <w:t>12</w:t>
      </w:r>
      <w:r>
        <w:fldChar w:fldCharType="end"/>
      </w:r>
      <w:r>
        <w:t>: Summary of use patterns, crop groups and residue studies submitted for assessment</w:t>
      </w:r>
      <w:bookmarkEnd w:id="185"/>
    </w:p>
    <w:tbl>
      <w:tblPr>
        <w:tblStyle w:val="TableGrid"/>
        <w:tblW w:w="9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97"/>
        <w:gridCol w:w="3098"/>
        <w:gridCol w:w="3098"/>
      </w:tblGrid>
      <w:tr w:rsidR="00F945C3" w:rsidRPr="009E7020" w14:paraId="32C10C00" w14:textId="77777777" w:rsidTr="00EF5D36">
        <w:trPr>
          <w:trHeight w:val="240"/>
          <w:tblHeader/>
        </w:trPr>
        <w:tc>
          <w:tcPr>
            <w:tcW w:w="3097" w:type="dxa"/>
            <w:tcBorders>
              <w:top w:val="single" w:sz="4" w:space="0" w:color="auto"/>
              <w:bottom w:val="single" w:sz="4" w:space="0" w:color="auto"/>
            </w:tcBorders>
            <w:shd w:val="clear" w:color="auto" w:fill="5C2946"/>
          </w:tcPr>
          <w:p w14:paraId="0A4D2B9B" w14:textId="0DB83410" w:rsidR="00F945C3" w:rsidRPr="00EF5D36" w:rsidRDefault="00F945C3" w:rsidP="00EF5D36">
            <w:pPr>
              <w:pStyle w:val="TableHead"/>
            </w:pPr>
            <w:r w:rsidRPr="00EF5D36">
              <w:t>Use pattern</w:t>
            </w:r>
          </w:p>
        </w:tc>
        <w:tc>
          <w:tcPr>
            <w:tcW w:w="3098" w:type="dxa"/>
            <w:tcBorders>
              <w:top w:val="single" w:sz="4" w:space="0" w:color="auto"/>
              <w:bottom w:val="single" w:sz="4" w:space="0" w:color="auto"/>
            </w:tcBorders>
            <w:shd w:val="clear" w:color="auto" w:fill="5C2946"/>
          </w:tcPr>
          <w:p w14:paraId="4D8E8717" w14:textId="54B3E208" w:rsidR="00F945C3" w:rsidRPr="00EF5D36" w:rsidRDefault="00F945C3" w:rsidP="00EF5D36">
            <w:pPr>
              <w:pStyle w:val="TableHead"/>
            </w:pPr>
            <w:r w:rsidRPr="00EF5D36">
              <w:t xml:space="preserve">Crop </w:t>
            </w:r>
            <w:r w:rsidR="00EF5D36">
              <w:t>g</w:t>
            </w:r>
            <w:r w:rsidRPr="00EF5D36">
              <w:t>roup</w:t>
            </w:r>
          </w:p>
        </w:tc>
        <w:tc>
          <w:tcPr>
            <w:tcW w:w="3098" w:type="dxa"/>
            <w:tcBorders>
              <w:top w:val="single" w:sz="4" w:space="0" w:color="auto"/>
              <w:bottom w:val="single" w:sz="4" w:space="0" w:color="auto"/>
            </w:tcBorders>
            <w:shd w:val="clear" w:color="auto" w:fill="5C2946"/>
          </w:tcPr>
          <w:p w14:paraId="6FE15684" w14:textId="77777777" w:rsidR="00F945C3" w:rsidRPr="00EF5D36" w:rsidRDefault="00F945C3" w:rsidP="00EF5D36">
            <w:pPr>
              <w:pStyle w:val="TableHead"/>
            </w:pPr>
            <w:r w:rsidRPr="00EF5D36">
              <w:t>Submitted studies</w:t>
            </w:r>
          </w:p>
        </w:tc>
      </w:tr>
      <w:tr w:rsidR="00F945C3" w:rsidRPr="00B515C3" w14:paraId="2858112B" w14:textId="77777777" w:rsidTr="00EF5D36">
        <w:tc>
          <w:tcPr>
            <w:tcW w:w="3097" w:type="dxa"/>
            <w:vMerge w:val="restart"/>
            <w:tcBorders>
              <w:top w:val="single" w:sz="4" w:space="0" w:color="auto"/>
              <w:bottom w:val="single" w:sz="4" w:space="0" w:color="auto"/>
            </w:tcBorders>
          </w:tcPr>
          <w:p w14:paraId="32F63431" w14:textId="1460E6DD" w:rsidR="00F945C3" w:rsidRPr="00EF5D36" w:rsidRDefault="00F945C3" w:rsidP="00EF5D36">
            <w:pPr>
              <w:pStyle w:val="TableText"/>
            </w:pPr>
            <w:r w:rsidRPr="00EF5D36">
              <w:t xml:space="preserve">Orchards </w:t>
            </w:r>
            <w:r w:rsidR="00EF5D36" w:rsidRPr="00EF5D36">
              <w:t>and</w:t>
            </w:r>
            <w:r w:rsidRPr="00EF5D36">
              <w:t xml:space="preserve"> vineyards (including bananas)</w:t>
            </w:r>
          </w:p>
          <w:p w14:paraId="03407418" w14:textId="6A309F19" w:rsidR="00F945C3" w:rsidRPr="00EF5D36" w:rsidRDefault="00F945C3" w:rsidP="00EF5D36">
            <w:pPr>
              <w:pStyle w:val="TableText"/>
            </w:pPr>
            <w:r w:rsidRPr="00EF5D36">
              <w:t>Avocado</w:t>
            </w:r>
            <w:r w:rsidR="00EF5D36" w:rsidRPr="00EF5D36">
              <w:t>, custard apple, lychee, mango</w:t>
            </w:r>
          </w:p>
          <w:p w14:paraId="078D421D" w14:textId="6490EB4A" w:rsidR="00F945C3" w:rsidRPr="00EF5D36" w:rsidRDefault="00F945C3" w:rsidP="00EF5D36">
            <w:pPr>
              <w:pStyle w:val="TableText"/>
            </w:pPr>
            <w:r w:rsidRPr="00EF5D36">
              <w:t>* Note: Berries other than grapes and pineapples will be considered against the row crop label claim</w:t>
            </w:r>
          </w:p>
        </w:tc>
        <w:tc>
          <w:tcPr>
            <w:tcW w:w="3098" w:type="dxa"/>
            <w:tcBorders>
              <w:top w:val="single" w:sz="4" w:space="0" w:color="auto"/>
              <w:bottom w:val="single" w:sz="4" w:space="0" w:color="auto"/>
            </w:tcBorders>
          </w:tcPr>
          <w:p w14:paraId="512E081C" w14:textId="77777777" w:rsidR="00F945C3" w:rsidRPr="00EF5D36" w:rsidRDefault="00F945C3" w:rsidP="00EF5D36">
            <w:pPr>
              <w:pStyle w:val="TableText"/>
            </w:pPr>
            <w:r w:rsidRPr="00EF5D36">
              <w:t>Pome</w:t>
            </w:r>
          </w:p>
        </w:tc>
        <w:tc>
          <w:tcPr>
            <w:tcW w:w="3098" w:type="dxa"/>
            <w:tcBorders>
              <w:top w:val="single" w:sz="4" w:space="0" w:color="auto"/>
              <w:bottom w:val="single" w:sz="4" w:space="0" w:color="auto"/>
            </w:tcBorders>
          </w:tcPr>
          <w:p w14:paraId="6DF9EF23" w14:textId="77777777" w:rsidR="00F945C3" w:rsidRPr="00EF5D36" w:rsidRDefault="00F945C3" w:rsidP="00EF5D36">
            <w:pPr>
              <w:pStyle w:val="TableText"/>
            </w:pPr>
            <w:r w:rsidRPr="00EF5D36">
              <w:t>Apples</w:t>
            </w:r>
          </w:p>
        </w:tc>
      </w:tr>
      <w:tr w:rsidR="00F945C3" w:rsidRPr="00B515C3" w14:paraId="7B546310" w14:textId="77777777" w:rsidTr="00EF5D36">
        <w:tc>
          <w:tcPr>
            <w:tcW w:w="3097" w:type="dxa"/>
            <w:vMerge/>
            <w:tcBorders>
              <w:bottom w:val="single" w:sz="4" w:space="0" w:color="auto"/>
            </w:tcBorders>
          </w:tcPr>
          <w:p w14:paraId="55977769" w14:textId="77777777" w:rsidR="00F945C3" w:rsidRPr="00EF5D36" w:rsidRDefault="00F945C3" w:rsidP="00EF5D36">
            <w:pPr>
              <w:pStyle w:val="TableText"/>
            </w:pPr>
          </w:p>
        </w:tc>
        <w:tc>
          <w:tcPr>
            <w:tcW w:w="3098" w:type="dxa"/>
            <w:tcBorders>
              <w:top w:val="single" w:sz="4" w:space="0" w:color="auto"/>
              <w:bottom w:val="single" w:sz="4" w:space="0" w:color="auto"/>
            </w:tcBorders>
          </w:tcPr>
          <w:p w14:paraId="2ECCDA5A" w14:textId="77777777" w:rsidR="00F945C3" w:rsidRPr="00EF5D36" w:rsidRDefault="00F945C3" w:rsidP="00EF5D36">
            <w:pPr>
              <w:pStyle w:val="TableText"/>
            </w:pPr>
            <w:r w:rsidRPr="00EF5D36">
              <w:t>Stone</w:t>
            </w:r>
          </w:p>
        </w:tc>
        <w:tc>
          <w:tcPr>
            <w:tcW w:w="3098" w:type="dxa"/>
            <w:tcBorders>
              <w:top w:val="single" w:sz="4" w:space="0" w:color="auto"/>
              <w:bottom w:val="single" w:sz="4" w:space="0" w:color="auto"/>
            </w:tcBorders>
          </w:tcPr>
          <w:p w14:paraId="03E1750F" w14:textId="77777777" w:rsidR="00F945C3" w:rsidRPr="00EF5D36" w:rsidRDefault="00F945C3" w:rsidP="00EF5D36">
            <w:pPr>
              <w:pStyle w:val="TableText"/>
            </w:pPr>
            <w:r w:rsidRPr="00EF5D36">
              <w:t>Peaches</w:t>
            </w:r>
          </w:p>
        </w:tc>
      </w:tr>
      <w:tr w:rsidR="00F945C3" w:rsidRPr="00B515C3" w14:paraId="11F74DED" w14:textId="77777777" w:rsidTr="00EF5D36">
        <w:tc>
          <w:tcPr>
            <w:tcW w:w="3097" w:type="dxa"/>
            <w:vMerge/>
            <w:tcBorders>
              <w:bottom w:val="single" w:sz="4" w:space="0" w:color="auto"/>
            </w:tcBorders>
          </w:tcPr>
          <w:p w14:paraId="6F6959DE" w14:textId="77777777" w:rsidR="00F945C3" w:rsidRPr="00EF5D36" w:rsidRDefault="00F945C3" w:rsidP="00EF5D36">
            <w:pPr>
              <w:pStyle w:val="TableText"/>
            </w:pPr>
          </w:p>
        </w:tc>
        <w:tc>
          <w:tcPr>
            <w:tcW w:w="3098" w:type="dxa"/>
            <w:tcBorders>
              <w:top w:val="single" w:sz="4" w:space="0" w:color="auto"/>
              <w:bottom w:val="single" w:sz="4" w:space="0" w:color="auto"/>
            </w:tcBorders>
          </w:tcPr>
          <w:p w14:paraId="37A979A2" w14:textId="77777777" w:rsidR="00F945C3" w:rsidRPr="00EF5D36" w:rsidRDefault="00F945C3" w:rsidP="00EF5D36">
            <w:pPr>
              <w:pStyle w:val="TableText"/>
            </w:pPr>
            <w:r w:rsidRPr="00EF5D36">
              <w:t>Berries *</w:t>
            </w:r>
          </w:p>
        </w:tc>
        <w:tc>
          <w:tcPr>
            <w:tcW w:w="3098" w:type="dxa"/>
            <w:tcBorders>
              <w:top w:val="single" w:sz="4" w:space="0" w:color="auto"/>
              <w:bottom w:val="single" w:sz="4" w:space="0" w:color="auto"/>
            </w:tcBorders>
          </w:tcPr>
          <w:p w14:paraId="7BAC098D" w14:textId="025F4543" w:rsidR="00F945C3" w:rsidRPr="00EF5D36" w:rsidRDefault="00F945C3" w:rsidP="00EF5D36">
            <w:pPr>
              <w:pStyle w:val="TableText"/>
            </w:pPr>
            <w:r w:rsidRPr="00EF5D36">
              <w:t xml:space="preserve">Grapes, </w:t>
            </w:r>
            <w:r w:rsidR="00EF5D36" w:rsidRPr="00EF5D36">
              <w:t>strawberries, blueberries</w:t>
            </w:r>
          </w:p>
        </w:tc>
      </w:tr>
      <w:tr w:rsidR="00F945C3" w:rsidRPr="00B515C3" w14:paraId="1A31AF07" w14:textId="77777777" w:rsidTr="00EF5D36">
        <w:tc>
          <w:tcPr>
            <w:tcW w:w="3097" w:type="dxa"/>
            <w:vMerge/>
            <w:tcBorders>
              <w:bottom w:val="single" w:sz="4" w:space="0" w:color="auto"/>
            </w:tcBorders>
          </w:tcPr>
          <w:p w14:paraId="57753F8F" w14:textId="77777777" w:rsidR="00F945C3" w:rsidRPr="00EF5D36" w:rsidRDefault="00F945C3" w:rsidP="00EF5D36">
            <w:pPr>
              <w:pStyle w:val="TableText"/>
            </w:pPr>
          </w:p>
        </w:tc>
        <w:tc>
          <w:tcPr>
            <w:tcW w:w="3098" w:type="dxa"/>
            <w:tcBorders>
              <w:top w:val="single" w:sz="4" w:space="0" w:color="auto"/>
              <w:bottom w:val="single" w:sz="4" w:space="0" w:color="auto"/>
            </w:tcBorders>
          </w:tcPr>
          <w:p w14:paraId="48142F35" w14:textId="4C0156F0" w:rsidR="00F945C3" w:rsidRPr="00EF5D36" w:rsidRDefault="00F945C3" w:rsidP="00EF5D36">
            <w:pPr>
              <w:pStyle w:val="TableText"/>
            </w:pPr>
            <w:r w:rsidRPr="00EF5D36">
              <w:t xml:space="preserve">Assorted trop. </w:t>
            </w:r>
            <w:r w:rsidR="00EF5D36" w:rsidRPr="00EF5D36">
              <w:t>and</w:t>
            </w:r>
            <w:r w:rsidRPr="00EF5D36">
              <w:t xml:space="preserve"> sub-trop. (edible peel)</w:t>
            </w:r>
          </w:p>
        </w:tc>
        <w:tc>
          <w:tcPr>
            <w:tcW w:w="3098" w:type="dxa"/>
            <w:tcBorders>
              <w:top w:val="single" w:sz="4" w:space="0" w:color="auto"/>
              <w:bottom w:val="single" w:sz="4" w:space="0" w:color="auto"/>
            </w:tcBorders>
          </w:tcPr>
          <w:p w14:paraId="4963F16D" w14:textId="77777777" w:rsidR="00F945C3" w:rsidRPr="00EF5D36" w:rsidRDefault="00F945C3" w:rsidP="00EF5D36">
            <w:pPr>
              <w:pStyle w:val="TableText"/>
            </w:pPr>
            <w:r w:rsidRPr="00EF5D36">
              <w:t>Olives</w:t>
            </w:r>
          </w:p>
        </w:tc>
      </w:tr>
      <w:tr w:rsidR="00F945C3" w:rsidRPr="00B515C3" w14:paraId="294F5ED4" w14:textId="77777777" w:rsidTr="00EF5D36">
        <w:tc>
          <w:tcPr>
            <w:tcW w:w="3097" w:type="dxa"/>
            <w:vMerge/>
            <w:tcBorders>
              <w:bottom w:val="single" w:sz="4" w:space="0" w:color="auto"/>
            </w:tcBorders>
          </w:tcPr>
          <w:p w14:paraId="7F145D81" w14:textId="77777777" w:rsidR="00F945C3" w:rsidRPr="00EF5D36" w:rsidRDefault="00F945C3" w:rsidP="00EF5D36">
            <w:pPr>
              <w:pStyle w:val="TableText"/>
            </w:pPr>
          </w:p>
        </w:tc>
        <w:tc>
          <w:tcPr>
            <w:tcW w:w="3098" w:type="dxa"/>
            <w:tcBorders>
              <w:top w:val="single" w:sz="4" w:space="0" w:color="auto"/>
              <w:bottom w:val="single" w:sz="4" w:space="0" w:color="auto"/>
            </w:tcBorders>
          </w:tcPr>
          <w:p w14:paraId="4B542662" w14:textId="4DBD7FD9" w:rsidR="00F945C3" w:rsidRPr="00EF5D36" w:rsidRDefault="00F945C3" w:rsidP="00EF5D36">
            <w:pPr>
              <w:pStyle w:val="TableText"/>
            </w:pPr>
            <w:r w:rsidRPr="00EF5D36">
              <w:t xml:space="preserve">Assorted trop. </w:t>
            </w:r>
            <w:r w:rsidR="00EF5D36" w:rsidRPr="00EF5D36">
              <w:t>and</w:t>
            </w:r>
            <w:r w:rsidRPr="00EF5D36">
              <w:t xml:space="preserve"> sub-trop. (inedible peel)</w:t>
            </w:r>
          </w:p>
        </w:tc>
        <w:tc>
          <w:tcPr>
            <w:tcW w:w="3098" w:type="dxa"/>
            <w:tcBorders>
              <w:top w:val="single" w:sz="4" w:space="0" w:color="auto"/>
              <w:bottom w:val="single" w:sz="4" w:space="0" w:color="auto"/>
            </w:tcBorders>
          </w:tcPr>
          <w:p w14:paraId="765155A4" w14:textId="77777777" w:rsidR="00F945C3" w:rsidRPr="00EF5D36" w:rsidRDefault="00F945C3" w:rsidP="00EF5D36">
            <w:pPr>
              <w:pStyle w:val="TableText"/>
            </w:pPr>
            <w:r w:rsidRPr="00EF5D36">
              <w:t>Bananas</w:t>
            </w:r>
          </w:p>
        </w:tc>
      </w:tr>
      <w:tr w:rsidR="00F945C3" w:rsidRPr="00B515C3" w14:paraId="7FB13F44" w14:textId="77777777" w:rsidTr="00EF5D36">
        <w:tc>
          <w:tcPr>
            <w:tcW w:w="3097" w:type="dxa"/>
            <w:vMerge/>
            <w:tcBorders>
              <w:bottom w:val="single" w:sz="4" w:space="0" w:color="auto"/>
            </w:tcBorders>
          </w:tcPr>
          <w:p w14:paraId="64F5B45E" w14:textId="77777777" w:rsidR="00F945C3" w:rsidRPr="00EF5D36" w:rsidRDefault="00F945C3" w:rsidP="00EF5D36">
            <w:pPr>
              <w:pStyle w:val="TableText"/>
            </w:pPr>
          </w:p>
        </w:tc>
        <w:tc>
          <w:tcPr>
            <w:tcW w:w="3098" w:type="dxa"/>
            <w:tcBorders>
              <w:top w:val="single" w:sz="4" w:space="0" w:color="auto"/>
              <w:bottom w:val="single" w:sz="4" w:space="0" w:color="auto"/>
            </w:tcBorders>
          </w:tcPr>
          <w:p w14:paraId="411573AF" w14:textId="77777777" w:rsidR="00F945C3" w:rsidRPr="00EF5D36" w:rsidRDefault="00F945C3" w:rsidP="00EF5D36">
            <w:pPr>
              <w:pStyle w:val="TableText"/>
            </w:pPr>
            <w:r w:rsidRPr="00EF5D36">
              <w:t>Citrus</w:t>
            </w:r>
          </w:p>
        </w:tc>
        <w:tc>
          <w:tcPr>
            <w:tcW w:w="3098" w:type="dxa"/>
            <w:tcBorders>
              <w:top w:val="single" w:sz="4" w:space="0" w:color="auto"/>
              <w:bottom w:val="single" w:sz="4" w:space="0" w:color="auto"/>
            </w:tcBorders>
          </w:tcPr>
          <w:p w14:paraId="6F03CBE0" w14:textId="77777777" w:rsidR="00F945C3" w:rsidRPr="00EF5D36" w:rsidRDefault="00F945C3" w:rsidP="00EF5D36">
            <w:pPr>
              <w:pStyle w:val="TableText"/>
            </w:pPr>
            <w:r w:rsidRPr="00EF5D36">
              <w:t>None</w:t>
            </w:r>
          </w:p>
        </w:tc>
      </w:tr>
      <w:tr w:rsidR="00F945C3" w:rsidRPr="00B515C3" w14:paraId="6726B72D" w14:textId="77777777" w:rsidTr="00EF5D36">
        <w:tc>
          <w:tcPr>
            <w:tcW w:w="3097" w:type="dxa"/>
            <w:vMerge/>
            <w:tcBorders>
              <w:bottom w:val="single" w:sz="4" w:space="0" w:color="auto"/>
            </w:tcBorders>
          </w:tcPr>
          <w:p w14:paraId="4DD50D50" w14:textId="77777777" w:rsidR="00F945C3" w:rsidRPr="00EF5D36" w:rsidRDefault="00F945C3" w:rsidP="00EF5D36">
            <w:pPr>
              <w:pStyle w:val="TableText"/>
            </w:pPr>
          </w:p>
        </w:tc>
        <w:tc>
          <w:tcPr>
            <w:tcW w:w="3098" w:type="dxa"/>
            <w:tcBorders>
              <w:top w:val="single" w:sz="4" w:space="0" w:color="auto"/>
              <w:bottom w:val="single" w:sz="4" w:space="0" w:color="auto"/>
            </w:tcBorders>
          </w:tcPr>
          <w:p w14:paraId="016C886A" w14:textId="77777777" w:rsidR="00F945C3" w:rsidRPr="00EF5D36" w:rsidRDefault="00F945C3" w:rsidP="00EF5D36">
            <w:pPr>
              <w:pStyle w:val="TableText"/>
            </w:pPr>
            <w:r w:rsidRPr="00EF5D36">
              <w:t>Tree nuts</w:t>
            </w:r>
          </w:p>
        </w:tc>
        <w:tc>
          <w:tcPr>
            <w:tcW w:w="3098" w:type="dxa"/>
            <w:tcBorders>
              <w:top w:val="single" w:sz="4" w:space="0" w:color="auto"/>
              <w:bottom w:val="single" w:sz="4" w:space="0" w:color="auto"/>
            </w:tcBorders>
          </w:tcPr>
          <w:p w14:paraId="3BB9EF86" w14:textId="77777777" w:rsidR="00F945C3" w:rsidRPr="00EF5D36" w:rsidRDefault="00F945C3" w:rsidP="00EF5D36">
            <w:pPr>
              <w:pStyle w:val="TableText"/>
            </w:pPr>
            <w:r w:rsidRPr="00EF5D36">
              <w:t>None</w:t>
            </w:r>
          </w:p>
        </w:tc>
      </w:tr>
      <w:tr w:rsidR="00F945C3" w:rsidRPr="00B515C3" w14:paraId="3FDCA575" w14:textId="77777777" w:rsidTr="00EF5D36">
        <w:tc>
          <w:tcPr>
            <w:tcW w:w="3097" w:type="dxa"/>
            <w:vMerge w:val="restart"/>
            <w:tcBorders>
              <w:top w:val="single" w:sz="4" w:space="0" w:color="auto"/>
              <w:bottom w:val="single" w:sz="4" w:space="0" w:color="auto"/>
            </w:tcBorders>
          </w:tcPr>
          <w:p w14:paraId="534E3A4C" w14:textId="77777777" w:rsidR="00F945C3" w:rsidRPr="00F945C3" w:rsidRDefault="00F945C3" w:rsidP="00F945C3">
            <w:pPr>
              <w:pStyle w:val="TableText"/>
            </w:pPr>
            <w:r w:rsidRPr="00F945C3">
              <w:t>Row crops, vegetables and market gardens</w:t>
            </w:r>
          </w:p>
        </w:tc>
        <w:tc>
          <w:tcPr>
            <w:tcW w:w="3098" w:type="dxa"/>
            <w:tcBorders>
              <w:top w:val="single" w:sz="4" w:space="0" w:color="auto"/>
              <w:bottom w:val="single" w:sz="4" w:space="0" w:color="auto"/>
            </w:tcBorders>
          </w:tcPr>
          <w:p w14:paraId="7B1F6699" w14:textId="77777777" w:rsidR="00F945C3" w:rsidRPr="00F945C3" w:rsidRDefault="00F945C3" w:rsidP="00F945C3">
            <w:pPr>
              <w:pStyle w:val="TableText"/>
            </w:pPr>
            <w:r w:rsidRPr="00F945C3">
              <w:t>Bulb vegetables</w:t>
            </w:r>
          </w:p>
        </w:tc>
        <w:tc>
          <w:tcPr>
            <w:tcW w:w="3098" w:type="dxa"/>
            <w:tcBorders>
              <w:top w:val="single" w:sz="4" w:space="0" w:color="auto"/>
              <w:bottom w:val="single" w:sz="4" w:space="0" w:color="auto"/>
            </w:tcBorders>
          </w:tcPr>
          <w:p w14:paraId="7EAFF87C" w14:textId="77777777" w:rsidR="00F945C3" w:rsidRPr="00F945C3" w:rsidRDefault="00F945C3" w:rsidP="00F945C3">
            <w:pPr>
              <w:pStyle w:val="TableText"/>
            </w:pPr>
            <w:r w:rsidRPr="00F945C3">
              <w:t>Onions</w:t>
            </w:r>
          </w:p>
        </w:tc>
      </w:tr>
      <w:tr w:rsidR="00F945C3" w:rsidRPr="00B515C3" w14:paraId="272751C7" w14:textId="77777777" w:rsidTr="00EF5D36">
        <w:tc>
          <w:tcPr>
            <w:tcW w:w="3097" w:type="dxa"/>
            <w:vMerge/>
            <w:tcBorders>
              <w:bottom w:val="single" w:sz="4" w:space="0" w:color="auto"/>
            </w:tcBorders>
          </w:tcPr>
          <w:p w14:paraId="0EC44F73" w14:textId="77777777" w:rsidR="00F945C3" w:rsidRPr="00F945C3" w:rsidRDefault="00F945C3" w:rsidP="00F945C3">
            <w:pPr>
              <w:pStyle w:val="TableText"/>
            </w:pPr>
          </w:p>
        </w:tc>
        <w:tc>
          <w:tcPr>
            <w:tcW w:w="3098" w:type="dxa"/>
            <w:tcBorders>
              <w:top w:val="single" w:sz="4" w:space="0" w:color="auto"/>
              <w:bottom w:val="single" w:sz="4" w:space="0" w:color="auto"/>
            </w:tcBorders>
          </w:tcPr>
          <w:p w14:paraId="1C28AF5E" w14:textId="77777777" w:rsidR="00F945C3" w:rsidRPr="00F945C3" w:rsidRDefault="00F945C3" w:rsidP="00F945C3">
            <w:pPr>
              <w:pStyle w:val="TableText"/>
            </w:pPr>
            <w:r w:rsidRPr="00F945C3">
              <w:t>Brassica vegetables</w:t>
            </w:r>
          </w:p>
        </w:tc>
        <w:tc>
          <w:tcPr>
            <w:tcW w:w="3098" w:type="dxa"/>
            <w:tcBorders>
              <w:top w:val="single" w:sz="4" w:space="0" w:color="auto"/>
              <w:bottom w:val="single" w:sz="4" w:space="0" w:color="auto"/>
            </w:tcBorders>
          </w:tcPr>
          <w:p w14:paraId="5FDC72A7" w14:textId="6F0A1AAC" w:rsidR="00F945C3" w:rsidRPr="00F945C3" w:rsidRDefault="00F945C3" w:rsidP="00F945C3">
            <w:pPr>
              <w:pStyle w:val="TableText"/>
            </w:pPr>
            <w:r w:rsidRPr="00F945C3">
              <w:t xml:space="preserve">Broccoli, </w:t>
            </w:r>
            <w:r w:rsidR="00EF5D36">
              <w:t>c</w:t>
            </w:r>
            <w:r w:rsidRPr="00F945C3">
              <w:t>abbage, Chinese cabbage, Brussels sprouts</w:t>
            </w:r>
          </w:p>
        </w:tc>
      </w:tr>
      <w:tr w:rsidR="00F945C3" w:rsidRPr="00B515C3" w14:paraId="2A940BB3" w14:textId="77777777" w:rsidTr="00EF5D36">
        <w:tc>
          <w:tcPr>
            <w:tcW w:w="3097" w:type="dxa"/>
            <w:vMerge/>
            <w:tcBorders>
              <w:bottom w:val="single" w:sz="4" w:space="0" w:color="auto"/>
            </w:tcBorders>
          </w:tcPr>
          <w:p w14:paraId="2A79025B" w14:textId="77777777" w:rsidR="00F945C3" w:rsidRPr="00F945C3" w:rsidRDefault="00F945C3" w:rsidP="00F945C3">
            <w:pPr>
              <w:pStyle w:val="TableText"/>
            </w:pPr>
          </w:p>
        </w:tc>
        <w:tc>
          <w:tcPr>
            <w:tcW w:w="3098" w:type="dxa"/>
            <w:tcBorders>
              <w:top w:val="single" w:sz="4" w:space="0" w:color="auto"/>
              <w:bottom w:val="single" w:sz="4" w:space="0" w:color="auto"/>
            </w:tcBorders>
          </w:tcPr>
          <w:p w14:paraId="7F5C2656" w14:textId="77777777" w:rsidR="00F945C3" w:rsidRPr="00F945C3" w:rsidRDefault="00F945C3" w:rsidP="00F945C3">
            <w:pPr>
              <w:pStyle w:val="TableText"/>
            </w:pPr>
            <w:r w:rsidRPr="00F945C3">
              <w:t>Cucurbits</w:t>
            </w:r>
          </w:p>
        </w:tc>
        <w:tc>
          <w:tcPr>
            <w:tcW w:w="3098" w:type="dxa"/>
            <w:tcBorders>
              <w:top w:val="single" w:sz="4" w:space="0" w:color="auto"/>
              <w:bottom w:val="single" w:sz="4" w:space="0" w:color="auto"/>
            </w:tcBorders>
          </w:tcPr>
          <w:p w14:paraId="0D37A3D0" w14:textId="77777777" w:rsidR="00F945C3" w:rsidRPr="00F945C3" w:rsidRDefault="00F945C3" w:rsidP="00F945C3">
            <w:pPr>
              <w:pStyle w:val="TableText"/>
            </w:pPr>
            <w:r w:rsidRPr="00F945C3">
              <w:t>None</w:t>
            </w:r>
          </w:p>
        </w:tc>
      </w:tr>
      <w:tr w:rsidR="00F945C3" w:rsidRPr="00B515C3" w14:paraId="1BA439F1" w14:textId="77777777" w:rsidTr="00EF5D36">
        <w:tc>
          <w:tcPr>
            <w:tcW w:w="3097" w:type="dxa"/>
            <w:vMerge/>
            <w:tcBorders>
              <w:bottom w:val="single" w:sz="4" w:space="0" w:color="auto"/>
            </w:tcBorders>
          </w:tcPr>
          <w:p w14:paraId="0C91A128" w14:textId="77777777" w:rsidR="00F945C3" w:rsidRPr="00F945C3" w:rsidRDefault="00F945C3" w:rsidP="00F945C3">
            <w:pPr>
              <w:pStyle w:val="TableText"/>
            </w:pPr>
          </w:p>
        </w:tc>
        <w:tc>
          <w:tcPr>
            <w:tcW w:w="3098" w:type="dxa"/>
            <w:tcBorders>
              <w:top w:val="single" w:sz="4" w:space="0" w:color="auto"/>
              <w:bottom w:val="single" w:sz="4" w:space="0" w:color="auto"/>
            </w:tcBorders>
          </w:tcPr>
          <w:p w14:paraId="49E027D0" w14:textId="77777777" w:rsidR="00F945C3" w:rsidRPr="00F945C3" w:rsidRDefault="00F945C3" w:rsidP="00F945C3">
            <w:pPr>
              <w:pStyle w:val="TableText"/>
            </w:pPr>
            <w:r w:rsidRPr="00F945C3">
              <w:t>Fruiting vegetables, other than cucurbits</w:t>
            </w:r>
          </w:p>
        </w:tc>
        <w:tc>
          <w:tcPr>
            <w:tcW w:w="3098" w:type="dxa"/>
            <w:tcBorders>
              <w:top w:val="single" w:sz="4" w:space="0" w:color="auto"/>
              <w:bottom w:val="single" w:sz="4" w:space="0" w:color="auto"/>
            </w:tcBorders>
          </w:tcPr>
          <w:p w14:paraId="37643DD1" w14:textId="43AD6A84" w:rsidR="00F945C3" w:rsidRPr="00F945C3" w:rsidRDefault="00F945C3" w:rsidP="00F945C3">
            <w:pPr>
              <w:pStyle w:val="TableText"/>
            </w:pPr>
            <w:r w:rsidRPr="00F945C3">
              <w:t xml:space="preserve">Tomatoes, </w:t>
            </w:r>
            <w:r w:rsidR="00EF5D36">
              <w:t>c</w:t>
            </w:r>
            <w:r w:rsidRPr="00F945C3">
              <w:t>apsicums</w:t>
            </w:r>
          </w:p>
        </w:tc>
      </w:tr>
      <w:tr w:rsidR="00F945C3" w:rsidRPr="00B515C3" w14:paraId="652B309C" w14:textId="77777777" w:rsidTr="00EF5D36">
        <w:tc>
          <w:tcPr>
            <w:tcW w:w="3097" w:type="dxa"/>
            <w:vMerge/>
            <w:tcBorders>
              <w:bottom w:val="single" w:sz="4" w:space="0" w:color="auto"/>
            </w:tcBorders>
          </w:tcPr>
          <w:p w14:paraId="064FA32D" w14:textId="77777777" w:rsidR="00F945C3" w:rsidRPr="00F945C3" w:rsidRDefault="00F945C3" w:rsidP="00F945C3">
            <w:pPr>
              <w:pStyle w:val="TableText"/>
            </w:pPr>
          </w:p>
        </w:tc>
        <w:tc>
          <w:tcPr>
            <w:tcW w:w="3098" w:type="dxa"/>
            <w:tcBorders>
              <w:top w:val="single" w:sz="4" w:space="0" w:color="auto"/>
              <w:bottom w:val="single" w:sz="4" w:space="0" w:color="auto"/>
            </w:tcBorders>
          </w:tcPr>
          <w:p w14:paraId="3833B9E8" w14:textId="77777777" w:rsidR="00F945C3" w:rsidRPr="00F945C3" w:rsidRDefault="00F945C3" w:rsidP="00F945C3">
            <w:pPr>
              <w:pStyle w:val="TableText"/>
            </w:pPr>
            <w:r w:rsidRPr="00F945C3">
              <w:t>Herbs and spices</w:t>
            </w:r>
          </w:p>
        </w:tc>
        <w:tc>
          <w:tcPr>
            <w:tcW w:w="3098" w:type="dxa"/>
            <w:tcBorders>
              <w:top w:val="single" w:sz="4" w:space="0" w:color="auto"/>
              <w:bottom w:val="single" w:sz="4" w:space="0" w:color="auto"/>
            </w:tcBorders>
          </w:tcPr>
          <w:p w14:paraId="336FDAD7" w14:textId="77777777" w:rsidR="00F945C3" w:rsidRPr="00F945C3" w:rsidRDefault="00F945C3" w:rsidP="00F945C3">
            <w:pPr>
              <w:pStyle w:val="TableText"/>
            </w:pPr>
            <w:r w:rsidRPr="00F945C3">
              <w:t>None</w:t>
            </w:r>
          </w:p>
        </w:tc>
      </w:tr>
      <w:tr w:rsidR="00F945C3" w:rsidRPr="00B515C3" w14:paraId="1A241838" w14:textId="77777777" w:rsidTr="00EF5D36">
        <w:tc>
          <w:tcPr>
            <w:tcW w:w="3097" w:type="dxa"/>
            <w:vMerge/>
            <w:tcBorders>
              <w:bottom w:val="single" w:sz="4" w:space="0" w:color="auto"/>
            </w:tcBorders>
          </w:tcPr>
          <w:p w14:paraId="44F4CDF4" w14:textId="77777777" w:rsidR="00F945C3" w:rsidRPr="00F945C3" w:rsidRDefault="00F945C3" w:rsidP="00F945C3">
            <w:pPr>
              <w:pStyle w:val="TableText"/>
            </w:pPr>
          </w:p>
        </w:tc>
        <w:tc>
          <w:tcPr>
            <w:tcW w:w="3098" w:type="dxa"/>
            <w:tcBorders>
              <w:top w:val="single" w:sz="4" w:space="0" w:color="auto"/>
              <w:bottom w:val="single" w:sz="4" w:space="0" w:color="auto"/>
            </w:tcBorders>
          </w:tcPr>
          <w:p w14:paraId="7E8DD816" w14:textId="77777777" w:rsidR="00F945C3" w:rsidRPr="00F945C3" w:rsidRDefault="00F945C3" w:rsidP="00F945C3">
            <w:pPr>
              <w:pStyle w:val="TableText"/>
            </w:pPr>
            <w:r w:rsidRPr="00F945C3">
              <w:t>Leafy vegetables</w:t>
            </w:r>
          </w:p>
        </w:tc>
        <w:tc>
          <w:tcPr>
            <w:tcW w:w="3098" w:type="dxa"/>
            <w:tcBorders>
              <w:top w:val="single" w:sz="4" w:space="0" w:color="auto"/>
              <w:bottom w:val="single" w:sz="4" w:space="0" w:color="auto"/>
            </w:tcBorders>
          </w:tcPr>
          <w:p w14:paraId="22A7CB04" w14:textId="77777777" w:rsidR="00F945C3" w:rsidRPr="00F945C3" w:rsidRDefault="00F945C3" w:rsidP="00F945C3">
            <w:pPr>
              <w:pStyle w:val="TableText"/>
            </w:pPr>
            <w:r w:rsidRPr="00F945C3">
              <w:t>Lettuce</w:t>
            </w:r>
          </w:p>
        </w:tc>
      </w:tr>
      <w:tr w:rsidR="00F945C3" w:rsidRPr="00B515C3" w14:paraId="7C5BA663" w14:textId="77777777" w:rsidTr="00EF5D36">
        <w:tc>
          <w:tcPr>
            <w:tcW w:w="3097" w:type="dxa"/>
            <w:vMerge/>
            <w:tcBorders>
              <w:bottom w:val="single" w:sz="4" w:space="0" w:color="auto"/>
            </w:tcBorders>
          </w:tcPr>
          <w:p w14:paraId="75C1E5EC" w14:textId="77777777" w:rsidR="00F945C3" w:rsidRPr="00F945C3" w:rsidRDefault="00F945C3" w:rsidP="00F945C3">
            <w:pPr>
              <w:pStyle w:val="TableText"/>
            </w:pPr>
          </w:p>
        </w:tc>
        <w:tc>
          <w:tcPr>
            <w:tcW w:w="3098" w:type="dxa"/>
            <w:tcBorders>
              <w:top w:val="single" w:sz="4" w:space="0" w:color="auto"/>
              <w:bottom w:val="single" w:sz="4" w:space="0" w:color="auto"/>
            </w:tcBorders>
          </w:tcPr>
          <w:p w14:paraId="2A9E76D0" w14:textId="77777777" w:rsidR="00F945C3" w:rsidRPr="00F945C3" w:rsidRDefault="00F945C3" w:rsidP="00F945C3">
            <w:pPr>
              <w:pStyle w:val="TableText"/>
            </w:pPr>
            <w:r w:rsidRPr="00F945C3">
              <w:t>Legume vegetables</w:t>
            </w:r>
          </w:p>
        </w:tc>
        <w:tc>
          <w:tcPr>
            <w:tcW w:w="3098" w:type="dxa"/>
            <w:tcBorders>
              <w:top w:val="single" w:sz="4" w:space="0" w:color="auto"/>
              <w:bottom w:val="single" w:sz="4" w:space="0" w:color="auto"/>
            </w:tcBorders>
          </w:tcPr>
          <w:p w14:paraId="1C40C894" w14:textId="4D6DEB8A" w:rsidR="00F945C3" w:rsidRPr="00F945C3" w:rsidRDefault="00F945C3" w:rsidP="00F945C3">
            <w:pPr>
              <w:pStyle w:val="TableText"/>
            </w:pPr>
            <w:r w:rsidRPr="00F945C3">
              <w:t xml:space="preserve">Peas </w:t>
            </w:r>
            <w:r w:rsidR="00EF5D36">
              <w:t>and</w:t>
            </w:r>
            <w:r w:rsidRPr="00F945C3">
              <w:t xml:space="preserve"> beans</w:t>
            </w:r>
          </w:p>
        </w:tc>
      </w:tr>
      <w:tr w:rsidR="00F945C3" w:rsidRPr="00B515C3" w14:paraId="43B78636" w14:textId="77777777" w:rsidTr="00EF5D36">
        <w:tc>
          <w:tcPr>
            <w:tcW w:w="3097" w:type="dxa"/>
            <w:vMerge w:val="restart"/>
            <w:tcBorders>
              <w:top w:val="single" w:sz="4" w:space="0" w:color="auto"/>
              <w:bottom w:val="single" w:sz="4" w:space="0" w:color="auto"/>
            </w:tcBorders>
          </w:tcPr>
          <w:p w14:paraId="630B0EE3" w14:textId="77777777" w:rsidR="00F945C3" w:rsidRPr="00F945C3" w:rsidRDefault="00F945C3" w:rsidP="00F945C3">
            <w:pPr>
              <w:pStyle w:val="TableText"/>
            </w:pPr>
            <w:r w:rsidRPr="00F945C3">
              <w:t>Sweet potato</w:t>
            </w:r>
          </w:p>
          <w:p w14:paraId="3A46FC19" w14:textId="77777777" w:rsidR="00F945C3" w:rsidRPr="00F945C3" w:rsidRDefault="00F945C3" w:rsidP="00F945C3">
            <w:pPr>
              <w:pStyle w:val="TableText"/>
            </w:pPr>
            <w:r w:rsidRPr="00F945C3">
              <w:t>Asparagus</w:t>
            </w:r>
          </w:p>
        </w:tc>
        <w:tc>
          <w:tcPr>
            <w:tcW w:w="3098" w:type="dxa"/>
            <w:tcBorders>
              <w:top w:val="single" w:sz="4" w:space="0" w:color="auto"/>
              <w:bottom w:val="single" w:sz="4" w:space="0" w:color="auto"/>
            </w:tcBorders>
          </w:tcPr>
          <w:p w14:paraId="5042188F" w14:textId="26421E06" w:rsidR="00F945C3" w:rsidRPr="00F945C3" w:rsidRDefault="00F945C3" w:rsidP="00F945C3">
            <w:pPr>
              <w:pStyle w:val="TableText"/>
            </w:pPr>
            <w:r w:rsidRPr="00F945C3">
              <w:t xml:space="preserve">Root </w:t>
            </w:r>
            <w:r w:rsidR="00EF5D36">
              <w:t>and</w:t>
            </w:r>
            <w:r w:rsidRPr="00F945C3">
              <w:t xml:space="preserve"> tuber vegetables</w:t>
            </w:r>
          </w:p>
        </w:tc>
        <w:tc>
          <w:tcPr>
            <w:tcW w:w="3098" w:type="dxa"/>
            <w:tcBorders>
              <w:top w:val="single" w:sz="4" w:space="0" w:color="auto"/>
              <w:bottom w:val="single" w:sz="4" w:space="0" w:color="auto"/>
            </w:tcBorders>
          </w:tcPr>
          <w:p w14:paraId="12B4F8C0" w14:textId="44560BC3" w:rsidR="00F945C3" w:rsidRPr="00F945C3" w:rsidRDefault="00F945C3" w:rsidP="00F945C3">
            <w:pPr>
              <w:pStyle w:val="TableText"/>
            </w:pPr>
            <w:r w:rsidRPr="00F945C3">
              <w:t xml:space="preserve">Potato, </w:t>
            </w:r>
            <w:r w:rsidR="00EF5D36" w:rsidRPr="00F945C3">
              <w:t>radish, turnip, sugar beet</w:t>
            </w:r>
            <w:r w:rsidR="00EF5D36">
              <w:t xml:space="preserve"> </w:t>
            </w:r>
            <w:r w:rsidR="00EF5D36" w:rsidRPr="00F945C3">
              <w:t>carrot</w:t>
            </w:r>
          </w:p>
        </w:tc>
      </w:tr>
      <w:tr w:rsidR="00F945C3" w:rsidRPr="00B515C3" w14:paraId="2A8A498D" w14:textId="77777777" w:rsidTr="00EF5D36">
        <w:tc>
          <w:tcPr>
            <w:tcW w:w="3097" w:type="dxa"/>
            <w:vMerge/>
            <w:tcBorders>
              <w:bottom w:val="single" w:sz="4" w:space="0" w:color="auto"/>
            </w:tcBorders>
          </w:tcPr>
          <w:p w14:paraId="72A4A2C0" w14:textId="77777777" w:rsidR="00F945C3" w:rsidRPr="00F945C3" w:rsidRDefault="00F945C3" w:rsidP="00F945C3">
            <w:pPr>
              <w:pStyle w:val="TableText"/>
            </w:pPr>
          </w:p>
        </w:tc>
        <w:tc>
          <w:tcPr>
            <w:tcW w:w="3098" w:type="dxa"/>
            <w:tcBorders>
              <w:top w:val="single" w:sz="4" w:space="0" w:color="auto"/>
              <w:bottom w:val="single" w:sz="4" w:space="0" w:color="auto"/>
            </w:tcBorders>
          </w:tcPr>
          <w:p w14:paraId="3104977D" w14:textId="686DA945" w:rsidR="00F945C3" w:rsidRPr="00F945C3" w:rsidRDefault="00F945C3" w:rsidP="00F945C3">
            <w:pPr>
              <w:pStyle w:val="TableText"/>
            </w:pPr>
            <w:r w:rsidRPr="00F945C3">
              <w:t xml:space="preserve">Stem </w:t>
            </w:r>
            <w:r w:rsidR="00EF5D36">
              <w:t>and</w:t>
            </w:r>
            <w:r w:rsidRPr="00F945C3">
              <w:t xml:space="preserve"> stalk vegetables</w:t>
            </w:r>
          </w:p>
        </w:tc>
        <w:tc>
          <w:tcPr>
            <w:tcW w:w="3098" w:type="dxa"/>
            <w:tcBorders>
              <w:top w:val="single" w:sz="4" w:space="0" w:color="auto"/>
              <w:bottom w:val="single" w:sz="4" w:space="0" w:color="auto"/>
            </w:tcBorders>
          </w:tcPr>
          <w:p w14:paraId="18345414" w14:textId="77777777" w:rsidR="00F945C3" w:rsidRPr="00F945C3" w:rsidRDefault="00F945C3" w:rsidP="00F945C3">
            <w:pPr>
              <w:pStyle w:val="TableText"/>
            </w:pPr>
            <w:r w:rsidRPr="00F945C3">
              <w:t>Celery</w:t>
            </w:r>
          </w:p>
        </w:tc>
      </w:tr>
      <w:tr w:rsidR="00F945C3" w:rsidRPr="00B515C3" w14:paraId="7DA49B81" w14:textId="77777777" w:rsidTr="00EF5D36">
        <w:tc>
          <w:tcPr>
            <w:tcW w:w="3097" w:type="dxa"/>
            <w:tcBorders>
              <w:top w:val="single" w:sz="4" w:space="0" w:color="auto"/>
              <w:bottom w:val="single" w:sz="4" w:space="0" w:color="auto"/>
            </w:tcBorders>
          </w:tcPr>
          <w:p w14:paraId="1634683D" w14:textId="3ABEE978" w:rsidR="00F945C3" w:rsidRPr="00F945C3" w:rsidRDefault="00F945C3" w:rsidP="00F945C3">
            <w:pPr>
              <w:pStyle w:val="TableText"/>
            </w:pPr>
            <w:r w:rsidRPr="00F945C3">
              <w:t>Dry peas, dry beans,</w:t>
            </w:r>
            <w:r w:rsidR="00EF5D36">
              <w:t xml:space="preserve"> </w:t>
            </w:r>
            <w:r w:rsidRPr="00F945C3">
              <w:t xml:space="preserve">lentils, chickpeas, </w:t>
            </w:r>
            <w:r w:rsidR="00EF5D36" w:rsidRPr="00F945C3">
              <w:t>faba beans</w:t>
            </w:r>
            <w:r w:rsidRPr="00F945C3">
              <w:t>, lupins, mung beans, pigeon peas, soybean</w:t>
            </w:r>
          </w:p>
        </w:tc>
        <w:tc>
          <w:tcPr>
            <w:tcW w:w="3098" w:type="dxa"/>
            <w:tcBorders>
              <w:top w:val="single" w:sz="4" w:space="0" w:color="auto"/>
              <w:bottom w:val="single" w:sz="4" w:space="0" w:color="auto"/>
            </w:tcBorders>
          </w:tcPr>
          <w:p w14:paraId="738FA09B" w14:textId="77777777" w:rsidR="00F945C3" w:rsidRPr="00F945C3" w:rsidRDefault="00F945C3" w:rsidP="00F945C3">
            <w:pPr>
              <w:pStyle w:val="TableText"/>
            </w:pPr>
            <w:r w:rsidRPr="00F945C3">
              <w:t>Pulses</w:t>
            </w:r>
          </w:p>
        </w:tc>
        <w:tc>
          <w:tcPr>
            <w:tcW w:w="3098" w:type="dxa"/>
            <w:tcBorders>
              <w:top w:val="single" w:sz="4" w:space="0" w:color="auto"/>
              <w:bottom w:val="single" w:sz="4" w:space="0" w:color="auto"/>
            </w:tcBorders>
          </w:tcPr>
          <w:p w14:paraId="68116034" w14:textId="71040F90" w:rsidR="00F945C3" w:rsidRPr="00F945C3" w:rsidRDefault="00F945C3" w:rsidP="00F945C3">
            <w:pPr>
              <w:pStyle w:val="TableText"/>
            </w:pPr>
            <w:r w:rsidRPr="00F945C3">
              <w:t xml:space="preserve">Peas, </w:t>
            </w:r>
            <w:r w:rsidR="00EF5D36" w:rsidRPr="00F945C3">
              <w:t>beans, lentils, field peas, soybeans</w:t>
            </w:r>
          </w:p>
        </w:tc>
      </w:tr>
      <w:tr w:rsidR="00F945C3" w:rsidRPr="00B515C3" w14:paraId="1D787C53" w14:textId="77777777" w:rsidTr="00EF5D36">
        <w:tc>
          <w:tcPr>
            <w:tcW w:w="3097" w:type="dxa"/>
            <w:tcBorders>
              <w:top w:val="single" w:sz="4" w:space="0" w:color="auto"/>
              <w:bottom w:val="single" w:sz="4" w:space="0" w:color="auto"/>
            </w:tcBorders>
          </w:tcPr>
          <w:p w14:paraId="2EEEA44B" w14:textId="77777777" w:rsidR="00F945C3" w:rsidRPr="00F945C3" w:rsidRDefault="00F945C3" w:rsidP="00F945C3">
            <w:pPr>
              <w:pStyle w:val="TableText"/>
            </w:pPr>
            <w:r w:rsidRPr="00F945C3">
              <w:t>Winter cereals</w:t>
            </w:r>
          </w:p>
        </w:tc>
        <w:tc>
          <w:tcPr>
            <w:tcW w:w="3098" w:type="dxa"/>
            <w:vMerge w:val="restart"/>
            <w:tcBorders>
              <w:top w:val="single" w:sz="4" w:space="0" w:color="auto"/>
              <w:bottom w:val="single" w:sz="4" w:space="0" w:color="auto"/>
            </w:tcBorders>
          </w:tcPr>
          <w:p w14:paraId="1421919D" w14:textId="77777777" w:rsidR="00F945C3" w:rsidRPr="00F945C3" w:rsidRDefault="00F945C3" w:rsidP="00F945C3">
            <w:pPr>
              <w:pStyle w:val="TableText"/>
            </w:pPr>
            <w:r w:rsidRPr="00F945C3">
              <w:t>Cereal grains</w:t>
            </w:r>
          </w:p>
        </w:tc>
        <w:tc>
          <w:tcPr>
            <w:tcW w:w="3098" w:type="dxa"/>
            <w:tcBorders>
              <w:top w:val="single" w:sz="4" w:space="0" w:color="auto"/>
              <w:bottom w:val="single" w:sz="4" w:space="0" w:color="auto"/>
            </w:tcBorders>
          </w:tcPr>
          <w:p w14:paraId="66DBE8A2" w14:textId="048F28D8" w:rsidR="00F945C3" w:rsidRPr="00F945C3" w:rsidRDefault="00F945C3" w:rsidP="00F945C3">
            <w:pPr>
              <w:pStyle w:val="TableText"/>
            </w:pPr>
            <w:r w:rsidRPr="00F945C3">
              <w:t xml:space="preserve">Wheat, </w:t>
            </w:r>
            <w:r w:rsidR="00EF5D36" w:rsidRPr="00F945C3">
              <w:t>barley, oats</w:t>
            </w:r>
          </w:p>
        </w:tc>
      </w:tr>
      <w:tr w:rsidR="00F945C3" w:rsidRPr="00B515C3" w14:paraId="70FD68E0" w14:textId="77777777" w:rsidTr="00EF5D36">
        <w:tc>
          <w:tcPr>
            <w:tcW w:w="3097" w:type="dxa"/>
            <w:tcBorders>
              <w:top w:val="single" w:sz="4" w:space="0" w:color="auto"/>
              <w:bottom w:val="single" w:sz="4" w:space="0" w:color="auto"/>
            </w:tcBorders>
          </w:tcPr>
          <w:p w14:paraId="32463E17" w14:textId="77777777" w:rsidR="00F945C3" w:rsidRPr="00F945C3" w:rsidRDefault="00F945C3" w:rsidP="00F945C3">
            <w:pPr>
              <w:pStyle w:val="TableText"/>
            </w:pPr>
            <w:r w:rsidRPr="00F945C3">
              <w:t>Maize</w:t>
            </w:r>
          </w:p>
        </w:tc>
        <w:tc>
          <w:tcPr>
            <w:tcW w:w="3098" w:type="dxa"/>
            <w:vMerge/>
            <w:tcBorders>
              <w:bottom w:val="single" w:sz="4" w:space="0" w:color="auto"/>
            </w:tcBorders>
          </w:tcPr>
          <w:p w14:paraId="4BC8CC33" w14:textId="77777777" w:rsidR="00F945C3" w:rsidRPr="00F945C3" w:rsidRDefault="00F945C3" w:rsidP="00F945C3">
            <w:pPr>
              <w:pStyle w:val="TableText"/>
            </w:pPr>
          </w:p>
        </w:tc>
        <w:tc>
          <w:tcPr>
            <w:tcW w:w="3098" w:type="dxa"/>
            <w:tcBorders>
              <w:top w:val="single" w:sz="4" w:space="0" w:color="auto"/>
              <w:bottom w:val="single" w:sz="4" w:space="0" w:color="auto"/>
            </w:tcBorders>
          </w:tcPr>
          <w:p w14:paraId="714EA42E" w14:textId="77777777" w:rsidR="00F945C3" w:rsidRPr="00F945C3" w:rsidRDefault="00F945C3" w:rsidP="00F945C3">
            <w:pPr>
              <w:pStyle w:val="TableText"/>
            </w:pPr>
            <w:r w:rsidRPr="00F945C3">
              <w:t>Maize</w:t>
            </w:r>
          </w:p>
        </w:tc>
      </w:tr>
      <w:tr w:rsidR="00F945C3" w:rsidRPr="00B515C3" w14:paraId="4448DCDE" w14:textId="77777777" w:rsidTr="00EF5D36">
        <w:tc>
          <w:tcPr>
            <w:tcW w:w="3097" w:type="dxa"/>
            <w:tcBorders>
              <w:top w:val="single" w:sz="4" w:space="0" w:color="auto"/>
              <w:bottom w:val="single" w:sz="4" w:space="0" w:color="auto"/>
            </w:tcBorders>
          </w:tcPr>
          <w:p w14:paraId="44AD566E" w14:textId="77777777" w:rsidR="00F945C3" w:rsidRPr="00F945C3" w:rsidRDefault="00F945C3" w:rsidP="00F945C3">
            <w:pPr>
              <w:pStyle w:val="TableText"/>
            </w:pPr>
            <w:r w:rsidRPr="00F945C3">
              <w:t>Sorghum</w:t>
            </w:r>
          </w:p>
        </w:tc>
        <w:tc>
          <w:tcPr>
            <w:tcW w:w="3098" w:type="dxa"/>
            <w:vMerge/>
            <w:tcBorders>
              <w:bottom w:val="single" w:sz="4" w:space="0" w:color="auto"/>
            </w:tcBorders>
          </w:tcPr>
          <w:p w14:paraId="48D999F2" w14:textId="77777777" w:rsidR="00F945C3" w:rsidRPr="00F945C3" w:rsidRDefault="00F945C3" w:rsidP="00F945C3">
            <w:pPr>
              <w:pStyle w:val="TableText"/>
            </w:pPr>
          </w:p>
        </w:tc>
        <w:tc>
          <w:tcPr>
            <w:tcW w:w="3098" w:type="dxa"/>
            <w:tcBorders>
              <w:top w:val="single" w:sz="4" w:space="0" w:color="auto"/>
              <w:bottom w:val="single" w:sz="4" w:space="0" w:color="auto"/>
            </w:tcBorders>
          </w:tcPr>
          <w:p w14:paraId="5EF3A68A" w14:textId="77777777" w:rsidR="00F945C3" w:rsidRPr="00F945C3" w:rsidRDefault="00F945C3" w:rsidP="00F945C3">
            <w:pPr>
              <w:pStyle w:val="TableText"/>
            </w:pPr>
            <w:r w:rsidRPr="00F945C3">
              <w:t>Sorghum</w:t>
            </w:r>
          </w:p>
        </w:tc>
      </w:tr>
      <w:tr w:rsidR="00F945C3" w:rsidRPr="00B515C3" w14:paraId="234F93EF" w14:textId="77777777" w:rsidTr="00EF5D36">
        <w:tc>
          <w:tcPr>
            <w:tcW w:w="3097" w:type="dxa"/>
            <w:tcBorders>
              <w:top w:val="single" w:sz="4" w:space="0" w:color="auto"/>
              <w:bottom w:val="single" w:sz="4" w:space="0" w:color="auto"/>
            </w:tcBorders>
          </w:tcPr>
          <w:p w14:paraId="3A4DF73B" w14:textId="77777777" w:rsidR="00F945C3" w:rsidRPr="00F945C3" w:rsidRDefault="00F945C3" w:rsidP="00F945C3">
            <w:pPr>
              <w:pStyle w:val="TableText"/>
            </w:pPr>
            <w:r w:rsidRPr="00F945C3">
              <w:t>Rice</w:t>
            </w:r>
          </w:p>
        </w:tc>
        <w:tc>
          <w:tcPr>
            <w:tcW w:w="3098" w:type="dxa"/>
            <w:vMerge/>
            <w:tcBorders>
              <w:bottom w:val="single" w:sz="4" w:space="0" w:color="auto"/>
            </w:tcBorders>
          </w:tcPr>
          <w:p w14:paraId="5C127051" w14:textId="77777777" w:rsidR="00F945C3" w:rsidRPr="00F945C3" w:rsidRDefault="00F945C3" w:rsidP="00F945C3">
            <w:pPr>
              <w:pStyle w:val="TableText"/>
            </w:pPr>
          </w:p>
        </w:tc>
        <w:tc>
          <w:tcPr>
            <w:tcW w:w="3098" w:type="dxa"/>
            <w:tcBorders>
              <w:top w:val="single" w:sz="4" w:space="0" w:color="auto"/>
              <w:bottom w:val="single" w:sz="4" w:space="0" w:color="auto"/>
            </w:tcBorders>
          </w:tcPr>
          <w:p w14:paraId="4A6BC41E" w14:textId="77777777" w:rsidR="00F945C3" w:rsidRPr="00F945C3" w:rsidRDefault="00F945C3" w:rsidP="00F945C3">
            <w:pPr>
              <w:pStyle w:val="TableText"/>
            </w:pPr>
            <w:r w:rsidRPr="00F945C3">
              <w:t>Rice</w:t>
            </w:r>
          </w:p>
        </w:tc>
      </w:tr>
      <w:tr w:rsidR="00F945C3" w:rsidRPr="00B515C3" w14:paraId="2057036D" w14:textId="77777777" w:rsidTr="00EF5D36">
        <w:tc>
          <w:tcPr>
            <w:tcW w:w="3097" w:type="dxa"/>
            <w:tcBorders>
              <w:top w:val="single" w:sz="4" w:space="0" w:color="auto"/>
              <w:bottom w:val="single" w:sz="4" w:space="0" w:color="auto"/>
            </w:tcBorders>
          </w:tcPr>
          <w:p w14:paraId="3EEAF3EB" w14:textId="77777777" w:rsidR="00F945C3" w:rsidRPr="00F945C3" w:rsidRDefault="00F945C3" w:rsidP="00F945C3">
            <w:pPr>
              <w:pStyle w:val="TableText"/>
            </w:pPr>
            <w:r w:rsidRPr="00F945C3">
              <w:t>Sugarcane</w:t>
            </w:r>
          </w:p>
        </w:tc>
        <w:tc>
          <w:tcPr>
            <w:tcW w:w="3098" w:type="dxa"/>
            <w:tcBorders>
              <w:top w:val="single" w:sz="4" w:space="0" w:color="auto"/>
              <w:bottom w:val="single" w:sz="4" w:space="0" w:color="auto"/>
            </w:tcBorders>
          </w:tcPr>
          <w:p w14:paraId="569C4BC5" w14:textId="77777777" w:rsidR="00F945C3" w:rsidRPr="00F945C3" w:rsidRDefault="00F945C3" w:rsidP="00F945C3">
            <w:pPr>
              <w:pStyle w:val="TableText"/>
            </w:pPr>
            <w:r w:rsidRPr="00F945C3">
              <w:t>Sugarcane</w:t>
            </w:r>
          </w:p>
        </w:tc>
        <w:tc>
          <w:tcPr>
            <w:tcW w:w="3098" w:type="dxa"/>
            <w:tcBorders>
              <w:top w:val="single" w:sz="4" w:space="0" w:color="auto"/>
              <w:bottom w:val="single" w:sz="4" w:space="0" w:color="auto"/>
            </w:tcBorders>
          </w:tcPr>
          <w:p w14:paraId="4513B6C2" w14:textId="77777777" w:rsidR="00F945C3" w:rsidRPr="00F945C3" w:rsidRDefault="00F945C3" w:rsidP="00F945C3">
            <w:pPr>
              <w:pStyle w:val="TableText"/>
            </w:pPr>
            <w:r w:rsidRPr="00F945C3">
              <w:t>Sugarcane juice</w:t>
            </w:r>
          </w:p>
        </w:tc>
      </w:tr>
      <w:tr w:rsidR="00F945C3" w:rsidRPr="00B515C3" w14:paraId="355CEBE1" w14:textId="77777777" w:rsidTr="00EF5D36">
        <w:tc>
          <w:tcPr>
            <w:tcW w:w="3097" w:type="dxa"/>
            <w:tcBorders>
              <w:top w:val="single" w:sz="4" w:space="0" w:color="auto"/>
              <w:bottom w:val="single" w:sz="4" w:space="0" w:color="auto"/>
            </w:tcBorders>
          </w:tcPr>
          <w:p w14:paraId="60C7F1DC" w14:textId="77777777" w:rsidR="00EF5D36" w:rsidRDefault="00F945C3" w:rsidP="00F945C3">
            <w:pPr>
              <w:pStyle w:val="TableText"/>
            </w:pPr>
            <w:r w:rsidRPr="00F945C3">
              <w:t>Linseed</w:t>
            </w:r>
          </w:p>
          <w:p w14:paraId="3460A65C" w14:textId="77777777" w:rsidR="00EF5D36" w:rsidRDefault="00F945C3" w:rsidP="00F945C3">
            <w:pPr>
              <w:pStyle w:val="TableText"/>
            </w:pPr>
            <w:r w:rsidRPr="00F945C3">
              <w:t>Poppies</w:t>
            </w:r>
          </w:p>
          <w:p w14:paraId="3E4DE4D0" w14:textId="77777777" w:rsidR="00EF5D36" w:rsidRDefault="00F945C3" w:rsidP="00F945C3">
            <w:pPr>
              <w:pStyle w:val="TableText"/>
            </w:pPr>
            <w:r w:rsidRPr="00F945C3">
              <w:t>Canola</w:t>
            </w:r>
          </w:p>
          <w:p w14:paraId="452B22FF" w14:textId="39CE66E3" w:rsidR="00F945C3" w:rsidRPr="00F945C3" w:rsidRDefault="00F945C3" w:rsidP="00F945C3">
            <w:pPr>
              <w:pStyle w:val="TableText"/>
            </w:pPr>
            <w:r w:rsidRPr="00F945C3">
              <w:t>Sunflower</w:t>
            </w:r>
          </w:p>
        </w:tc>
        <w:tc>
          <w:tcPr>
            <w:tcW w:w="3098" w:type="dxa"/>
            <w:tcBorders>
              <w:top w:val="single" w:sz="4" w:space="0" w:color="auto"/>
              <w:bottom w:val="single" w:sz="4" w:space="0" w:color="auto"/>
            </w:tcBorders>
          </w:tcPr>
          <w:p w14:paraId="22EA6588" w14:textId="77777777" w:rsidR="00F945C3" w:rsidRPr="00F945C3" w:rsidRDefault="00F945C3" w:rsidP="00F945C3">
            <w:pPr>
              <w:pStyle w:val="TableText"/>
            </w:pPr>
            <w:r w:rsidRPr="00F945C3">
              <w:t>Oilseeds</w:t>
            </w:r>
          </w:p>
        </w:tc>
        <w:tc>
          <w:tcPr>
            <w:tcW w:w="3098" w:type="dxa"/>
            <w:tcBorders>
              <w:top w:val="single" w:sz="4" w:space="0" w:color="auto"/>
              <w:bottom w:val="single" w:sz="4" w:space="0" w:color="auto"/>
            </w:tcBorders>
          </w:tcPr>
          <w:p w14:paraId="1545E488" w14:textId="681ADE92" w:rsidR="00F945C3" w:rsidRPr="00F945C3" w:rsidRDefault="00F945C3" w:rsidP="00F945C3">
            <w:pPr>
              <w:pStyle w:val="TableText"/>
            </w:pPr>
            <w:r w:rsidRPr="00F945C3">
              <w:t xml:space="preserve">Cotton, </w:t>
            </w:r>
            <w:r w:rsidR="00EF5D36" w:rsidRPr="00F945C3">
              <w:t>linseed, peanuts, sesame,</w:t>
            </w:r>
            <w:r w:rsidR="00EF5D36">
              <w:t xml:space="preserve"> </w:t>
            </w:r>
            <w:r w:rsidR="00EF5D36" w:rsidRPr="00F945C3">
              <w:t>sunflower, rapeseed, poppies</w:t>
            </w:r>
          </w:p>
        </w:tc>
      </w:tr>
      <w:tr w:rsidR="00F945C3" w:rsidRPr="00B515C3" w14:paraId="594303F7" w14:textId="77777777" w:rsidTr="00EF5D36">
        <w:tc>
          <w:tcPr>
            <w:tcW w:w="3097" w:type="dxa"/>
            <w:tcBorders>
              <w:top w:val="single" w:sz="4" w:space="0" w:color="auto"/>
              <w:bottom w:val="single" w:sz="4" w:space="0" w:color="auto"/>
            </w:tcBorders>
          </w:tcPr>
          <w:p w14:paraId="48D1F29A" w14:textId="77777777" w:rsidR="00F945C3" w:rsidRPr="00F945C3" w:rsidRDefault="00F945C3" w:rsidP="00F945C3">
            <w:pPr>
              <w:pStyle w:val="TableText"/>
            </w:pPr>
            <w:r w:rsidRPr="00F945C3">
              <w:t>Hops</w:t>
            </w:r>
          </w:p>
        </w:tc>
        <w:tc>
          <w:tcPr>
            <w:tcW w:w="3098" w:type="dxa"/>
            <w:tcBorders>
              <w:top w:val="single" w:sz="4" w:space="0" w:color="auto"/>
              <w:bottom w:val="single" w:sz="4" w:space="0" w:color="auto"/>
            </w:tcBorders>
          </w:tcPr>
          <w:p w14:paraId="3954CBF2" w14:textId="77777777" w:rsidR="00F945C3" w:rsidRPr="00F945C3" w:rsidRDefault="00F945C3" w:rsidP="00F945C3">
            <w:pPr>
              <w:pStyle w:val="TableText"/>
            </w:pPr>
            <w:r w:rsidRPr="00F945C3">
              <w:t>Hops</w:t>
            </w:r>
          </w:p>
        </w:tc>
        <w:tc>
          <w:tcPr>
            <w:tcW w:w="3098" w:type="dxa"/>
            <w:tcBorders>
              <w:top w:val="single" w:sz="4" w:space="0" w:color="auto"/>
              <w:bottom w:val="single" w:sz="4" w:space="0" w:color="auto"/>
            </w:tcBorders>
          </w:tcPr>
          <w:p w14:paraId="0520E021" w14:textId="77777777" w:rsidR="00F945C3" w:rsidRPr="00F945C3" w:rsidRDefault="00F945C3" w:rsidP="00F945C3">
            <w:pPr>
              <w:pStyle w:val="TableText"/>
            </w:pPr>
            <w:r w:rsidRPr="00F945C3">
              <w:t>Hops</w:t>
            </w:r>
          </w:p>
        </w:tc>
      </w:tr>
      <w:tr w:rsidR="00F945C3" w:rsidRPr="00B515C3" w14:paraId="6C9697EF" w14:textId="77777777" w:rsidTr="00EF5D36">
        <w:tc>
          <w:tcPr>
            <w:tcW w:w="3097" w:type="dxa"/>
            <w:tcBorders>
              <w:top w:val="single" w:sz="4" w:space="0" w:color="auto"/>
              <w:bottom w:val="single" w:sz="4" w:space="0" w:color="auto"/>
            </w:tcBorders>
          </w:tcPr>
          <w:p w14:paraId="7AFBFA7C" w14:textId="77777777" w:rsidR="00F945C3" w:rsidRPr="00F945C3" w:rsidRDefault="00F945C3" w:rsidP="00F945C3">
            <w:pPr>
              <w:pStyle w:val="TableText"/>
            </w:pPr>
            <w:r w:rsidRPr="00F945C3">
              <w:t>Crop establishment</w:t>
            </w:r>
          </w:p>
        </w:tc>
        <w:tc>
          <w:tcPr>
            <w:tcW w:w="3098" w:type="dxa"/>
            <w:tcBorders>
              <w:top w:val="single" w:sz="4" w:space="0" w:color="auto"/>
              <w:bottom w:val="single" w:sz="4" w:space="0" w:color="auto"/>
            </w:tcBorders>
          </w:tcPr>
          <w:p w14:paraId="71426DB2" w14:textId="77777777" w:rsidR="00EF5D36" w:rsidRDefault="00F945C3" w:rsidP="00F945C3">
            <w:pPr>
              <w:pStyle w:val="TableText"/>
            </w:pPr>
            <w:r w:rsidRPr="00F945C3">
              <w:t>Pulses</w:t>
            </w:r>
          </w:p>
          <w:p w14:paraId="0637E0A4" w14:textId="77777777" w:rsidR="00EF5D36" w:rsidRDefault="00F945C3" w:rsidP="00F945C3">
            <w:pPr>
              <w:pStyle w:val="TableText"/>
            </w:pPr>
            <w:r w:rsidRPr="00F945C3">
              <w:t>Cereal grains</w:t>
            </w:r>
          </w:p>
          <w:p w14:paraId="2FC56C7F" w14:textId="22287C5E" w:rsidR="00F945C3" w:rsidRPr="00F945C3" w:rsidRDefault="00F945C3" w:rsidP="00F945C3">
            <w:pPr>
              <w:pStyle w:val="TableText"/>
            </w:pPr>
            <w:r w:rsidRPr="00F945C3">
              <w:t>Oilseeds</w:t>
            </w:r>
          </w:p>
          <w:p w14:paraId="43E00AF2" w14:textId="77777777" w:rsidR="00F945C3" w:rsidRPr="00F945C3" w:rsidRDefault="00F945C3" w:rsidP="00F945C3">
            <w:pPr>
              <w:pStyle w:val="TableText"/>
            </w:pPr>
            <w:r w:rsidRPr="00F945C3">
              <w:t>Pasture</w:t>
            </w:r>
          </w:p>
        </w:tc>
        <w:tc>
          <w:tcPr>
            <w:tcW w:w="3098" w:type="dxa"/>
            <w:tcBorders>
              <w:top w:val="single" w:sz="4" w:space="0" w:color="auto"/>
              <w:bottom w:val="single" w:sz="4" w:space="0" w:color="auto"/>
            </w:tcBorders>
          </w:tcPr>
          <w:p w14:paraId="0510B258" w14:textId="77777777" w:rsidR="00F945C3" w:rsidRPr="00F945C3" w:rsidRDefault="00F945C3" w:rsidP="00F945C3">
            <w:pPr>
              <w:pStyle w:val="TableText"/>
            </w:pPr>
            <w:r w:rsidRPr="00F945C3">
              <w:t>See above</w:t>
            </w:r>
          </w:p>
        </w:tc>
      </w:tr>
      <w:tr w:rsidR="00F945C3" w:rsidRPr="00B515C3" w14:paraId="6DE94235" w14:textId="77777777" w:rsidTr="00EF5D36">
        <w:tc>
          <w:tcPr>
            <w:tcW w:w="3097" w:type="dxa"/>
            <w:tcBorders>
              <w:top w:val="single" w:sz="4" w:space="0" w:color="auto"/>
              <w:bottom w:val="single" w:sz="4" w:space="0" w:color="auto"/>
            </w:tcBorders>
          </w:tcPr>
          <w:p w14:paraId="03A57C3A" w14:textId="77777777" w:rsidR="00EF5D36" w:rsidRDefault="00F945C3" w:rsidP="00F945C3">
            <w:pPr>
              <w:pStyle w:val="TableText"/>
            </w:pPr>
            <w:r w:rsidRPr="00F945C3">
              <w:t>Lucerne</w:t>
            </w:r>
          </w:p>
          <w:p w14:paraId="71EE4818" w14:textId="2CA0B6FA" w:rsidR="00EF5D36" w:rsidRDefault="00F945C3" w:rsidP="00F945C3">
            <w:pPr>
              <w:pStyle w:val="TableText"/>
            </w:pPr>
            <w:r w:rsidRPr="00F945C3">
              <w:t xml:space="preserve">Pasture (grass </w:t>
            </w:r>
            <w:r w:rsidR="00EF5D36">
              <w:t>and</w:t>
            </w:r>
            <w:r w:rsidRPr="00F945C3">
              <w:t xml:space="preserve"> mixed)</w:t>
            </w:r>
          </w:p>
          <w:p w14:paraId="684F8DFA" w14:textId="296DBCBC" w:rsidR="00F945C3" w:rsidRPr="00F945C3" w:rsidRDefault="00F945C3" w:rsidP="00F945C3">
            <w:pPr>
              <w:pStyle w:val="TableText"/>
            </w:pPr>
            <w:r w:rsidRPr="00F945C3">
              <w:t>Legume seed crops</w:t>
            </w:r>
          </w:p>
        </w:tc>
        <w:tc>
          <w:tcPr>
            <w:tcW w:w="3098" w:type="dxa"/>
            <w:tcBorders>
              <w:top w:val="single" w:sz="4" w:space="0" w:color="auto"/>
              <w:bottom w:val="single" w:sz="4" w:space="0" w:color="auto"/>
            </w:tcBorders>
          </w:tcPr>
          <w:p w14:paraId="4F06AE39" w14:textId="77777777" w:rsidR="00F945C3" w:rsidRPr="00F945C3" w:rsidRDefault="00F945C3" w:rsidP="00F945C3">
            <w:pPr>
              <w:pStyle w:val="TableText"/>
            </w:pPr>
            <w:r w:rsidRPr="00F945C3">
              <w:t>Pasture</w:t>
            </w:r>
          </w:p>
        </w:tc>
        <w:tc>
          <w:tcPr>
            <w:tcW w:w="3098" w:type="dxa"/>
            <w:tcBorders>
              <w:top w:val="single" w:sz="4" w:space="0" w:color="auto"/>
              <w:bottom w:val="single" w:sz="4" w:space="0" w:color="auto"/>
            </w:tcBorders>
          </w:tcPr>
          <w:p w14:paraId="4E56AAF4" w14:textId="3A4F2F34" w:rsidR="00F945C3" w:rsidRPr="00F945C3" w:rsidRDefault="00F945C3" w:rsidP="00F945C3">
            <w:pPr>
              <w:pStyle w:val="TableText"/>
            </w:pPr>
            <w:r w:rsidRPr="00F945C3">
              <w:t xml:space="preserve">Lucerne, </w:t>
            </w:r>
            <w:r w:rsidR="00EF5D36" w:rsidRPr="00F945C3">
              <w:t>clover, grass</w:t>
            </w:r>
            <w:r w:rsidR="00EF5D36">
              <w:t xml:space="preserve">, </w:t>
            </w:r>
            <w:r w:rsidR="00EF5D36" w:rsidRPr="00F945C3">
              <w:t xml:space="preserve">forage </w:t>
            </w:r>
            <w:r w:rsidR="00EF5D36">
              <w:t>and</w:t>
            </w:r>
            <w:r w:rsidR="00EF5D36" w:rsidRPr="00F945C3">
              <w:t xml:space="preserve"> fodder of peas, beans, pulses and soybeans</w:t>
            </w:r>
            <w:r w:rsidR="00EF5D36">
              <w:t xml:space="preserve">, </w:t>
            </w:r>
            <w:r w:rsidR="00EF5D36" w:rsidRPr="00F945C3">
              <w:t xml:space="preserve">fodder </w:t>
            </w:r>
            <w:r w:rsidR="00EF5D36">
              <w:t>and</w:t>
            </w:r>
            <w:r w:rsidR="00EF5D36" w:rsidRPr="00F945C3">
              <w:t xml:space="preserve"> forage of cereals</w:t>
            </w:r>
          </w:p>
        </w:tc>
      </w:tr>
    </w:tbl>
    <w:p w14:paraId="283A8D5B" w14:textId="77777777" w:rsidR="00F945C3" w:rsidRPr="00D433AA" w:rsidRDefault="00F945C3" w:rsidP="0026666F">
      <w:pPr>
        <w:pStyle w:val="Heading3"/>
      </w:pPr>
      <w:bookmarkStart w:id="186" w:name="_Toc158208444"/>
      <w:bookmarkStart w:id="187" w:name="_Toc173073438"/>
      <w:r>
        <w:lastRenderedPageBreak/>
        <w:t>Fruit crops</w:t>
      </w:r>
      <w:bookmarkEnd w:id="186"/>
      <w:bookmarkEnd w:id="187"/>
    </w:p>
    <w:p w14:paraId="2B7D2622" w14:textId="6A365AB1" w:rsidR="00C43A9B" w:rsidRDefault="00C43A9B" w:rsidP="00BF6587">
      <w:pPr>
        <w:pStyle w:val="NormalText"/>
      </w:pPr>
      <w:r>
        <w:t xml:space="preserve">The current MRL for fruit crops, listed as ‘Fruits’ </w:t>
      </w:r>
      <w:r w:rsidRPr="006B433C">
        <w:t>is</w:t>
      </w:r>
      <w:r>
        <w:t xml:space="preserve"> LOQ (</w:t>
      </w:r>
      <w:r w:rsidRPr="006B433C">
        <w:t>*0.05 mg/kg</w:t>
      </w:r>
      <w:r>
        <w:t>) includes all fruits on the labels from orchards (including bananas and vineyards), market gardens and row crops, and tropical fruits (avocado, custard apple, litchi and mango). In this assessment, separate MRLs for each of the codex groupings of fruits are proposed.</w:t>
      </w:r>
    </w:p>
    <w:p w14:paraId="01A39CB6" w14:textId="3BEEE7D7" w:rsidR="00F945C3" w:rsidRPr="00BF6587" w:rsidRDefault="00F945C3" w:rsidP="00BF6587">
      <w:pPr>
        <w:pStyle w:val="NormalText"/>
      </w:pPr>
      <w:r w:rsidRPr="00BF6587">
        <w:t xml:space="preserve">The following crops will be considered against the </w:t>
      </w:r>
      <w:r w:rsidR="00621D3B">
        <w:t xml:space="preserve">current label use pattern for </w:t>
      </w:r>
      <w:r w:rsidRPr="00BF6587">
        <w:t xml:space="preserve">orchards </w:t>
      </w:r>
      <w:r w:rsidR="00EF5D36">
        <w:t>and</w:t>
      </w:r>
      <w:r w:rsidRPr="00BF6587">
        <w:t xml:space="preserve"> vineyards (including bananas) claims:</w:t>
      </w:r>
      <w:r w:rsidR="00C43A9B">
        <w:t xml:space="preserve"> </w:t>
      </w:r>
      <w:r w:rsidR="00C43A9B" w:rsidRPr="00BF6587">
        <w:t>grapes, citrus, pome fruit, stone fruit, tree nuts, tropical fruit (edible peel), tropical fruit (inedible peel, except pineapple)</w:t>
      </w:r>
      <w:r w:rsidR="00C43A9B">
        <w:t xml:space="preserve">. </w:t>
      </w:r>
      <w:r w:rsidRPr="00BF6587">
        <w:t>Berries (other than grapes) and pineapples will be considered against the current label claim for row crops.</w:t>
      </w:r>
    </w:p>
    <w:p w14:paraId="5C49AC08" w14:textId="77777777" w:rsidR="00F945C3" w:rsidRPr="00B37290" w:rsidRDefault="00F945C3" w:rsidP="0026666F">
      <w:pPr>
        <w:pStyle w:val="Heading4"/>
      </w:pPr>
      <w:r>
        <w:t>Pome fruit</w:t>
      </w:r>
    </w:p>
    <w:p w14:paraId="53E8418A" w14:textId="7857C640" w:rsidR="00F945C3" w:rsidRDefault="00F945C3" w:rsidP="00F945C3">
      <w:pPr>
        <w:pStyle w:val="NormalText"/>
      </w:pPr>
      <w:bookmarkStart w:id="188" w:name="_Hlk156677546"/>
      <w:r>
        <w:t>The available diquat residue trials on pome fruit (apples) are summarised below.</w:t>
      </w:r>
      <w:bookmarkEnd w:id="188"/>
      <w:r w:rsidR="00BF6587">
        <w:t xml:space="preserve"> </w:t>
      </w:r>
      <w:r>
        <w:t xml:space="preserve">The maximum Australian use </w:t>
      </w:r>
      <w:r w:rsidR="00D605AA">
        <w:t xml:space="preserve">rate </w:t>
      </w:r>
      <w:r>
        <w:t xml:space="preserve">involves application around the base of trees at a rate of 0.368 kg </w:t>
      </w:r>
      <w:r w:rsidR="00572A0C">
        <w:t>ac/ha</w:t>
      </w:r>
      <w:r>
        <w:t>. Overseas trials were carried out using rates of 1.0</w:t>
      </w:r>
      <w:r w:rsidR="00EF5D36">
        <w:t>–</w:t>
      </w:r>
      <w:r>
        <w:t xml:space="preserve">11.2 kg </w:t>
      </w:r>
      <w:r w:rsidR="00572A0C">
        <w:t>ac/ha</w:t>
      </w:r>
      <w:r>
        <w:t>, including one trial with 4.48 kg diquat dichloride/ha</w:t>
      </w:r>
      <w:r w:rsidR="00A17E54">
        <w:t xml:space="preserve"> (Calderbank and Yuan</w:t>
      </w:r>
      <w:r w:rsidR="00E774B5">
        <w:t>,</w:t>
      </w:r>
      <w:r w:rsidR="00A17E54">
        <w:t xml:space="preserve"> 1963; Anon.</w:t>
      </w:r>
      <w:r w:rsidR="00E774B5">
        <w:t>,</w:t>
      </w:r>
      <w:r w:rsidR="00A17E54">
        <w:t xml:space="preserve"> 1987)</w:t>
      </w:r>
      <w:r>
        <w:t xml:space="preserve">. Single applications were made as sprays around the base of the tree, and in one trial applications were made directly to the bark of the tree in contravention of the current label instructions. Apples were harvested between 72 and 112 days after the application. In only one trial, at the rate of 6.7 kg </w:t>
      </w:r>
      <w:r w:rsidR="00572A0C">
        <w:t>ac/ha</w:t>
      </w:r>
      <w:r>
        <w:t>, were low finite residues (0.015</w:t>
      </w:r>
      <w:r w:rsidR="00EF5D36">
        <w:t> </w:t>
      </w:r>
      <w:r>
        <w:t>mg/kg) were detected in apples. In all other trials, residues were &lt;LOQ. The LOQ was 0.01 mg/kg in all apple trials except for one which had a LOQ of 0.05 mg/kg. This data demonstrates that residues above the LOQ of 0.01</w:t>
      </w:r>
      <w:r w:rsidR="00EF5D36">
        <w:t> </w:t>
      </w:r>
      <w:r>
        <w:t xml:space="preserve">mg/kg should not occur in apples as a result of the current label use (0.368 kg </w:t>
      </w:r>
      <w:r w:rsidR="00572A0C">
        <w:t>ac/ha</w:t>
      </w:r>
      <w:r>
        <w:t xml:space="preserve">). </w:t>
      </w:r>
    </w:p>
    <w:p w14:paraId="48691A23" w14:textId="0440F533" w:rsidR="00F945C3" w:rsidRDefault="00F945C3" w:rsidP="00F945C3">
      <w:pPr>
        <w:pStyle w:val="NormalText"/>
      </w:pPr>
      <w:r>
        <w:t>The available diquat residues data supports continued use in pome fruit orchards. The recommended entry into the MRL Standard for pome fruit is:</w:t>
      </w:r>
    </w:p>
    <w:p w14:paraId="031C96C5" w14:textId="37BDE7A5" w:rsidR="00F945C3" w:rsidRPr="00D605AA" w:rsidRDefault="00F945C3" w:rsidP="00892B40">
      <w:pPr>
        <w:pStyle w:val="Bullet1"/>
      </w:pPr>
      <w:r w:rsidRPr="00D605AA">
        <w:tab/>
        <w:t>FP 0009</w:t>
      </w:r>
      <w:r w:rsidR="00892B40">
        <w:tab/>
      </w:r>
      <w:r w:rsidRPr="00D605AA">
        <w:t>Pome fruits</w:t>
      </w:r>
      <w:r w:rsidRPr="00D605AA">
        <w:tab/>
      </w:r>
      <w:r w:rsidRPr="00D605AA">
        <w:tab/>
      </w:r>
      <w:r w:rsidR="00C43A9B">
        <w:tab/>
      </w:r>
      <w:r w:rsidR="00C43A9B">
        <w:tab/>
      </w:r>
      <w:r w:rsidR="00C43A9B">
        <w:tab/>
      </w:r>
      <w:r w:rsidR="00C43A9B">
        <w:tab/>
      </w:r>
      <w:r w:rsidR="00C43A9B">
        <w:tab/>
      </w:r>
      <w:r w:rsidR="00C43A9B">
        <w:tab/>
      </w:r>
      <w:r w:rsidRPr="00D605AA">
        <w:t>*0.01 mg/kg</w:t>
      </w:r>
    </w:p>
    <w:p w14:paraId="364F988C" w14:textId="77777777" w:rsidR="00F945C3" w:rsidRPr="00D605AA" w:rsidRDefault="00F945C3" w:rsidP="00D605AA">
      <w:pPr>
        <w:pStyle w:val="NormalText"/>
      </w:pPr>
      <w:r w:rsidRPr="00D605AA">
        <w:t>As the use is directed to weeds and not the trees, a harvest withholding period statement of ‘Not Required when used as directed’ is supported for pome fruit.</w:t>
      </w:r>
    </w:p>
    <w:p w14:paraId="737287F5" w14:textId="77777777" w:rsidR="00F945C3" w:rsidRPr="00FD56EC" w:rsidRDefault="00F945C3" w:rsidP="0026666F">
      <w:pPr>
        <w:pStyle w:val="Heading4"/>
      </w:pPr>
      <w:r>
        <w:t>Stone fruit</w:t>
      </w:r>
    </w:p>
    <w:p w14:paraId="23D16431" w14:textId="2DFB2A40" w:rsidR="00F945C3" w:rsidRDefault="00F945C3" w:rsidP="00F945C3">
      <w:pPr>
        <w:pStyle w:val="NormalText"/>
      </w:pPr>
      <w:r>
        <w:t>The available diquat residue trials on stone fruit (peaches) are summarised below.</w:t>
      </w:r>
      <w:r w:rsidR="00D605AA">
        <w:t xml:space="preserve"> </w:t>
      </w:r>
      <w:r>
        <w:t xml:space="preserve">The maximum Australian use </w:t>
      </w:r>
      <w:r w:rsidR="00D605AA">
        <w:t xml:space="preserve">rate </w:t>
      </w:r>
      <w:r>
        <w:t xml:space="preserve">involves application around the base of trees at a rate of 0.368 kg </w:t>
      </w:r>
      <w:r w:rsidR="00572A0C">
        <w:t>ac/ha</w:t>
      </w:r>
      <w:r>
        <w:t xml:space="preserve">. No detectable residues were found in peach flesh harvested 28 or 52 days after </w:t>
      </w:r>
      <w:r w:rsidR="00892B40">
        <w:t>5</w:t>
      </w:r>
      <w:r>
        <w:t xml:space="preserve"> applications at rates of 0.39 to 0.9 kg </w:t>
      </w:r>
      <w:r w:rsidR="00572A0C">
        <w:t>ac/ha</w:t>
      </w:r>
      <w:r>
        <w:t xml:space="preserve"> in </w:t>
      </w:r>
      <w:r w:rsidR="00892B40">
        <w:t>2</w:t>
      </w:r>
      <w:r>
        <w:t xml:space="preserve"> overseas trials</w:t>
      </w:r>
      <w:r w:rsidR="00A17E54">
        <w:t xml:space="preserve"> (Swaine</w:t>
      </w:r>
      <w:r w:rsidR="00E774B5">
        <w:t>,</w:t>
      </w:r>
      <w:r w:rsidR="00A17E54">
        <w:t xml:space="preserve"> 1981</w:t>
      </w:r>
      <w:r w:rsidR="008247E7">
        <w:t>(a)</w:t>
      </w:r>
      <w:r w:rsidR="00A17E54">
        <w:t>)</w:t>
      </w:r>
      <w:r>
        <w:t>. The LOQ was 0.01 mg/kg. This data demonstrates that residues above the LOQ (0.01</w:t>
      </w:r>
      <w:r w:rsidR="00892B40">
        <w:t> </w:t>
      </w:r>
      <w:r>
        <w:t xml:space="preserve">mg/kg) should not occur in peaches as a result of current rate (0.368 g </w:t>
      </w:r>
      <w:r w:rsidR="00572A0C">
        <w:t>ac/ha</w:t>
      </w:r>
      <w:r>
        <w:t xml:space="preserve">). While it is noted that only </w:t>
      </w:r>
      <w:r w:rsidR="00892B40">
        <w:t>2</w:t>
      </w:r>
      <w:r>
        <w:t xml:space="preserve"> peach trials are available for the stone fruit crop group, diquat residues data</w:t>
      </w:r>
      <w:r w:rsidR="00892B40">
        <w:t>,</w:t>
      </w:r>
      <w:r>
        <w:t xml:space="preserve"> which demonstrates that residues above the LOQ should not occur in other tree fruit crops</w:t>
      </w:r>
      <w:r w:rsidR="00892B40">
        <w:t>,</w:t>
      </w:r>
      <w:r>
        <w:t xml:space="preserve"> is supportive of this use in stone fruit.</w:t>
      </w:r>
    </w:p>
    <w:p w14:paraId="32FD7F59" w14:textId="77777777" w:rsidR="00F945C3" w:rsidRDefault="00F945C3" w:rsidP="00F945C3">
      <w:pPr>
        <w:pStyle w:val="NormalText"/>
      </w:pPr>
      <w:r>
        <w:t>The available diquat residues data supports continued use in stone fruit orchards. The recommended entry into the MRL Standard for stone fruit is:</w:t>
      </w:r>
    </w:p>
    <w:p w14:paraId="44CDCFD3" w14:textId="4938E0AC" w:rsidR="00F945C3" w:rsidRDefault="00F945C3" w:rsidP="00892B40">
      <w:pPr>
        <w:pStyle w:val="Bullet1"/>
      </w:pPr>
      <w:r>
        <w:tab/>
        <w:t>FP 0012</w:t>
      </w:r>
      <w:r w:rsidR="00892B40">
        <w:tab/>
      </w:r>
      <w:r>
        <w:t>Stone fruits</w:t>
      </w:r>
      <w:r>
        <w:tab/>
      </w:r>
      <w:r>
        <w:tab/>
      </w:r>
      <w:r w:rsidR="00C43A9B">
        <w:tab/>
      </w:r>
      <w:r w:rsidR="00C43A9B">
        <w:tab/>
      </w:r>
      <w:r w:rsidR="00C43A9B">
        <w:tab/>
      </w:r>
      <w:r w:rsidR="00C43A9B">
        <w:tab/>
      </w:r>
      <w:r w:rsidR="00C43A9B">
        <w:tab/>
      </w:r>
      <w:r w:rsidR="00C43A9B">
        <w:tab/>
      </w:r>
      <w:r>
        <w:t>*0.01 mg/kg</w:t>
      </w:r>
    </w:p>
    <w:p w14:paraId="7BCCBA97" w14:textId="77777777" w:rsidR="00F945C3" w:rsidRDefault="00F945C3" w:rsidP="00F945C3">
      <w:pPr>
        <w:pStyle w:val="NormalText"/>
      </w:pPr>
      <w:r>
        <w:lastRenderedPageBreak/>
        <w:t>As the use is directed to weeds and not the trees, a harvest withholding period statement of ‘Not Required when used as directed’ is supported for stone fruit.</w:t>
      </w:r>
    </w:p>
    <w:p w14:paraId="5E8F486F" w14:textId="77777777" w:rsidR="00F945C3" w:rsidRPr="00FD56EC" w:rsidRDefault="00F945C3" w:rsidP="0026666F">
      <w:pPr>
        <w:pStyle w:val="Heading4"/>
      </w:pPr>
      <w:r w:rsidRPr="00FD56EC">
        <w:t>Berries and other small fruit</w:t>
      </w:r>
    </w:p>
    <w:p w14:paraId="490DE81E" w14:textId="50836A9C" w:rsidR="00F945C3" w:rsidRDefault="00F945C3" w:rsidP="00F945C3">
      <w:pPr>
        <w:pStyle w:val="NormalText"/>
      </w:pPr>
      <w:r>
        <w:t>The available diquat residue trials on berries and other small fruit (grapes, strawberries, blueberries) are summarised below.</w:t>
      </w:r>
      <w:r w:rsidR="00D605AA">
        <w:t xml:space="preserve"> </w:t>
      </w:r>
      <w:r>
        <w:t>The maximum Australian use</w:t>
      </w:r>
      <w:r w:rsidR="00D605AA">
        <w:t xml:space="preserve"> rate</w:t>
      </w:r>
      <w:r>
        <w:t xml:space="preserve"> to grapes involves application between the vines at 0.368</w:t>
      </w:r>
      <w:r w:rsidR="00892B40">
        <w:t> </w:t>
      </w:r>
      <w:r>
        <w:t xml:space="preserve">kg </w:t>
      </w:r>
      <w:r w:rsidR="00572A0C">
        <w:t>ac/ha</w:t>
      </w:r>
      <w:r>
        <w:t>. Seventeen overseas trials were conducted on grapes</w:t>
      </w:r>
      <w:r w:rsidR="000038C8">
        <w:t xml:space="preserve"> (C</w:t>
      </w:r>
      <w:r w:rsidR="000038C8" w:rsidRPr="000038C8">
        <w:t>alderbank and Yuan</w:t>
      </w:r>
      <w:r w:rsidR="00E774B5">
        <w:t>,</w:t>
      </w:r>
      <w:r w:rsidR="000038C8" w:rsidRPr="000038C8">
        <w:t xml:space="preserve"> 1963</w:t>
      </w:r>
      <w:r w:rsidR="000038C8">
        <w:t xml:space="preserve">; </w:t>
      </w:r>
      <w:r w:rsidR="000038C8" w:rsidRPr="000038C8">
        <w:t>Calderbank and McKenna</w:t>
      </w:r>
      <w:r w:rsidR="00E774B5">
        <w:t>,</w:t>
      </w:r>
      <w:r w:rsidR="000038C8">
        <w:t xml:space="preserve"> </w:t>
      </w:r>
      <w:r w:rsidR="000038C8" w:rsidRPr="000038C8">
        <w:t>1964</w:t>
      </w:r>
      <w:r w:rsidR="000038C8">
        <w:t>; Kennedy</w:t>
      </w:r>
      <w:r w:rsidR="00E774B5">
        <w:t>,</w:t>
      </w:r>
      <w:r w:rsidR="000038C8">
        <w:t xml:space="preserve"> 1988</w:t>
      </w:r>
      <w:r w:rsidR="00423536">
        <w:t>(a)</w:t>
      </w:r>
      <w:r w:rsidR="000038C8">
        <w:t xml:space="preserve">; </w:t>
      </w:r>
      <w:r w:rsidR="000038C8" w:rsidRPr="000038C8">
        <w:t>Anderson</w:t>
      </w:r>
      <w:r w:rsidR="000038C8">
        <w:t xml:space="preserve"> et al.</w:t>
      </w:r>
      <w:r w:rsidR="00E774B5">
        <w:t>,</w:t>
      </w:r>
      <w:r w:rsidR="000038C8">
        <w:t xml:space="preserve"> </w:t>
      </w:r>
      <w:r w:rsidR="000038C8" w:rsidRPr="000038C8">
        <w:t>1994</w:t>
      </w:r>
      <w:r w:rsidR="003143AC">
        <w:t>(</w:t>
      </w:r>
      <w:r w:rsidR="00DC4A35">
        <w:t>a</w:t>
      </w:r>
      <w:r w:rsidR="003143AC">
        <w:t>)</w:t>
      </w:r>
      <w:r w:rsidR="000038C8">
        <w:t>; Dick et al.</w:t>
      </w:r>
      <w:r w:rsidR="00E774B5">
        <w:t>,</w:t>
      </w:r>
      <w:r w:rsidR="000038C8">
        <w:t xml:space="preserve"> 1995</w:t>
      </w:r>
      <w:r w:rsidR="007A56DD">
        <w:t>(a)</w:t>
      </w:r>
      <w:r w:rsidR="000038C8" w:rsidRPr="000038C8">
        <w:t>)</w:t>
      </w:r>
      <w:r>
        <w:t xml:space="preserve">, with detectable residues occurring in </w:t>
      </w:r>
      <w:r w:rsidR="00892B40">
        <w:t>2</w:t>
      </w:r>
      <w:r>
        <w:t xml:space="preserve"> trials where sampling occurred 2 days after application of 0.8 kg </w:t>
      </w:r>
      <w:r w:rsidR="00572A0C">
        <w:t>ac/ha</w:t>
      </w:r>
      <w:r>
        <w:t xml:space="preserve"> (0.02, 0.016 mg/kg) and in the </w:t>
      </w:r>
      <w:r w:rsidR="00892B40">
        <w:t>4</w:t>
      </w:r>
      <w:r>
        <w:t xml:space="preserve"> trials where </w:t>
      </w:r>
      <w:r w:rsidR="00892B40">
        <w:t>3</w:t>
      </w:r>
      <w:r>
        <w:t xml:space="preserve"> applications of 1 kg </w:t>
      </w:r>
      <w:r w:rsidR="00572A0C">
        <w:t>ac/ha</w:t>
      </w:r>
      <w:r>
        <w:t xml:space="preserve"> were made, and samples of dropped f</w:t>
      </w:r>
      <w:r w:rsidRPr="00814E0F">
        <w:t>ruit</w:t>
      </w:r>
      <w:r>
        <w:t xml:space="preserve"> (dropped 3</w:t>
      </w:r>
      <w:r w:rsidR="00892B40">
        <w:t>–</w:t>
      </w:r>
      <w:r>
        <w:t>12 hours after the last application) were taken 14 days after the last application (0.03, 0.05, 0.06, 0.03 mg/kg). These rates are higher than the current Australian maximum use rate and the collection of fallen grapes is not normal practice. LOQs ranged from 0.01 to 0.05 mg/kg.</w:t>
      </w:r>
    </w:p>
    <w:p w14:paraId="756BB19B" w14:textId="195F2D76" w:rsidR="00D605AA" w:rsidRDefault="00F945C3" w:rsidP="00F945C3">
      <w:pPr>
        <w:pStyle w:val="NormalText"/>
      </w:pPr>
      <w:r>
        <w:t xml:space="preserve">The maximum Australian label rate is up to 0.8 kg </w:t>
      </w:r>
      <w:r w:rsidR="00572A0C">
        <w:t>ac/ha</w:t>
      </w:r>
      <w:r>
        <w:t xml:space="preserve"> for row crops and market gardens</w:t>
      </w:r>
      <w:r w:rsidR="00892B40">
        <w:t>,</w:t>
      </w:r>
      <w:r>
        <w:t xml:space="preserve"> which may include berries and other small fruit, except for grapes (covered by the vineyard use). The use is pre-emergence or by shielded spray post emergence. No detectable residues of diquat were found in strawberry trials in and a blueberry trial with application rates of 0.4 to 1.4 kg </w:t>
      </w:r>
      <w:r w:rsidR="00572A0C">
        <w:t>ac/ha</w:t>
      </w:r>
      <w:r>
        <w:t>. LOQs were 0.01 to 0.05 mg/kg</w:t>
      </w:r>
      <w:r w:rsidR="000038C8">
        <w:t xml:space="preserve"> </w:t>
      </w:r>
      <w:r w:rsidR="000038C8" w:rsidRPr="000038C8">
        <w:t>(Calderbank and McKenna 1964; Anon. 1981)</w:t>
      </w:r>
      <w:r w:rsidRPr="000038C8">
        <w:t>. In 3 additional strawberry trials summarised by the 2013</w:t>
      </w:r>
      <w:r w:rsidR="004B79F5">
        <w:t xml:space="preserve"> </w:t>
      </w:r>
      <w:r w:rsidR="004B79F5" w:rsidRPr="004B79F5">
        <w:t>Joint FAO/WHO Meeting on Pesticide Residues (JMPR)</w:t>
      </w:r>
      <w:r w:rsidRPr="000038C8">
        <w:t xml:space="preserve"> res</w:t>
      </w:r>
      <w:r>
        <w:t>idues were &lt;0.05 mg/kg at 47</w:t>
      </w:r>
      <w:r w:rsidR="00892B40">
        <w:t>–</w:t>
      </w:r>
      <w:r>
        <w:t>50 days after an inter-row directed spray at 0.85</w:t>
      </w:r>
      <w:r w:rsidR="00892B40">
        <w:t>–</w:t>
      </w:r>
      <w:r>
        <w:t>0.92</w:t>
      </w:r>
      <w:r w:rsidR="00892B40">
        <w:t> </w:t>
      </w:r>
      <w:r>
        <w:t xml:space="preserve">kg </w:t>
      </w:r>
      <w:r w:rsidR="00572A0C">
        <w:t>ac/ha</w:t>
      </w:r>
      <w:r>
        <w:t>.</w:t>
      </w:r>
    </w:p>
    <w:p w14:paraId="09CD6E22" w14:textId="3D6BD091" w:rsidR="00F945C3" w:rsidRDefault="00F945C3" w:rsidP="00F945C3">
      <w:pPr>
        <w:pStyle w:val="NormalText"/>
      </w:pPr>
      <w:r w:rsidRPr="00CC2240">
        <w:t xml:space="preserve">The available </w:t>
      </w:r>
      <w:r>
        <w:t>diquat</w:t>
      </w:r>
      <w:r w:rsidRPr="00CC2240">
        <w:t xml:space="preserve"> residues data supports continued use in </w:t>
      </w:r>
      <w:r>
        <w:t>grapes (vineyards) and other members of the berries and other small fruit crop group</w:t>
      </w:r>
      <w:r w:rsidRPr="00CC2240">
        <w:t xml:space="preserve">. </w:t>
      </w:r>
      <w:r>
        <w:t>The recommended entry into the MRL Standard for berries and small fruits, including grapes, is as follows noting the LOQ is many of the grape and strawberry trials was 0.05</w:t>
      </w:r>
      <w:r w:rsidR="00892B40">
        <w:t> </w:t>
      </w:r>
      <w:r>
        <w:t>mg/kg:</w:t>
      </w:r>
    </w:p>
    <w:p w14:paraId="04D081F9" w14:textId="2EC1662E" w:rsidR="00F945C3" w:rsidRDefault="00F945C3" w:rsidP="00892B40">
      <w:pPr>
        <w:pStyle w:val="Bullet1"/>
      </w:pPr>
      <w:r>
        <w:tab/>
        <w:t>FB 0018</w:t>
      </w:r>
      <w:r w:rsidR="00892B40">
        <w:tab/>
      </w:r>
      <w:r>
        <w:t>Berries and other small fruits</w:t>
      </w:r>
      <w:r>
        <w:tab/>
      </w:r>
      <w:r>
        <w:tab/>
      </w:r>
      <w:r w:rsidR="00C43A9B">
        <w:tab/>
      </w:r>
      <w:r w:rsidR="00C43A9B">
        <w:tab/>
      </w:r>
      <w:r w:rsidR="00C43A9B">
        <w:tab/>
      </w:r>
      <w:r w:rsidR="00C43A9B">
        <w:tab/>
      </w:r>
      <w:r>
        <w:t>*0.05 mg/kg</w:t>
      </w:r>
    </w:p>
    <w:p w14:paraId="604F9085" w14:textId="77777777" w:rsidR="00F945C3" w:rsidRDefault="00F945C3" w:rsidP="00F945C3">
      <w:pPr>
        <w:pStyle w:val="NormalText"/>
      </w:pPr>
      <w:r>
        <w:t>As the use is targeting inter-row weeds and not the crop, a harvest withholding period statement of ‘Not Required when used as directed’ is supported for berries and other small fruit.</w:t>
      </w:r>
    </w:p>
    <w:p w14:paraId="2C370B1C" w14:textId="77777777" w:rsidR="00F945C3" w:rsidRPr="00FD56EC" w:rsidRDefault="00F945C3" w:rsidP="0026666F">
      <w:pPr>
        <w:pStyle w:val="Heading4"/>
      </w:pPr>
      <w:r>
        <w:t>Tropical and sub-tropical fruit with edible peel</w:t>
      </w:r>
    </w:p>
    <w:p w14:paraId="0740850F" w14:textId="52EAA131" w:rsidR="00F945C3" w:rsidRDefault="00F945C3" w:rsidP="00F945C3">
      <w:pPr>
        <w:pStyle w:val="NormalText"/>
      </w:pPr>
      <w:r>
        <w:t xml:space="preserve">The available diquat residue trials on </w:t>
      </w:r>
      <w:r w:rsidR="00C164F7">
        <w:t>t</w:t>
      </w:r>
      <w:r>
        <w:t>ropical and sub-tropical fruit with edible peel (olives) are summarised below.</w:t>
      </w:r>
      <w:r w:rsidR="00D605AA">
        <w:t xml:space="preserve"> </w:t>
      </w:r>
      <w:r>
        <w:t>The maximum Australian use</w:t>
      </w:r>
      <w:r w:rsidR="00D605AA">
        <w:t xml:space="preserve"> rate</w:t>
      </w:r>
      <w:r>
        <w:t xml:space="preserve"> involves application around the base of trees at a rate of 0.368</w:t>
      </w:r>
      <w:r w:rsidR="00892B40">
        <w:t> </w:t>
      </w:r>
      <w:r>
        <w:t>kg</w:t>
      </w:r>
      <w:r w:rsidR="00892B40">
        <w:t> </w:t>
      </w:r>
      <w:r w:rsidR="00572A0C">
        <w:t>ac/ha</w:t>
      </w:r>
      <w:r>
        <w:t xml:space="preserve">. In </w:t>
      </w:r>
      <w:r w:rsidR="00892B40">
        <w:t>4</w:t>
      </w:r>
      <w:r>
        <w:t xml:space="preserve"> overseas olive trials single applications of rates from 0.24 to 0.78 kg </w:t>
      </w:r>
      <w:r w:rsidR="00572A0C">
        <w:t>ac/ha</w:t>
      </w:r>
      <w:r>
        <w:t xml:space="preserve"> were made 6</w:t>
      </w:r>
      <w:r w:rsidR="00892B40">
        <w:t>–</w:t>
      </w:r>
      <w:r>
        <w:t>17 days prior to sampling at either the ripening stage or maturity</w:t>
      </w:r>
      <w:r w:rsidR="00437A80">
        <w:t xml:space="preserve"> (Kennedy</w:t>
      </w:r>
      <w:r w:rsidR="00E774B5">
        <w:t>,</w:t>
      </w:r>
      <w:r w:rsidR="00437A80">
        <w:t xml:space="preserve"> 1987</w:t>
      </w:r>
      <w:r w:rsidR="00423536">
        <w:t>(a)</w:t>
      </w:r>
      <w:r w:rsidR="00437A80">
        <w:t>;</w:t>
      </w:r>
      <w:r w:rsidR="00437A80" w:rsidRPr="00437A80">
        <w:t xml:space="preserve"> </w:t>
      </w:r>
      <w:r w:rsidR="00437A80">
        <w:t>Massey</w:t>
      </w:r>
      <w:r w:rsidR="00E774B5">
        <w:t>,</w:t>
      </w:r>
      <w:r w:rsidR="00437A80" w:rsidRPr="00437A80">
        <w:t xml:space="preserve"> </w:t>
      </w:r>
      <w:r w:rsidR="00437A80">
        <w:t>1987</w:t>
      </w:r>
      <w:r w:rsidR="00423536">
        <w:t>(a)</w:t>
      </w:r>
      <w:r w:rsidR="00437A80">
        <w:t>;</w:t>
      </w:r>
      <w:r w:rsidR="00437A80" w:rsidRPr="00437A80">
        <w:t xml:space="preserve"> </w:t>
      </w:r>
      <w:r w:rsidR="00437A80">
        <w:t>Dick et al.</w:t>
      </w:r>
      <w:r w:rsidR="00E774B5">
        <w:t>,</w:t>
      </w:r>
      <w:r w:rsidR="00437A80">
        <w:t>1995</w:t>
      </w:r>
      <w:r w:rsidR="007A56DD">
        <w:t>(b)</w:t>
      </w:r>
      <w:r w:rsidR="00437A80">
        <w:t>)</w:t>
      </w:r>
      <w:r>
        <w:t xml:space="preserve">. In </w:t>
      </w:r>
      <w:r w:rsidR="00892B40">
        <w:t>2 </w:t>
      </w:r>
      <w:r>
        <w:t xml:space="preserve">trials, ripening olives were sampled directly from the canopy and the whole fruit and extracted oil contained no detectable residues of diquat (LOQ 0.1 mg/kg for fruit, 0.05 mg/kg for oil). In the remaining </w:t>
      </w:r>
      <w:r w:rsidR="00892B40">
        <w:t>2</w:t>
      </w:r>
      <w:r>
        <w:t xml:space="preserve"> trials mature fruit lying on the ground at the time of treatment of 0.4 kg </w:t>
      </w:r>
      <w:r w:rsidR="00572A0C">
        <w:t>ac/ha</w:t>
      </w:r>
      <w:r>
        <w:t>, and collected 6</w:t>
      </w:r>
      <w:r w:rsidR="00892B40">
        <w:t>–</w:t>
      </w:r>
      <w:r>
        <w:t xml:space="preserve">7 days later, contained diquat residues of 0.31 and 1.5 mg/kg. Collection of sprayed fruit would not be considered good agricultural practice. This data demonstrates that residues above the LOQ (0.1 mg/kg) should not occur in olives as a result of current rate (0.368 kg </w:t>
      </w:r>
      <w:r w:rsidR="00572A0C">
        <w:t>ac/ha</w:t>
      </w:r>
      <w:r>
        <w:t xml:space="preserve">). </w:t>
      </w:r>
      <w:bookmarkStart w:id="189" w:name="_Hlk157505441"/>
      <w:r w:rsidRPr="000E17A3">
        <w:t xml:space="preserve">While it is noted that only </w:t>
      </w:r>
      <w:r w:rsidR="00892B40">
        <w:t>4</w:t>
      </w:r>
      <w:r>
        <w:t xml:space="preserve"> olive</w:t>
      </w:r>
      <w:r w:rsidRPr="000E17A3">
        <w:t xml:space="preserve"> trials are available for the </w:t>
      </w:r>
      <w:r>
        <w:t>tropical fruit with edible peel</w:t>
      </w:r>
      <w:r w:rsidRPr="000E17A3">
        <w:t xml:space="preserve"> crop group, diquat residues data which demonstrates that residues above the LOQ should not occur in other tree fruit crops is supportive of this use in </w:t>
      </w:r>
      <w:r>
        <w:t>tropical fruit with edible peel</w:t>
      </w:r>
      <w:r w:rsidRPr="000E17A3">
        <w:t>.</w:t>
      </w:r>
    </w:p>
    <w:bookmarkEnd w:id="189"/>
    <w:p w14:paraId="513D4652" w14:textId="77777777" w:rsidR="00F945C3" w:rsidRDefault="00F945C3" w:rsidP="00F945C3">
      <w:pPr>
        <w:pStyle w:val="NormalText"/>
      </w:pPr>
      <w:r>
        <w:lastRenderedPageBreak/>
        <w:t>The available diquat residues data supports continued use in assorted tropical and sub-tropical fruits – edible peel. The recommended entries into the MRL Standard for are as follows noting that olives for oil production (SO 0305) will not be covered by the tropical fruit with edible peel group MRL:</w:t>
      </w:r>
    </w:p>
    <w:p w14:paraId="71B51774" w14:textId="7752694A" w:rsidR="00F945C3" w:rsidRDefault="00F945C3" w:rsidP="00892B40">
      <w:pPr>
        <w:pStyle w:val="Bullet1"/>
      </w:pPr>
      <w:r>
        <w:tab/>
        <w:t>FP 0026</w:t>
      </w:r>
      <w:r w:rsidR="00892B40">
        <w:tab/>
      </w:r>
      <w:r>
        <w:t>Assorted tropical and sub-tropical fruits – edible peel</w:t>
      </w:r>
      <w:r>
        <w:tab/>
      </w:r>
      <w:r w:rsidR="00C43A9B">
        <w:tab/>
      </w:r>
      <w:r>
        <w:t>*0.1 mg/kg</w:t>
      </w:r>
    </w:p>
    <w:p w14:paraId="4B51BDB8" w14:textId="5E88CAC4" w:rsidR="00F945C3" w:rsidRDefault="00F945C3" w:rsidP="00892B40">
      <w:pPr>
        <w:pStyle w:val="Bullet1"/>
      </w:pPr>
      <w:r>
        <w:tab/>
        <w:t>S0 0305</w:t>
      </w:r>
      <w:r w:rsidR="00892B40">
        <w:tab/>
      </w:r>
      <w:r>
        <w:t>Olives for oil production</w:t>
      </w:r>
      <w:r>
        <w:tab/>
      </w:r>
      <w:r>
        <w:tab/>
      </w:r>
      <w:r>
        <w:tab/>
      </w:r>
      <w:r>
        <w:tab/>
      </w:r>
      <w:r>
        <w:tab/>
      </w:r>
      <w:r w:rsidR="00C43A9B">
        <w:tab/>
      </w:r>
      <w:r>
        <w:t>*0.1 mg/kg</w:t>
      </w:r>
    </w:p>
    <w:p w14:paraId="75D4406B" w14:textId="77777777" w:rsidR="00F945C3" w:rsidRDefault="00F945C3" w:rsidP="00F945C3">
      <w:pPr>
        <w:pStyle w:val="NormalText"/>
      </w:pPr>
      <w:r>
        <w:t xml:space="preserve">As the use is directed to weeds and not the trees, a harvest withholding period statement of ‘Not Required when used as directed’ is supported for </w:t>
      </w:r>
      <w:r w:rsidRPr="00235FFF">
        <w:t>assorted tropical and sub-tropical fruits – edible peel</w:t>
      </w:r>
      <w:r>
        <w:t>.</w:t>
      </w:r>
    </w:p>
    <w:p w14:paraId="39628076" w14:textId="77777777" w:rsidR="00F945C3" w:rsidRPr="00FD56EC" w:rsidRDefault="00F945C3" w:rsidP="0026666F">
      <w:pPr>
        <w:pStyle w:val="Heading4"/>
      </w:pPr>
      <w:r>
        <w:t>Tropical and sub-tropical fruit with inedible peel</w:t>
      </w:r>
    </w:p>
    <w:p w14:paraId="450C3081" w14:textId="24E0DF4A" w:rsidR="00F945C3" w:rsidRDefault="00F945C3" w:rsidP="00F945C3">
      <w:pPr>
        <w:pStyle w:val="NormalText"/>
      </w:pPr>
      <w:r>
        <w:t xml:space="preserve">The available diquat residue trials on </w:t>
      </w:r>
      <w:r w:rsidR="00892B40">
        <w:t>t</w:t>
      </w:r>
      <w:r>
        <w:t>ropical and sub-tropical fruit with inedible peel (bananas) are summarised below.</w:t>
      </w:r>
      <w:r w:rsidR="00D605AA">
        <w:t xml:space="preserve"> T</w:t>
      </w:r>
      <w:r>
        <w:t>he maximum Australian use</w:t>
      </w:r>
      <w:r w:rsidR="00D605AA">
        <w:t xml:space="preserve"> rate</w:t>
      </w:r>
      <w:r>
        <w:t xml:space="preserve"> </w:t>
      </w:r>
      <w:r w:rsidR="00D605AA">
        <w:t>in</w:t>
      </w:r>
      <w:r>
        <w:t xml:space="preserve"> orchards (which covers all tropical fruit with inedible peel, except pineapples) involves application around the base of trees at a rate of 0.368 kg </w:t>
      </w:r>
      <w:r w:rsidR="00572A0C">
        <w:t>ac/ha</w:t>
      </w:r>
      <w:r>
        <w:t xml:space="preserve"> for the general use in orchards. There is a specific use on avocado, custard apple, lychee and mango at 27.6 g ai/100 L a</w:t>
      </w:r>
      <w:r w:rsidRPr="009B3A9C">
        <w:t>ppl</w:t>
      </w:r>
      <w:r>
        <w:t>ied</w:t>
      </w:r>
      <w:r w:rsidRPr="009B3A9C">
        <w:t xml:space="preserve"> to ground cover beneath the trees. A second spray 14 days later may be required.</w:t>
      </w:r>
    </w:p>
    <w:p w14:paraId="7FAD8E70" w14:textId="7CC1046E" w:rsidR="00F945C3" w:rsidRDefault="00F945C3" w:rsidP="00F945C3">
      <w:pPr>
        <w:pStyle w:val="NormalText"/>
      </w:pPr>
      <w:r>
        <w:t xml:space="preserve">In </w:t>
      </w:r>
      <w:r w:rsidR="00892B40">
        <w:t>8</w:t>
      </w:r>
      <w:r>
        <w:t xml:space="preserve"> overseas trials on bananas </w:t>
      </w:r>
      <w:r w:rsidR="00C164F7">
        <w:t>3</w:t>
      </w:r>
      <w:r>
        <w:t xml:space="preserve"> applications 28</w:t>
      </w:r>
      <w:r w:rsidR="00892B40">
        <w:t>–</w:t>
      </w:r>
      <w:r>
        <w:t xml:space="preserve">33 days apart were made around the base of mature banana plants at rates of 0.15 to 0.6 kg </w:t>
      </w:r>
      <w:r w:rsidR="00572A0C">
        <w:t>ac/ha</w:t>
      </w:r>
      <w:r w:rsidR="00437A80">
        <w:t xml:space="preserve"> (Earl</w:t>
      </w:r>
      <w:r w:rsidR="00E774B5">
        <w:t>,</w:t>
      </w:r>
      <w:r w:rsidR="00437A80">
        <w:t xml:space="preserve"> 1993</w:t>
      </w:r>
      <w:r w:rsidR="009E1C3B">
        <w:t>(b)</w:t>
      </w:r>
      <w:r w:rsidR="00E774B5">
        <w:t>;</w:t>
      </w:r>
      <w:r w:rsidR="00437A80">
        <w:t xml:space="preserve"> Earl</w:t>
      </w:r>
      <w:r w:rsidR="00E774B5">
        <w:t>,</w:t>
      </w:r>
      <w:r w:rsidR="00437A80">
        <w:t xml:space="preserve"> 1994)</w:t>
      </w:r>
      <w:r>
        <w:t xml:space="preserve">. Residues of diquat were not detected in bananas sampled immediately after the last application (LOQ 0.02 mg/kg). This data demonstrates that residues above the LOQ should not occur in banana as a result of current rate (0.368 kg </w:t>
      </w:r>
      <w:r w:rsidR="00572A0C">
        <w:t>ac/ha</w:t>
      </w:r>
      <w:r>
        <w:t xml:space="preserve"> or 27.6 g ai/100</w:t>
      </w:r>
      <w:r w:rsidR="00892B40">
        <w:t> </w:t>
      </w:r>
      <w:r>
        <w:t xml:space="preserve">L). </w:t>
      </w:r>
      <w:r w:rsidRPr="000E17A3">
        <w:t xml:space="preserve">While it is noted that only </w:t>
      </w:r>
      <w:r>
        <w:t>banana</w:t>
      </w:r>
      <w:r w:rsidRPr="000E17A3">
        <w:t xml:space="preserve"> trials are available for the tropical fruit with </w:t>
      </w:r>
      <w:r>
        <w:t>in</w:t>
      </w:r>
      <w:r w:rsidRPr="000E17A3">
        <w:t>edible peel crop group, diquat residues data</w:t>
      </w:r>
      <w:r w:rsidR="00892B40">
        <w:t>,</w:t>
      </w:r>
      <w:r w:rsidRPr="000E17A3">
        <w:t xml:space="preserve"> which demonstrates that residues above the LOQ should not occur in other tree fruit crops</w:t>
      </w:r>
      <w:r w:rsidR="00892B40">
        <w:t>,</w:t>
      </w:r>
      <w:r w:rsidRPr="000E17A3">
        <w:t xml:space="preserve"> is supportive of this use in tropical fruit with </w:t>
      </w:r>
      <w:r>
        <w:t>in</w:t>
      </w:r>
      <w:r w:rsidRPr="000E17A3">
        <w:t>edible peel</w:t>
      </w:r>
      <w:r>
        <w:t>, except for pineapple</w:t>
      </w:r>
      <w:r w:rsidRPr="000E17A3">
        <w:t>.</w:t>
      </w:r>
    </w:p>
    <w:p w14:paraId="403E6D20" w14:textId="5BBF9B9F" w:rsidR="00F945C3" w:rsidRDefault="00F945C3" w:rsidP="00F945C3">
      <w:pPr>
        <w:pStyle w:val="NormalText"/>
      </w:pPr>
      <w:r w:rsidRPr="000E17A3">
        <w:t xml:space="preserve">Residue data for diquat on </w:t>
      </w:r>
      <w:r>
        <w:t>pineapples</w:t>
      </w:r>
      <w:r w:rsidRPr="000E17A3">
        <w:t xml:space="preserve"> have not been provided for the review and are not available in the JMPR evaluations. The maximum Australian label rate is up to 0.8 kg </w:t>
      </w:r>
      <w:r w:rsidR="00572A0C">
        <w:t>ac/ha</w:t>
      </w:r>
      <w:r w:rsidRPr="000E17A3">
        <w:t xml:space="preserve"> for row crops which may include </w:t>
      </w:r>
      <w:r>
        <w:t>pineapples</w:t>
      </w:r>
      <w:r w:rsidRPr="000E17A3">
        <w:t>. The use is pre-emergence or by shielded spray post emergence.</w:t>
      </w:r>
      <w:r>
        <w:t xml:space="preserve"> The available banana data (0.15 to 0.</w:t>
      </w:r>
      <w:r w:rsidRPr="00892B40">
        <w:t>6</w:t>
      </w:r>
      <w:r w:rsidR="00892B40">
        <w:t> </w:t>
      </w:r>
      <w:r w:rsidRPr="00892B40">
        <w:t>kg</w:t>
      </w:r>
      <w:r w:rsidR="00892B40">
        <w:t> </w:t>
      </w:r>
      <w:r w:rsidR="00572A0C">
        <w:t>ac/ha</w:t>
      </w:r>
      <w:r>
        <w:t>) did not address the application rate of 0.8 kg ai/ka and it is noted that crop physiology and agronomy for pineapple differs to bananas and other members of the tropical fruit with inedible peel crop group. As discussed in the risk assessment for</w:t>
      </w:r>
      <w:r w:rsidR="003507F7">
        <w:t xml:space="preserve"> </w:t>
      </w:r>
      <w:hyperlink w:anchor="_Vegetable_crops" w:history="1">
        <w:r w:rsidR="003507F7" w:rsidRPr="003507F7">
          <w:rPr>
            <w:rStyle w:val="Hyperlink"/>
          </w:rPr>
          <w:t>Vegetable crops</w:t>
        </w:r>
      </w:hyperlink>
      <w:r w:rsidR="00437A80" w:rsidRPr="003507F7">
        <w:rPr>
          <w:rStyle w:val="Hyperlink"/>
        </w:rPr>
        <w:fldChar w:fldCharType="begin"/>
      </w:r>
      <w:r w:rsidR="00437A80" w:rsidRPr="003507F7">
        <w:rPr>
          <w:rStyle w:val="Hyperlink"/>
        </w:rPr>
        <w:instrText xml:space="preserve"> REF _Ref160787360 \h </w:instrText>
      </w:r>
      <w:r w:rsidR="003507F7" w:rsidRPr="003507F7">
        <w:rPr>
          <w:rStyle w:val="Hyperlink"/>
        </w:rPr>
        <w:instrText xml:space="preserve"> \* MERGEFORMAT </w:instrText>
      </w:r>
      <w:r w:rsidR="00437A80" w:rsidRPr="003507F7">
        <w:rPr>
          <w:rStyle w:val="Hyperlink"/>
        </w:rPr>
      </w:r>
      <w:r w:rsidR="00000000">
        <w:rPr>
          <w:rStyle w:val="Hyperlink"/>
        </w:rPr>
        <w:fldChar w:fldCharType="separate"/>
      </w:r>
      <w:r w:rsidR="00437A80" w:rsidRPr="003507F7">
        <w:rPr>
          <w:rStyle w:val="Hyperlink"/>
        </w:rPr>
        <w:fldChar w:fldCharType="end"/>
      </w:r>
      <w:r>
        <w:t xml:space="preserve">, there is a potential for residues to occur in crops following the current label use for row crops. It is therefore </w:t>
      </w:r>
      <w:r w:rsidRPr="000E17A3">
        <w:t xml:space="preserve">not appropriate to support the continued use of diquat on </w:t>
      </w:r>
      <w:r>
        <w:t xml:space="preserve">pineapples </w:t>
      </w:r>
      <w:r w:rsidRPr="000E17A3">
        <w:t xml:space="preserve">without specific residue data as </w:t>
      </w:r>
      <w:r>
        <w:t>a robust assessment of the potential for residues in pineapples cannot be performed.</w:t>
      </w:r>
    </w:p>
    <w:p w14:paraId="35ED4A01" w14:textId="56AB0DE8" w:rsidR="00F945C3" w:rsidRDefault="00F945C3" w:rsidP="00F945C3">
      <w:pPr>
        <w:pStyle w:val="NormalText"/>
      </w:pPr>
      <w:r w:rsidRPr="000E17A3">
        <w:t xml:space="preserve">The available </w:t>
      </w:r>
      <w:r>
        <w:t xml:space="preserve">diquat </w:t>
      </w:r>
      <w:r w:rsidRPr="000E17A3">
        <w:t>residues data supports continued use in tropical fruit with inedible peel</w:t>
      </w:r>
      <w:r w:rsidR="00892B40">
        <w:t>,</w:t>
      </w:r>
      <w:r w:rsidRPr="000E17A3">
        <w:t xml:space="preserve"> which was covered by the label claim for orchards and the specific use for avocados, custard apples, litchis and mangoes (2</w:t>
      </w:r>
      <w:r w:rsidR="00892B40">
        <w:t> </w:t>
      </w:r>
      <w:r w:rsidRPr="000E17A3">
        <w:t xml:space="preserve">application, 14 days apart at </w:t>
      </w:r>
      <w:r>
        <w:t>27.6</w:t>
      </w:r>
      <w:r w:rsidRPr="000E17A3">
        <w:t xml:space="preserve"> ai/100L).</w:t>
      </w:r>
      <w:r>
        <w:t xml:space="preserve"> Continued use in pineapples, which was covered by the row crop label claim is not supported due to a lack or residues data. The recommended entry into the MRL Standard for is:</w:t>
      </w:r>
    </w:p>
    <w:p w14:paraId="185D2679" w14:textId="07E51482" w:rsidR="00F945C3" w:rsidRDefault="00F945C3" w:rsidP="00892B40">
      <w:pPr>
        <w:pStyle w:val="Bullet1"/>
      </w:pPr>
      <w:r>
        <w:tab/>
        <w:t>FP 0030</w:t>
      </w:r>
      <w:r w:rsidR="00892B40">
        <w:tab/>
      </w:r>
      <w:r>
        <w:t>Assorted tropical and sub-tropical fruits – inedible peel {except Pineapple}</w:t>
      </w:r>
      <w:r>
        <w:tab/>
        <w:t>*0.02 mg/kg</w:t>
      </w:r>
    </w:p>
    <w:p w14:paraId="4A4A9D8C" w14:textId="77777777" w:rsidR="00F945C3" w:rsidRDefault="00F945C3" w:rsidP="00F945C3">
      <w:pPr>
        <w:pStyle w:val="NormalText"/>
      </w:pPr>
      <w:r>
        <w:t xml:space="preserve">As the use on tropical fruit with inedible peel (except pineapples) is directed to weeds and not the trees, a harvest withholding period statement of ‘Not Required when used as directed’ is supported for </w:t>
      </w:r>
      <w:r w:rsidRPr="00235FFF">
        <w:t>assorted tropical and sub-tropical fruits – edible peel</w:t>
      </w:r>
      <w:r>
        <w:t>.</w:t>
      </w:r>
    </w:p>
    <w:p w14:paraId="0859B9DC" w14:textId="77777777" w:rsidR="00F945C3" w:rsidRDefault="00F945C3" w:rsidP="0026666F">
      <w:pPr>
        <w:pStyle w:val="Heading4"/>
      </w:pPr>
      <w:r>
        <w:lastRenderedPageBreak/>
        <w:t>Citrus</w:t>
      </w:r>
    </w:p>
    <w:p w14:paraId="753BE3B1" w14:textId="7B2BF4E7" w:rsidR="00F945C3" w:rsidRDefault="00F945C3" w:rsidP="00F945C3">
      <w:pPr>
        <w:pStyle w:val="NormalText"/>
      </w:pPr>
      <w:r>
        <w:t>The general use on orchards may include citrus. The maximum Australian use</w:t>
      </w:r>
      <w:r w:rsidR="00D605AA">
        <w:t xml:space="preserve"> rate</w:t>
      </w:r>
      <w:r>
        <w:t xml:space="preserve"> involves application around the base of trees at a rate of 0.368 kg </w:t>
      </w:r>
      <w:r w:rsidR="00572A0C">
        <w:t>ac/ha</w:t>
      </w:r>
      <w:r>
        <w:t>. No residues data for citrus has been submitted but owing to the nature of the use pattern (around the base of trees) and given the weight of evidence for other tree crops, diquat residues in citrus fruit at commercial maturity above the LOQ are not expected.</w:t>
      </w:r>
    </w:p>
    <w:p w14:paraId="159AF50A" w14:textId="77777777" w:rsidR="00F945C3" w:rsidRDefault="00F945C3" w:rsidP="00F945C3">
      <w:pPr>
        <w:pStyle w:val="NormalText"/>
      </w:pPr>
      <w:r>
        <w:t>The available diquat residues data for other tree crops supports continued use in citrus orchards. The recommended entry into the MRL Standard for citrus fruit is:</w:t>
      </w:r>
    </w:p>
    <w:p w14:paraId="34DDD642" w14:textId="0A859216" w:rsidR="00F945C3" w:rsidRDefault="00F945C3" w:rsidP="007B6B97">
      <w:pPr>
        <w:pStyle w:val="Bullet1"/>
      </w:pPr>
      <w:r>
        <w:tab/>
        <w:t>FP 0001</w:t>
      </w:r>
      <w:r w:rsidR="007B6B97">
        <w:tab/>
      </w:r>
      <w:r>
        <w:t>Citrus fruits</w:t>
      </w:r>
      <w:r>
        <w:tab/>
      </w:r>
      <w:r>
        <w:tab/>
      </w:r>
      <w:r w:rsidR="00C43A9B">
        <w:tab/>
      </w:r>
      <w:r w:rsidR="00C43A9B">
        <w:tab/>
      </w:r>
      <w:r w:rsidR="00C43A9B">
        <w:tab/>
      </w:r>
      <w:r w:rsidR="00C43A9B">
        <w:tab/>
      </w:r>
      <w:r w:rsidR="00C43A9B">
        <w:tab/>
      </w:r>
      <w:r w:rsidR="00C43A9B">
        <w:tab/>
      </w:r>
      <w:r>
        <w:t>*0.05 mg/kg</w:t>
      </w:r>
    </w:p>
    <w:p w14:paraId="421B7B77" w14:textId="77777777" w:rsidR="00F945C3" w:rsidRDefault="00F945C3" w:rsidP="00F945C3">
      <w:pPr>
        <w:pStyle w:val="NormalText"/>
      </w:pPr>
      <w:r>
        <w:t>As the use is directed to weeds and not the trees, a harvest withholding period statement of ‘Not Required when used as directed’ is supported for citrus fruit.</w:t>
      </w:r>
    </w:p>
    <w:p w14:paraId="792FEE9B" w14:textId="77777777" w:rsidR="00F945C3" w:rsidRDefault="00F945C3" w:rsidP="0026666F">
      <w:pPr>
        <w:pStyle w:val="Heading4"/>
      </w:pPr>
      <w:bookmarkStart w:id="190" w:name="_Toc158208445"/>
      <w:r>
        <w:t>Tree nuts</w:t>
      </w:r>
      <w:bookmarkEnd w:id="190"/>
    </w:p>
    <w:p w14:paraId="3EE1A2B9" w14:textId="414200ED" w:rsidR="00F945C3" w:rsidRDefault="00F945C3" w:rsidP="00F945C3">
      <w:pPr>
        <w:pStyle w:val="NormalText"/>
      </w:pPr>
      <w:r>
        <w:t xml:space="preserve">Some diquat product labels contain specific uses in </w:t>
      </w:r>
      <w:r w:rsidRPr="001C28C0">
        <w:t>hazelnuts, pistachios and walnuts</w:t>
      </w:r>
      <w:r>
        <w:t xml:space="preserve"> and general use on orchards may also include tree nuts. The maximum Australian use</w:t>
      </w:r>
      <w:r w:rsidR="00D605AA">
        <w:t xml:space="preserve"> rate</w:t>
      </w:r>
      <w:r>
        <w:t xml:space="preserve"> involves application around the base of trees at a rate of 0.368 kg </w:t>
      </w:r>
      <w:r w:rsidR="00572A0C">
        <w:t>ac/ha</w:t>
      </w:r>
      <w:r>
        <w:t>. No residues data for tree nuts has been submitted but owing to the nature of the use pattern (to the base of tress) and given the weight of evidence for other tree crops, diquat residues in tree nuts at commercial maturity above the LOQ is not expected. For this reason the MRL of *0.05 mg/kg for diquat on tree nuts will remain in place.</w:t>
      </w:r>
    </w:p>
    <w:p w14:paraId="712C7B21" w14:textId="77777777" w:rsidR="00F945C3" w:rsidRDefault="00F945C3" w:rsidP="00F945C3">
      <w:pPr>
        <w:pStyle w:val="NormalText"/>
      </w:pPr>
      <w:r>
        <w:t>As the use is directed to weeds and not the trees, a harvest withholding period statement of ‘Not Required when used as directed’ is supported for tree nuts.</w:t>
      </w:r>
    </w:p>
    <w:p w14:paraId="1E3162B3" w14:textId="77777777" w:rsidR="00F945C3" w:rsidRDefault="00F945C3" w:rsidP="0026666F">
      <w:pPr>
        <w:pStyle w:val="Heading3"/>
      </w:pPr>
      <w:bookmarkStart w:id="191" w:name="_Vegetable_crops"/>
      <w:bookmarkStart w:id="192" w:name="_Toc158208446"/>
      <w:bookmarkStart w:id="193" w:name="_Ref160787360"/>
      <w:bookmarkStart w:id="194" w:name="_Ref166755515"/>
      <w:bookmarkStart w:id="195" w:name="_Toc173073439"/>
      <w:bookmarkEnd w:id="191"/>
      <w:r>
        <w:t>Vegetable crops</w:t>
      </w:r>
      <w:bookmarkEnd w:id="192"/>
      <w:bookmarkEnd w:id="193"/>
      <w:bookmarkEnd w:id="194"/>
      <w:bookmarkEnd w:id="195"/>
    </w:p>
    <w:p w14:paraId="7838D95C" w14:textId="20D86C8F" w:rsidR="0016566A" w:rsidRDefault="0016566A" w:rsidP="0016566A">
      <w:pPr>
        <w:pStyle w:val="NormalText"/>
      </w:pPr>
      <w:r>
        <w:t>The current MRL for vegetables [except potato and pulses] is *0.05 mg/kg. The general vegetable MRL will be broken down to separate MRLs for the various codex classifications of vegetables.</w:t>
      </w:r>
    </w:p>
    <w:p w14:paraId="1F6B7BEF" w14:textId="70073644" w:rsidR="00F945C3" w:rsidRPr="000600D6" w:rsidRDefault="00F945C3" w:rsidP="00F945C3">
      <w:pPr>
        <w:pStyle w:val="NormalText"/>
      </w:pPr>
      <w:r>
        <w:t xml:space="preserve">The following crop groups will be considered against the </w:t>
      </w:r>
      <w:r w:rsidR="00843596">
        <w:t xml:space="preserve">current </w:t>
      </w:r>
      <w:r>
        <w:t xml:space="preserve">row crop, vegetables and market garden </w:t>
      </w:r>
      <w:r w:rsidR="00843596">
        <w:t xml:space="preserve">label </w:t>
      </w:r>
      <w:r>
        <w:t>claims:</w:t>
      </w:r>
      <w:r w:rsidR="00843596">
        <w:t xml:space="preserve"> </w:t>
      </w:r>
      <w:r w:rsidR="00B21B57" w:rsidRPr="000600D6">
        <w:t>brassica vegetables, bulb vegetables, fruiting vegetables (cucurbits), fruiting vegetables (other than cucurbits), leafy vegetables, legume vegetables, root an</w:t>
      </w:r>
      <w:r w:rsidR="00B21B57">
        <w:t xml:space="preserve">d tuber vegetables, </w:t>
      </w:r>
      <w:r w:rsidR="00B21B57" w:rsidRPr="000600D6">
        <w:t>stalk and stem vegetables</w:t>
      </w:r>
      <w:r w:rsidR="00B21B57">
        <w:t xml:space="preserve"> and herbs and spices.</w:t>
      </w:r>
    </w:p>
    <w:p w14:paraId="7A8B56BE" w14:textId="77777777" w:rsidR="00F945C3" w:rsidRPr="00AB7F9A" w:rsidRDefault="00F945C3" w:rsidP="0026666F">
      <w:pPr>
        <w:pStyle w:val="Heading4"/>
      </w:pPr>
      <w:r w:rsidRPr="00AB7F9A">
        <w:t>Bulb vegetables</w:t>
      </w:r>
    </w:p>
    <w:p w14:paraId="61A1F693" w14:textId="16152361" w:rsidR="00F945C3" w:rsidRDefault="00F945C3" w:rsidP="00F945C3">
      <w:pPr>
        <w:pStyle w:val="NormalText"/>
      </w:pPr>
      <w:r>
        <w:t xml:space="preserve">The available diquat residue trials on </w:t>
      </w:r>
      <w:r w:rsidR="00B21B57">
        <w:t>b</w:t>
      </w:r>
      <w:r>
        <w:t>ulb vegetables (bulb onions) are summarised below.</w:t>
      </w:r>
      <w:r w:rsidR="00384433">
        <w:t xml:space="preserve"> </w:t>
      </w:r>
      <w:r>
        <w:t xml:space="preserve">The maximum Australian label rate is up to 0.8 kg </w:t>
      </w:r>
      <w:r w:rsidR="00572A0C">
        <w:t>ac/ha</w:t>
      </w:r>
      <w:r>
        <w:t xml:space="preserve"> for row crops and market gardens which may include bulb vegetables. The use is pre-emergence or by shielded spray post emergence. Detectable residues of diquat were measured in </w:t>
      </w:r>
      <w:r w:rsidR="00B21B57">
        <w:t>6 </w:t>
      </w:r>
      <w:r>
        <w:t>suitable overseas trials in bulb onions</w:t>
      </w:r>
      <w:r w:rsidR="00437A80">
        <w:t xml:space="preserve"> </w:t>
      </w:r>
      <w:r w:rsidR="00437A80" w:rsidRPr="00A923F6">
        <w:t>(Calderbank and McKenna</w:t>
      </w:r>
      <w:r w:rsidR="00E774B5">
        <w:t>,</w:t>
      </w:r>
      <w:r w:rsidR="00A923F6">
        <w:t xml:space="preserve"> </w:t>
      </w:r>
      <w:r w:rsidR="00437A80" w:rsidRPr="00A923F6">
        <w:t>1964</w:t>
      </w:r>
      <w:r w:rsidR="00A923F6">
        <w:t>;</w:t>
      </w:r>
      <w:r w:rsidR="00437A80" w:rsidRPr="00A923F6">
        <w:t xml:space="preserve"> Anon</w:t>
      </w:r>
      <w:r w:rsidR="00A923F6">
        <w:t>.</w:t>
      </w:r>
      <w:r w:rsidR="00E774B5">
        <w:t>,</w:t>
      </w:r>
      <w:r w:rsidR="00A923F6">
        <w:t xml:space="preserve"> </w:t>
      </w:r>
      <w:r w:rsidR="00437A80" w:rsidRPr="00A923F6">
        <w:t>1972</w:t>
      </w:r>
      <w:r w:rsidR="00A923F6">
        <w:t xml:space="preserve">; </w:t>
      </w:r>
      <w:r w:rsidR="00437A80" w:rsidRPr="00A923F6">
        <w:t>Edwards</w:t>
      </w:r>
      <w:r w:rsidR="00E774B5">
        <w:t>,</w:t>
      </w:r>
      <w:r w:rsidR="00A923F6">
        <w:t xml:space="preserve"> </w:t>
      </w:r>
      <w:r w:rsidR="00437A80" w:rsidRPr="00A923F6">
        <w:t>1977</w:t>
      </w:r>
      <w:r w:rsidR="00A923F6">
        <w:t xml:space="preserve">; </w:t>
      </w:r>
      <w:r w:rsidR="00437A80" w:rsidRPr="00A923F6">
        <w:t>Kennedy</w:t>
      </w:r>
      <w:r w:rsidR="00E774B5">
        <w:t>,</w:t>
      </w:r>
      <w:r w:rsidR="00A923F6">
        <w:t xml:space="preserve"> </w:t>
      </w:r>
      <w:r w:rsidR="00437A80" w:rsidRPr="00A923F6">
        <w:t>1984</w:t>
      </w:r>
      <w:r w:rsidR="00702C81">
        <w:t>(a)</w:t>
      </w:r>
      <w:r w:rsidR="00A923F6">
        <w:t xml:space="preserve">; </w:t>
      </w:r>
      <w:r w:rsidR="00437A80" w:rsidRPr="00A923F6">
        <w:t>Massey</w:t>
      </w:r>
      <w:r w:rsidR="00E774B5">
        <w:t>,</w:t>
      </w:r>
      <w:r w:rsidR="00A923F6">
        <w:t xml:space="preserve"> </w:t>
      </w:r>
      <w:r w:rsidR="00437A80" w:rsidRPr="00A923F6">
        <w:t>1987</w:t>
      </w:r>
      <w:r w:rsidR="00423536">
        <w:t>(b)</w:t>
      </w:r>
      <w:r w:rsidR="00A923F6">
        <w:t>;</w:t>
      </w:r>
      <w:r w:rsidR="00437A80" w:rsidRPr="00A923F6">
        <w:t xml:space="preserve"> Anderson and Lant</w:t>
      </w:r>
      <w:r w:rsidR="00E774B5">
        <w:t>,</w:t>
      </w:r>
      <w:r w:rsidR="00A923F6">
        <w:t xml:space="preserve"> </w:t>
      </w:r>
      <w:r w:rsidR="00437A80" w:rsidRPr="00A923F6">
        <w:t>1994</w:t>
      </w:r>
      <w:r w:rsidR="00DC4A35">
        <w:t>(a)</w:t>
      </w:r>
      <w:r w:rsidR="00A923F6">
        <w:t>;</w:t>
      </w:r>
      <w:r w:rsidR="00437A80" w:rsidRPr="00A923F6">
        <w:t xml:space="preserve"> Anon.</w:t>
      </w:r>
      <w:r w:rsidR="00E774B5">
        <w:t>,</w:t>
      </w:r>
      <w:r w:rsidR="00437A80" w:rsidRPr="00A923F6">
        <w:t xml:space="preserve"> </w:t>
      </w:r>
      <w:r w:rsidR="00317566">
        <w:t>no date(a)</w:t>
      </w:r>
      <w:r w:rsidR="00A923F6">
        <w:t>)</w:t>
      </w:r>
      <w:r w:rsidR="00702C81">
        <w:t>.</w:t>
      </w:r>
      <w:r w:rsidRPr="00A923F6">
        <w:t xml:space="preserve"> </w:t>
      </w:r>
      <w:r>
        <w:t>In one trial residues of 0.10 and 0.03</w:t>
      </w:r>
      <w:r w:rsidR="00B21B57">
        <w:t> </w:t>
      </w:r>
      <w:r>
        <w:t>mg/kg were measured in samples taken 6</w:t>
      </w:r>
      <w:r w:rsidR="00B21B57">
        <w:t>–</w:t>
      </w:r>
      <w:r>
        <w:t xml:space="preserve">7 days after the last of </w:t>
      </w:r>
      <w:r w:rsidR="00B21B57">
        <w:t>3</w:t>
      </w:r>
      <w:r>
        <w:t xml:space="preserve"> applications of 0.8 kg </w:t>
      </w:r>
      <w:r w:rsidR="00572A0C">
        <w:t>ac/ha</w:t>
      </w:r>
      <w:r>
        <w:t>. In another trial residues were found of 0.05, 0.04, 0.03 and 0.02 mg/kg in samples taken 15 days after single applications of 0.56</w:t>
      </w:r>
      <w:r w:rsidR="00B21B57">
        <w:t>–</w:t>
      </w:r>
      <w:r>
        <w:t xml:space="preserve">1.12 kg </w:t>
      </w:r>
      <w:r w:rsidR="00572A0C">
        <w:t>ac/ha</w:t>
      </w:r>
      <w:r>
        <w:t xml:space="preserve">. One trial had residues of 0.08 and 0.14 mg/kg 11 days after applications of 1.2 and </w:t>
      </w:r>
      <w:r>
        <w:lastRenderedPageBreak/>
        <w:t>2.4</w:t>
      </w:r>
      <w:r w:rsidR="00B21B57">
        <w:t> </w:t>
      </w:r>
      <w:r>
        <w:t>kg</w:t>
      </w:r>
      <w:r w:rsidR="00B21B57">
        <w:t> </w:t>
      </w:r>
      <w:r w:rsidR="00572A0C">
        <w:t>ac/ha</w:t>
      </w:r>
      <w:r>
        <w:t xml:space="preserve">, respectively. Another had residues of 0.06 mg/kg in the unbrushed onion when sampled immediately after an application of 0.3 kg </w:t>
      </w:r>
      <w:r w:rsidR="00572A0C">
        <w:t>ac/ha</w:t>
      </w:r>
      <w:r>
        <w:t xml:space="preserve">. Detectable residues of diquat were measured in </w:t>
      </w:r>
      <w:r w:rsidR="00B21B57">
        <w:t>2</w:t>
      </w:r>
      <w:r>
        <w:t xml:space="preserve"> additional trials with residue up to 0.02 mg/kg in samples taken from </w:t>
      </w:r>
      <w:r w:rsidR="00B21B57">
        <w:t>zero</w:t>
      </w:r>
      <w:r>
        <w:t xml:space="preserve"> to 14 days after an application of 0.9 kg </w:t>
      </w:r>
      <w:r w:rsidR="00572A0C">
        <w:t>ac/ha</w:t>
      </w:r>
      <w:r>
        <w:t xml:space="preserve"> and residues up to 0.04</w:t>
      </w:r>
      <w:r w:rsidR="00B21B57">
        <w:t> </w:t>
      </w:r>
      <w:r>
        <w:t xml:space="preserve">mg/kg in samples taken from </w:t>
      </w:r>
      <w:r w:rsidR="00B21B57">
        <w:t>zero</w:t>
      </w:r>
      <w:r>
        <w:t xml:space="preserve"> to 21 days after the last of </w:t>
      </w:r>
      <w:r w:rsidR="00B21B57">
        <w:t>3</w:t>
      </w:r>
      <w:r>
        <w:t xml:space="preserve"> applications of 0.75 kg </w:t>
      </w:r>
      <w:r w:rsidR="00572A0C">
        <w:t>ac/ha</w:t>
      </w:r>
      <w:r>
        <w:t>.</w:t>
      </w:r>
    </w:p>
    <w:p w14:paraId="1D7D452A" w14:textId="5098B5D1" w:rsidR="00F945C3" w:rsidRDefault="00F945C3" w:rsidP="00F945C3">
      <w:pPr>
        <w:pStyle w:val="NormalText"/>
      </w:pPr>
      <w:r>
        <w:t xml:space="preserve">The </w:t>
      </w:r>
      <w:r w:rsidR="00E07A4D">
        <w:t>high</w:t>
      </w:r>
      <w:r w:rsidR="002E2C30">
        <w:t>est</w:t>
      </w:r>
      <w:r w:rsidR="00E07A4D">
        <w:t xml:space="preserve"> residue</w:t>
      </w:r>
      <w:r>
        <w:t>s reported in bulb onions</w:t>
      </w:r>
      <w:r w:rsidR="00B21B57">
        <w:t>,</w:t>
      </w:r>
      <w:r>
        <w:t xml:space="preserve"> which was relevant to the Australian use rate of 0.</w:t>
      </w:r>
      <w:r w:rsidRPr="00B21B57">
        <w:t>8</w:t>
      </w:r>
      <w:r w:rsidR="00B21B57">
        <w:t> </w:t>
      </w:r>
      <w:r w:rsidRPr="00B21B57">
        <w:t>kg</w:t>
      </w:r>
      <w:r w:rsidR="00B21B57">
        <w:t> </w:t>
      </w:r>
      <w:r w:rsidR="00572A0C">
        <w:t>ac/ha</w:t>
      </w:r>
      <w:r w:rsidR="00B21B57">
        <w:t>,</w:t>
      </w:r>
      <w:r>
        <w:t xml:space="preserve"> was </w:t>
      </w:r>
      <w:r w:rsidRPr="00B30C78">
        <w:t xml:space="preserve">0.10 mg/kg after 3 applications of 0.8 kg </w:t>
      </w:r>
      <w:r w:rsidR="00572A0C">
        <w:t>ac/ha</w:t>
      </w:r>
      <w:r>
        <w:t xml:space="preserve"> and an MRL at 0.2 mg/kg is considered appropriate for bulb onions. It is noted that the available onion trials addressed the bulb only, and residues data for green onions (or the leaves of onions) is not available. The representative crops for the bulb vegetable crop group are bulb onions (from the bulb onion subgroup) and spring onion (from the green onion subgroup)</w:t>
      </w:r>
      <w:r>
        <w:rPr>
          <w:rStyle w:val="FootnoteReference"/>
        </w:rPr>
        <w:footnoteReference w:id="7"/>
      </w:r>
      <w:r>
        <w:t>. The residue potential from the post emergent shielded spray use may be higher for green onions than bulb onions as the edible commodity for green onions is above ground.</w:t>
      </w:r>
    </w:p>
    <w:p w14:paraId="69D314FA" w14:textId="77777777" w:rsidR="00F945C3" w:rsidRDefault="00F945C3" w:rsidP="00F945C3">
      <w:pPr>
        <w:pStyle w:val="NormalText"/>
      </w:pPr>
      <w:r w:rsidRPr="009B18B7">
        <w:t>The available diquat residues data supports continued use i</w:t>
      </w:r>
      <w:r>
        <w:t>n the bulb onion subgroup, which includes bulb onions, shallots and garlic (among others). In the absence of residues data for spring onion or other members of the green onion subgroup, continued use in members of the green onion subgroup is not supported noting that finite residues may be expected and a robust assessment of the potential for residues in green onions cannot be performed without specific residues data.</w:t>
      </w:r>
    </w:p>
    <w:p w14:paraId="61D8A7EA" w14:textId="77777777" w:rsidR="00F945C3" w:rsidRDefault="00F945C3" w:rsidP="00F945C3">
      <w:pPr>
        <w:pStyle w:val="NormalText"/>
      </w:pPr>
      <w:r>
        <w:t>The recommended entry into the MRL Standard for bulb onions is:</w:t>
      </w:r>
    </w:p>
    <w:p w14:paraId="7A695876" w14:textId="2B94D65E" w:rsidR="00F945C3" w:rsidRDefault="00F945C3" w:rsidP="00B21B57">
      <w:pPr>
        <w:pStyle w:val="Bullet1"/>
      </w:pPr>
      <w:r>
        <w:tab/>
        <w:t>VA 2031 Bulb onions</w:t>
      </w:r>
      <w:r>
        <w:tab/>
      </w:r>
      <w:r>
        <w:tab/>
      </w:r>
      <w:r w:rsidR="0016566A">
        <w:tab/>
      </w:r>
      <w:r w:rsidR="0016566A">
        <w:tab/>
      </w:r>
      <w:r w:rsidR="0016566A">
        <w:tab/>
      </w:r>
      <w:r w:rsidR="0016566A">
        <w:tab/>
      </w:r>
      <w:r w:rsidR="0016566A">
        <w:tab/>
      </w:r>
      <w:r w:rsidR="0016566A">
        <w:tab/>
      </w:r>
      <w:r>
        <w:t>0.2 mg/kg</w:t>
      </w:r>
    </w:p>
    <w:p w14:paraId="65540AF8" w14:textId="4998E605" w:rsidR="00AB7F9A" w:rsidRDefault="00F945C3" w:rsidP="00AB7F9A">
      <w:pPr>
        <w:pStyle w:val="NormalText"/>
      </w:pPr>
      <w:r>
        <w:t xml:space="preserve">Although the </w:t>
      </w:r>
      <w:r w:rsidR="00E07A4D">
        <w:t>high residue</w:t>
      </w:r>
      <w:r w:rsidR="009E3126">
        <w:t xml:space="preserve"> (HR)</w:t>
      </w:r>
      <w:r>
        <w:t xml:space="preserve"> was observed at 6</w:t>
      </w:r>
      <w:r w:rsidR="00B21B57">
        <w:t>–</w:t>
      </w:r>
      <w:r>
        <w:t xml:space="preserve">7 days after application at 0.8 kg </w:t>
      </w:r>
      <w:r w:rsidR="00572A0C">
        <w:t>ac/ha</w:t>
      </w:r>
      <w:r>
        <w:t xml:space="preserve"> (1×), a </w:t>
      </w:r>
      <w:r w:rsidR="00B21B57">
        <w:t>‘</w:t>
      </w:r>
      <w:r>
        <w:t>Not required when used as directed</w:t>
      </w:r>
      <w:r w:rsidR="00B21B57">
        <w:t>’</w:t>
      </w:r>
      <w:r>
        <w:t xml:space="preserve"> withholding period is considered suitable for shielded spray application post emergence, noting also that lower residues were observed immediately after application and that an MRL has been recommended to cover the observed </w:t>
      </w:r>
      <w:r w:rsidR="009E3126">
        <w:t>HR</w:t>
      </w:r>
      <w:r>
        <w:t>.</w:t>
      </w:r>
    </w:p>
    <w:p w14:paraId="7A1D6FB5" w14:textId="30F9418A" w:rsidR="00F945C3" w:rsidRPr="00FD56EC" w:rsidRDefault="00F945C3" w:rsidP="0026666F">
      <w:pPr>
        <w:pStyle w:val="Heading4"/>
      </w:pPr>
      <w:r w:rsidRPr="00FD56EC">
        <w:t>Brassica vegetables</w:t>
      </w:r>
    </w:p>
    <w:p w14:paraId="5834CC5B" w14:textId="6BE9A2F9" w:rsidR="00F945C3" w:rsidRDefault="00F945C3" w:rsidP="00F945C3">
      <w:pPr>
        <w:pStyle w:val="NormalText"/>
      </w:pPr>
      <w:r>
        <w:t xml:space="preserve">The available diquat residue trials on </w:t>
      </w:r>
      <w:r w:rsidR="00B21B57">
        <w:t>b</w:t>
      </w:r>
      <w:r>
        <w:t>rassica vegetables (broccoli, cabbage, Chinese cabbage, cauliflower and Brussels sprouts) are summarised below.</w:t>
      </w:r>
      <w:r w:rsidR="00E774B5">
        <w:t xml:space="preserve"> </w:t>
      </w:r>
      <w:r>
        <w:t xml:space="preserve">The maximum Australian label rate is up to 0.8 kg </w:t>
      </w:r>
      <w:r w:rsidR="00572A0C">
        <w:t>ac/ha</w:t>
      </w:r>
      <w:r>
        <w:t xml:space="preserve"> for row crops and market gardens which may include brassica vegetables. The use is pre-emergence or by shielded spray post emergence.</w:t>
      </w:r>
    </w:p>
    <w:p w14:paraId="7C90A9C1" w14:textId="51A37668" w:rsidR="00F945C3" w:rsidRDefault="00F945C3" w:rsidP="00F945C3">
      <w:pPr>
        <w:pStyle w:val="NormalText"/>
      </w:pPr>
      <w:r w:rsidRPr="00D8157A">
        <w:t xml:space="preserve">Overseas trials </w:t>
      </w:r>
      <w:r>
        <w:t xml:space="preserve">were </w:t>
      </w:r>
      <w:r w:rsidRPr="00D8157A">
        <w:t>conducted on broccoli</w:t>
      </w:r>
      <w:r>
        <w:t xml:space="preserve"> and</w:t>
      </w:r>
      <w:r w:rsidRPr="00D8157A">
        <w:t xml:space="preserve"> cauliflower</w:t>
      </w:r>
      <w:r>
        <w:t xml:space="preserve">, which are members of the flowerhead brassica subgroup as well as cabbage and Chinese cabbage which are members of the head brassica subgroup. A single </w:t>
      </w:r>
      <w:r>
        <w:lastRenderedPageBreak/>
        <w:t>trial on Brussels sprouts was provided however that trial was considered to be unreliable. The representative crops for brassica vegetable crop group</w:t>
      </w:r>
      <w:r>
        <w:rPr>
          <w:rStyle w:val="FootnoteReference"/>
        </w:rPr>
        <w:footnoteReference w:id="8"/>
      </w:r>
      <w:r>
        <w:t xml:space="preserve"> are broccoli or cauliflower, head cabbage and Brussels sprouts.</w:t>
      </w:r>
    </w:p>
    <w:p w14:paraId="54CD4421" w14:textId="65BA2CD6" w:rsidR="00F945C3" w:rsidRDefault="00F945C3" w:rsidP="00F945C3">
      <w:pPr>
        <w:pStyle w:val="NormalText"/>
      </w:pPr>
      <w:r>
        <w:t xml:space="preserve">In the trials conducted on broccoli, cauliflower, cabbage and Chinese cabbage, one to </w:t>
      </w:r>
      <w:r w:rsidR="00B21B57">
        <w:t>3</w:t>
      </w:r>
      <w:r>
        <w:t xml:space="preserve"> applications were made at rates of 0.5 to 2.2 kg </w:t>
      </w:r>
      <w:r w:rsidR="00572A0C">
        <w:t>ac/ha</w:t>
      </w:r>
      <w:r>
        <w:t>. Samples were collected 7</w:t>
      </w:r>
      <w:r w:rsidR="00B21B57">
        <w:t>–</w:t>
      </w:r>
      <w:r>
        <w:t>50 days after the last application. Residues of diquat were not detected in any of these trials (LOQ 0.01 to 0.02 mg/kg</w:t>
      </w:r>
      <w:r w:rsidRPr="00A923F6">
        <w:t>)</w:t>
      </w:r>
      <w:r w:rsidR="00A923F6" w:rsidRPr="00A923F6">
        <w:t>(McKenna</w:t>
      </w:r>
      <w:r w:rsidR="00E774B5">
        <w:t>,</w:t>
      </w:r>
      <w:r w:rsidR="00A923F6" w:rsidRPr="00A923F6">
        <w:t xml:space="preserve"> 1966; Edwards</w:t>
      </w:r>
      <w:r w:rsidR="00E774B5">
        <w:t>,</w:t>
      </w:r>
      <w:r w:rsidR="00A923F6" w:rsidRPr="00A923F6">
        <w:t xml:space="preserve"> 1977)</w:t>
      </w:r>
      <w:r w:rsidRPr="00A923F6">
        <w:t>.</w:t>
      </w:r>
    </w:p>
    <w:p w14:paraId="61BB78EF" w14:textId="77777777" w:rsidR="00F945C3" w:rsidRDefault="00F945C3" w:rsidP="00F945C3">
      <w:pPr>
        <w:pStyle w:val="NormalText"/>
      </w:pPr>
      <w:r w:rsidRPr="00D8157A">
        <w:t xml:space="preserve">The available diquat residues data supports continued use in </w:t>
      </w:r>
      <w:r>
        <w:t>the specific brassica vegetables for which there is suitable residues data, namely broccoli, cauliflower, cabbage and Chinese cabbage</w:t>
      </w:r>
      <w:r w:rsidRPr="00D8157A">
        <w:t xml:space="preserve">. In the absence of residues data for </w:t>
      </w:r>
      <w:r>
        <w:t>Brussels sprouts, which is a representative crop, use in Brussels sprouts or the entire brassica vegetable crop group is not supported due to a lack of relevant residues data (for Brussels sprouts). The recommended entries into the MRL Standard for Brassica vegetables are:</w:t>
      </w:r>
    </w:p>
    <w:p w14:paraId="61496062" w14:textId="5992A031" w:rsidR="00F945C3" w:rsidRPr="001C28C0" w:rsidRDefault="00F945C3" w:rsidP="00B21B57">
      <w:pPr>
        <w:pStyle w:val="Bullet1"/>
      </w:pPr>
      <w:bookmarkStart w:id="196" w:name="_Hlk157584742"/>
      <w:r w:rsidRPr="001C28C0">
        <w:t xml:space="preserve">VB 0400 </w:t>
      </w:r>
      <w:r w:rsidRPr="001C28C0">
        <w:tab/>
        <w:t xml:space="preserve">Broccoli </w:t>
      </w:r>
      <w:r w:rsidRPr="001C28C0">
        <w:tab/>
      </w:r>
      <w:r w:rsidRPr="001C28C0">
        <w:tab/>
      </w:r>
      <w:r w:rsidRPr="001C28C0">
        <w:tab/>
      </w:r>
      <w:r w:rsidRPr="001C28C0">
        <w:tab/>
      </w:r>
      <w:r w:rsidRPr="001C28C0">
        <w:tab/>
      </w:r>
      <w:r w:rsidR="0016566A">
        <w:tab/>
      </w:r>
      <w:r w:rsidR="0016566A">
        <w:tab/>
      </w:r>
      <w:r w:rsidR="0016566A">
        <w:tab/>
      </w:r>
      <w:r w:rsidRPr="001C28C0">
        <w:t>*0.02 mg/kg</w:t>
      </w:r>
    </w:p>
    <w:p w14:paraId="57038829" w14:textId="48F05809" w:rsidR="00F945C3" w:rsidRPr="00D8157A" w:rsidRDefault="00F945C3" w:rsidP="00B21B57">
      <w:pPr>
        <w:pStyle w:val="Bullet1"/>
      </w:pPr>
      <w:r w:rsidRPr="00D8157A">
        <w:t>VB 0</w:t>
      </w:r>
      <w:r>
        <w:t>0</w:t>
      </w:r>
      <w:r w:rsidRPr="00D8157A">
        <w:t xml:space="preserve">41 </w:t>
      </w:r>
      <w:r w:rsidRPr="00D8157A">
        <w:tab/>
        <w:t xml:space="preserve">Cabbages, </w:t>
      </w:r>
      <w:r>
        <w:t>h</w:t>
      </w:r>
      <w:r w:rsidRPr="00D8157A">
        <w:t>ead</w:t>
      </w:r>
      <w:r w:rsidRPr="00D8157A">
        <w:tab/>
      </w:r>
      <w:r>
        <w:tab/>
      </w:r>
      <w:r>
        <w:tab/>
      </w:r>
      <w:r>
        <w:tab/>
      </w:r>
      <w:r w:rsidR="0016566A">
        <w:tab/>
      </w:r>
      <w:r w:rsidR="0016566A">
        <w:tab/>
      </w:r>
      <w:r w:rsidR="0016566A">
        <w:tab/>
      </w:r>
      <w:r w:rsidRPr="00D8157A">
        <w:t>*0.02 mg/kg</w:t>
      </w:r>
    </w:p>
    <w:p w14:paraId="3D8B70B3" w14:textId="476E3094" w:rsidR="00F945C3" w:rsidRPr="00D8157A" w:rsidRDefault="00F945C3" w:rsidP="00B21B57">
      <w:pPr>
        <w:pStyle w:val="Bullet1"/>
      </w:pPr>
      <w:r w:rsidRPr="00D8157A">
        <w:t xml:space="preserve">VB 0404 </w:t>
      </w:r>
      <w:r w:rsidRPr="00D8157A">
        <w:tab/>
        <w:t>Cauliflower</w:t>
      </w:r>
      <w:r w:rsidRPr="00D8157A">
        <w:tab/>
      </w:r>
      <w:r w:rsidRPr="00D8157A">
        <w:tab/>
        <w:t xml:space="preserve"> </w:t>
      </w:r>
      <w:r w:rsidRPr="00D8157A">
        <w:tab/>
      </w:r>
      <w:r>
        <w:tab/>
      </w:r>
      <w:r>
        <w:tab/>
      </w:r>
      <w:r w:rsidR="0016566A">
        <w:tab/>
      </w:r>
      <w:r w:rsidR="0016566A">
        <w:tab/>
      </w:r>
      <w:r w:rsidR="0016566A">
        <w:tab/>
      </w:r>
      <w:r w:rsidRPr="00D8157A">
        <w:t>*0.02 mg/kg</w:t>
      </w:r>
    </w:p>
    <w:p w14:paraId="296F5AC5" w14:textId="694A7967" w:rsidR="00F945C3" w:rsidRPr="00D8157A" w:rsidRDefault="00F945C3" w:rsidP="00B21B57">
      <w:pPr>
        <w:pStyle w:val="Bullet1"/>
      </w:pPr>
      <w:r w:rsidRPr="00D8157A">
        <w:t xml:space="preserve">VB 0467 </w:t>
      </w:r>
      <w:r w:rsidRPr="00D8157A">
        <w:tab/>
        <w:t>Chinese cabbage (type</w:t>
      </w:r>
      <w:r>
        <w:t xml:space="preserve"> Pe-tsai)</w:t>
      </w:r>
      <w:r w:rsidRPr="00D8157A">
        <w:tab/>
      </w:r>
      <w:r w:rsidRPr="00D8157A">
        <w:tab/>
      </w:r>
      <w:r w:rsidR="0016566A">
        <w:tab/>
      </w:r>
      <w:r w:rsidR="0016566A">
        <w:tab/>
      </w:r>
      <w:r w:rsidR="0016566A">
        <w:tab/>
      </w:r>
      <w:r w:rsidRPr="00D8157A">
        <w:t>*0.02 mg/kg</w:t>
      </w:r>
    </w:p>
    <w:bookmarkEnd w:id="196"/>
    <w:p w14:paraId="25C2C83E" w14:textId="264D4944" w:rsidR="00F945C3" w:rsidRDefault="00F945C3" w:rsidP="00F945C3">
      <w:pPr>
        <w:pStyle w:val="NormalText"/>
      </w:pPr>
      <w:r>
        <w:t>As the use is pre-emergence or by shielded spray, a harvest withholding period statement of ‘Not Required when used as directed’ is supported for broccoli, cauliflower, cabbage and Chinese cabbage.</w:t>
      </w:r>
    </w:p>
    <w:p w14:paraId="63C4E39B" w14:textId="264D4944" w:rsidR="00F945C3" w:rsidRPr="000D678E" w:rsidRDefault="00F945C3" w:rsidP="0026666F">
      <w:pPr>
        <w:pStyle w:val="Heading4"/>
      </w:pPr>
      <w:r w:rsidRPr="000D678E">
        <w:t>F</w:t>
      </w:r>
      <w:r w:rsidRPr="0026666F">
        <w:rPr>
          <w:rStyle w:val="Heading4Char"/>
        </w:rPr>
        <w:t>ruiting vegetables (other than cucurbits)</w:t>
      </w:r>
    </w:p>
    <w:p w14:paraId="64387599" w14:textId="294BB32F" w:rsidR="00F945C3" w:rsidRDefault="00F945C3" w:rsidP="00F945C3">
      <w:pPr>
        <w:pStyle w:val="NormalText"/>
      </w:pPr>
      <w:r>
        <w:t xml:space="preserve">The available diquat residue trials on </w:t>
      </w:r>
      <w:r w:rsidR="00B21B57">
        <w:t>f</w:t>
      </w:r>
      <w:r>
        <w:t>ruiting vegetables, other than cucurbits (tomatoes, capsicums) are summarised below.</w:t>
      </w:r>
      <w:r w:rsidR="00384433">
        <w:t xml:space="preserve"> </w:t>
      </w:r>
      <w:r>
        <w:t xml:space="preserve">The maximum Australian label rate is up to 0.8 kg </w:t>
      </w:r>
      <w:r w:rsidR="00572A0C">
        <w:t>ac/ha</w:t>
      </w:r>
      <w:r>
        <w:t xml:space="preserve"> for row crops and market gardens</w:t>
      </w:r>
      <w:r w:rsidR="003955FB">
        <w:t>,</w:t>
      </w:r>
      <w:r>
        <w:t xml:space="preserve"> which may include fruiting vegetables. The use is pre-emergence or by shielded spray post emergence. In the single overseas capsicum (sweet pepper) trial residues of diquat were not detected in the whole fruit when applied once at 2.2 kg </w:t>
      </w:r>
      <w:r w:rsidR="00572A0C">
        <w:t>ac/ha</w:t>
      </w:r>
      <w:r>
        <w:t xml:space="preserve"> and sampled 22 days later (LOQ 0.05 mg/kg</w:t>
      </w:r>
      <w:r w:rsidR="00A923F6">
        <w:t xml:space="preserve">; </w:t>
      </w:r>
      <w:r w:rsidR="00A923F6" w:rsidRPr="00A923F6">
        <w:t>McKenna</w:t>
      </w:r>
      <w:r w:rsidR="007834E0">
        <w:t>,</w:t>
      </w:r>
      <w:r w:rsidR="00A923F6" w:rsidRPr="00A923F6">
        <w:t xml:space="preserve"> 1966)</w:t>
      </w:r>
      <w:r w:rsidRPr="00A923F6">
        <w:t>. In</w:t>
      </w:r>
      <w:r>
        <w:t xml:space="preserve"> </w:t>
      </w:r>
      <w:r w:rsidR="003955FB">
        <w:t>2</w:t>
      </w:r>
      <w:r>
        <w:t xml:space="preserve"> overseas tomato trials, residues were not detected in whole fruit of tomatoes when applied one or </w:t>
      </w:r>
      <w:r w:rsidR="003955FB">
        <w:t>3</w:t>
      </w:r>
      <w:r>
        <w:t xml:space="preserve"> times at 0.6 kg </w:t>
      </w:r>
      <w:r w:rsidR="00572A0C">
        <w:t>ac/ha</w:t>
      </w:r>
      <w:r>
        <w:t xml:space="preserve"> and sampled 6</w:t>
      </w:r>
      <w:r w:rsidR="003955FB">
        <w:t>–</w:t>
      </w:r>
      <w:r>
        <w:t>7 days later, nor were residues detected when diquat was applied in overhead irrigation water at 0.1</w:t>
      </w:r>
      <w:r w:rsidR="003955FB">
        <w:t> </w:t>
      </w:r>
      <w:r>
        <w:t>ppm (LOQ 0.01 mg/kg</w:t>
      </w:r>
      <w:r w:rsidR="00A923F6">
        <w:t xml:space="preserve">; </w:t>
      </w:r>
      <w:r w:rsidR="00A923F6" w:rsidRPr="00A923F6">
        <w:t>McKenna 1966</w:t>
      </w:r>
      <w:r>
        <w:t>). The 2013 JMPR considered additional residue data for tomatoes involving inter-row directed sprays for weed control (</w:t>
      </w:r>
      <w:r w:rsidR="00C036EF">
        <w:t>preharvest interval (</w:t>
      </w:r>
      <w:r>
        <w:t>PHI</w:t>
      </w:r>
      <w:r w:rsidR="00C036EF">
        <w:t>)</w:t>
      </w:r>
      <w:r>
        <w:t xml:space="preserve"> 15 days) and concluded there is no expectation of residues above the LOQ (0.01 mg/kg</w:t>
      </w:r>
      <w:r w:rsidR="00A923F6" w:rsidRPr="00A923F6">
        <w:t>; Edwards MJ</w:t>
      </w:r>
      <w:r w:rsidR="007834E0">
        <w:t>,</w:t>
      </w:r>
      <w:r w:rsidR="00A923F6" w:rsidRPr="00A923F6">
        <w:t xml:space="preserve"> (1977</w:t>
      </w:r>
      <w:r w:rsidRPr="00A923F6">
        <w:t>).</w:t>
      </w:r>
    </w:p>
    <w:p w14:paraId="650463C5" w14:textId="6FCE75AD" w:rsidR="00F945C3" w:rsidRDefault="00F945C3" w:rsidP="00F945C3">
      <w:pPr>
        <w:pStyle w:val="NormalText"/>
      </w:pPr>
      <w:r w:rsidRPr="00D8157A">
        <w:t xml:space="preserve">The available diquat residues data supports continued use in </w:t>
      </w:r>
      <w:r>
        <w:t xml:space="preserve">fruiting vegetables (other than cucurbits) noting that residues data is available for the </w:t>
      </w:r>
      <w:r w:rsidR="003955FB">
        <w:t>2</w:t>
      </w:r>
      <w:r>
        <w:t xml:space="preserve"> representative crops of tomatoes and peppers</w:t>
      </w:r>
      <w:r w:rsidRPr="00D8157A">
        <w:t xml:space="preserve">. </w:t>
      </w:r>
      <w:r>
        <w:t xml:space="preserve">The recommended entry into </w:t>
      </w:r>
      <w:r>
        <w:lastRenderedPageBreak/>
        <w:t>the MRL Standard for Fruiting vegetables, other than cucurbits is as follows noting that the predominant LOQ in the available trials was 0.01 mg/kg:</w:t>
      </w:r>
    </w:p>
    <w:p w14:paraId="2EA21FC4" w14:textId="464ED808" w:rsidR="00F945C3" w:rsidRDefault="00F945C3" w:rsidP="003955FB">
      <w:pPr>
        <w:pStyle w:val="Bullet1"/>
      </w:pPr>
      <w:r>
        <w:t>VO 0050</w:t>
      </w:r>
      <w:r w:rsidR="003955FB">
        <w:tab/>
      </w:r>
      <w:r w:rsidR="003955FB">
        <w:tab/>
      </w:r>
      <w:r>
        <w:t>Fruiting vegetables, other than cucurbits</w:t>
      </w:r>
      <w:r>
        <w:tab/>
      </w:r>
      <w:r w:rsidR="0016566A">
        <w:tab/>
      </w:r>
      <w:r w:rsidR="0016566A">
        <w:tab/>
      </w:r>
      <w:r>
        <w:tab/>
        <w:t>*0.01 mg/kg</w:t>
      </w:r>
    </w:p>
    <w:p w14:paraId="28CFB44C" w14:textId="13F5E162" w:rsidR="00F945C3" w:rsidRDefault="00F945C3" w:rsidP="00F945C3">
      <w:pPr>
        <w:pStyle w:val="NormalText"/>
      </w:pPr>
      <w:r>
        <w:t xml:space="preserve">As the use is pre-emergence or by shielded spray, a harvest withholding period statement of ‘Not Required when used as directed’ is supported for </w:t>
      </w:r>
      <w:r w:rsidR="003955FB">
        <w:t>f</w:t>
      </w:r>
      <w:r>
        <w:t>ruiting vegetables, other than cucurbits.</w:t>
      </w:r>
    </w:p>
    <w:p w14:paraId="37607393" w14:textId="77777777" w:rsidR="00F945C3" w:rsidRPr="00FD56EC" w:rsidRDefault="00F945C3" w:rsidP="0026666F">
      <w:pPr>
        <w:pStyle w:val="Heading4"/>
      </w:pPr>
      <w:r>
        <w:t>Leafy vegetables</w:t>
      </w:r>
    </w:p>
    <w:p w14:paraId="21A39A5E" w14:textId="6CB74234" w:rsidR="00F945C3" w:rsidRDefault="00F945C3" w:rsidP="00F945C3">
      <w:pPr>
        <w:pStyle w:val="NormalText"/>
      </w:pPr>
      <w:r>
        <w:t>The available diquat residue trials on lettuce are summarised below. Relevant data for radish leaves are also summarised below.</w:t>
      </w:r>
      <w:r w:rsidR="00384433">
        <w:t xml:space="preserve"> </w:t>
      </w:r>
      <w:r>
        <w:t xml:space="preserve">The maximum Australian label rate is up to 0.8 kg </w:t>
      </w:r>
      <w:r w:rsidR="00572A0C">
        <w:t>ac/ha</w:t>
      </w:r>
      <w:r>
        <w:t xml:space="preserve"> for row crops and market gardens which may include leafy vegetables. The use is pre-emergence or by shielded spray post emergence. </w:t>
      </w:r>
    </w:p>
    <w:p w14:paraId="1C65DB3F" w14:textId="7227CBD5" w:rsidR="00F945C3" w:rsidRDefault="00F945C3" w:rsidP="00F945C3">
      <w:pPr>
        <w:pStyle w:val="NormalText"/>
      </w:pPr>
      <w:r>
        <w:t>A number of overseas trials conducted on head lettuce or leaf lettuce were provided</w:t>
      </w:r>
      <w:r w:rsidR="008464CF">
        <w:t xml:space="preserve"> </w:t>
      </w:r>
      <w:r w:rsidR="008464CF" w:rsidRPr="008464CF">
        <w:t>(McKenna</w:t>
      </w:r>
      <w:r w:rsidR="007834E0">
        <w:t>,</w:t>
      </w:r>
      <w:r w:rsidR="008464CF">
        <w:t xml:space="preserve"> </w:t>
      </w:r>
      <w:r w:rsidR="008464CF" w:rsidRPr="008464CF">
        <w:t>1966</w:t>
      </w:r>
      <w:r w:rsidR="008464CF">
        <w:t xml:space="preserve">; </w:t>
      </w:r>
      <w:r w:rsidR="008464CF" w:rsidRPr="008464CF">
        <w:t>Edwards</w:t>
      </w:r>
      <w:r w:rsidR="007834E0">
        <w:t>,</w:t>
      </w:r>
      <w:r w:rsidR="008464CF">
        <w:t xml:space="preserve"> 19</w:t>
      </w:r>
      <w:r w:rsidR="008464CF" w:rsidRPr="008464CF">
        <w:t>77</w:t>
      </w:r>
      <w:r w:rsidR="008464CF">
        <w:t>;</w:t>
      </w:r>
      <w:r w:rsidR="008464CF" w:rsidRPr="008464CF">
        <w:t xml:space="preserve"> Kennedy</w:t>
      </w:r>
      <w:r w:rsidR="007834E0">
        <w:t>,</w:t>
      </w:r>
      <w:r w:rsidR="008464CF">
        <w:t xml:space="preserve"> </w:t>
      </w:r>
      <w:r w:rsidR="008464CF" w:rsidRPr="008464CF">
        <w:t>1984</w:t>
      </w:r>
      <w:r w:rsidR="00702C81">
        <w:t>(a)</w:t>
      </w:r>
      <w:r w:rsidR="008464CF">
        <w:t xml:space="preserve">; </w:t>
      </w:r>
      <w:r w:rsidR="008464CF" w:rsidRPr="008464CF">
        <w:t>Massey</w:t>
      </w:r>
      <w:r w:rsidR="007834E0">
        <w:t>,</w:t>
      </w:r>
      <w:r w:rsidR="008464CF">
        <w:t xml:space="preserve"> </w:t>
      </w:r>
      <w:r w:rsidR="008464CF" w:rsidRPr="008464CF">
        <w:t>1987</w:t>
      </w:r>
      <w:r w:rsidR="00423536">
        <w:t>(c)</w:t>
      </w:r>
      <w:r w:rsidR="008464CF">
        <w:t>;</w:t>
      </w:r>
      <w:r w:rsidR="008464CF" w:rsidRPr="008464CF">
        <w:t xml:space="preserve"> Anderson and Lant</w:t>
      </w:r>
      <w:r w:rsidR="007834E0">
        <w:t>,</w:t>
      </w:r>
      <w:r w:rsidR="008464CF">
        <w:t xml:space="preserve"> </w:t>
      </w:r>
      <w:r w:rsidR="008464CF" w:rsidRPr="008464CF">
        <w:t>1994</w:t>
      </w:r>
      <w:r w:rsidR="00DC4A35">
        <w:t>(a)</w:t>
      </w:r>
      <w:r w:rsidR="008464CF" w:rsidRPr="008464CF">
        <w:t>)</w:t>
      </w:r>
      <w:r>
        <w:t xml:space="preserve">. In trials that involved one to </w:t>
      </w:r>
      <w:r w:rsidR="00F2438F">
        <w:t>2 </w:t>
      </w:r>
      <w:r>
        <w:t xml:space="preserve">applications at rates approximate to the Australian rate (0.7–1 kg </w:t>
      </w:r>
      <w:r w:rsidR="00572A0C">
        <w:t>ac/ha</w:t>
      </w:r>
      <w:r>
        <w:t xml:space="preserve">), residues were 0.01 (2), &lt;0.02, 0.07, 0.13, 0.23 and 0.91 mg/kg at a </w:t>
      </w:r>
      <w:r w:rsidR="00F2438F">
        <w:t>zero</w:t>
      </w:r>
      <w:r>
        <w:t xml:space="preserve"> day PHI. In the same trials, residues were &lt;0.01, 0.01, &lt;0.02 (2), 0.03, 0.05 and 0.07 mg/kg at a 7</w:t>
      </w:r>
      <w:r w:rsidR="00F2438F">
        <w:t>–</w:t>
      </w:r>
      <w:r>
        <w:t>10 day PHI.</w:t>
      </w:r>
      <w:r w:rsidRPr="001C28C0">
        <w:t xml:space="preserve"> It is noted that the post-emergence treatments in the trials did not involve shielded sprayer and therefore represent a worst case.</w:t>
      </w:r>
    </w:p>
    <w:p w14:paraId="0A98C43A" w14:textId="2AC56A2F" w:rsidR="00F945C3" w:rsidRDefault="00F945C3" w:rsidP="00F945C3">
      <w:pPr>
        <w:pStyle w:val="NormalText"/>
      </w:pPr>
      <w:r>
        <w:t xml:space="preserve">Residues in radish leaves at </w:t>
      </w:r>
      <w:r w:rsidR="00F2438F">
        <w:t>zero</w:t>
      </w:r>
      <w:r>
        <w:t xml:space="preserve"> days after the last of 4 applications at 0.6 kg </w:t>
      </w:r>
      <w:r w:rsidR="00572A0C">
        <w:t>ac/ha</w:t>
      </w:r>
      <w:r>
        <w:t xml:space="preserve"> were 0.03 mg/kg, and &lt;0.01</w:t>
      </w:r>
      <w:r w:rsidR="00F2438F">
        <w:t> </w:t>
      </w:r>
      <w:r>
        <w:t>mg/kg at 8 days after the last of 3 applications at the sam</w:t>
      </w:r>
      <w:r w:rsidRPr="00930726">
        <w:t>e rate</w:t>
      </w:r>
      <w:r w:rsidR="00930726" w:rsidRPr="00930726">
        <w:t xml:space="preserve"> (Calderbank and Yuan 1963)</w:t>
      </w:r>
      <w:r w:rsidRPr="00930726">
        <w:t>.</w:t>
      </w:r>
    </w:p>
    <w:p w14:paraId="21AC8B5C" w14:textId="09BD1826" w:rsidR="00F945C3" w:rsidRPr="001255BA" w:rsidRDefault="00F945C3" w:rsidP="00F945C3">
      <w:pPr>
        <w:pStyle w:val="NormalText"/>
      </w:pPr>
      <w:r>
        <w:t xml:space="preserve">While a </w:t>
      </w:r>
      <w:r w:rsidR="009E3126">
        <w:t>HR</w:t>
      </w:r>
      <w:r w:rsidR="004B79F5">
        <w:t xml:space="preserve"> </w:t>
      </w:r>
      <w:r>
        <w:t xml:space="preserve">of 0.91 mg/kg was observed in lettuce at a </w:t>
      </w:r>
      <w:r w:rsidR="00F2438F">
        <w:t>zero</w:t>
      </w:r>
      <w:r>
        <w:t xml:space="preserve"> day PHI, that sampling time is not relevant to pre-emergent </w:t>
      </w:r>
      <w:r w:rsidR="00F2438F">
        <w:t>application,</w:t>
      </w:r>
      <w:r>
        <w:t xml:space="preserve"> and it is considered that post-emergent shielded spray applications would not be made close to harvest and crops should not be directly contacted with diquat spray under normal agronomic practice. The samples lettuce and radish leaf samples collected 7</w:t>
      </w:r>
      <w:r w:rsidR="00F2438F">
        <w:t>–</w:t>
      </w:r>
      <w:r>
        <w:t xml:space="preserve">10 days after application are considered to represent the realistic worse case residue potential. The OECD MRL calculator recommends </w:t>
      </w:r>
      <w:r w:rsidRPr="001C28C0">
        <w:t xml:space="preserve">an MRL of 0.15 mg/kg based on </w:t>
      </w:r>
      <w:r w:rsidR="00384433">
        <w:t>t</w:t>
      </w:r>
      <w:r w:rsidRPr="001C28C0">
        <w:t>he 7</w:t>
      </w:r>
      <w:r w:rsidR="00F2438F">
        <w:t>–</w:t>
      </w:r>
      <w:r w:rsidRPr="001C28C0">
        <w:t>10 day data</w:t>
      </w:r>
      <w:r>
        <w:t xml:space="preserve">. A MRL at 0.2 mg/kg is considered to be appropriate leafy vegetables noting that one relevant trial is from radish leaves (from the </w:t>
      </w:r>
      <w:r w:rsidR="00F2438F">
        <w:t>b</w:t>
      </w:r>
      <w:r>
        <w:t>rassica leafy vegetable subgroup</w:t>
      </w:r>
      <w:r>
        <w:rPr>
          <w:rStyle w:val="FootnoteReference"/>
        </w:rPr>
        <w:footnoteReference w:id="9"/>
      </w:r>
      <w:r>
        <w:t>).</w:t>
      </w:r>
    </w:p>
    <w:p w14:paraId="736B1B4A" w14:textId="1F271170" w:rsidR="00F945C3" w:rsidRDefault="00F945C3" w:rsidP="00F945C3">
      <w:pPr>
        <w:pStyle w:val="NormalText"/>
      </w:pPr>
      <w:r w:rsidRPr="00D8157A">
        <w:t xml:space="preserve">The available diquat residues data supports continued use in </w:t>
      </w:r>
      <w:r>
        <w:t xml:space="preserve">leafy vegetables. The recommended entry into the MRL Standard for </w:t>
      </w:r>
      <w:r w:rsidR="00F2438F">
        <w:t>l</w:t>
      </w:r>
      <w:r>
        <w:t>eafy vegetables is:</w:t>
      </w:r>
    </w:p>
    <w:p w14:paraId="5CA672B9" w14:textId="0560970C" w:rsidR="00F945C3" w:rsidRDefault="00F945C3" w:rsidP="00F2438F">
      <w:pPr>
        <w:pStyle w:val="Bullet1"/>
      </w:pPr>
      <w:r>
        <w:t>VL 0053</w:t>
      </w:r>
      <w:r w:rsidR="00F2438F">
        <w:tab/>
      </w:r>
      <w:r>
        <w:t>Leafy vegetables</w:t>
      </w:r>
      <w:r>
        <w:tab/>
      </w:r>
      <w:r>
        <w:tab/>
      </w:r>
      <w:r w:rsidR="0016566A">
        <w:tab/>
      </w:r>
      <w:r w:rsidR="0016566A">
        <w:tab/>
      </w:r>
      <w:r w:rsidR="0016566A">
        <w:tab/>
      </w:r>
      <w:r w:rsidR="0016566A">
        <w:tab/>
      </w:r>
      <w:r w:rsidR="0016566A">
        <w:tab/>
      </w:r>
      <w:r>
        <w:t>0.2 mg/kg</w:t>
      </w:r>
    </w:p>
    <w:p w14:paraId="2D4F48D8" w14:textId="318DE85C" w:rsidR="00F945C3" w:rsidRDefault="00F945C3" w:rsidP="00F945C3">
      <w:pPr>
        <w:pStyle w:val="NormalText"/>
      </w:pPr>
      <w:r>
        <w:t xml:space="preserve">As the use is </w:t>
      </w:r>
      <w:r w:rsidR="00384433">
        <w:t>p</w:t>
      </w:r>
      <w:r>
        <w:t>re-emergence or by shielded spray, a harvest withholding period statement of ‘Not Required when used as directed’ is supported for leafy vegetables.</w:t>
      </w:r>
    </w:p>
    <w:p w14:paraId="4821F254" w14:textId="1B9442B2" w:rsidR="00F945C3" w:rsidRDefault="00F945C3" w:rsidP="0026666F">
      <w:pPr>
        <w:pStyle w:val="Heading4"/>
      </w:pPr>
      <w:r>
        <w:lastRenderedPageBreak/>
        <w:t>Legume vegetables</w:t>
      </w:r>
    </w:p>
    <w:p w14:paraId="7B3207B7" w14:textId="328C37A3" w:rsidR="00F945C3" w:rsidRPr="00FD56EC" w:rsidRDefault="00F945C3" w:rsidP="00F945C3">
      <w:pPr>
        <w:pStyle w:val="NormalText"/>
        <w:rPr>
          <w:u w:val="single"/>
        </w:rPr>
      </w:pPr>
      <w:r>
        <w:t>The available diquat residue trials on legume vegetables (peas and beans) are summarised below.</w:t>
      </w:r>
      <w:r w:rsidR="00384433">
        <w:t xml:space="preserve"> </w:t>
      </w:r>
      <w:r>
        <w:t xml:space="preserve">The maximum Australian label rate is up to 0.8 kg </w:t>
      </w:r>
      <w:r w:rsidR="00572A0C">
        <w:t>ac/ha</w:t>
      </w:r>
      <w:r>
        <w:t xml:space="preserve"> for row crops and market gardens</w:t>
      </w:r>
      <w:r w:rsidR="00F2438F">
        <w:t>,</w:t>
      </w:r>
      <w:r>
        <w:t xml:space="preserve"> which may include legume vegetables. The use is pre-emergence or by shielded spray post emergence. Overseas trials for peas and beans have been provided</w:t>
      </w:r>
      <w:r w:rsidR="00AB7F9A">
        <w:t xml:space="preserve"> </w:t>
      </w:r>
      <w:r w:rsidR="00AB7F9A" w:rsidRPr="00AB7F9A">
        <w:t>(</w:t>
      </w:r>
      <w:r w:rsidR="00870AF9" w:rsidRPr="00AB7F9A">
        <w:t>Anon.</w:t>
      </w:r>
      <w:r w:rsidR="007834E0">
        <w:t>,</w:t>
      </w:r>
      <w:r w:rsidR="00870AF9" w:rsidRPr="00AB7F9A">
        <w:t xml:space="preserve"> </w:t>
      </w:r>
      <w:r w:rsidR="00317566">
        <w:t>no date</w:t>
      </w:r>
      <w:r w:rsidR="00443CC8">
        <w:t>(b)</w:t>
      </w:r>
      <w:r w:rsidR="00870AF9">
        <w:t>;</w:t>
      </w:r>
      <w:r w:rsidR="00870AF9" w:rsidRPr="00AB7F9A">
        <w:t xml:space="preserve"> </w:t>
      </w:r>
      <w:r w:rsidR="00AB7F9A" w:rsidRPr="00AB7F9A">
        <w:t>Calderbank and Yuan</w:t>
      </w:r>
      <w:r w:rsidR="007834E0">
        <w:t>,</w:t>
      </w:r>
      <w:r w:rsidR="00AB7F9A">
        <w:t xml:space="preserve"> </w:t>
      </w:r>
      <w:r w:rsidR="00AB7F9A" w:rsidRPr="00AB7F9A">
        <w:t>1963</w:t>
      </w:r>
      <w:r w:rsidR="00AB7F9A">
        <w:t>;</w:t>
      </w:r>
      <w:r w:rsidR="00AB7F9A" w:rsidRPr="00AB7F9A">
        <w:t xml:space="preserve"> Calderbank and McKenna</w:t>
      </w:r>
      <w:r w:rsidR="007834E0">
        <w:t>,</w:t>
      </w:r>
      <w:r w:rsidR="00AB7F9A">
        <w:t xml:space="preserve"> </w:t>
      </w:r>
      <w:r w:rsidR="00AB7F9A" w:rsidRPr="00AB7F9A">
        <w:t>1964</w:t>
      </w:r>
      <w:r w:rsidR="00AB7F9A">
        <w:t>;</w:t>
      </w:r>
      <w:r w:rsidR="00AB7F9A" w:rsidRPr="00AB7F9A">
        <w:t xml:space="preserve"> McKenna</w:t>
      </w:r>
      <w:r w:rsidR="007834E0">
        <w:t>,</w:t>
      </w:r>
      <w:r w:rsidR="00AB7F9A">
        <w:t xml:space="preserve"> </w:t>
      </w:r>
      <w:r w:rsidR="00AB7F9A" w:rsidRPr="00AB7F9A">
        <w:t>1966</w:t>
      </w:r>
      <w:r w:rsidR="00AB7F9A">
        <w:t>;</w:t>
      </w:r>
      <w:r w:rsidR="00AB7F9A" w:rsidRPr="00AB7F9A">
        <w:t xml:space="preserve"> </w:t>
      </w:r>
      <w:r w:rsidR="00A932B7" w:rsidRPr="00AB7F9A">
        <w:t>Anon</w:t>
      </w:r>
      <w:r w:rsidR="00A932B7">
        <w:t>.,</w:t>
      </w:r>
      <w:r w:rsidR="00A932B7" w:rsidRPr="00AB7F9A">
        <w:t xml:space="preserve"> 19</w:t>
      </w:r>
      <w:r w:rsidR="00A932B7">
        <w:t xml:space="preserve">72; </w:t>
      </w:r>
      <w:r w:rsidR="00AB7F9A" w:rsidRPr="00AB7F9A">
        <w:t>Edwards</w:t>
      </w:r>
      <w:r w:rsidR="007834E0">
        <w:t>,</w:t>
      </w:r>
      <w:r w:rsidR="00AB7F9A">
        <w:t xml:space="preserve"> </w:t>
      </w:r>
      <w:r w:rsidR="00AB7F9A" w:rsidRPr="00AB7F9A">
        <w:t>1977</w:t>
      </w:r>
      <w:r w:rsidR="00AB7F9A">
        <w:t>;</w:t>
      </w:r>
      <w:r w:rsidR="00AB7F9A" w:rsidRPr="00AB7F9A">
        <w:t xml:space="preserve"> </w:t>
      </w:r>
      <w:bookmarkStart w:id="197" w:name="_Hlk167717714"/>
      <w:r w:rsidR="00870AF9" w:rsidRPr="00AB7F9A">
        <w:t>Anon</w:t>
      </w:r>
      <w:r w:rsidR="00870AF9">
        <w:t>.</w:t>
      </w:r>
      <w:r w:rsidR="007834E0">
        <w:t>,</w:t>
      </w:r>
      <w:r w:rsidR="00870AF9" w:rsidRPr="00AB7F9A">
        <w:t xml:space="preserve"> 1980</w:t>
      </w:r>
      <w:bookmarkEnd w:id="197"/>
      <w:r w:rsidR="006209C4">
        <w:t>(a)</w:t>
      </w:r>
      <w:r w:rsidR="00870AF9">
        <w:t xml:space="preserve">; </w:t>
      </w:r>
      <w:r w:rsidR="00AB7F9A" w:rsidRPr="00AB7F9A">
        <w:t>Culoto</w:t>
      </w:r>
      <w:r w:rsidR="00AB7F9A">
        <w:t xml:space="preserve"> </w:t>
      </w:r>
      <w:r w:rsidR="00AB7F9A" w:rsidRPr="00AB7F9A">
        <w:t>and de Mallmann</w:t>
      </w:r>
      <w:r w:rsidR="007834E0">
        <w:t>,</w:t>
      </w:r>
      <w:r w:rsidR="00AB7F9A">
        <w:t xml:space="preserve"> 1</w:t>
      </w:r>
      <w:r w:rsidR="00AB7F9A" w:rsidRPr="00AB7F9A">
        <w:t>982</w:t>
      </w:r>
      <w:r w:rsidR="00AB7F9A">
        <w:t>; S</w:t>
      </w:r>
      <w:r w:rsidR="00AB7F9A" w:rsidRPr="00AB7F9A">
        <w:t>waine</w:t>
      </w:r>
      <w:r w:rsidR="007834E0">
        <w:t>,</w:t>
      </w:r>
      <w:r w:rsidR="00AB7F9A">
        <w:t xml:space="preserve"> </w:t>
      </w:r>
      <w:r w:rsidR="00AB7F9A" w:rsidRPr="00AB7F9A">
        <w:t>1983</w:t>
      </w:r>
      <w:r w:rsidR="008247E7">
        <w:t>(a)</w:t>
      </w:r>
      <w:r w:rsidR="00AB7F9A">
        <w:t xml:space="preserve">; </w:t>
      </w:r>
      <w:r w:rsidR="00A932B7" w:rsidRPr="00A932B7">
        <w:t>Culoto, 1985</w:t>
      </w:r>
      <w:r w:rsidR="0011740A">
        <w:t>(a)</w:t>
      </w:r>
      <w:r w:rsidR="00A932B7">
        <w:t>;</w:t>
      </w:r>
      <w:r w:rsidR="00A932B7" w:rsidRPr="00A932B7">
        <w:t xml:space="preserve"> </w:t>
      </w:r>
      <w:r w:rsidR="00AB7F9A" w:rsidRPr="00AB7F9A">
        <w:t>Kennedy</w:t>
      </w:r>
      <w:r w:rsidR="007834E0">
        <w:t>,</w:t>
      </w:r>
      <w:r w:rsidR="00AB7F9A">
        <w:t xml:space="preserve"> </w:t>
      </w:r>
      <w:r w:rsidR="00AB7F9A" w:rsidRPr="00AB7F9A">
        <w:t>1985</w:t>
      </w:r>
      <w:r w:rsidR="00702C81">
        <w:t>(a)</w:t>
      </w:r>
      <w:r w:rsidR="00AB7F9A">
        <w:t>;</w:t>
      </w:r>
      <w:r w:rsidR="00AB7F9A" w:rsidRPr="00AB7F9A">
        <w:t xml:space="preserve"> </w:t>
      </w:r>
      <w:r w:rsidR="00A932B7" w:rsidRPr="00A932B7">
        <w:t>Kennedy, 1986</w:t>
      </w:r>
      <w:r w:rsidR="007B0EC4">
        <w:t>(b)</w:t>
      </w:r>
      <w:r w:rsidR="00A932B7">
        <w:t xml:space="preserve">; </w:t>
      </w:r>
      <w:r w:rsidR="00AB7F9A" w:rsidRPr="00AB7F9A">
        <w:t>Massey</w:t>
      </w:r>
      <w:r w:rsidR="007834E0">
        <w:t>,</w:t>
      </w:r>
      <w:r w:rsidR="00AB7F9A">
        <w:t xml:space="preserve"> </w:t>
      </w:r>
      <w:r w:rsidR="00AB7F9A" w:rsidRPr="00AB7F9A">
        <w:t>1987</w:t>
      </w:r>
      <w:r w:rsidR="00423536">
        <w:t>(d)</w:t>
      </w:r>
      <w:r w:rsidR="00AB7F9A">
        <w:t>;</w:t>
      </w:r>
      <w:r w:rsidR="00A932B7">
        <w:t xml:space="preserve"> Anon., 1987;</w:t>
      </w:r>
      <w:r w:rsidR="00AB7F9A" w:rsidRPr="00AB7F9A">
        <w:t xml:space="preserve"> Earl</w:t>
      </w:r>
      <w:r w:rsidR="007834E0">
        <w:t>,</w:t>
      </w:r>
      <w:r w:rsidR="00AB7F9A">
        <w:t xml:space="preserve"> </w:t>
      </w:r>
      <w:r w:rsidR="00AB7F9A" w:rsidRPr="00AB7F9A">
        <w:t>1991</w:t>
      </w:r>
      <w:r w:rsidR="009E1C3B">
        <w:t>(a)</w:t>
      </w:r>
      <w:r w:rsidR="00AB7F9A">
        <w:t>;</w:t>
      </w:r>
      <w:r w:rsidR="00AB7F9A" w:rsidRPr="00AB7F9A">
        <w:t xml:space="preserve"> Ear</w:t>
      </w:r>
      <w:r w:rsidR="00AB7F9A">
        <w:t>l</w:t>
      </w:r>
      <w:r w:rsidR="00AB7F9A" w:rsidRPr="00AB7F9A">
        <w:t xml:space="preserve"> and Hall</w:t>
      </w:r>
      <w:r w:rsidR="007834E0">
        <w:t>,</w:t>
      </w:r>
      <w:r w:rsidR="00AB7F9A">
        <w:t xml:space="preserve"> </w:t>
      </w:r>
      <w:r w:rsidR="00AB7F9A" w:rsidRPr="00AB7F9A">
        <w:t>1994</w:t>
      </w:r>
      <w:r w:rsidR="00AB7F9A">
        <w:t>;</w:t>
      </w:r>
      <w:r w:rsidR="00AB7F9A" w:rsidRPr="00AB7F9A">
        <w:t xml:space="preserve"> Roper</w:t>
      </w:r>
      <w:r w:rsidR="007834E0">
        <w:t xml:space="preserve">, </w:t>
      </w:r>
      <w:r w:rsidR="00AB7F9A" w:rsidRPr="00AB7F9A">
        <w:t>1995</w:t>
      </w:r>
      <w:r w:rsidR="00A932B7">
        <w:t>(a,b)</w:t>
      </w:r>
      <w:r w:rsidR="00870AF9">
        <w:t>;</w:t>
      </w:r>
      <w:r w:rsidR="00AB7F9A" w:rsidRPr="00AB7F9A">
        <w:t xml:space="preserve"> Roper</w:t>
      </w:r>
      <w:r w:rsidR="007834E0">
        <w:t xml:space="preserve">, </w:t>
      </w:r>
      <w:r w:rsidR="00AB7F9A" w:rsidRPr="00AB7F9A">
        <w:t>1996).</w:t>
      </w:r>
      <w:r w:rsidRPr="00AB7F9A">
        <w:t xml:space="preserve"> It </w:t>
      </w:r>
      <w:r>
        <w:t xml:space="preserve">was not always clear from the submitted trial information whether the peas and beans were harvested when succulent (legume vegetables), or dried (pulses) but given that the use on legume vegetables </w:t>
      </w:r>
      <w:r w:rsidRPr="00D8157A">
        <w:t>pre-emergence or by shielded spray post emergence</w:t>
      </w:r>
      <w:r>
        <w:t>, the pre-emergent trials on peas and beans are considered relevant.</w:t>
      </w:r>
    </w:p>
    <w:p w14:paraId="495EFAAE" w14:textId="56191347" w:rsidR="00F945C3" w:rsidRDefault="00F945C3" w:rsidP="00F945C3">
      <w:pPr>
        <w:pStyle w:val="NormalText"/>
      </w:pPr>
      <w:r>
        <w:t xml:space="preserve">For </w:t>
      </w:r>
      <w:r w:rsidR="00F2438F">
        <w:t>8</w:t>
      </w:r>
      <w:r>
        <w:t xml:space="preserve"> overseas trials where a pre-emergence or post-emergence application was made to peas, no detectable residues of diquat were found in the pea seed, pods or stalks/vines (LOQ 0.05–0.1 mg/kg). Rates in these trials ranged from 0.14 to 1.12 kg </w:t>
      </w:r>
      <w:r w:rsidR="00572A0C">
        <w:t>ac/ha</w:t>
      </w:r>
      <w:r>
        <w:t xml:space="preserve">. In one trial with a pre-emergence application of 1.7 kg </w:t>
      </w:r>
      <w:r w:rsidR="00572A0C">
        <w:t>ac/ha</w:t>
      </w:r>
      <w:r>
        <w:t xml:space="preserve"> residues of 0.06</w:t>
      </w:r>
      <w:r w:rsidR="00F2438F">
        <w:t> </w:t>
      </w:r>
      <w:r>
        <w:t xml:space="preserve">mg/kg were measured but that residue would scale to below the LOQ of 0.05 mg/kg when corrected for the Australian application rate (0.8 mg/kg). In one trial on snap beans residues of diquat were not detected after an application of 2.24 kg </w:t>
      </w:r>
      <w:r w:rsidR="00572A0C">
        <w:t>ac/ha</w:t>
      </w:r>
      <w:r>
        <w:t xml:space="preserve"> (LOQ 0.05 mg/kg). Samples were taken 22 days after application and although not stated, snap beans are routinely harvested green, therefore this trial represents the Australian use pattern of weed control for legume vegetables (when corrected for rate). Based on this data, the</w:t>
      </w:r>
      <w:r w:rsidRPr="00823E68">
        <w:t xml:space="preserve"> pre-emergence and post-emergence</w:t>
      </w:r>
      <w:r>
        <w:t xml:space="preserve"> (shielded sprayer)</w:t>
      </w:r>
      <w:r w:rsidRPr="00823E68">
        <w:t xml:space="preserve"> use pattern </w:t>
      </w:r>
      <w:r>
        <w:t xml:space="preserve">where the maximum Australian rate is 0.8 kg </w:t>
      </w:r>
      <w:r w:rsidR="00572A0C">
        <w:t>ac/ha</w:t>
      </w:r>
      <w:r>
        <w:t xml:space="preserve"> </w:t>
      </w:r>
      <w:r w:rsidRPr="00823E68">
        <w:t>is not likely to result in detectable residues</w:t>
      </w:r>
      <w:r>
        <w:t xml:space="preserve"> in peas and beans at commercial maturity.</w:t>
      </w:r>
    </w:p>
    <w:p w14:paraId="7FD5A3C5" w14:textId="77777777" w:rsidR="00F945C3" w:rsidRDefault="00F945C3" w:rsidP="00F945C3">
      <w:pPr>
        <w:pStyle w:val="NormalText"/>
      </w:pPr>
      <w:bookmarkStart w:id="198" w:name="_Hlk157686813"/>
      <w:r>
        <w:t>The available diquat residues data supports continued use in legume vegetables</w:t>
      </w:r>
      <w:bookmarkEnd w:id="198"/>
      <w:r>
        <w:t>. The recommended entry into the MRL Standard for legume vegetables is:</w:t>
      </w:r>
    </w:p>
    <w:p w14:paraId="7E51E49A" w14:textId="1118F44B" w:rsidR="00F945C3" w:rsidRDefault="00F945C3" w:rsidP="00F2438F">
      <w:pPr>
        <w:pStyle w:val="Bullet1"/>
      </w:pPr>
      <w:r>
        <w:t>VP 0060</w:t>
      </w:r>
      <w:r w:rsidR="00F2438F">
        <w:tab/>
      </w:r>
      <w:r w:rsidR="00F2438F">
        <w:tab/>
      </w:r>
      <w:r>
        <w:t>Legume vegetables</w:t>
      </w:r>
      <w:r>
        <w:tab/>
      </w:r>
      <w:r>
        <w:tab/>
      </w:r>
      <w:r w:rsidR="0016566A">
        <w:tab/>
      </w:r>
      <w:r w:rsidR="0016566A">
        <w:tab/>
      </w:r>
      <w:r w:rsidR="0016566A">
        <w:tab/>
      </w:r>
      <w:r w:rsidR="0016566A">
        <w:tab/>
      </w:r>
      <w:r w:rsidR="0016566A">
        <w:tab/>
      </w:r>
      <w:r>
        <w:t>*0.05 mg/kg</w:t>
      </w:r>
    </w:p>
    <w:p w14:paraId="705CF50F" w14:textId="658F6ADE" w:rsidR="00384433" w:rsidRDefault="00F945C3" w:rsidP="00384433">
      <w:pPr>
        <w:pStyle w:val="NormalText"/>
      </w:pPr>
      <w:r>
        <w:t>As the use is pre-emergence or by shielded spray, a harvest withholding period statement of ‘Not Required when used as directed’ is supported for legume vegetables.</w:t>
      </w:r>
    </w:p>
    <w:p w14:paraId="20CB9DB1" w14:textId="33F421E6" w:rsidR="00F945C3" w:rsidRPr="00FD56EC" w:rsidRDefault="00F945C3" w:rsidP="0026666F">
      <w:pPr>
        <w:pStyle w:val="Heading4"/>
      </w:pPr>
      <w:r w:rsidRPr="00FD56EC">
        <w:t>Root and tuber vegetables</w:t>
      </w:r>
    </w:p>
    <w:p w14:paraId="0190737E" w14:textId="2D2A4812" w:rsidR="00F945C3" w:rsidRDefault="00F945C3" w:rsidP="00F945C3">
      <w:pPr>
        <w:pStyle w:val="NormalText"/>
      </w:pPr>
      <w:r>
        <w:t>The available diquat residue trials on root and tuber vegetables (po</w:t>
      </w:r>
      <w:r w:rsidRPr="00C169CD">
        <w:t>tato, radish, turnip, sugar beet and car</w:t>
      </w:r>
      <w:r>
        <w:t>rot) are summarised below.</w:t>
      </w:r>
      <w:r w:rsidR="00384433">
        <w:t xml:space="preserve"> </w:t>
      </w:r>
      <w:r w:rsidRPr="00D37B1F">
        <w:t xml:space="preserve">The maximum Australian </w:t>
      </w:r>
      <w:r w:rsidR="00384433">
        <w:t>label rate</w:t>
      </w:r>
      <w:r w:rsidRPr="00D37B1F">
        <w:t xml:space="preserve"> </w:t>
      </w:r>
      <w:r>
        <w:t xml:space="preserve">for potatoes </w:t>
      </w:r>
      <w:r w:rsidRPr="00D37B1F">
        <w:t xml:space="preserve">is </w:t>
      </w:r>
      <w:r>
        <w:t xml:space="preserve">0.368 kg </w:t>
      </w:r>
      <w:r w:rsidR="00572A0C">
        <w:t>ac/ha</w:t>
      </w:r>
      <w:r>
        <w:t xml:space="preserve"> for post-emergence and pre-harvest weed control and </w:t>
      </w:r>
      <w:r w:rsidRPr="00D37B1F">
        <w:t>0.</w:t>
      </w:r>
      <w:r>
        <w:t>8</w:t>
      </w:r>
      <w:r w:rsidRPr="00D37B1F">
        <w:t xml:space="preserve"> kg </w:t>
      </w:r>
      <w:r w:rsidR="00572A0C">
        <w:t>ac/ha</w:t>
      </w:r>
      <w:r w:rsidRPr="00D37B1F">
        <w:t xml:space="preserve"> </w:t>
      </w:r>
      <w:r>
        <w:t>for</w:t>
      </w:r>
      <w:r w:rsidRPr="00D37B1F">
        <w:t xml:space="preserve"> pre-harvest desiccation</w:t>
      </w:r>
      <w:r>
        <w:t xml:space="preserve">. The withholding period is 7 days for the pre-harvest desiccation application. Another use allows application to potatoes at 368 g </w:t>
      </w:r>
      <w:r w:rsidR="00572A0C">
        <w:t>ac/ha</w:t>
      </w:r>
      <w:r>
        <w:t xml:space="preserve"> at 3</w:t>
      </w:r>
      <w:r w:rsidR="00F2438F">
        <w:t>–</w:t>
      </w:r>
      <w:r>
        <w:t>7 days before digging, while there is a pre-harvest desiccation use on sweet potatoes which allows application at 800</w:t>
      </w:r>
      <w:r w:rsidR="00F2438F">
        <w:t> </w:t>
      </w:r>
      <w:r>
        <w:t>g</w:t>
      </w:r>
      <w:r w:rsidR="00F2438F">
        <w:t> </w:t>
      </w:r>
      <w:r w:rsidR="00572A0C">
        <w:t>ac/ha</w:t>
      </w:r>
      <w:r>
        <w:t xml:space="preserve"> with a 14 day withholding period. Other root and tuber vegetables are covered by the general row crop and market garden pre-emergent or post emergent shielded spray application use at 0.8 kg </w:t>
      </w:r>
      <w:r w:rsidR="00572A0C">
        <w:t>ac/ha</w:t>
      </w:r>
      <w:r>
        <w:t>.</w:t>
      </w:r>
    </w:p>
    <w:p w14:paraId="1DAB6744" w14:textId="36542479" w:rsidR="00F945C3" w:rsidRDefault="00F945C3" w:rsidP="00F945C3">
      <w:pPr>
        <w:pStyle w:val="NormalText"/>
      </w:pPr>
      <w:r w:rsidRPr="00BA565F">
        <w:t>Twelve reports were submitted containing results of residues trials from Australia and overseas on potatoes</w:t>
      </w:r>
      <w:r w:rsidR="00557AB1" w:rsidRPr="00BA565F">
        <w:t xml:space="preserve"> </w:t>
      </w:r>
      <w:bookmarkStart w:id="199" w:name="_Hlk160788929"/>
      <w:bookmarkStart w:id="200" w:name="_Hlk160784554"/>
      <w:r w:rsidR="00623952" w:rsidRPr="00BA565F">
        <w:t>(</w:t>
      </w:r>
      <w:r w:rsidR="00557AB1" w:rsidRPr="00BA565F">
        <w:t>Calderbank and Yuan</w:t>
      </w:r>
      <w:r w:rsidR="0012318E">
        <w:t>,</w:t>
      </w:r>
      <w:r w:rsidR="00557AB1" w:rsidRPr="00BA565F">
        <w:t xml:space="preserve"> 1963</w:t>
      </w:r>
      <w:bookmarkEnd w:id="199"/>
      <w:r w:rsidR="00623952" w:rsidRPr="00BA565F">
        <w:t>;</w:t>
      </w:r>
      <w:bookmarkEnd w:id="200"/>
      <w:r w:rsidR="00557AB1" w:rsidRPr="00BA565F">
        <w:t xml:space="preserve"> C</w:t>
      </w:r>
      <w:bookmarkStart w:id="201" w:name="_Hlk160784653"/>
      <w:r w:rsidR="00557AB1" w:rsidRPr="00BA565F">
        <w:t>alderbank and McKenna</w:t>
      </w:r>
      <w:r w:rsidR="0012318E">
        <w:t>,</w:t>
      </w:r>
      <w:r w:rsidR="00623952" w:rsidRPr="00BA565F">
        <w:t xml:space="preserve"> </w:t>
      </w:r>
      <w:r w:rsidR="00557AB1" w:rsidRPr="00BA565F">
        <w:t>1964</w:t>
      </w:r>
      <w:r w:rsidR="00623952" w:rsidRPr="00BA565F">
        <w:t>;</w:t>
      </w:r>
      <w:bookmarkStart w:id="202" w:name="_Hlk160788089"/>
      <w:bookmarkEnd w:id="201"/>
      <w:r w:rsidR="00557AB1" w:rsidRPr="00BA565F">
        <w:t xml:space="preserve"> McKenna</w:t>
      </w:r>
      <w:r w:rsidR="0012318E">
        <w:t>,</w:t>
      </w:r>
      <w:r w:rsidR="00557AB1" w:rsidRPr="00BA565F">
        <w:t xml:space="preserve"> 1966</w:t>
      </w:r>
      <w:r w:rsidR="00623952" w:rsidRPr="00BA565F">
        <w:t>;</w:t>
      </w:r>
      <w:bookmarkEnd w:id="202"/>
      <w:r w:rsidR="00557AB1" w:rsidRPr="00BA565F">
        <w:t xml:space="preserve"> Swaine</w:t>
      </w:r>
      <w:r w:rsidR="0012318E">
        <w:t>,</w:t>
      </w:r>
      <w:r w:rsidR="00557AB1" w:rsidRPr="00BA565F">
        <w:t xml:space="preserve"> 1982</w:t>
      </w:r>
      <w:r w:rsidR="008247E7">
        <w:t>(a)</w:t>
      </w:r>
      <w:r w:rsidR="00623952" w:rsidRPr="00BA565F">
        <w:t>;</w:t>
      </w:r>
      <w:r w:rsidR="00557AB1" w:rsidRPr="00BA565F">
        <w:t xml:space="preserve"> Kennedy</w:t>
      </w:r>
      <w:r w:rsidR="0012318E">
        <w:t>,</w:t>
      </w:r>
      <w:r w:rsidR="00557AB1" w:rsidRPr="00BA565F">
        <w:t xml:space="preserve"> </w:t>
      </w:r>
      <w:r w:rsidR="0012318E">
        <w:t>1984</w:t>
      </w:r>
      <w:r w:rsidR="00702C81">
        <w:t>(a)</w:t>
      </w:r>
      <w:r w:rsidR="0012318E">
        <w:t xml:space="preserve">; Kennedy, </w:t>
      </w:r>
      <w:r w:rsidR="00557AB1" w:rsidRPr="00BA565F">
        <w:t>1987</w:t>
      </w:r>
      <w:r w:rsidR="00423536">
        <w:t>(b)</w:t>
      </w:r>
      <w:r w:rsidR="00623952" w:rsidRPr="00BA565F">
        <w:t>;</w:t>
      </w:r>
      <w:r w:rsidR="0012318E">
        <w:t xml:space="preserve"> </w:t>
      </w:r>
      <w:r w:rsidR="00557AB1" w:rsidRPr="00BA565F">
        <w:t>Earl and Anderson</w:t>
      </w:r>
      <w:r w:rsidR="0012318E">
        <w:t>,</w:t>
      </w:r>
      <w:r w:rsidR="00623952" w:rsidRPr="00BA565F">
        <w:t xml:space="preserve"> </w:t>
      </w:r>
      <w:r w:rsidR="00557AB1" w:rsidRPr="00BA565F">
        <w:t>1989</w:t>
      </w:r>
      <w:r w:rsidR="005A44C3">
        <w:t>(a)</w:t>
      </w:r>
      <w:r w:rsidR="00623952" w:rsidRPr="00BA565F">
        <w:t>;</w:t>
      </w:r>
      <w:r w:rsidR="00557AB1" w:rsidRPr="00BA565F">
        <w:t xml:space="preserve"> Earl</w:t>
      </w:r>
      <w:r w:rsidR="0012318E">
        <w:t>,</w:t>
      </w:r>
      <w:r w:rsidR="00557AB1" w:rsidRPr="00BA565F">
        <w:t xml:space="preserve"> 1991</w:t>
      </w:r>
      <w:r w:rsidR="0012318E">
        <w:t>(b</w:t>
      </w:r>
      <w:r w:rsidR="009E1C3B">
        <w:t>,c</w:t>
      </w:r>
      <w:r w:rsidR="0012318E">
        <w:t>)</w:t>
      </w:r>
      <w:r w:rsidR="00623952" w:rsidRPr="00BA565F">
        <w:t>;</w:t>
      </w:r>
      <w:r w:rsidR="00557AB1" w:rsidRPr="00BA565F">
        <w:t xml:space="preserve"> Anderson and Earl</w:t>
      </w:r>
      <w:r w:rsidR="0012318E">
        <w:t>,</w:t>
      </w:r>
      <w:r w:rsidR="00557AB1" w:rsidRPr="00BA565F">
        <w:t xml:space="preserve"> </w:t>
      </w:r>
      <w:r w:rsidR="00623952" w:rsidRPr="00BA565F">
        <w:t>1</w:t>
      </w:r>
      <w:r w:rsidR="00557AB1" w:rsidRPr="00BA565F">
        <w:t>993</w:t>
      </w:r>
      <w:r w:rsidR="00623952" w:rsidRPr="00BA565F">
        <w:t>;</w:t>
      </w:r>
      <w:r w:rsidR="00557AB1" w:rsidRPr="00BA565F">
        <w:t xml:space="preserve"> Earl </w:t>
      </w:r>
      <w:r w:rsidR="00623952" w:rsidRPr="00BA565F">
        <w:t>et al.</w:t>
      </w:r>
      <w:r w:rsidR="0012318E">
        <w:t>,</w:t>
      </w:r>
      <w:r w:rsidR="00557AB1" w:rsidRPr="00BA565F">
        <w:t>1993</w:t>
      </w:r>
      <w:r w:rsidR="00623952" w:rsidRPr="00BA565F">
        <w:t>; Roper</w:t>
      </w:r>
      <w:r w:rsidR="00EB3CB0">
        <w:t>,</w:t>
      </w:r>
      <w:r w:rsidR="00623952" w:rsidRPr="00BA565F">
        <w:t xml:space="preserve"> 1995</w:t>
      </w:r>
      <w:r w:rsidR="00EB3CB0">
        <w:t>(c)</w:t>
      </w:r>
      <w:r w:rsidR="00623952" w:rsidRPr="00BA565F">
        <w:t>)</w:t>
      </w:r>
      <w:r w:rsidRPr="00BA565F">
        <w:t>. T</w:t>
      </w:r>
      <w:r w:rsidRPr="00DA630D">
        <w:t xml:space="preserve">he majority of the trials were pre-harvest desiccation applications, although several pre- and post-emergence weed control application trials were also submitted. Residues in the pre-harvest </w:t>
      </w:r>
      <w:r w:rsidRPr="00DA630D">
        <w:lastRenderedPageBreak/>
        <w:t>desiccation trials were mainly below 0.02 mg/kg, although in one</w:t>
      </w:r>
      <w:r>
        <w:t xml:space="preserve"> study</w:t>
      </w:r>
      <w:r w:rsidRPr="00DA630D">
        <w:t xml:space="preserve"> mean residues of 0.06, 0.17 and 0.26</w:t>
      </w:r>
      <w:r w:rsidR="00F2438F">
        <w:t> </w:t>
      </w:r>
      <w:r w:rsidRPr="00DA630D">
        <w:t xml:space="preserve">mg/kg occurred in tubers after an application of 0.84, 1.1 and 2.2 kg </w:t>
      </w:r>
      <w:r w:rsidR="00572A0C">
        <w:t>ac/ha</w:t>
      </w:r>
      <w:r w:rsidRPr="00DA630D">
        <w:t xml:space="preserve">, respectively. </w:t>
      </w:r>
      <w:r>
        <w:t xml:space="preserve">When scaled for the application rate of 0.8 kg </w:t>
      </w:r>
      <w:r w:rsidR="00572A0C">
        <w:t>ac/ha</w:t>
      </w:r>
      <w:r>
        <w:t xml:space="preserve">, the </w:t>
      </w:r>
      <w:r w:rsidR="009E3126">
        <w:t>HR</w:t>
      </w:r>
      <w:r w:rsidR="00843596">
        <w:t xml:space="preserve"> </w:t>
      </w:r>
      <w:r>
        <w:t xml:space="preserve">is 0.12 mg/kg. </w:t>
      </w:r>
      <w:r w:rsidRPr="00DA630D">
        <w:t xml:space="preserve">Residues of diquat in more recent reports were in the range &lt;0.01 to 0.07 mg/kg in tubers sampled 4–44 days after 1–3 applications of 0.2 to 1.0 kg </w:t>
      </w:r>
      <w:r w:rsidR="00572A0C">
        <w:t>ac/ha</w:t>
      </w:r>
      <w:r w:rsidRPr="00DA630D">
        <w:t>, with most below the LOQ</w:t>
      </w:r>
      <w:r>
        <w:t xml:space="preserve"> (0.01, 0.02 or 0.05 mg/kg).</w:t>
      </w:r>
    </w:p>
    <w:p w14:paraId="53A561E9" w14:textId="25719F6B" w:rsidR="00F945C3" w:rsidRDefault="00F945C3" w:rsidP="00F945C3">
      <w:pPr>
        <w:pStyle w:val="NormalText"/>
      </w:pPr>
      <w:r>
        <w:t>The 2013 JMPR considered additional 16 European trials for a pre-harvest use on potatoes (residues ranging from &lt;0.01–0.02 mg/kg, 0</w:t>
      </w:r>
      <w:r w:rsidR="00F2438F">
        <w:t>–</w:t>
      </w:r>
      <w:r>
        <w:t xml:space="preserve">15 days after treatment at approx. 1 kg </w:t>
      </w:r>
      <w:r w:rsidR="00572A0C">
        <w:t>ac/ha</w:t>
      </w:r>
      <w:r>
        <w:t>) along with data from the USA (that have been submitted for this review). The JMPR recommended an MRL of 0.1 mg/kg for diquat on potatoes for a</w:t>
      </w:r>
      <w:r w:rsidR="00522C9A">
        <w:t>n approved</w:t>
      </w:r>
      <w:r>
        <w:t xml:space="preserve"> </w:t>
      </w:r>
      <w:r w:rsidR="00522C9A">
        <w:t xml:space="preserve">use </w:t>
      </w:r>
      <w:r w:rsidR="000A7311">
        <w:t>(</w:t>
      </w:r>
      <w:r w:rsidR="00522C9A">
        <w:t xml:space="preserve">good agricultural practice </w:t>
      </w:r>
      <w:r w:rsidR="000A7311">
        <w:t xml:space="preserve">or </w:t>
      </w:r>
      <w:r>
        <w:t>GA</w:t>
      </w:r>
      <w:r w:rsidR="00522C9A">
        <w:t>P</w:t>
      </w:r>
      <w:r w:rsidR="000A7311">
        <w:t>)</w:t>
      </w:r>
      <w:r>
        <w:t xml:space="preserve"> similar to that registered in Australia (GAP from the USA: 0.56 kg </w:t>
      </w:r>
      <w:r w:rsidR="00572A0C">
        <w:t>ac/ha</w:t>
      </w:r>
      <w:r>
        <w:t>, PHI 7 days).</w:t>
      </w:r>
    </w:p>
    <w:p w14:paraId="0AAA148E" w14:textId="12FD9741" w:rsidR="00F945C3" w:rsidRDefault="00F945C3" w:rsidP="00F945C3">
      <w:pPr>
        <w:pStyle w:val="NormalText"/>
      </w:pPr>
      <w:r>
        <w:t>While no residues data is available for sweet potato, sweet potato and potato are both members of the same subgroup (</w:t>
      </w:r>
      <w:r w:rsidRPr="001C28C0">
        <w:t>Subgroup 016B, Tuberous and corm vegetables</w:t>
      </w:r>
      <w:r>
        <w:rPr>
          <w:rStyle w:val="FootnoteReference"/>
        </w:rPr>
        <w:footnoteReference w:id="10"/>
      </w:r>
      <w:r>
        <w:t>) and therefore extrapolation from potato data to sweet potato is possible.</w:t>
      </w:r>
    </w:p>
    <w:p w14:paraId="39E352C5" w14:textId="2B14C151" w:rsidR="00F945C3" w:rsidRDefault="00F945C3" w:rsidP="00F945C3">
      <w:pPr>
        <w:pStyle w:val="NormalText"/>
      </w:pPr>
      <w:r>
        <w:t xml:space="preserve">An MRL of 0.2 mg/kg is recommended for diquat on VR 0508 Sweet potatoes at the same level as the current MRL for VR 0589 Potatoes, which also remains appropriate, to cover the pre-harvest desiccation uses on these crops with 14 and 7 day withholding periods respectively. It is noted that a recommendation of the paraquat review for products containing paraquat and diquat for use on potatoes </w:t>
      </w:r>
      <w:r w:rsidR="00F2438F">
        <w:t>‘</w:t>
      </w:r>
      <w:r>
        <w:t>3 to 7 days before digging and after tops have died down</w:t>
      </w:r>
      <w:r w:rsidR="00F2438F">
        <w:t>’</w:t>
      </w:r>
      <w:r>
        <w:t xml:space="preserve"> was that application should occur </w:t>
      </w:r>
      <w:r w:rsidR="00F2438F">
        <w:t>‘</w:t>
      </w:r>
      <w:r>
        <w:t>4</w:t>
      </w:r>
      <w:r w:rsidR="00F2438F">
        <w:t>–</w:t>
      </w:r>
      <w:r>
        <w:t>5 weeks before digging</w:t>
      </w:r>
      <w:r w:rsidR="00F2438F">
        <w:t>’</w:t>
      </w:r>
      <w:r>
        <w:t xml:space="preserve">. However, there are standalone diquat products that can be used on potatoes at up to 0.8 kg </w:t>
      </w:r>
      <w:r w:rsidR="00572A0C">
        <w:t>ac/ha</w:t>
      </w:r>
      <w:r>
        <w:t xml:space="preserve"> 7 days before harvest.</w:t>
      </w:r>
    </w:p>
    <w:p w14:paraId="6BA9CA48" w14:textId="0A9F5087" w:rsidR="00C169CD" w:rsidRDefault="00C169CD" w:rsidP="00C169CD">
      <w:pPr>
        <w:pStyle w:val="NormalText"/>
      </w:pPr>
      <w:r>
        <w:t>Three reports were submitted that contain summary information of trials conducted on radish, turnip and sugar beet in Canada, Japan, Italy and the UK during the period 1962</w:t>
      </w:r>
      <w:r w:rsidR="00F2438F">
        <w:t>–</w:t>
      </w:r>
      <w:r>
        <w:t xml:space="preserve">75 </w:t>
      </w:r>
      <w:r w:rsidRPr="00C169CD">
        <w:t>(Calderbank and Yuan</w:t>
      </w:r>
      <w:r w:rsidR="0012318E">
        <w:t>,</w:t>
      </w:r>
      <w:r w:rsidRPr="00C169CD">
        <w:t xml:space="preserve"> 1963; McKenna</w:t>
      </w:r>
      <w:r w:rsidR="0012318E">
        <w:t>,</w:t>
      </w:r>
      <w:r w:rsidRPr="00C169CD">
        <w:t xml:space="preserve"> 1966; Edwards</w:t>
      </w:r>
      <w:r w:rsidR="0012318E">
        <w:t>,</w:t>
      </w:r>
      <w:r w:rsidRPr="00C169CD">
        <w:t xml:space="preserve"> 1977). Two trials on radish in Japan were pre-emergenc</w:t>
      </w:r>
      <w:r>
        <w:t>e weed control applications, the sugar beet trials were pre-harvest desiccation applications and the trials on radish and turnip in Canada were probably also pre-harvest desiccation applications, based on the PHI, however the use pattern was not stated in the report. No Australian trials were submitted.</w:t>
      </w:r>
    </w:p>
    <w:p w14:paraId="086454D1" w14:textId="731B52FA" w:rsidR="00C169CD" w:rsidRDefault="00C169CD" w:rsidP="00C169CD">
      <w:pPr>
        <w:pStyle w:val="NormalText"/>
      </w:pPr>
      <w:r>
        <w:t xml:space="preserve">No detectable residues of diquat occurred in tubers sampled </w:t>
      </w:r>
      <w:r w:rsidR="00F2438F">
        <w:t>zero to</w:t>
      </w:r>
      <w:r>
        <w:t xml:space="preserve"> 96 days after </w:t>
      </w:r>
      <w:r w:rsidR="00F2438F">
        <w:t xml:space="preserve">one to </w:t>
      </w:r>
      <w:r>
        <w:t xml:space="preserve">4 applications of rate from 0.4 to 4.4 kg </w:t>
      </w:r>
      <w:r w:rsidR="00572A0C">
        <w:t>ac/ha</w:t>
      </w:r>
      <w:r>
        <w:t>.</w:t>
      </w:r>
    </w:p>
    <w:p w14:paraId="13511148" w14:textId="0EF04906" w:rsidR="00384433" w:rsidRDefault="00F945C3" w:rsidP="00F945C3">
      <w:pPr>
        <w:pStyle w:val="NormalText"/>
      </w:pPr>
      <w:r w:rsidRPr="00DA630D">
        <w:t xml:space="preserve">There were </w:t>
      </w:r>
      <w:r>
        <w:t>13 overseas carrot</w:t>
      </w:r>
      <w:r w:rsidRPr="00DA630D">
        <w:t xml:space="preserve"> trials conducted as pre-emergence and post-emergence weed contro</w:t>
      </w:r>
      <w:r w:rsidRPr="00BA565F">
        <w:t>l</w:t>
      </w:r>
      <w:r w:rsidR="00BA565F" w:rsidRPr="00BA565F">
        <w:t xml:space="preserve"> </w:t>
      </w:r>
      <w:bookmarkStart w:id="203" w:name="_Hlk160788199"/>
      <w:r w:rsidR="00BA565F" w:rsidRPr="00BA565F">
        <w:t>(Anon.</w:t>
      </w:r>
      <w:r w:rsidR="0012318E">
        <w:t>,</w:t>
      </w:r>
      <w:r w:rsidR="00BA565F" w:rsidRPr="00BA565F">
        <w:t xml:space="preserve"> </w:t>
      </w:r>
      <w:r w:rsidR="00317566">
        <w:t>no date</w:t>
      </w:r>
      <w:r w:rsidR="00443CC8">
        <w:t>(a)</w:t>
      </w:r>
      <w:r w:rsidR="00BA565F" w:rsidRPr="00BA565F">
        <w:t>; McKenna</w:t>
      </w:r>
      <w:r w:rsidR="0012318E">
        <w:t>,</w:t>
      </w:r>
      <w:r w:rsidR="00BA565F" w:rsidRPr="00BA565F">
        <w:t xml:space="preserve"> 1966; Edwards</w:t>
      </w:r>
      <w:r w:rsidR="0012318E">
        <w:t>,</w:t>
      </w:r>
      <w:r w:rsidR="00BA565F" w:rsidRPr="00BA565F">
        <w:t xml:space="preserve"> 1977;</w:t>
      </w:r>
      <w:bookmarkEnd w:id="203"/>
      <w:r w:rsidR="00BA565F" w:rsidRPr="00BA565F">
        <w:t xml:space="preserve"> Kennedy</w:t>
      </w:r>
      <w:r w:rsidR="0012318E">
        <w:t>,</w:t>
      </w:r>
      <w:r w:rsidR="00BA565F" w:rsidRPr="00BA565F">
        <w:t xml:space="preserve"> 1984</w:t>
      </w:r>
      <w:r w:rsidR="00702C81">
        <w:t>(a)</w:t>
      </w:r>
      <w:r w:rsidR="00BA565F" w:rsidRPr="00BA565F">
        <w:t>;</w:t>
      </w:r>
      <w:bookmarkStart w:id="204" w:name="_Hlk160790566"/>
      <w:r w:rsidR="00BA565F" w:rsidRPr="00BA565F">
        <w:t xml:space="preserve"> </w:t>
      </w:r>
      <w:bookmarkEnd w:id="204"/>
      <w:r w:rsidR="00BA565F" w:rsidRPr="00BA565F">
        <w:t>Anderson and Lant</w:t>
      </w:r>
      <w:r w:rsidR="0012318E">
        <w:t>,</w:t>
      </w:r>
      <w:r w:rsidR="00BA565F" w:rsidRPr="00BA565F">
        <w:t>1994</w:t>
      </w:r>
      <w:r w:rsidR="00DC4A35">
        <w:t>(a)</w:t>
      </w:r>
      <w:r w:rsidR="00423536">
        <w:t>:</w:t>
      </w:r>
      <w:r w:rsidR="00423536" w:rsidRPr="00423536">
        <w:t xml:space="preserve"> </w:t>
      </w:r>
      <w:r w:rsidR="00423536" w:rsidRPr="00BA565F">
        <w:t>Massey</w:t>
      </w:r>
      <w:r w:rsidR="00423536">
        <w:t>,</w:t>
      </w:r>
      <w:r w:rsidR="00423536" w:rsidRPr="00BA565F">
        <w:t xml:space="preserve"> 1987</w:t>
      </w:r>
      <w:r w:rsidR="00423536">
        <w:t>(e)</w:t>
      </w:r>
      <w:r w:rsidR="00BA565F" w:rsidRPr="00BA565F">
        <w:t>)</w:t>
      </w:r>
      <w:r w:rsidR="0012318E">
        <w:t>.</w:t>
      </w:r>
      <w:r w:rsidR="00423536">
        <w:t xml:space="preserve"> </w:t>
      </w:r>
      <w:r w:rsidRPr="00DA630D">
        <w:t>Residues of diquat in these trials w</w:t>
      </w:r>
      <w:r>
        <w:t>ere</w:t>
      </w:r>
      <w:r w:rsidRPr="00DA630D">
        <w:t xml:space="preserve"> generally &lt;0.02 mg/kg, with a maximum of 0.07 mg/kg recorded in samples taken 14 days after an application of 1.0 kg </w:t>
      </w:r>
      <w:r w:rsidR="00572A0C">
        <w:t>ac/ha</w:t>
      </w:r>
      <w:r>
        <w:t xml:space="preserve"> (1.25× the maximum label rate)</w:t>
      </w:r>
      <w:r w:rsidRPr="00DA630D">
        <w:t xml:space="preserve">. The maximum residue recorded after application </w:t>
      </w:r>
      <w:r>
        <w:t>at</w:t>
      </w:r>
      <w:r w:rsidRPr="00DA630D">
        <w:t xml:space="preserve"> 0.8 kg </w:t>
      </w:r>
      <w:r w:rsidR="00572A0C">
        <w:t>ac/ha</w:t>
      </w:r>
      <w:r w:rsidRPr="00DA630D">
        <w:t xml:space="preserve"> </w:t>
      </w:r>
      <w:r>
        <w:t xml:space="preserve">(1× the maximum label rate) </w:t>
      </w:r>
      <w:r w:rsidRPr="00DA630D">
        <w:t xml:space="preserve">was 0.04 mg/kg in the same trial (14 day PHI). In </w:t>
      </w:r>
      <w:r>
        <w:t>another</w:t>
      </w:r>
      <w:r w:rsidRPr="00DA630D">
        <w:t xml:space="preserve"> trial, residues were all &lt;0.02 mg/kg in samples taken </w:t>
      </w:r>
      <w:r w:rsidR="00F2438F">
        <w:t>one</w:t>
      </w:r>
      <w:r w:rsidRPr="00DA630D">
        <w:t xml:space="preserve">, 7, 13 and 20 days after an inter-row weed control application of 0.8 kg a.i/ha. The PHI in all these trials ranged from </w:t>
      </w:r>
      <w:r w:rsidR="00F2438F">
        <w:t xml:space="preserve">one to </w:t>
      </w:r>
      <w:r w:rsidRPr="00DA630D">
        <w:t xml:space="preserve">123 days and the shorter intervals </w:t>
      </w:r>
      <w:r w:rsidRPr="00DA630D">
        <w:lastRenderedPageBreak/>
        <w:t xml:space="preserve">would not reflect </w:t>
      </w:r>
      <w:r>
        <w:t>typical agronomic practice</w:t>
      </w:r>
      <w:r w:rsidRPr="00DA630D">
        <w:t xml:space="preserve"> where application as a </w:t>
      </w:r>
      <w:r>
        <w:t>pre</w:t>
      </w:r>
      <w:r w:rsidRPr="00DA630D">
        <w:t>-emergence weed control is earlier in the crop growth cycle</w:t>
      </w:r>
      <w:r>
        <w:t>, or via shielded sprayer later in the growing cycle</w:t>
      </w:r>
      <w:r w:rsidRPr="00DA630D">
        <w:t>.</w:t>
      </w:r>
    </w:p>
    <w:p w14:paraId="3616A9AF" w14:textId="55081869" w:rsidR="00F945C3" w:rsidRDefault="00F945C3" w:rsidP="00F945C3">
      <w:pPr>
        <w:pStyle w:val="NormalText"/>
      </w:pPr>
      <w:r>
        <w:t xml:space="preserve">Diquat residues in other root and tuber vegetables after pre-emergent or post emergent shielded spray application will be covered by an MRL recommended at 0.1 mg/kg in conjunction with a </w:t>
      </w:r>
      <w:r w:rsidR="00F2438F">
        <w:t>‘</w:t>
      </w:r>
      <w:r>
        <w:t>Not required when used as directed</w:t>
      </w:r>
      <w:r w:rsidR="00F2438F">
        <w:t>’</w:t>
      </w:r>
      <w:r>
        <w:t xml:space="preserve"> harvest withholding period (the sugar beet MRL at 0.1 mg/kg will be deleted). This group MRL will cover the </w:t>
      </w:r>
      <w:r w:rsidR="009E3126">
        <w:t>HR</w:t>
      </w:r>
      <w:r w:rsidR="00843596">
        <w:t xml:space="preserve"> </w:t>
      </w:r>
      <w:r>
        <w:t>of 0.07 mg/kg observed in carrots after a pre-emergence application.</w:t>
      </w:r>
    </w:p>
    <w:p w14:paraId="1E785C3E" w14:textId="1D348471" w:rsidR="00F945C3" w:rsidRDefault="00F945C3" w:rsidP="00F945C3">
      <w:pPr>
        <w:pStyle w:val="NormalText"/>
      </w:pPr>
      <w:r>
        <w:t>The supported/</w:t>
      </w:r>
      <w:r w:rsidR="00F2438F">
        <w:t>r</w:t>
      </w:r>
      <w:r>
        <w:t>ecommended MRLs are</w:t>
      </w:r>
      <w:r w:rsidR="00F2438F">
        <w:t>:</w:t>
      </w:r>
    </w:p>
    <w:p w14:paraId="0A777CCF" w14:textId="4F72135E" w:rsidR="00F945C3" w:rsidRDefault="00F945C3" w:rsidP="00F2438F">
      <w:pPr>
        <w:pStyle w:val="Bullet1"/>
      </w:pPr>
      <w:r>
        <w:t>VR 0589 Potato</w:t>
      </w:r>
      <w:r>
        <w:tab/>
      </w:r>
      <w:r>
        <w:tab/>
      </w:r>
      <w:r>
        <w:tab/>
      </w:r>
      <w:r>
        <w:tab/>
      </w:r>
      <w:r>
        <w:tab/>
      </w:r>
      <w:r>
        <w:tab/>
      </w:r>
      <w:r>
        <w:tab/>
      </w:r>
      <w:r w:rsidR="00384433">
        <w:tab/>
      </w:r>
      <w:r>
        <w:tab/>
        <w:t>0.2 mg/kg</w:t>
      </w:r>
    </w:p>
    <w:p w14:paraId="24FBD337" w14:textId="665DE153" w:rsidR="00F945C3" w:rsidRDefault="00F945C3" w:rsidP="00F2438F">
      <w:pPr>
        <w:pStyle w:val="Bullet1"/>
      </w:pPr>
      <w:r>
        <w:t>VR 0075 Root and tuber vegetables {except Potato; Sweet potato}</w:t>
      </w:r>
      <w:r>
        <w:tab/>
      </w:r>
      <w:r>
        <w:tab/>
        <w:t>0.1 mg/kg</w:t>
      </w:r>
    </w:p>
    <w:p w14:paraId="6BE2996E" w14:textId="46F3376E" w:rsidR="00F945C3" w:rsidRDefault="00F945C3" w:rsidP="00F2438F">
      <w:pPr>
        <w:pStyle w:val="Bullet1"/>
      </w:pPr>
      <w:r>
        <w:t>VR 0508 Sweet potato</w:t>
      </w:r>
      <w:r>
        <w:tab/>
      </w:r>
      <w:r>
        <w:tab/>
      </w:r>
      <w:r>
        <w:tab/>
      </w:r>
      <w:r>
        <w:tab/>
      </w:r>
      <w:r>
        <w:tab/>
      </w:r>
      <w:r>
        <w:tab/>
      </w:r>
      <w:r w:rsidR="00384433">
        <w:tab/>
      </w:r>
      <w:r>
        <w:tab/>
      </w:r>
      <w:r w:rsidR="00F2438F">
        <w:tab/>
      </w:r>
      <w:r>
        <w:t>0.2 mg/kg</w:t>
      </w:r>
    </w:p>
    <w:p w14:paraId="653E12D9" w14:textId="77777777" w:rsidR="00F945C3" w:rsidRPr="00FD56EC" w:rsidRDefault="00F945C3" w:rsidP="0026666F">
      <w:pPr>
        <w:pStyle w:val="Heading4"/>
      </w:pPr>
      <w:r w:rsidRPr="00FD56EC">
        <w:t>Stem and stalk vegetables</w:t>
      </w:r>
    </w:p>
    <w:p w14:paraId="79DD4F23" w14:textId="02C9A1D8" w:rsidR="00F945C3" w:rsidRDefault="00F945C3" w:rsidP="00F945C3">
      <w:pPr>
        <w:pStyle w:val="NormalText"/>
      </w:pPr>
      <w:r>
        <w:t>The available diquat residue trials on stalk and stem vegetables (celery) are summarised below.</w:t>
      </w:r>
      <w:r w:rsidR="00384433">
        <w:t xml:space="preserve"> </w:t>
      </w:r>
      <w:r>
        <w:t xml:space="preserve">The maximum Australian label rate is up to 0.8 kg </w:t>
      </w:r>
      <w:r w:rsidR="00572A0C">
        <w:t>ac/ha</w:t>
      </w:r>
      <w:r>
        <w:t xml:space="preserve"> for row crops and market gardens</w:t>
      </w:r>
      <w:r w:rsidR="00F2438F">
        <w:t>,</w:t>
      </w:r>
      <w:r>
        <w:t xml:space="preserve"> which may include stalk and stem vegetables. The use is pre-emergence or by shielded spray post emergence. There is also a specific use on asparagus prior to spear emergence at 0.28 kg </w:t>
      </w:r>
      <w:r w:rsidR="00572A0C">
        <w:t>ac/ha</w:t>
      </w:r>
      <w:r>
        <w:t>.</w:t>
      </w:r>
    </w:p>
    <w:p w14:paraId="3A31FC7C" w14:textId="7842061A" w:rsidR="00F945C3" w:rsidRDefault="00F945C3" w:rsidP="00F945C3">
      <w:pPr>
        <w:pStyle w:val="NormalText"/>
      </w:pPr>
      <w:r>
        <w:t>A single trial on celery was submitted and no relevant data was available in the JMPR evaluations</w:t>
      </w:r>
      <w:r w:rsidR="0045515D">
        <w:t xml:space="preserve"> </w:t>
      </w:r>
      <w:r w:rsidR="0045515D" w:rsidRPr="0045515D">
        <w:t>(McKenna RH</w:t>
      </w:r>
      <w:r w:rsidR="00673862">
        <w:t>,</w:t>
      </w:r>
      <w:r w:rsidR="0045515D" w:rsidRPr="0045515D">
        <w:t xml:space="preserve"> 1966)</w:t>
      </w:r>
      <w:r w:rsidRPr="0045515D">
        <w:t>. No detectable residues occurred in celery stalks sampled 36 days after a single application</w:t>
      </w:r>
      <w:r>
        <w:t xml:space="preserve"> of 2.22</w:t>
      </w:r>
      <w:r w:rsidR="00F2438F">
        <w:t> </w:t>
      </w:r>
      <w:r>
        <w:t>kg</w:t>
      </w:r>
      <w:r w:rsidR="00F2438F">
        <w:t> </w:t>
      </w:r>
      <w:r w:rsidR="00572A0C">
        <w:t>ac/ha</w:t>
      </w:r>
      <w:r>
        <w:t>. However, the LOQ for the method was not reported and the trial is not considered to be reliable. The representative crops for the stalk and stem vegetable crop group</w:t>
      </w:r>
      <w:r>
        <w:rPr>
          <w:rStyle w:val="FootnoteReference"/>
        </w:rPr>
        <w:footnoteReference w:id="11"/>
      </w:r>
      <w:r>
        <w:t xml:space="preserve"> are celery, asparagus and artichoke globe.</w:t>
      </w:r>
    </w:p>
    <w:p w14:paraId="2AAFE3CF" w14:textId="17F0FF45" w:rsidR="00F945C3" w:rsidRDefault="00F945C3" w:rsidP="00F945C3">
      <w:pPr>
        <w:pStyle w:val="NormalText"/>
      </w:pPr>
      <w:r>
        <w:t xml:space="preserve">It is not appropriate to support the continued use of diquat on stalk and stem vegetables (including the specific asparagus use) without specific and reliable residue data for the representative crops as residue data for other vegetable crops have indicated a potential for finite residues from the current use in row crops and market gardens for some crop groups. Without residues data for stalk and stem crops such as celery, asparagus and artichoke globe (the representative crops) </w:t>
      </w:r>
      <w:r w:rsidRPr="00D8157A">
        <w:t xml:space="preserve">a robust assessment of the potential for residues in </w:t>
      </w:r>
      <w:r>
        <w:t xml:space="preserve">stalk and stem vegetables </w:t>
      </w:r>
      <w:r w:rsidRPr="00D8157A">
        <w:t>cannot be performed</w:t>
      </w:r>
      <w:r>
        <w:t xml:space="preserve"> and th</w:t>
      </w:r>
      <w:r w:rsidRPr="0012318E">
        <w:t>ese uses are not supported.</w:t>
      </w:r>
    </w:p>
    <w:p w14:paraId="37DFB9C8" w14:textId="77777777" w:rsidR="00F945C3" w:rsidRDefault="00F945C3" w:rsidP="0026666F">
      <w:pPr>
        <w:pStyle w:val="Heading4"/>
      </w:pPr>
      <w:r>
        <w:t>Cucurbits</w:t>
      </w:r>
    </w:p>
    <w:p w14:paraId="644E595F" w14:textId="5661B5A2" w:rsidR="00F945C3" w:rsidRPr="00A95850" w:rsidRDefault="00F945C3" w:rsidP="00F945C3">
      <w:pPr>
        <w:pStyle w:val="NormalText"/>
      </w:pPr>
      <w:r>
        <w:t xml:space="preserve">Residue data for diquat on cucurbits have not been provided for the review and are not available in the JMPR evaluations. The maximum Australian label rate is up to 0.8 kg </w:t>
      </w:r>
      <w:r w:rsidR="00572A0C">
        <w:t>ac/ha</w:t>
      </w:r>
      <w:r>
        <w:t xml:space="preserve"> for row crops and market gardens</w:t>
      </w:r>
      <w:r w:rsidR="00F2438F">
        <w:t>,</w:t>
      </w:r>
      <w:r>
        <w:t xml:space="preserve"> which may include cucurbits. The use is pre-emergence or by shielded spray post emergence. However, it is not appropriate to support the continued use of diquat on cucurbits without specific residue data as residue data for </w:t>
      </w:r>
      <w:r>
        <w:lastRenderedPageBreak/>
        <w:t xml:space="preserve">other vegetable crops have indicated a potential for finite residues from the current use in row crops and market gardens for some crop groups. Without residues data for cucurbit crops such as rock melon (cantaloupe), cucumber and zucchini (the representative crops) </w:t>
      </w:r>
      <w:r w:rsidRPr="00D8157A">
        <w:t xml:space="preserve">a robust assessment of the potential for residues in </w:t>
      </w:r>
      <w:r>
        <w:t xml:space="preserve">cucurbits </w:t>
      </w:r>
      <w:r w:rsidRPr="00D8157A">
        <w:t>cannot be performed</w:t>
      </w:r>
      <w:r>
        <w:t xml:space="preserve"> and these uses </w:t>
      </w:r>
      <w:r w:rsidRPr="00673862">
        <w:t>are not supported.</w:t>
      </w:r>
    </w:p>
    <w:p w14:paraId="2CC76DFA" w14:textId="77777777" w:rsidR="00F945C3" w:rsidRPr="007167F6" w:rsidRDefault="00F945C3" w:rsidP="0026666F">
      <w:pPr>
        <w:pStyle w:val="Heading4"/>
        <w:rPr>
          <w:u w:val="single"/>
        </w:rPr>
      </w:pPr>
      <w:bookmarkStart w:id="205" w:name="_Toc158208447"/>
      <w:r>
        <w:t>Herbs and spices</w:t>
      </w:r>
      <w:bookmarkEnd w:id="205"/>
    </w:p>
    <w:p w14:paraId="79D2C8D6" w14:textId="7D81F578" w:rsidR="00F945C3" w:rsidRDefault="00F945C3" w:rsidP="00F945C3">
      <w:pPr>
        <w:pStyle w:val="NormalText"/>
      </w:pPr>
      <w:r>
        <w:t xml:space="preserve">Residue data for diquat on herbs and spices have not been provided for the review and are not available in the JMPR evaluations. The maximum Australian label rate is up to 0.8 kg </w:t>
      </w:r>
      <w:r w:rsidR="00572A0C">
        <w:t>ac/ha</w:t>
      </w:r>
      <w:r>
        <w:t xml:space="preserve"> for row crops and market gardens</w:t>
      </w:r>
      <w:r w:rsidR="00F2438F">
        <w:t>,</w:t>
      </w:r>
      <w:r>
        <w:t xml:space="preserve"> which may include herbs and spices. The use is pre-emergence or by shielded spray post emergence. However, it is not appropriate to support the continued use of diquat on herbs and spices without specific residue data as residue data for other crops including leafy vegetables have indicated a potential for finite residues from the current us</w:t>
      </w:r>
      <w:r w:rsidRPr="0011452A">
        <w:t>e in row crops and market gardens for some crop groups. Without residues data for herb and spice crops, a robust assessment of the potential for residues in the herb and spice crop groups cannot be performed and these uses are not supported.</w:t>
      </w:r>
    </w:p>
    <w:p w14:paraId="288D9B75" w14:textId="77777777" w:rsidR="00F945C3" w:rsidRPr="00BB4C0D" w:rsidRDefault="00F945C3" w:rsidP="0026666F">
      <w:pPr>
        <w:pStyle w:val="Heading4"/>
      </w:pPr>
      <w:bookmarkStart w:id="206" w:name="_Toc158208448"/>
      <w:r w:rsidRPr="00BB4C0D">
        <w:t>Pulses</w:t>
      </w:r>
      <w:bookmarkEnd w:id="206"/>
    </w:p>
    <w:p w14:paraId="5B919B16" w14:textId="0D1A5DF3" w:rsidR="00F945C3" w:rsidRDefault="00F945C3" w:rsidP="00F945C3">
      <w:pPr>
        <w:pStyle w:val="NormalText"/>
      </w:pPr>
      <w:r>
        <w:t xml:space="preserve">The available diquat residue trials on pulses (lentils, field peas, soybean) are summarised below. Additional data for peas and beans, including dried, are </w:t>
      </w:r>
      <w:r w:rsidR="00384433">
        <w:t>also</w:t>
      </w:r>
      <w:r>
        <w:t xml:space="preserve"> summarised below.</w:t>
      </w:r>
    </w:p>
    <w:p w14:paraId="7BF7950C" w14:textId="731F5C51" w:rsidR="00F945C3" w:rsidRDefault="00F945C3" w:rsidP="00F945C3">
      <w:pPr>
        <w:pStyle w:val="NormalText"/>
      </w:pPr>
      <w:r>
        <w:t xml:space="preserve">The maximum Australian </w:t>
      </w:r>
      <w:r w:rsidR="00384433">
        <w:t xml:space="preserve">label </w:t>
      </w:r>
      <w:r>
        <w:t xml:space="preserve">rate for pre-harvest desiccation of a range of pulse crops is 0.6 kg </w:t>
      </w:r>
      <w:r w:rsidR="00572A0C">
        <w:t>ac/ha</w:t>
      </w:r>
      <w:r>
        <w:t>. The specified pulse crops for the pre-harvest desiccation use are dry beans, dry peas, lentils, chickpeas, faba beans, lupins, mung beans, pigeon peas and soya beans. The current Australian MRL for Pulses is 1 mg/kg and the label withholding period range from nil (0 days) to 4 days, depending on the pulse crop.</w:t>
      </w:r>
    </w:p>
    <w:p w14:paraId="641DE970" w14:textId="181C1DE7" w:rsidR="00F945C3" w:rsidRDefault="00F945C3" w:rsidP="00F945C3">
      <w:pPr>
        <w:pStyle w:val="NormalText"/>
      </w:pPr>
      <w:r>
        <w:t>Detectable residues generally occurred in the seeds, pods, or stalks/vines (haulm) from trials where the application of diquat occurred as a pre-harvest desiccant. Application rates in these trials ranged from 0.265 to 1.54</w:t>
      </w:r>
      <w:r w:rsidR="00F2438F">
        <w:t> </w:t>
      </w:r>
      <w:r>
        <w:t>kg</w:t>
      </w:r>
      <w:r w:rsidR="00F2438F">
        <w:t> </w:t>
      </w:r>
      <w:r w:rsidR="00572A0C">
        <w:t>ac/ha</w:t>
      </w:r>
      <w:r w:rsidR="005B1586">
        <w:t xml:space="preserve"> </w:t>
      </w:r>
      <w:r w:rsidR="006C4FF7">
        <w:t>(</w:t>
      </w:r>
      <w:r w:rsidR="005B1586" w:rsidRPr="005B1586">
        <w:t>McKenna</w:t>
      </w:r>
      <w:r w:rsidR="006C4FF7">
        <w:t>,</w:t>
      </w:r>
      <w:r w:rsidR="005B1586" w:rsidRPr="005B1586">
        <w:t xml:space="preserve"> 1966</w:t>
      </w:r>
      <w:r w:rsidR="006C4FF7">
        <w:t xml:space="preserve">; </w:t>
      </w:r>
      <w:r w:rsidR="005B1586" w:rsidRPr="005B1586">
        <w:t>Anon</w:t>
      </w:r>
      <w:r w:rsidR="000E77BF">
        <w:t>.</w:t>
      </w:r>
      <w:r w:rsidR="006C4FF7">
        <w:t xml:space="preserve">, </w:t>
      </w:r>
      <w:r w:rsidR="005B1586" w:rsidRPr="005B1586">
        <w:t>1972</w:t>
      </w:r>
      <w:r w:rsidR="006C4FF7">
        <w:t>;</w:t>
      </w:r>
      <w:r w:rsidR="005B1586" w:rsidRPr="005B1586">
        <w:t xml:space="preserve"> </w:t>
      </w:r>
      <w:r w:rsidR="006C4FF7">
        <w:t xml:space="preserve">Anderson, 1990; </w:t>
      </w:r>
      <w:r w:rsidR="005B1586" w:rsidRPr="005B1586">
        <w:t>Dodsworth</w:t>
      </w:r>
      <w:r w:rsidR="006C4FF7">
        <w:t xml:space="preserve">, </w:t>
      </w:r>
      <w:r w:rsidR="005B1586" w:rsidRPr="005B1586">
        <w:t>1990</w:t>
      </w:r>
      <w:r w:rsidR="006C4FF7">
        <w:t>; Dick et al., 1995(</w:t>
      </w:r>
      <w:r w:rsidR="007A56DD">
        <w:t>c</w:t>
      </w:r>
      <w:r w:rsidR="006C4FF7">
        <w:t>,</w:t>
      </w:r>
      <w:r w:rsidR="007A56DD">
        <w:t>d</w:t>
      </w:r>
      <w:r w:rsidR="006C4FF7">
        <w:t xml:space="preserve">); </w:t>
      </w:r>
      <w:r w:rsidR="006C4FF7" w:rsidRPr="005B1586">
        <w:t>Roper, 1995</w:t>
      </w:r>
      <w:r w:rsidR="00E16D4F">
        <w:t>(</w:t>
      </w:r>
      <w:r w:rsidR="00EB3CB0">
        <w:t>d</w:t>
      </w:r>
      <w:r w:rsidR="00E16D4F">
        <w:t>)</w:t>
      </w:r>
      <w:r w:rsidR="006C4FF7">
        <w:t>;</w:t>
      </w:r>
      <w:r w:rsidR="006C4FF7" w:rsidRPr="005B1586">
        <w:t xml:space="preserve"> Roper, 1996)</w:t>
      </w:r>
      <w:r w:rsidR="005B1586" w:rsidRPr="005B1586">
        <w:t>.</w:t>
      </w:r>
      <w:r>
        <w:t xml:space="preserve"> However, in </w:t>
      </w:r>
      <w:r w:rsidR="00F2438F">
        <w:t>5</w:t>
      </w:r>
      <w:r>
        <w:t xml:space="preserve"> trials conducted no detectable residues occurred in pea seed sampled 5–17 days after one or </w:t>
      </w:r>
      <w:r w:rsidR="00F2438F">
        <w:t>2</w:t>
      </w:r>
      <w:r>
        <w:t xml:space="preserve"> applications of 0.6 kg </w:t>
      </w:r>
      <w:r w:rsidR="00572A0C">
        <w:t>ac/ha</w:t>
      </w:r>
      <w:r w:rsidR="005B1586">
        <w:t xml:space="preserve"> (</w:t>
      </w:r>
      <w:r w:rsidR="005B1586" w:rsidRPr="005B1586">
        <w:t>Dick</w:t>
      </w:r>
      <w:r w:rsidR="005B1586">
        <w:t xml:space="preserve"> et al., </w:t>
      </w:r>
      <w:r w:rsidR="005B1586" w:rsidRPr="005B1586">
        <w:t>1995</w:t>
      </w:r>
      <w:r w:rsidR="005B1586">
        <w:t>(</w:t>
      </w:r>
      <w:r w:rsidR="007A56DD">
        <w:t>c</w:t>
      </w:r>
      <w:r w:rsidR="005B1586">
        <w:t>)</w:t>
      </w:r>
      <w:r w:rsidR="005B1586" w:rsidRPr="005B1586">
        <w:t>)</w:t>
      </w:r>
      <w:r>
        <w:t xml:space="preserve">. Similarly, in another </w:t>
      </w:r>
      <w:r w:rsidR="00F2438F">
        <w:t>3</w:t>
      </w:r>
      <w:r>
        <w:t xml:space="preserve"> trials no detectable residues occurred in pea seed sampled 4 days after one application of 0.265 or 0.530 kg </w:t>
      </w:r>
      <w:r w:rsidR="00572A0C">
        <w:t>ac/ha</w:t>
      </w:r>
      <w:r>
        <w:t>.</w:t>
      </w:r>
    </w:p>
    <w:p w14:paraId="6A916618" w14:textId="329D67E9" w:rsidR="00F945C3" w:rsidRDefault="00F945C3" w:rsidP="00F945C3">
      <w:pPr>
        <w:pStyle w:val="NormalText"/>
      </w:pPr>
      <w:r>
        <w:t xml:space="preserve">In another </w:t>
      </w:r>
      <w:r w:rsidR="00F2438F">
        <w:t>6</w:t>
      </w:r>
      <w:r>
        <w:t xml:space="preserve"> trials dry peas sampled 4 days after one application of 0.42 kg </w:t>
      </w:r>
      <w:r w:rsidR="00572A0C">
        <w:t>ac/ha</w:t>
      </w:r>
      <w:r>
        <w:t xml:space="preserve"> (0.7× the current rate), residues of 0.05, 0.05, 0.09, 0.11, 0.40 and 0.56 mg/kg were observed</w:t>
      </w:r>
      <w:r w:rsidR="005B1586">
        <w:t xml:space="preserve"> (</w:t>
      </w:r>
      <w:r w:rsidR="005B1586" w:rsidRPr="005B1586">
        <w:t>Roper, 1995</w:t>
      </w:r>
      <w:r w:rsidR="00E16D4F">
        <w:t>(c)</w:t>
      </w:r>
      <w:r w:rsidR="005B1586">
        <w:t>;</w:t>
      </w:r>
      <w:r w:rsidR="005B1586" w:rsidRPr="005B1586">
        <w:t xml:space="preserve"> Roper, 1996)</w:t>
      </w:r>
      <w:r>
        <w:t xml:space="preserve">. This last result was the </w:t>
      </w:r>
      <w:r w:rsidR="009E3126">
        <w:t>HR</w:t>
      </w:r>
      <w:r>
        <w:t xml:space="preserve"> obtained in pea seed from all the trials submitted and is calculated to be 0.8 mg/kg when scaled for the Australian application rate (0.6 kg </w:t>
      </w:r>
      <w:r w:rsidR="00572A0C">
        <w:t>ac/ha</w:t>
      </w:r>
      <w:r>
        <w:t xml:space="preserve">). In trials where the application was at the Australian maximum </w:t>
      </w:r>
      <w:r w:rsidR="00384433">
        <w:t>label rate</w:t>
      </w:r>
      <w:r>
        <w:t xml:space="preserve"> for pre-harvest desiccation treatments of 0.6 kg </w:t>
      </w:r>
      <w:r w:rsidR="00572A0C">
        <w:t>ac/ha</w:t>
      </w:r>
      <w:r>
        <w:t xml:space="preserve">, diquat residues ranged from &lt;0.02 to 0.10 mg/kg. The shortest PHI in these trials was </w:t>
      </w:r>
      <w:r w:rsidR="00F2438F">
        <w:t>zero</w:t>
      </w:r>
      <w:r>
        <w:t xml:space="preserve"> days, where sampling occurred immediately after application</w:t>
      </w:r>
      <w:r w:rsidR="005B1586">
        <w:t xml:space="preserve"> (</w:t>
      </w:r>
      <w:r w:rsidR="005B1586" w:rsidRPr="005B1586">
        <w:t>Anderson</w:t>
      </w:r>
      <w:r w:rsidR="005B1586">
        <w:t xml:space="preserve">, </w:t>
      </w:r>
      <w:r w:rsidR="005B1586" w:rsidRPr="005B1586">
        <w:t>1990)</w:t>
      </w:r>
      <w:r>
        <w:t>.</w:t>
      </w:r>
    </w:p>
    <w:p w14:paraId="6706A2F3" w14:textId="7A68B906" w:rsidR="00F945C3" w:rsidRPr="00FC06B2" w:rsidRDefault="00F945C3" w:rsidP="00F945C3">
      <w:pPr>
        <w:pStyle w:val="NormalText"/>
        <w:rPr>
          <w:i/>
        </w:rPr>
      </w:pPr>
      <w:r>
        <w:t>In dried beans, residues of diquat were not detected (LOQ of 0.02–0.05 mg/kg) in 75 determinations made in samples of seed taken 3–12 days (pre-harvest desiccation) or 55</w:t>
      </w:r>
      <w:r w:rsidR="00F2438F">
        <w:t>–</w:t>
      </w:r>
      <w:r>
        <w:t xml:space="preserve">123 days (pre- and post-emergence) after a single application in the range of 0.14 to 1.12 kg </w:t>
      </w:r>
      <w:r w:rsidR="00572A0C">
        <w:t>ac/ha</w:t>
      </w:r>
      <w:r>
        <w:t xml:space="preserve">. In other samples, finite residues were however observed in dried beans with concentrations ranging from 0.03 to 0.66 mg/kg (32 determinations) after an application in the range of 0.3 to 1.0 kg </w:t>
      </w:r>
      <w:r w:rsidR="00572A0C">
        <w:t>ac/ha</w:t>
      </w:r>
      <w:r>
        <w:t>.</w:t>
      </w:r>
    </w:p>
    <w:p w14:paraId="04A62444" w14:textId="55499959" w:rsidR="00F945C3" w:rsidRDefault="00F945C3" w:rsidP="00F945C3">
      <w:pPr>
        <w:pStyle w:val="NormalText"/>
      </w:pPr>
      <w:r>
        <w:lastRenderedPageBreak/>
        <w:t>No Australian trials for other pulses were submitted</w:t>
      </w:r>
      <w:r w:rsidR="00F2438F">
        <w:t>;</w:t>
      </w:r>
      <w:r>
        <w:t xml:space="preserve"> however</w:t>
      </w:r>
      <w:r w:rsidR="00F2438F">
        <w:t>,</w:t>
      </w:r>
      <w:r>
        <w:t xml:space="preserve"> overseas trials were available for lentil</w:t>
      </w:r>
      <w:r w:rsidRPr="00A84E0C">
        <w:t>s and soya beans. In all the trials, single applications of diquat were made as a pre-harvest desiccation treatment</w:t>
      </w:r>
      <w:r>
        <w:t xml:space="preserve">. In trials on lentils at rates approximating the Australian maximum use rate of 0.6 kg </w:t>
      </w:r>
      <w:r w:rsidR="00572A0C">
        <w:t>ac/ha</w:t>
      </w:r>
      <w:r>
        <w:t xml:space="preserve">, </w:t>
      </w:r>
      <w:r w:rsidR="00202033">
        <w:t>8</w:t>
      </w:r>
      <w:r>
        <w:t xml:space="preserve"> sites had applications of 0.55</w:t>
      </w:r>
      <w:r w:rsidR="00202033">
        <w:t> </w:t>
      </w:r>
      <w:r>
        <w:t>kg</w:t>
      </w:r>
      <w:r w:rsidR="00202033">
        <w:t> </w:t>
      </w:r>
      <w:r w:rsidR="00572A0C">
        <w:t>ac/ha</w:t>
      </w:r>
      <w:r>
        <w:t xml:space="preserve"> from </w:t>
      </w:r>
      <w:r w:rsidR="00202033">
        <w:t xml:space="preserve">zero to </w:t>
      </w:r>
      <w:r>
        <w:t xml:space="preserve">7 days prior to harvest. No detectable residues (LOQ of 0.05 mg/kg) were found in seed at </w:t>
      </w:r>
      <w:r w:rsidR="00202033">
        <w:t>4</w:t>
      </w:r>
      <w:r>
        <w:t xml:space="preserve"> sites, and at the remaining sites residues of 0.07, 0.36 and 1.1 mg/kg were found in seed sampled immediately after application (</w:t>
      </w:r>
      <w:r w:rsidR="00202033">
        <w:t>zero</w:t>
      </w:r>
      <w:r>
        <w:t xml:space="preserve"> day PHI) and residues of 0.04, 0.07 and 0.28 mg/kg were found in seed sampled </w:t>
      </w:r>
      <w:r w:rsidR="00202033">
        <w:t>7</w:t>
      </w:r>
      <w:r>
        <w:t xml:space="preserve"> days after application</w:t>
      </w:r>
      <w:r w:rsidR="006C4FF7">
        <w:t xml:space="preserve"> (</w:t>
      </w:r>
      <w:r w:rsidR="006C4FF7" w:rsidRPr="006C4FF7">
        <w:t>Dodsworth</w:t>
      </w:r>
      <w:r w:rsidR="006C4FF7">
        <w:t>,</w:t>
      </w:r>
      <w:r w:rsidR="006C4FF7" w:rsidRPr="006C4FF7">
        <w:t xml:space="preserve"> 1990)</w:t>
      </w:r>
      <w:r>
        <w:t>. In soya bean trials t</w:t>
      </w:r>
      <w:r w:rsidRPr="00DA630D">
        <w:t xml:space="preserve">he </w:t>
      </w:r>
      <w:r>
        <w:t>r</w:t>
      </w:r>
      <w:r w:rsidRPr="00DA630D">
        <w:t xml:space="preserve">ange </w:t>
      </w:r>
      <w:r>
        <w:t xml:space="preserve">of residues </w:t>
      </w:r>
      <w:r w:rsidRPr="00DA630D">
        <w:t xml:space="preserve">from applications made approximating the Australian maximum rate of 0.6 kg </w:t>
      </w:r>
      <w:r w:rsidR="00572A0C">
        <w:t>ac/ha</w:t>
      </w:r>
      <w:r w:rsidR="007B5F6B">
        <w:t>, e</w:t>
      </w:r>
      <w:r w:rsidRPr="00DA630D">
        <w:t xml:space="preserve">xcluding the </w:t>
      </w:r>
      <w:r w:rsidR="007B5F6B">
        <w:t>d</w:t>
      </w:r>
      <w:r w:rsidRPr="00DA630D">
        <w:t xml:space="preserve">ays </w:t>
      </w:r>
      <w:r w:rsidR="00202033">
        <w:t xml:space="preserve">zero to </w:t>
      </w:r>
      <w:r w:rsidRPr="00DA630D">
        <w:t xml:space="preserve">2 samples, was &lt;0.01–0.16 mg/kg (rates of 0.56 to 0.8 kg </w:t>
      </w:r>
      <w:r w:rsidR="00572A0C">
        <w:t>ac/ha</w:t>
      </w:r>
      <w:r w:rsidRPr="00DA630D">
        <w:t xml:space="preserve"> and PHI of 5–10 days). </w:t>
      </w:r>
      <w:r>
        <w:t xml:space="preserve">At </w:t>
      </w:r>
      <w:r w:rsidR="00202033">
        <w:t>zero</w:t>
      </w:r>
      <w:r>
        <w:t xml:space="preserve"> days residues in seed were 0.62–0.63</w:t>
      </w:r>
      <w:r w:rsidR="00202033">
        <w:t> </w:t>
      </w:r>
      <w:r>
        <w:t xml:space="preserve">mg/kg after application at 0.6 kg </w:t>
      </w:r>
      <w:r w:rsidR="00572A0C">
        <w:t>ac/ha</w:t>
      </w:r>
      <w:r>
        <w:t xml:space="preserve"> or up to 0.91 mg/kg in the same trials after application at 0.8</w:t>
      </w:r>
      <w:r w:rsidR="00202033">
        <w:t> </w:t>
      </w:r>
      <w:r>
        <w:t>kg</w:t>
      </w:r>
      <w:r w:rsidR="00202033">
        <w:t> </w:t>
      </w:r>
      <w:r w:rsidR="00572A0C">
        <w:t>ac/ha</w:t>
      </w:r>
      <w:r w:rsidR="007B5F6B">
        <w:t xml:space="preserve"> (</w:t>
      </w:r>
      <w:r w:rsidR="007B5F6B" w:rsidRPr="007B5F6B">
        <w:t>Calderbank and McKenna,</w:t>
      </w:r>
      <w:r w:rsidR="007B5F6B">
        <w:t xml:space="preserve"> </w:t>
      </w:r>
      <w:r w:rsidR="007B5F6B" w:rsidRPr="007B5F6B">
        <w:t>1964</w:t>
      </w:r>
      <w:r w:rsidR="007B5F6B">
        <w:t xml:space="preserve">; </w:t>
      </w:r>
      <w:r w:rsidR="007B5F6B" w:rsidRPr="007B5F6B">
        <w:t>Anon</w:t>
      </w:r>
      <w:r w:rsidR="007B5F6B">
        <w:t xml:space="preserve">., </w:t>
      </w:r>
      <w:r w:rsidR="007B5F6B" w:rsidRPr="007B5F6B">
        <w:t>1972</w:t>
      </w:r>
      <w:r w:rsidR="007B5F6B">
        <w:t>;</w:t>
      </w:r>
      <w:r w:rsidR="007B5F6B" w:rsidRPr="007B5F6B">
        <w:t xml:space="preserve"> Swaine</w:t>
      </w:r>
      <w:r w:rsidR="007B5F6B">
        <w:t xml:space="preserve">, </w:t>
      </w:r>
      <w:r w:rsidR="007B5F6B" w:rsidRPr="007B5F6B">
        <w:t>1982</w:t>
      </w:r>
      <w:r w:rsidR="008247E7">
        <w:t>(b)</w:t>
      </w:r>
      <w:r w:rsidR="007B5F6B">
        <w:t xml:space="preserve">; </w:t>
      </w:r>
      <w:r w:rsidR="007B5F6B" w:rsidRPr="007B5F6B">
        <w:t>Massenot and Culoto</w:t>
      </w:r>
      <w:r w:rsidR="007B5F6B">
        <w:t xml:space="preserve">, </w:t>
      </w:r>
      <w:r w:rsidR="007B5F6B" w:rsidRPr="007B5F6B">
        <w:t>1985</w:t>
      </w:r>
      <w:r w:rsidR="007B5F6B">
        <w:t>;</w:t>
      </w:r>
      <w:r w:rsidR="007B5F6B" w:rsidRPr="007B5F6B">
        <w:t xml:space="preserve"> Kennedy, 1986</w:t>
      </w:r>
      <w:r w:rsidR="007B0EC4">
        <w:t>(c)</w:t>
      </w:r>
      <w:r w:rsidR="007B5F6B">
        <w:t>;</w:t>
      </w:r>
      <w:r w:rsidR="007B5F6B" w:rsidRPr="007B5F6B">
        <w:t xml:space="preserve"> Fujie</w:t>
      </w:r>
      <w:r w:rsidR="007B5F6B">
        <w:t xml:space="preserve">, </w:t>
      </w:r>
      <w:r w:rsidR="007B5F6B" w:rsidRPr="007B5F6B">
        <w:t>1988</w:t>
      </w:r>
      <w:r w:rsidR="00E95273">
        <w:t>(b)</w:t>
      </w:r>
      <w:r w:rsidR="007B5F6B">
        <w:t xml:space="preserve">; </w:t>
      </w:r>
      <w:r w:rsidR="007B5F6B" w:rsidRPr="007B5F6B">
        <w:t>Anderson and Barnaud</w:t>
      </w:r>
      <w:r w:rsidR="007B5F6B">
        <w:t>,</w:t>
      </w:r>
      <w:r w:rsidR="007B5F6B" w:rsidRPr="007B5F6B">
        <w:t xml:space="preserve"> 1995)</w:t>
      </w:r>
      <w:r>
        <w:t>.</w:t>
      </w:r>
    </w:p>
    <w:p w14:paraId="74C9EBF6" w14:textId="17ABA602" w:rsidR="00F945C3" w:rsidRDefault="00F945C3" w:rsidP="00F945C3">
      <w:pPr>
        <w:pStyle w:val="NormalText"/>
      </w:pPr>
      <w:r>
        <w:t xml:space="preserve">Additional Canadian studies on pulses were considered </w:t>
      </w:r>
      <w:r w:rsidR="00A84E0C">
        <w:t xml:space="preserve">in 2018 </w:t>
      </w:r>
      <w:r>
        <w:t xml:space="preserve">by the </w:t>
      </w:r>
      <w:r w:rsidR="00A84E0C">
        <w:t>Joint FAO/WHO Meeting on Pesticide Residues</w:t>
      </w:r>
      <w:r>
        <w:t xml:space="preserve"> </w:t>
      </w:r>
      <w:r w:rsidR="00A84E0C">
        <w:t xml:space="preserve">(JMPR, 2018) </w:t>
      </w:r>
      <w:r>
        <w:t xml:space="preserve">and have been provided in full for this review. Residues in beans dry after treatment at the Canadian GAP (0.55 kg </w:t>
      </w:r>
      <w:r w:rsidR="00572A0C">
        <w:t>ac/ha</w:t>
      </w:r>
      <w:r>
        <w:t xml:space="preserve"> for pre-harvest desiccation, sampling 4</w:t>
      </w:r>
      <w:r w:rsidR="00202033">
        <w:t>–</w:t>
      </w:r>
      <w:r>
        <w:t>5 day PHI) were 0.01, 0.012, 0.019, 0.040, 0.044, 0.15, 0.18 (2) and 0.35 mg/kg. Residues in chickpeas after treatment at the Canadian GAP (0.41</w:t>
      </w:r>
      <w:r w:rsidR="00202033">
        <w:t> </w:t>
      </w:r>
      <w:r>
        <w:t>kg</w:t>
      </w:r>
      <w:r w:rsidR="00202033">
        <w:t> </w:t>
      </w:r>
      <w:r w:rsidR="00572A0C">
        <w:t>ac/ha</w:t>
      </w:r>
      <w:r>
        <w:t xml:space="preserve"> for pre-harvest desiccation, 4</w:t>
      </w:r>
      <w:r w:rsidR="00202033">
        <w:t>–</w:t>
      </w:r>
      <w:r>
        <w:t>5 day PHI) were 0.070, 0.10, 0.16, 0.18, 0.24, 0.26, 0.32, 0.38 and 0.58</w:t>
      </w:r>
      <w:r w:rsidR="00202033">
        <w:t> </w:t>
      </w:r>
      <w:r>
        <w:t xml:space="preserve">mg/kg. Residues in lentils after treatment at the Canadian GAP (0.55 kg </w:t>
      </w:r>
      <w:r w:rsidR="00572A0C">
        <w:t>ac/ha</w:t>
      </w:r>
      <w:r>
        <w:t xml:space="preserve"> for pre-harvest desiccation, 4</w:t>
      </w:r>
      <w:r w:rsidR="00202033">
        <w:t>–</w:t>
      </w:r>
      <w:r>
        <w:t xml:space="preserve">5 day PHI) were 0.052, 0.070, 0.10, 0.16, 0.18, 0.21, 0.33 and 0.57 mg/kg. Residues in dry peas after treatment at the Canadian GAP (0.55 kg </w:t>
      </w:r>
      <w:r w:rsidR="00572A0C">
        <w:t>ac/ha</w:t>
      </w:r>
      <w:r>
        <w:t xml:space="preserve"> for pre-harvest desiccation, 4</w:t>
      </w:r>
      <w:r w:rsidR="00202033">
        <w:t>–</w:t>
      </w:r>
      <w:r>
        <w:t>5 day PHI) were 0.014, 0.020, 0.038, 0.054, 0.061 and 0.13</w:t>
      </w:r>
      <w:r w:rsidR="00202033">
        <w:t> </w:t>
      </w:r>
      <w:r>
        <w:t>mg/kg.</w:t>
      </w:r>
    </w:p>
    <w:p w14:paraId="7E1EF2E2" w14:textId="5BA82178" w:rsidR="00F945C3" w:rsidRDefault="00F945C3" w:rsidP="00F945C3">
      <w:pPr>
        <w:pStyle w:val="NormalText"/>
      </w:pPr>
      <w:r w:rsidRPr="00EA721D">
        <w:t xml:space="preserve">The available diquat residues data supports continued use in </w:t>
      </w:r>
      <w:r>
        <w:t xml:space="preserve">pulses. There is a plethora of diquat residues data available relevant to the currently registered uses on pulses and the </w:t>
      </w:r>
      <w:r w:rsidR="009E3126">
        <w:t>HR</w:t>
      </w:r>
      <w:r w:rsidR="00843596">
        <w:t xml:space="preserve"> </w:t>
      </w:r>
      <w:r>
        <w:t>associated with the desiccation use (with a 4 day PHI) was 0.8 mg/kg in dried peas (scaled for the Australian rate). The supported MRL is:</w:t>
      </w:r>
    </w:p>
    <w:p w14:paraId="0458D353" w14:textId="188A8B07" w:rsidR="00F945C3" w:rsidRDefault="00F945C3" w:rsidP="00202033">
      <w:pPr>
        <w:pStyle w:val="Bullet1"/>
      </w:pPr>
      <w:r>
        <w:t>VD 0070</w:t>
      </w:r>
      <w:r w:rsidR="00202033">
        <w:tab/>
      </w:r>
      <w:r w:rsidR="00202033">
        <w:tab/>
      </w:r>
      <w:r>
        <w:t>Pulses</w:t>
      </w:r>
      <w:r>
        <w:tab/>
      </w:r>
      <w:r w:rsidR="0016566A">
        <w:tab/>
      </w:r>
      <w:r w:rsidR="0016566A">
        <w:tab/>
      </w:r>
      <w:r w:rsidR="0016566A">
        <w:tab/>
      </w:r>
      <w:r w:rsidR="0016566A">
        <w:tab/>
      </w:r>
      <w:r w:rsidR="0016566A">
        <w:tab/>
      </w:r>
      <w:r w:rsidR="0016566A">
        <w:tab/>
      </w:r>
      <w:r w:rsidR="0016566A">
        <w:tab/>
      </w:r>
      <w:r>
        <w:t>1 mg/kg</w:t>
      </w:r>
    </w:p>
    <w:p w14:paraId="17C6E221" w14:textId="4B74345D" w:rsidR="00F945C3" w:rsidRDefault="00F945C3" w:rsidP="00F945C3">
      <w:pPr>
        <w:pStyle w:val="NormalText"/>
      </w:pPr>
      <w:r>
        <w:t xml:space="preserve">A </w:t>
      </w:r>
      <w:r w:rsidR="00202033">
        <w:t>‘</w:t>
      </w:r>
      <w:r>
        <w:t>Not required when used as directed</w:t>
      </w:r>
      <w:r w:rsidR="00202033">
        <w:t>’</w:t>
      </w:r>
      <w:r>
        <w:t xml:space="preserve"> withholding period would be suitable for the shielded spray under the general vegetable use. The supported harvest withholding period for pre-harvest desiccation of all pulse crops with this use is 4 days to reflect the time required for effective desiccation or weed control and the sampling period in the more recent pulse trials.</w:t>
      </w:r>
    </w:p>
    <w:p w14:paraId="306B22D9" w14:textId="4409A60E" w:rsidR="00F945C3" w:rsidRPr="00FD56EC" w:rsidRDefault="00F945C3" w:rsidP="0026666F">
      <w:pPr>
        <w:pStyle w:val="Heading3"/>
      </w:pPr>
      <w:bookmarkStart w:id="207" w:name="_Toc158208449"/>
      <w:bookmarkStart w:id="208" w:name="_Toc173073440"/>
      <w:r w:rsidRPr="00FD56EC">
        <w:t>Cereals</w:t>
      </w:r>
      <w:bookmarkEnd w:id="207"/>
      <w:bookmarkEnd w:id="208"/>
    </w:p>
    <w:p w14:paraId="46333676" w14:textId="77777777" w:rsidR="00384433" w:rsidRPr="00AB7F9A" w:rsidRDefault="00F945C3" w:rsidP="0026666F">
      <w:pPr>
        <w:pStyle w:val="Heading4"/>
      </w:pPr>
      <w:r w:rsidRPr="00AB7F9A">
        <w:t>Winter cereals</w:t>
      </w:r>
    </w:p>
    <w:p w14:paraId="2E328E29" w14:textId="2581D4CE" w:rsidR="00F945C3" w:rsidRDefault="00F945C3" w:rsidP="00F945C3">
      <w:pPr>
        <w:pStyle w:val="NormalText"/>
      </w:pPr>
      <w:r>
        <w:t xml:space="preserve">The Australian winter cereal maximum use rate is 0.6 kg </w:t>
      </w:r>
      <w:r w:rsidR="00572A0C">
        <w:t>ac/ha</w:t>
      </w:r>
      <w:r>
        <w:t xml:space="preserve"> for pre-harvest weed control. The withholding period is </w:t>
      </w:r>
      <w:r w:rsidR="00202033">
        <w:t>‘</w:t>
      </w:r>
      <w:r>
        <w:t>Not required when used as directed</w:t>
      </w:r>
      <w:r w:rsidR="00202033">
        <w:t>’</w:t>
      </w:r>
      <w:r>
        <w:t>. Current labels do not specify individual winter cereals for this use pattern. The current Australian MRLs are Wheat, Rye and Triticale at 2 mg/kg, and Barley and Oats at 5 mg/kg</w:t>
      </w:r>
      <w:r w:rsidR="00202033">
        <w:t>,</w:t>
      </w:r>
      <w:r>
        <w:t xml:space="preserve"> which are the crops which will be considered here as MRLs were not previously established for other cereal crops which may be considered as a ‘winter cereal’. The 2018 JMPR considered pre-harvest cereal use patterns with withholding periods of </w:t>
      </w:r>
      <w:r w:rsidR="00202033">
        <w:t>‘</w:t>
      </w:r>
      <w:r>
        <w:t>Not required when used as directed</w:t>
      </w:r>
      <w:r w:rsidR="00202033">
        <w:t>’</w:t>
      </w:r>
      <w:r>
        <w:t xml:space="preserve"> and concluded that at least 4 days after treatment would be required for effective weed control and crop dry down.</w:t>
      </w:r>
    </w:p>
    <w:p w14:paraId="64849149" w14:textId="53B50445" w:rsidR="00F945C3" w:rsidRDefault="00F945C3" w:rsidP="00F945C3">
      <w:pPr>
        <w:pStyle w:val="NormalText"/>
        <w:rPr>
          <w:u w:val="single"/>
        </w:rPr>
      </w:pPr>
      <w:r>
        <w:lastRenderedPageBreak/>
        <w:t>The submitted residues data for winter cereals was described mostly as pre-harvest desiccation applications</w:t>
      </w:r>
      <w:r w:rsidR="009136C8">
        <w:t xml:space="preserve"> </w:t>
      </w:r>
      <w:r w:rsidR="009136C8" w:rsidRPr="0011452A">
        <w:t>(Barrett e</w:t>
      </w:r>
      <w:r w:rsidR="009136C8" w:rsidRPr="00000D7A">
        <w:t>t al.</w:t>
      </w:r>
      <w:r w:rsidR="00AF5435">
        <w:t>,</w:t>
      </w:r>
      <w:r w:rsidR="009136C8" w:rsidRPr="00000D7A">
        <w:t xml:space="preserve"> </w:t>
      </w:r>
      <w:r w:rsidR="00317566">
        <w:t>no date</w:t>
      </w:r>
      <w:r w:rsidR="009136C8" w:rsidRPr="00000D7A">
        <w:t>; Calderbank A and Yuan</w:t>
      </w:r>
      <w:r w:rsidR="0011452A">
        <w:t>,</w:t>
      </w:r>
      <w:r w:rsidR="009136C8" w:rsidRPr="00000D7A">
        <w:t xml:space="preserve"> 1963</w:t>
      </w:r>
      <w:r w:rsidR="0011452A">
        <w:t>;</w:t>
      </w:r>
      <w:r w:rsidR="009136C8" w:rsidRPr="00000D7A">
        <w:t xml:space="preserve"> Calderbank and McKenn</w:t>
      </w:r>
      <w:r w:rsidR="00AF5435">
        <w:t>a</w:t>
      </w:r>
      <w:r w:rsidR="0011452A">
        <w:t>,</w:t>
      </w:r>
      <w:r w:rsidR="009136C8" w:rsidRPr="00000D7A">
        <w:t xml:space="preserve"> 1964</w:t>
      </w:r>
      <w:r w:rsidR="0011452A">
        <w:t>;</w:t>
      </w:r>
      <w:bookmarkStart w:id="209" w:name="_Hlk160791100"/>
      <w:r w:rsidR="009136C8" w:rsidRPr="00000D7A">
        <w:t xml:space="preserve"> McKenna</w:t>
      </w:r>
      <w:r w:rsidR="0011452A">
        <w:t>,</w:t>
      </w:r>
      <w:r w:rsidR="009136C8" w:rsidRPr="00000D7A">
        <w:t xml:space="preserve"> 1966</w:t>
      </w:r>
      <w:r w:rsidR="0011452A">
        <w:t>;</w:t>
      </w:r>
      <w:bookmarkEnd w:id="209"/>
      <w:r w:rsidR="009136C8" w:rsidRPr="00000D7A">
        <w:t xml:space="preserve"> Anon.</w:t>
      </w:r>
      <w:r w:rsidR="0011452A">
        <w:t>,</w:t>
      </w:r>
      <w:r w:rsidR="009136C8" w:rsidRPr="00000D7A">
        <w:t xml:space="preserve"> 1969; </w:t>
      </w:r>
      <w:r w:rsidR="00F06B29" w:rsidRPr="00000D7A">
        <w:t>Anon.</w:t>
      </w:r>
      <w:r w:rsidR="0011452A">
        <w:t>,</w:t>
      </w:r>
      <w:r w:rsidR="00F06B29" w:rsidRPr="00000D7A">
        <w:t xml:space="preserve"> 1970</w:t>
      </w:r>
      <w:r w:rsidR="005F7D54">
        <w:t>(a)</w:t>
      </w:r>
      <w:r w:rsidR="00F06B29" w:rsidRPr="00000D7A">
        <w:t xml:space="preserve">; </w:t>
      </w:r>
      <w:r w:rsidR="009136C8" w:rsidRPr="00000D7A">
        <w:t>Anon.</w:t>
      </w:r>
      <w:r w:rsidR="0011452A">
        <w:t>,</w:t>
      </w:r>
      <w:r w:rsidR="009136C8" w:rsidRPr="00000D7A">
        <w:t xml:space="preserve"> 1972; </w:t>
      </w:r>
      <w:r w:rsidR="00984ABA" w:rsidRPr="00000D7A">
        <w:t>Ward</w:t>
      </w:r>
      <w:r w:rsidR="00984ABA">
        <w:t>,</w:t>
      </w:r>
      <w:r w:rsidR="00984ABA" w:rsidRPr="00000D7A">
        <w:t xml:space="preserve"> 1978</w:t>
      </w:r>
      <w:r w:rsidR="00984ABA">
        <w:t xml:space="preserve">; </w:t>
      </w:r>
      <w:r w:rsidR="009136C8" w:rsidRPr="00000D7A">
        <w:t>Anon.</w:t>
      </w:r>
      <w:r w:rsidR="0011452A">
        <w:t>,</w:t>
      </w:r>
      <w:r w:rsidR="009136C8" w:rsidRPr="00000D7A">
        <w:t xml:space="preserve"> 1980</w:t>
      </w:r>
      <w:r w:rsidR="006209C4">
        <w:t>(b)</w:t>
      </w:r>
      <w:r w:rsidR="009136C8" w:rsidRPr="00000D7A">
        <w:t>; Swaine</w:t>
      </w:r>
      <w:r w:rsidR="0011452A">
        <w:t>,</w:t>
      </w:r>
      <w:r w:rsidR="009136C8" w:rsidRPr="00000D7A">
        <w:t xml:space="preserve"> 1982</w:t>
      </w:r>
      <w:r w:rsidR="00AF5435">
        <w:t>(</w:t>
      </w:r>
      <w:r w:rsidR="008247E7">
        <w:t>d,e</w:t>
      </w:r>
      <w:r w:rsidR="00AF5435">
        <w:t>);</w:t>
      </w:r>
      <w:r w:rsidR="009136C8" w:rsidRPr="00000D7A">
        <w:t xml:space="preserve"> Swaine</w:t>
      </w:r>
      <w:r w:rsidR="0011452A">
        <w:t>,</w:t>
      </w:r>
      <w:r w:rsidR="009136C8" w:rsidRPr="00000D7A">
        <w:t xml:space="preserve"> 1983</w:t>
      </w:r>
      <w:r w:rsidR="008247E7">
        <w:t>(b)</w:t>
      </w:r>
      <w:r w:rsidR="0011452A">
        <w:t>;</w:t>
      </w:r>
      <w:r w:rsidR="009136C8" w:rsidRPr="00000D7A">
        <w:t xml:space="preserve"> Kennedy</w:t>
      </w:r>
      <w:r w:rsidR="0011452A">
        <w:t>,</w:t>
      </w:r>
      <w:r w:rsidR="009136C8" w:rsidRPr="00000D7A">
        <w:t xml:space="preserve"> 1984</w:t>
      </w:r>
      <w:r w:rsidR="00702C81">
        <w:t>(b)</w:t>
      </w:r>
      <w:r w:rsidR="0011452A">
        <w:t xml:space="preserve">; </w:t>
      </w:r>
      <w:r w:rsidR="009136C8" w:rsidRPr="00000D7A">
        <w:t>Kennedy</w:t>
      </w:r>
      <w:r w:rsidR="0011452A">
        <w:t>,</w:t>
      </w:r>
      <w:r w:rsidR="009136C8" w:rsidRPr="00000D7A">
        <w:t xml:space="preserve"> 1986</w:t>
      </w:r>
      <w:r w:rsidR="007B0EC4">
        <w:t>(d)</w:t>
      </w:r>
      <w:r w:rsidR="0011452A">
        <w:t>;</w:t>
      </w:r>
      <w:r w:rsidR="009136C8" w:rsidRPr="00000D7A">
        <w:t xml:space="preserve"> </w:t>
      </w:r>
      <w:r w:rsidR="00984ABA" w:rsidRPr="00000D7A">
        <w:t>Laws</w:t>
      </w:r>
      <w:r w:rsidR="00984ABA">
        <w:t xml:space="preserve"> et al,</w:t>
      </w:r>
      <w:r w:rsidR="00984ABA" w:rsidRPr="00000D7A">
        <w:t xml:space="preserve"> 1987</w:t>
      </w:r>
      <w:r w:rsidR="00984ABA">
        <w:t>;</w:t>
      </w:r>
      <w:r w:rsidR="00984ABA" w:rsidRPr="00000D7A">
        <w:t xml:space="preserve"> Fujie</w:t>
      </w:r>
      <w:r w:rsidR="00984ABA">
        <w:t>,</w:t>
      </w:r>
      <w:r w:rsidR="00984ABA" w:rsidRPr="00000D7A">
        <w:t xml:space="preserve"> 1988</w:t>
      </w:r>
      <w:r w:rsidR="00984ABA">
        <w:t>(c);</w:t>
      </w:r>
      <w:r w:rsidR="00984ABA" w:rsidRPr="00000D7A">
        <w:t xml:space="preserve"> Culoto</w:t>
      </w:r>
      <w:r w:rsidR="00984ABA">
        <w:t>,</w:t>
      </w:r>
      <w:r w:rsidR="00984ABA" w:rsidRPr="00000D7A">
        <w:t xml:space="preserve"> 1977</w:t>
      </w:r>
      <w:r w:rsidR="00984ABA">
        <w:t>;</w:t>
      </w:r>
      <w:r w:rsidR="00984ABA" w:rsidRPr="00000D7A">
        <w:t xml:space="preserve"> Benet and Massenot</w:t>
      </w:r>
      <w:r w:rsidR="00984ABA">
        <w:t xml:space="preserve">, </w:t>
      </w:r>
      <w:r w:rsidR="00984ABA" w:rsidRPr="00000D7A">
        <w:t>1993</w:t>
      </w:r>
      <w:r w:rsidR="00984ABA">
        <w:t>;</w:t>
      </w:r>
      <w:r w:rsidR="00984ABA" w:rsidRPr="00984ABA">
        <w:t xml:space="preserve"> </w:t>
      </w:r>
      <w:r w:rsidR="00984ABA" w:rsidRPr="00000D7A">
        <w:t>Anderson</w:t>
      </w:r>
      <w:r w:rsidR="00984ABA">
        <w:t xml:space="preserve"> et al,</w:t>
      </w:r>
      <w:r w:rsidR="00984ABA" w:rsidRPr="00000D7A">
        <w:t xml:space="preserve"> 1994</w:t>
      </w:r>
      <w:r w:rsidR="00984ABA">
        <w:t>(b);</w:t>
      </w:r>
      <w:r w:rsidR="00984ABA" w:rsidRPr="00000D7A">
        <w:t xml:space="preserve"> Anderson and Dack</w:t>
      </w:r>
      <w:r w:rsidR="00984ABA">
        <w:t>,</w:t>
      </w:r>
      <w:r w:rsidR="00984ABA" w:rsidRPr="00000D7A">
        <w:t xml:space="preserve"> 1994</w:t>
      </w:r>
      <w:r w:rsidR="00984ABA">
        <w:t xml:space="preserve">; </w:t>
      </w:r>
      <w:r w:rsidR="009136C8" w:rsidRPr="00000D7A">
        <w:t>Anderson and Lant</w:t>
      </w:r>
      <w:r w:rsidR="0011452A">
        <w:t>,</w:t>
      </w:r>
      <w:r w:rsidR="009136C8" w:rsidRPr="00000D7A">
        <w:t xml:space="preserve"> 1994</w:t>
      </w:r>
      <w:r w:rsidR="00DC4A35">
        <w:t>(b)</w:t>
      </w:r>
      <w:r w:rsidR="0011452A">
        <w:t>;</w:t>
      </w:r>
      <w:r w:rsidR="009136C8" w:rsidRPr="00000D7A">
        <w:t xml:space="preserve"> </w:t>
      </w:r>
      <w:r w:rsidR="00F06B29" w:rsidRPr="00000D7A">
        <w:t>Anderson and Bonfanti</w:t>
      </w:r>
      <w:r w:rsidR="0011452A">
        <w:t>,</w:t>
      </w:r>
      <w:r w:rsidR="00F06B29" w:rsidRPr="00000D7A">
        <w:t xml:space="preserve"> 1995</w:t>
      </w:r>
      <w:r w:rsidR="00984ABA">
        <w:t>;</w:t>
      </w:r>
      <w:r w:rsidR="00984ABA" w:rsidRPr="00984ABA">
        <w:t xml:space="preserve"> </w:t>
      </w:r>
      <w:r w:rsidR="00984ABA" w:rsidRPr="00000D7A">
        <w:t>Anderson</w:t>
      </w:r>
      <w:r w:rsidR="00984ABA">
        <w:t xml:space="preserve"> et al,</w:t>
      </w:r>
      <w:r w:rsidR="00984ABA" w:rsidRPr="00000D7A">
        <w:t xml:space="preserve"> 1995</w:t>
      </w:r>
      <w:r w:rsidR="00984ABA">
        <w:t>(a);</w:t>
      </w:r>
      <w:r w:rsidR="00F06B29" w:rsidRPr="00000D7A">
        <w:t xml:space="preserve"> </w:t>
      </w:r>
      <w:r w:rsidR="009136C8" w:rsidRPr="00000D7A">
        <w:t>Anon.</w:t>
      </w:r>
      <w:r w:rsidR="0011452A">
        <w:t>,</w:t>
      </w:r>
      <w:r w:rsidR="009136C8" w:rsidRPr="00000D7A">
        <w:t xml:space="preserve"> 1996</w:t>
      </w:r>
      <w:r w:rsidR="00AF5435">
        <w:t xml:space="preserve">). </w:t>
      </w:r>
      <w:r>
        <w:t xml:space="preserve">The Australian winter cereal use pattern is a weed control application of diquat when the plants are fully mature. These </w:t>
      </w:r>
      <w:r w:rsidR="00202033">
        <w:t>2</w:t>
      </w:r>
      <w:r>
        <w:t xml:space="preserve"> use patterns differ very little in timing and from a residues perspective are indistinguishable.</w:t>
      </w:r>
    </w:p>
    <w:p w14:paraId="4CC687EB" w14:textId="43F7ED77" w:rsidR="00F945C3" w:rsidRDefault="00F945C3" w:rsidP="00F945C3">
      <w:pPr>
        <w:pStyle w:val="NormalText"/>
      </w:pPr>
      <w:r>
        <w:t xml:space="preserve">Residues in wheat grain at levels greater than the current Australian MRL of 2 mg/kg (up to 2.3 mg/kg) occurred in </w:t>
      </w:r>
      <w:r w:rsidR="00202033">
        <w:t>2 </w:t>
      </w:r>
      <w:r>
        <w:t>trials 3</w:t>
      </w:r>
      <w:r w:rsidR="00202033">
        <w:t>–</w:t>
      </w:r>
      <w:r>
        <w:t xml:space="preserve">4 days after applications of 0.8 and 0.84 kg </w:t>
      </w:r>
      <w:r w:rsidR="00572A0C">
        <w:t>ac/ha</w:t>
      </w:r>
      <w:r>
        <w:t xml:space="preserve"> (1.3–1.4× the maximum rate) and </w:t>
      </w:r>
      <w:r w:rsidR="00202033">
        <w:t>4</w:t>
      </w:r>
      <w:r>
        <w:t xml:space="preserve"> times in trials after an application of 0.6 kg </w:t>
      </w:r>
      <w:r w:rsidR="00572A0C">
        <w:t>ac/ha</w:t>
      </w:r>
      <w:r>
        <w:t xml:space="preserve"> (up to 2.67 mg/kg at </w:t>
      </w:r>
      <w:r w:rsidR="00202033">
        <w:t>zero</w:t>
      </w:r>
      <w:r>
        <w:t xml:space="preserve"> day PHI). The </w:t>
      </w:r>
      <w:r w:rsidR="00202033">
        <w:t>zero</w:t>
      </w:r>
      <w:r>
        <w:t xml:space="preserve"> day PHI samples, however, were harvested immediately after application, which is not considered to be typical agronomic practice. At the next sampling point in those trials addressing the rate of 0.6 kg </w:t>
      </w:r>
      <w:r w:rsidR="00572A0C">
        <w:t>ac/ha</w:t>
      </w:r>
      <w:r>
        <w:t xml:space="preserve"> of 4 days after application, residues had declined to between 0.17 and 0.56 mg/kg. In other trials diquat residues were in the range of &lt;0.05 to 0.40 mg/kg in samples of grain harvested 8 days after an application of 0.6 kg </w:t>
      </w:r>
      <w:r w:rsidR="00572A0C">
        <w:t>ac/ha</w:t>
      </w:r>
      <w:r>
        <w:t>.</w:t>
      </w:r>
    </w:p>
    <w:p w14:paraId="77591982" w14:textId="554EE2FE" w:rsidR="00F945C3" w:rsidRDefault="00F945C3" w:rsidP="00F945C3">
      <w:pPr>
        <w:pStyle w:val="NormalText"/>
      </w:pPr>
      <w:r>
        <w:t>Additional Australian trials on wheat were considered by the 2018 JMPR and have been provided in full for this review. Residues of diquat in wheat grain at 2</w:t>
      </w:r>
      <w:r w:rsidR="00202033">
        <w:t>–</w:t>
      </w:r>
      <w:r>
        <w:t xml:space="preserve">4 days after application at approximately 0.6 kg </w:t>
      </w:r>
      <w:r w:rsidR="00572A0C">
        <w:t>ac/ha</w:t>
      </w:r>
      <w:r>
        <w:t xml:space="preserve"> were 0.20, 0.28, 0.41, 0.45, 0.56, 0.57, 0.63 and 0.78 mg/kg. The OECD MRL Calculator recommends an MRL of 1.5</w:t>
      </w:r>
      <w:r w:rsidR="00202033">
        <w:t> </w:t>
      </w:r>
      <w:r>
        <w:t>mg/kg (STMR = 0.51 mg/kg, n = 8) based on this dataset.</w:t>
      </w:r>
    </w:p>
    <w:p w14:paraId="303499F2" w14:textId="2BF80329" w:rsidR="00F945C3" w:rsidRDefault="00F945C3" w:rsidP="00F945C3">
      <w:pPr>
        <w:pStyle w:val="NormalText"/>
      </w:pPr>
      <w:r>
        <w:t>The current MRL of 2 mg/kg for diquat on wheat remains appropriate. Similarly</w:t>
      </w:r>
      <w:r w:rsidR="00384433">
        <w:t>,</w:t>
      </w:r>
      <w:r>
        <w:t xml:space="preserve"> the MRLs for diquat on rye and triticale (which are in the same crop </w:t>
      </w:r>
      <w:r w:rsidR="0011452A">
        <w:t>subgroup</w:t>
      </w:r>
      <w:r>
        <w:t xml:space="preserve"> as wheat in the APVMA crop group guidelines</w:t>
      </w:r>
      <w:r>
        <w:rPr>
          <w:rStyle w:val="FootnoteReference"/>
        </w:rPr>
        <w:footnoteReference w:id="12"/>
      </w:r>
      <w:r>
        <w:t>) should also remain at 2 mg/kg.</w:t>
      </w:r>
    </w:p>
    <w:p w14:paraId="1AC17119" w14:textId="0C1311D1" w:rsidR="00F945C3" w:rsidRDefault="00F945C3" w:rsidP="00F945C3">
      <w:pPr>
        <w:pStyle w:val="NormalText"/>
      </w:pPr>
      <w:r>
        <w:t xml:space="preserve">Diquat residues in barley grain tended to be higher than those in wheat. In a trial conducted at the Australian maximum use rate (0.6 kg </w:t>
      </w:r>
      <w:r w:rsidR="00572A0C">
        <w:t>ac/ha</w:t>
      </w:r>
      <w:r>
        <w:t xml:space="preserve">) had </w:t>
      </w:r>
      <w:r w:rsidR="00202033">
        <w:t>3</w:t>
      </w:r>
      <w:r>
        <w:t xml:space="preserve"> Day </w:t>
      </w:r>
      <w:r w:rsidR="00202033">
        <w:t>zero</w:t>
      </w:r>
      <w:r>
        <w:t xml:space="preserve"> results of 5.1, 5.12 and 5.7 mg/kg</w:t>
      </w:r>
      <w:r w:rsidR="00202033">
        <w:t>;</w:t>
      </w:r>
      <w:r>
        <w:t xml:space="preserve"> however</w:t>
      </w:r>
      <w:r w:rsidR="00202033">
        <w:t>,</w:t>
      </w:r>
      <w:r>
        <w:t xml:space="preserve"> by the next sampling at Day 4 residues had all declined to 1.5 mg/kg or less. In trials carried out more recently, one application of 0.8–0.944 kg </w:t>
      </w:r>
      <w:r w:rsidR="00572A0C">
        <w:t>ac/ha</w:t>
      </w:r>
      <w:r>
        <w:t xml:space="preserve"> was applied and grain sampled </w:t>
      </w:r>
      <w:r w:rsidR="00202033">
        <w:t>one</w:t>
      </w:r>
      <w:r>
        <w:t>, 3 and 4 days later. Diquat residues ranged from 0.98 to 3.6</w:t>
      </w:r>
      <w:r w:rsidR="00202033">
        <w:t> </w:t>
      </w:r>
      <w:r>
        <w:t>mg/kg. At 4 days residues in these more recent trials were 0.98, 1.1, 1.5 and 1.8 mg/kg.</w:t>
      </w:r>
    </w:p>
    <w:p w14:paraId="0A1C9B6F" w14:textId="71862932" w:rsidR="00F945C3" w:rsidRDefault="00F945C3" w:rsidP="00F945C3">
      <w:pPr>
        <w:pStyle w:val="NormalText"/>
      </w:pPr>
      <w:r>
        <w:t>Additional Australian trials on barley were considered by the 2018 JMPR and have been provided in full for this review. Residues of diquat in barley grain at 2</w:t>
      </w:r>
      <w:r w:rsidR="00202033">
        <w:t>–</w:t>
      </w:r>
      <w:r>
        <w:t xml:space="preserve">4 days after application at approximately 0.6 kg </w:t>
      </w:r>
      <w:r w:rsidR="00572A0C">
        <w:t>ac/ha</w:t>
      </w:r>
      <w:r>
        <w:t xml:space="preserve"> were 0.15, 0.49, 0.53, 1.1, 2.0, 2.0 and 2.1 mg/kg.</w:t>
      </w:r>
    </w:p>
    <w:p w14:paraId="0683B284" w14:textId="538143E8" w:rsidR="00F945C3" w:rsidRDefault="00F945C3" w:rsidP="00F945C3">
      <w:pPr>
        <w:pStyle w:val="NormalText"/>
      </w:pPr>
      <w:r>
        <w:t>The combined dataset based on the more recent trials and those evaluated by the 2018 JMPR is 0.15, 0.49, 0.53, 0.98, 1.1, 1.1, 1.5, 1.8, 2.0, 2.0 and 2.1 mg/kg. The OECD MRL Calculator recommends an MRL of 4</w:t>
      </w:r>
      <w:r w:rsidR="00202033">
        <w:t> </w:t>
      </w:r>
      <w:r>
        <w:t xml:space="preserve">mg/kg </w:t>
      </w:r>
      <w:r>
        <w:lastRenderedPageBreak/>
        <w:t>(STMR = 1.1 mg/kg, n = 11). The current MRL of 5 mg/kg for diquat on barley remains appropriate noting it is equal to the Codex MRL</w:t>
      </w:r>
      <w:r w:rsidR="00202033">
        <w:t>,</w:t>
      </w:r>
      <w:r>
        <w:t xml:space="preserve"> which was supported by JMPR in 2019.</w:t>
      </w:r>
    </w:p>
    <w:p w14:paraId="6E24FCD2" w14:textId="255BD8A4" w:rsidR="00F945C3" w:rsidRDefault="00F945C3" w:rsidP="00F945C3">
      <w:pPr>
        <w:pStyle w:val="NormalText"/>
      </w:pPr>
      <w:r>
        <w:t xml:space="preserve">In </w:t>
      </w:r>
      <w:r w:rsidR="00202033">
        <w:t>2</w:t>
      </w:r>
      <w:r>
        <w:t xml:space="preserve"> of the more recent oat trials where one application was made at 0.8 kg </w:t>
      </w:r>
      <w:r w:rsidR="00572A0C">
        <w:t>ac/ha</w:t>
      </w:r>
      <w:r>
        <w:t xml:space="preserve"> and grain sampled </w:t>
      </w:r>
      <w:r w:rsidR="00202033">
        <w:t>one</w:t>
      </w:r>
      <w:r>
        <w:t>, 3 and 4</w:t>
      </w:r>
      <w:r w:rsidR="00202033">
        <w:t> </w:t>
      </w:r>
      <w:r>
        <w:t>days later, diquat residues ranged from 0.75 to 2.1 mg/kg. At 4 days residues were 0.75 and 0.90 mg/kg in these trials. Additional Australian data for diquat on oats were considered by the 2018 JMPR and have been provided for this review. Residues of diquat in oat grain at 2</w:t>
      </w:r>
      <w:r w:rsidR="00202033">
        <w:t>–</w:t>
      </w:r>
      <w:r>
        <w:t xml:space="preserve">4 days after application at approximately 0.6 kg </w:t>
      </w:r>
      <w:r w:rsidR="00572A0C">
        <w:t>ac/ha</w:t>
      </w:r>
      <w:r>
        <w:t xml:space="preserve"> were 0.26, 0.41, 0.41 and 0.46 mg/kg.</w:t>
      </w:r>
    </w:p>
    <w:p w14:paraId="1C03F0B6" w14:textId="17233CD0" w:rsidR="00F945C3" w:rsidRDefault="00F945C3" w:rsidP="00F945C3">
      <w:pPr>
        <w:pStyle w:val="NormalText"/>
      </w:pPr>
      <w:r>
        <w:t>The combined dataset for oats based on the more recent trials and those evaluated by the 2018 JMPR is 0.26, 0.41, 0.41, 0.46, 0.75 and 0.90 mg/kg. The OECD MRL Calculator recommends an MRL of 2 mg/kg (STMR = 0.44</w:t>
      </w:r>
      <w:r w:rsidR="00202033">
        <w:t> </w:t>
      </w:r>
      <w:r>
        <w:t>mg/kg, n = 6). The current MRL for diquat on oats at 5 mg/kg should be replaced with an MRL at 2</w:t>
      </w:r>
      <w:r w:rsidR="00202033">
        <w:t> </w:t>
      </w:r>
      <w:r>
        <w:t>mg/kg.</w:t>
      </w:r>
    </w:p>
    <w:p w14:paraId="5E3649A9" w14:textId="77777777" w:rsidR="00F945C3" w:rsidRDefault="00F945C3" w:rsidP="00F945C3">
      <w:pPr>
        <w:pStyle w:val="NormalText"/>
      </w:pPr>
      <w:r>
        <w:t>The supported MRLs are:</w:t>
      </w:r>
    </w:p>
    <w:p w14:paraId="63B4C68A" w14:textId="22B70E00" w:rsidR="00F945C3" w:rsidRDefault="00F945C3" w:rsidP="00202033">
      <w:pPr>
        <w:pStyle w:val="Bullet1"/>
      </w:pPr>
      <w:r>
        <w:t>GC 0640</w:t>
      </w:r>
      <w:r w:rsidR="00202033">
        <w:tab/>
      </w:r>
      <w:r w:rsidR="00202033">
        <w:tab/>
      </w:r>
      <w:r>
        <w:t>Barley</w:t>
      </w:r>
      <w:r>
        <w:tab/>
      </w:r>
      <w:r>
        <w:tab/>
      </w:r>
      <w:r w:rsidR="0016566A">
        <w:tab/>
      </w:r>
      <w:r w:rsidR="0016566A">
        <w:tab/>
      </w:r>
      <w:r w:rsidR="0016566A">
        <w:tab/>
      </w:r>
      <w:r w:rsidR="0016566A">
        <w:tab/>
      </w:r>
      <w:r w:rsidR="0016566A">
        <w:tab/>
      </w:r>
      <w:r w:rsidR="0016566A">
        <w:tab/>
      </w:r>
      <w:r w:rsidR="0016566A">
        <w:tab/>
      </w:r>
      <w:r>
        <w:t>5 mg/kg</w:t>
      </w:r>
    </w:p>
    <w:p w14:paraId="2931766C" w14:textId="26953729" w:rsidR="00F945C3" w:rsidRDefault="00F945C3" w:rsidP="00202033">
      <w:pPr>
        <w:pStyle w:val="Bullet1"/>
      </w:pPr>
      <w:r>
        <w:t>GC 0647</w:t>
      </w:r>
      <w:r w:rsidR="00202033">
        <w:tab/>
      </w:r>
      <w:r w:rsidR="00202033">
        <w:tab/>
      </w:r>
      <w:r>
        <w:t>Oats</w:t>
      </w:r>
      <w:r>
        <w:tab/>
      </w:r>
      <w:r>
        <w:tab/>
      </w:r>
      <w:r>
        <w:tab/>
      </w:r>
      <w:r w:rsidR="0016566A">
        <w:tab/>
      </w:r>
      <w:r w:rsidR="0016566A">
        <w:tab/>
      </w:r>
      <w:r w:rsidR="0016566A">
        <w:tab/>
      </w:r>
      <w:r w:rsidR="0016566A">
        <w:tab/>
      </w:r>
      <w:r w:rsidR="0016566A">
        <w:tab/>
      </w:r>
      <w:r w:rsidR="0016566A">
        <w:tab/>
      </w:r>
      <w:r>
        <w:t>2 mg/kg</w:t>
      </w:r>
    </w:p>
    <w:p w14:paraId="6998E25A" w14:textId="7F8AFDD8" w:rsidR="00F945C3" w:rsidRDefault="00F945C3" w:rsidP="00202033">
      <w:pPr>
        <w:pStyle w:val="Bullet1"/>
      </w:pPr>
      <w:r>
        <w:t>GC 0650</w:t>
      </w:r>
      <w:r w:rsidR="00202033">
        <w:tab/>
      </w:r>
      <w:r w:rsidR="00202033">
        <w:tab/>
      </w:r>
      <w:r>
        <w:t>Rye</w:t>
      </w:r>
      <w:r>
        <w:tab/>
      </w:r>
      <w:r>
        <w:tab/>
      </w:r>
      <w:r>
        <w:tab/>
      </w:r>
      <w:r w:rsidR="0016566A">
        <w:tab/>
      </w:r>
      <w:r w:rsidR="0016566A">
        <w:tab/>
      </w:r>
      <w:r w:rsidR="0016566A">
        <w:tab/>
      </w:r>
      <w:r w:rsidR="0016566A">
        <w:tab/>
      </w:r>
      <w:r w:rsidR="0016566A">
        <w:tab/>
      </w:r>
      <w:r w:rsidR="0016566A">
        <w:tab/>
      </w:r>
      <w:r>
        <w:t>2 mg/kg</w:t>
      </w:r>
    </w:p>
    <w:p w14:paraId="29307DB9" w14:textId="30FC78C1" w:rsidR="00F945C3" w:rsidRDefault="00F945C3" w:rsidP="00202033">
      <w:pPr>
        <w:pStyle w:val="Bullet1"/>
      </w:pPr>
      <w:r>
        <w:t>GC 0653</w:t>
      </w:r>
      <w:r w:rsidR="00202033">
        <w:tab/>
      </w:r>
      <w:r w:rsidR="00202033">
        <w:tab/>
      </w:r>
      <w:r>
        <w:t>Triticale</w:t>
      </w:r>
      <w:r>
        <w:tab/>
      </w:r>
      <w:r>
        <w:tab/>
      </w:r>
      <w:r w:rsidR="00384433">
        <w:tab/>
      </w:r>
      <w:r w:rsidR="0016566A">
        <w:tab/>
      </w:r>
      <w:r w:rsidR="0016566A">
        <w:tab/>
      </w:r>
      <w:r w:rsidR="0016566A">
        <w:tab/>
      </w:r>
      <w:r w:rsidR="0016566A">
        <w:tab/>
      </w:r>
      <w:r w:rsidR="0016566A">
        <w:tab/>
      </w:r>
      <w:r>
        <w:t>2 mg/kg</w:t>
      </w:r>
    </w:p>
    <w:p w14:paraId="4453F2AE" w14:textId="3061BF81" w:rsidR="00F945C3" w:rsidRDefault="00F945C3" w:rsidP="00202033">
      <w:pPr>
        <w:pStyle w:val="Bullet1"/>
      </w:pPr>
      <w:r>
        <w:t>GC 0654</w:t>
      </w:r>
      <w:r w:rsidR="00202033">
        <w:tab/>
      </w:r>
      <w:r w:rsidR="00202033">
        <w:tab/>
      </w:r>
      <w:r>
        <w:t>Wheat</w:t>
      </w:r>
      <w:r>
        <w:tab/>
      </w:r>
      <w:r>
        <w:tab/>
      </w:r>
      <w:r w:rsidR="00384433">
        <w:tab/>
      </w:r>
      <w:r w:rsidR="0016566A">
        <w:tab/>
      </w:r>
      <w:r w:rsidR="0016566A">
        <w:tab/>
      </w:r>
      <w:r w:rsidR="0016566A">
        <w:tab/>
      </w:r>
      <w:r w:rsidR="0016566A">
        <w:tab/>
      </w:r>
      <w:r w:rsidR="0016566A">
        <w:tab/>
      </w:r>
      <w:r w:rsidR="0016566A">
        <w:tab/>
      </w:r>
      <w:r>
        <w:t>2 mg/kg</w:t>
      </w:r>
    </w:p>
    <w:p w14:paraId="6335226C" w14:textId="5A086098" w:rsidR="0045515D" w:rsidRDefault="00F945C3" w:rsidP="0045515D">
      <w:pPr>
        <w:pStyle w:val="NormalText"/>
      </w:pPr>
      <w:r>
        <w:t>The current withholding period for winter cereals is nil. This should be replaced with a withholding period of 4</w:t>
      </w:r>
      <w:r w:rsidR="00202033">
        <w:t> </w:t>
      </w:r>
      <w:r>
        <w:t>days to account for the period required for effective weed and crop dry down and the above MRL recommendations which were based on a 4 day PHI. Labels with the winter cereal use pattern should specify the crops as barley, oats, rye, triticale and wheat. The broad term of winter cereals should be removed from product labels as it does not align with the APVMA crop group guidance and replaced with specific claims for barley, oats, rye, triticale and wheat.</w:t>
      </w:r>
    </w:p>
    <w:p w14:paraId="1E44BF73" w14:textId="61F7318F" w:rsidR="00F945C3" w:rsidRPr="008162F1" w:rsidRDefault="00F945C3" w:rsidP="0026666F">
      <w:pPr>
        <w:pStyle w:val="Heading4"/>
      </w:pPr>
      <w:r>
        <w:t>Alternative use pattern for wheat and oats</w:t>
      </w:r>
    </w:p>
    <w:p w14:paraId="4E7150C1" w14:textId="440507AE" w:rsidR="00F945C3" w:rsidRDefault="00F945C3" w:rsidP="00F945C3">
      <w:pPr>
        <w:pStyle w:val="NormalText"/>
      </w:pPr>
      <w:r>
        <w:t xml:space="preserve">For wheat and oats there is an alternative use pattern that allows application at 140 g </w:t>
      </w:r>
      <w:r w:rsidR="00572A0C">
        <w:t>ac/ha</w:t>
      </w:r>
      <w:r>
        <w:t xml:space="preserve"> between the 4</w:t>
      </w:r>
      <w:r w:rsidR="00202033">
        <w:t> </w:t>
      </w:r>
      <w:r>
        <w:t>leaf stage (for wheat) or 3 leaf stage (for oats) up to early tillering. In Australian wheat trials considered by the JMPR</w:t>
      </w:r>
      <w:r w:rsidR="00AF5435">
        <w:t xml:space="preserve"> (2018)</w:t>
      </w:r>
      <w:r>
        <w:t xml:space="preserve"> and provided in full for this review, residues in wheat grain after 2 applications at approximately 140</w:t>
      </w:r>
      <w:r w:rsidR="00A23B05">
        <w:t> </w:t>
      </w:r>
      <w:r>
        <w:t>g</w:t>
      </w:r>
      <w:r w:rsidR="00A23B05">
        <w:t> </w:t>
      </w:r>
      <w:r w:rsidR="00572A0C">
        <w:t>ac/ha</w:t>
      </w:r>
      <w:r>
        <w:t xml:space="preserve"> with the first at BBCH 24</w:t>
      </w:r>
      <w:r w:rsidR="00A23B05">
        <w:t>–</w:t>
      </w:r>
      <w:r>
        <w:t>29 and the second at BBCH 24</w:t>
      </w:r>
      <w:r w:rsidR="00A23B05">
        <w:t>–</w:t>
      </w:r>
      <w:r>
        <w:t>52 were 0.04, 0.14, 0.22, 0.26, 0.28, 0.29, 0.30 and 0.34 mg/kg. Similarly for oat grain with the first application at BBCH 24 and the second at BBCH 24</w:t>
      </w:r>
      <w:r w:rsidR="00A23B05">
        <w:t>–</w:t>
      </w:r>
      <w:r>
        <w:t xml:space="preserve">45 residues were 0.13, 0.13, 0.19 and 0.21 mg/kg. (end of tillering = BBCH 29; for wheat the </w:t>
      </w:r>
      <w:r w:rsidR="009E3126">
        <w:t>HR</w:t>
      </w:r>
      <w:r w:rsidR="00843596">
        <w:t xml:space="preserve"> </w:t>
      </w:r>
      <w:r>
        <w:t xml:space="preserve">was observed when the last application was at BBCH 26, for oats the </w:t>
      </w:r>
      <w:r w:rsidR="009E3126">
        <w:t>HR</w:t>
      </w:r>
      <w:r w:rsidR="00843596">
        <w:t xml:space="preserve"> </w:t>
      </w:r>
      <w:r>
        <w:t>was observed when the last application was at BBCH 25). The MRLs recommended above for wheat and oats for the pre-harvest use will cover the residues expected for this alternative over the top use. The MRLs should also be sufficient to cover crops treated for pre-harvest weed control as well as by this alternative use pattern.</w:t>
      </w:r>
    </w:p>
    <w:p w14:paraId="6C33DBDF" w14:textId="77777777" w:rsidR="00F945C3" w:rsidRDefault="00F945C3" w:rsidP="00F945C3">
      <w:pPr>
        <w:pStyle w:val="NormalText"/>
      </w:pPr>
      <w:r>
        <w:t>The MRLs recommended above will also cover crop establishment uses for wheat, barley, oats, rye and triticale.</w:t>
      </w:r>
    </w:p>
    <w:p w14:paraId="7C435AE3" w14:textId="72C802D5" w:rsidR="00F945C3" w:rsidRDefault="00F945C3" w:rsidP="0026666F">
      <w:pPr>
        <w:pStyle w:val="Heading4"/>
      </w:pPr>
      <w:r>
        <w:lastRenderedPageBreak/>
        <w:t>Sorghum and millet</w:t>
      </w:r>
    </w:p>
    <w:p w14:paraId="3F02A941" w14:textId="1FE18BFF" w:rsidR="00F945C3" w:rsidRDefault="00F945C3" w:rsidP="00F945C3">
      <w:pPr>
        <w:pStyle w:val="NormalText"/>
      </w:pPr>
      <w:r>
        <w:t xml:space="preserve">The Australian maximum </w:t>
      </w:r>
      <w:r w:rsidR="008523CD">
        <w:t>label</w:t>
      </w:r>
      <w:r>
        <w:t xml:space="preserve"> rate </w:t>
      </w:r>
      <w:r w:rsidR="008523CD">
        <w:t xml:space="preserve">for use </w:t>
      </w:r>
      <w:r>
        <w:t xml:space="preserve">on sorghum is 0.6 kg </w:t>
      </w:r>
      <w:r w:rsidR="00572A0C">
        <w:t>ac/ha</w:t>
      </w:r>
      <w:r>
        <w:t xml:space="preserve"> for pre-harvest desiccation. There is also a use at crop establishment at 368 g </w:t>
      </w:r>
      <w:r w:rsidR="00572A0C">
        <w:t>ac/ha</w:t>
      </w:r>
      <w:r>
        <w:t xml:space="preserve"> for sorghum and millet. The current Australian MRL for Sorghum is 2</w:t>
      </w:r>
      <w:r w:rsidR="00A23B05">
        <w:t> </w:t>
      </w:r>
      <w:r>
        <w:t>mg/kg, there is no MRL currently established that would cover millet.</w:t>
      </w:r>
    </w:p>
    <w:p w14:paraId="642406F1" w14:textId="2CA142C0" w:rsidR="00F945C3" w:rsidRPr="00DA630D" w:rsidRDefault="00F945C3" w:rsidP="00F945C3">
      <w:pPr>
        <w:pStyle w:val="NormalText"/>
      </w:pPr>
      <w:r>
        <w:t>P</w:t>
      </w:r>
      <w:r w:rsidRPr="00DA630D">
        <w:t>re-harvest desiccation trials on sorghum were submitt</w:t>
      </w:r>
      <w:r w:rsidRPr="00AF5435">
        <w:t>ed</w:t>
      </w:r>
      <w:r w:rsidR="00AF5435" w:rsidRPr="00AF5435">
        <w:t xml:space="preserve"> (Anon., 1969; 1970)</w:t>
      </w:r>
      <w:r w:rsidRPr="00AF5435">
        <w:t>. No A</w:t>
      </w:r>
      <w:r>
        <w:t>ustralian trials were submitted.</w:t>
      </w:r>
    </w:p>
    <w:p w14:paraId="552B2DB5" w14:textId="1004731C" w:rsidR="00F945C3" w:rsidRDefault="00F945C3" w:rsidP="00F945C3">
      <w:pPr>
        <w:pStyle w:val="NormalText"/>
      </w:pPr>
      <w:r w:rsidRPr="00DA630D">
        <w:t xml:space="preserve">Diquat residues in sorghum grain were &lt;0.05 to 16.1 mg/kg after </w:t>
      </w:r>
      <w:r>
        <w:t xml:space="preserve">pre-harvest </w:t>
      </w:r>
      <w:r w:rsidRPr="00DA630D">
        <w:t xml:space="preserve">applications </w:t>
      </w:r>
      <w:r>
        <w:t xml:space="preserve">(PHI </w:t>
      </w:r>
      <w:r w:rsidR="00A23B05">
        <w:t xml:space="preserve">zero to </w:t>
      </w:r>
      <w:r>
        <w:t xml:space="preserve">30 days) </w:t>
      </w:r>
      <w:r w:rsidRPr="00DA630D">
        <w:t xml:space="preserve">in the range 0.2 to 1.2 kg </w:t>
      </w:r>
      <w:r w:rsidR="00572A0C">
        <w:t>ac/ha</w:t>
      </w:r>
      <w:r w:rsidRPr="00DA630D">
        <w:t>, although only 6 of the 146 results recorded were greater than 2 mg/kg</w:t>
      </w:r>
      <w:r>
        <w:t xml:space="preserve">. The </w:t>
      </w:r>
      <w:r w:rsidR="009E3126">
        <w:t>HR</w:t>
      </w:r>
      <w:r w:rsidR="00843596">
        <w:t xml:space="preserve"> </w:t>
      </w:r>
      <w:r>
        <w:t>was at a 15 day PHI</w:t>
      </w:r>
      <w:r w:rsidRPr="00DA630D">
        <w:t xml:space="preserve">. The lack of </w:t>
      </w:r>
      <w:r>
        <w:t xml:space="preserve">reported </w:t>
      </w:r>
      <w:r w:rsidRPr="00DA630D">
        <w:t xml:space="preserve">trial information in these </w:t>
      </w:r>
      <w:r>
        <w:t>sorghum studies</w:t>
      </w:r>
      <w:r w:rsidRPr="00DA630D">
        <w:t xml:space="preserve"> presents difficulties in obtaining field related explanations for the high results</w:t>
      </w:r>
      <w:r>
        <w:t>, or to have confidence in the results</w:t>
      </w:r>
      <w:r w:rsidRPr="00DA630D">
        <w:t>.</w:t>
      </w:r>
    </w:p>
    <w:p w14:paraId="748550A4" w14:textId="230735B3" w:rsidR="00F945C3" w:rsidRDefault="00F945C3" w:rsidP="00F945C3">
      <w:pPr>
        <w:pStyle w:val="NormalText"/>
      </w:pPr>
      <w:r>
        <w:t>The available data for sorghum suggests that the current MRL of 2 mg/kg may not be appropriate. Is not possible to recommend a suitable MRL for diquat on sorghum at this time, given the lack of details for the trials with residues above the MRL. The pre-harvest desiccation use of diquat on sorghum is no</w:t>
      </w:r>
      <w:r w:rsidR="008523CD">
        <w:t>t</w:t>
      </w:r>
      <w:r>
        <w:t xml:space="preserve"> </w:t>
      </w:r>
      <w:r w:rsidR="00A23B05">
        <w:t>supported but</w:t>
      </w:r>
      <w:r>
        <w:t xml:space="preserve"> may be suitable for a phase out period.</w:t>
      </w:r>
    </w:p>
    <w:p w14:paraId="3973A641" w14:textId="595FBA63" w:rsidR="00F945C3" w:rsidRDefault="00F945C3" w:rsidP="00F945C3">
      <w:pPr>
        <w:pStyle w:val="NormalText"/>
      </w:pPr>
      <w:r>
        <w:t>At the end of the phase out period, the sorghum MRL should be replaced with an MRL at *0.05 mg/kg to cover use at crop establishment, noting the results of the pre-emergent trials on rice and maize where residues were &lt;0.05</w:t>
      </w:r>
      <w:r w:rsidR="00A23B05">
        <w:t> </w:t>
      </w:r>
      <w:r>
        <w:t xml:space="preserve">mg/kg. Similarly, an MRL of *0.05 mg/kg is also supported for GC 0646 Millet for the crop establishment use. The supported withholding period for this use is </w:t>
      </w:r>
      <w:r w:rsidR="00A23B05">
        <w:t>‘</w:t>
      </w:r>
      <w:r>
        <w:t>Not required when used as directed</w:t>
      </w:r>
      <w:r w:rsidR="00A23B05">
        <w:t>’</w:t>
      </w:r>
      <w:r>
        <w:t>.</w:t>
      </w:r>
    </w:p>
    <w:p w14:paraId="22D6734D" w14:textId="77777777" w:rsidR="00F945C3" w:rsidRDefault="00F945C3" w:rsidP="0026666F">
      <w:pPr>
        <w:pStyle w:val="Heading4"/>
      </w:pPr>
      <w:r>
        <w:t>Maize</w:t>
      </w:r>
    </w:p>
    <w:p w14:paraId="4278DD57" w14:textId="3D7E41F7" w:rsidR="008523CD" w:rsidRDefault="00F945C3" w:rsidP="00F945C3">
      <w:pPr>
        <w:pStyle w:val="NormalText"/>
      </w:pPr>
      <w:r>
        <w:t xml:space="preserve">The Australian maximum use rate on maize 0.368 kg </w:t>
      </w:r>
      <w:r w:rsidR="00572A0C">
        <w:t>ac/ha</w:t>
      </w:r>
      <w:r>
        <w:t xml:space="preserve"> for pre-emergence weed control. The current Australian MRL for </w:t>
      </w:r>
      <w:r w:rsidR="00A23B05">
        <w:t>m</w:t>
      </w:r>
      <w:r>
        <w:t>aize is 0.1 mg/kg.</w:t>
      </w:r>
    </w:p>
    <w:p w14:paraId="065E4029" w14:textId="336F64E4" w:rsidR="00F945C3" w:rsidRPr="00DA630D" w:rsidRDefault="00F945C3" w:rsidP="00F945C3">
      <w:pPr>
        <w:pStyle w:val="NormalText"/>
      </w:pPr>
      <w:r w:rsidRPr="00DA630D">
        <w:t>Pre- and post-emergence weed control and pre-harvest desiccation trials on maize were submitted</w:t>
      </w:r>
      <w:r w:rsidR="00D909CC">
        <w:t xml:space="preserve"> (Kennedy, 1986</w:t>
      </w:r>
      <w:r w:rsidR="00984ABA">
        <w:t>(d)</w:t>
      </w:r>
      <w:r w:rsidR="00D909CC">
        <w:t xml:space="preserve">; </w:t>
      </w:r>
      <w:bookmarkStart w:id="210" w:name="_Hlk160792723"/>
      <w:r w:rsidR="00D909CC" w:rsidRPr="00D909CC">
        <w:t>Anderson and Bonfanti</w:t>
      </w:r>
      <w:r w:rsidR="00B8692F">
        <w:t>,</w:t>
      </w:r>
      <w:r w:rsidR="00D909CC" w:rsidRPr="00D909CC">
        <w:t xml:space="preserve"> 1995</w:t>
      </w:r>
      <w:r w:rsidR="00B8692F">
        <w:t xml:space="preserve">;  Anderson and Lant, </w:t>
      </w:r>
      <w:r w:rsidR="00B8692F" w:rsidRPr="00D909CC">
        <w:t>1994</w:t>
      </w:r>
      <w:r w:rsidR="00B8692F">
        <w:t>(b)</w:t>
      </w:r>
      <w:r w:rsidR="00D909CC" w:rsidRPr="00D909CC">
        <w:t>)</w:t>
      </w:r>
      <w:bookmarkEnd w:id="210"/>
      <w:r w:rsidRPr="00DA630D">
        <w:t xml:space="preserve">. </w:t>
      </w:r>
      <w:r>
        <w:t>No Australian trials were submitted.</w:t>
      </w:r>
    </w:p>
    <w:p w14:paraId="68D01512" w14:textId="654AAF8A" w:rsidR="00F945C3" w:rsidRDefault="00F945C3" w:rsidP="00F945C3">
      <w:pPr>
        <w:pStyle w:val="NormalText"/>
      </w:pPr>
      <w:r>
        <w:t xml:space="preserve">Four overseas trials involved application at 0.28–1.12 kg </w:t>
      </w:r>
      <w:r w:rsidR="00572A0C">
        <w:t>ac/ha</w:t>
      </w:r>
      <w:r>
        <w:t xml:space="preserve"> with samples collected at 68</w:t>
      </w:r>
      <w:r w:rsidR="00A23B05">
        <w:t>–</w:t>
      </w:r>
      <w:r>
        <w:t>149 days after application. Diquat residues in maize were &lt;LOQ (0.05 mg/kg) in these trials when applications were made as pre-emergence and post-emergence weed control applications. The current MRL for diquat on maize at 0.1</w:t>
      </w:r>
      <w:r w:rsidR="00A23B05">
        <w:t> </w:t>
      </w:r>
      <w:r>
        <w:t>mg/kg will be replaced with an MRL at *0.05 mg/kg.</w:t>
      </w:r>
    </w:p>
    <w:p w14:paraId="11C54BE1" w14:textId="77777777" w:rsidR="00F945C3" w:rsidRDefault="00F945C3" w:rsidP="00F945C3">
      <w:pPr>
        <w:pStyle w:val="NormalText"/>
      </w:pPr>
      <w:r>
        <w:t>The recommended MRL is:</w:t>
      </w:r>
    </w:p>
    <w:p w14:paraId="58FC9F46" w14:textId="65AFA639" w:rsidR="00F945C3" w:rsidRDefault="00F945C3" w:rsidP="00A23B05">
      <w:pPr>
        <w:pStyle w:val="Bullet1"/>
      </w:pPr>
      <w:r>
        <w:t>GC 0645</w:t>
      </w:r>
      <w:r w:rsidR="00A23B05">
        <w:tab/>
      </w:r>
      <w:r w:rsidR="00A23B05">
        <w:tab/>
      </w:r>
      <w:r>
        <w:t>Maize</w:t>
      </w:r>
      <w:r>
        <w:tab/>
      </w:r>
      <w:r w:rsidR="0016566A">
        <w:tab/>
      </w:r>
      <w:r w:rsidR="0016566A">
        <w:tab/>
      </w:r>
      <w:r w:rsidR="0016566A">
        <w:tab/>
      </w:r>
      <w:r w:rsidR="0016566A">
        <w:tab/>
      </w:r>
      <w:r w:rsidR="0016566A">
        <w:tab/>
      </w:r>
      <w:r w:rsidR="0016566A">
        <w:tab/>
      </w:r>
      <w:r w:rsidR="0016566A">
        <w:tab/>
      </w:r>
      <w:r w:rsidR="0016566A">
        <w:tab/>
      </w:r>
      <w:r>
        <w:t>*0.05 mg/kg</w:t>
      </w:r>
    </w:p>
    <w:p w14:paraId="47FBEB1F" w14:textId="44338256" w:rsidR="00A23B05" w:rsidRDefault="00F945C3" w:rsidP="00A23B05">
      <w:pPr>
        <w:pStyle w:val="NormalText"/>
      </w:pPr>
      <w:r>
        <w:t xml:space="preserve">The recommended withholding period for this crop establishment use is </w:t>
      </w:r>
      <w:r w:rsidR="00A23B05">
        <w:t>‘</w:t>
      </w:r>
      <w:r>
        <w:t>Not required when used as directed</w:t>
      </w:r>
      <w:r w:rsidR="00A23B05">
        <w:t>’</w:t>
      </w:r>
      <w:r>
        <w:t>.</w:t>
      </w:r>
      <w:r w:rsidR="00A23B05">
        <w:br w:type="page"/>
      </w:r>
    </w:p>
    <w:p w14:paraId="0DAA2539" w14:textId="6563FD5E" w:rsidR="008523CD" w:rsidRDefault="00F945C3" w:rsidP="0026666F">
      <w:pPr>
        <w:pStyle w:val="Heading4"/>
      </w:pPr>
      <w:r>
        <w:lastRenderedPageBreak/>
        <w:t>Rice</w:t>
      </w:r>
    </w:p>
    <w:p w14:paraId="75E6C924" w14:textId="4CB14401" w:rsidR="00F945C3" w:rsidRPr="008523CD" w:rsidRDefault="00F945C3" w:rsidP="008523CD">
      <w:pPr>
        <w:pStyle w:val="NormalText"/>
      </w:pPr>
      <w:r w:rsidRPr="008523CD">
        <w:t xml:space="preserve">The Australian maximum use rate on rice is 368 g </w:t>
      </w:r>
      <w:r w:rsidR="00572A0C">
        <w:t>ac/ha</w:t>
      </w:r>
      <w:r w:rsidRPr="008523CD">
        <w:t xml:space="preserve"> pre-emergence or 600 g </w:t>
      </w:r>
      <w:r w:rsidR="00572A0C">
        <w:t>ac/ha</w:t>
      </w:r>
      <w:r w:rsidRPr="008523CD">
        <w:t xml:space="preserve"> for preharvest desiccation. The current Australian MRLs are </w:t>
      </w:r>
      <w:r w:rsidR="00A23B05">
        <w:t>r</w:t>
      </w:r>
      <w:r w:rsidRPr="008523CD">
        <w:t xml:space="preserve">ice at 5 mg/kg and </w:t>
      </w:r>
      <w:r w:rsidR="00A23B05">
        <w:t>r</w:t>
      </w:r>
      <w:r w:rsidRPr="008523CD">
        <w:t>ice polished at 1 mg/kg.</w:t>
      </w:r>
    </w:p>
    <w:p w14:paraId="31BF72AC" w14:textId="478AC7AF" w:rsidR="00F945C3" w:rsidRDefault="00F945C3" w:rsidP="00F945C3">
      <w:pPr>
        <w:pStyle w:val="NormalText"/>
      </w:pPr>
      <w:r w:rsidRPr="004C5E29">
        <w:t>Two trials were conducted in Australia</w:t>
      </w:r>
      <w:r w:rsidR="007F66BA">
        <w:t xml:space="preserve">, with additional trials conducted in Brazil, Japan and Italy </w:t>
      </w:r>
      <w:bookmarkStart w:id="211" w:name="_Hlk160792297"/>
      <w:r w:rsidR="007F66BA">
        <w:t>(</w:t>
      </w:r>
      <w:r w:rsidR="007F66BA" w:rsidRPr="007F66BA">
        <w:t>Kennedy, 1986</w:t>
      </w:r>
      <w:r w:rsidR="00984ABA">
        <w:t>(e)</w:t>
      </w:r>
      <w:r w:rsidR="007F66BA">
        <w:t xml:space="preserve">; </w:t>
      </w:r>
      <w:r w:rsidR="007F66BA" w:rsidRPr="007F66BA">
        <w:t>Laws</w:t>
      </w:r>
      <w:r w:rsidR="007F66BA">
        <w:t xml:space="preserve"> et al, </w:t>
      </w:r>
      <w:r w:rsidR="007F66BA" w:rsidRPr="007F66BA">
        <w:t>1987</w:t>
      </w:r>
      <w:r w:rsidR="007F66BA">
        <w:t>;</w:t>
      </w:r>
      <w:bookmarkEnd w:id="211"/>
      <w:r w:rsidR="007F66BA">
        <w:t xml:space="preserve"> </w:t>
      </w:r>
      <w:r w:rsidR="007F66BA" w:rsidRPr="007F66BA">
        <w:t>Anderson</w:t>
      </w:r>
      <w:r w:rsidR="007F66BA">
        <w:t xml:space="preserve"> et al, </w:t>
      </w:r>
      <w:r w:rsidR="007F66BA" w:rsidRPr="007F66BA">
        <w:t>1995</w:t>
      </w:r>
      <w:r w:rsidR="00317566">
        <w:t>(b)</w:t>
      </w:r>
      <w:r w:rsidR="007F66BA" w:rsidRPr="007F66BA">
        <w:t>)</w:t>
      </w:r>
      <w:r w:rsidRPr="004C5E29">
        <w:t xml:space="preserve">. The treatments in the </w:t>
      </w:r>
      <w:r>
        <w:t xml:space="preserve">submitted </w:t>
      </w:r>
      <w:r w:rsidRPr="004C5E29">
        <w:t xml:space="preserve">trials on rice were as pre- and post-emergence weed control and pre-harvest desiccation applications. </w:t>
      </w:r>
      <w:r>
        <w:t>Only the pre-emergence weed control trial (where residues were &lt;0.05 mg/kg) and the pre-harvest desiccation trials are consistent with Australian GAP.</w:t>
      </w:r>
    </w:p>
    <w:p w14:paraId="189F0F6C" w14:textId="15C0A4EF" w:rsidR="00F945C3" w:rsidRDefault="00F945C3" w:rsidP="00F945C3">
      <w:pPr>
        <w:pStyle w:val="NormalText"/>
      </w:pPr>
      <w:r w:rsidRPr="004C5E29">
        <w:t xml:space="preserve">For the pre-harvest desiccation trials residues in whole grain were in the range &lt;0.05 to 13 mg/kg after applications of 0.22 to 1.5 kg </w:t>
      </w:r>
      <w:r w:rsidR="00572A0C">
        <w:t>ac/ha</w:t>
      </w:r>
      <w:r w:rsidRPr="004C5E29">
        <w:t xml:space="preserve"> and a PHI of 5–37 days. In pre-harvest desiccation trials where application rates were at the Australian maximum rate of 0.6 kg </w:t>
      </w:r>
      <w:r w:rsidR="00572A0C">
        <w:t>ac/ha</w:t>
      </w:r>
      <w:r w:rsidRPr="004C5E29">
        <w:t>, residues (mg/kg) were 0.90</w:t>
      </w:r>
      <w:r w:rsidRPr="00560BE6">
        <w:t>,</w:t>
      </w:r>
      <w:r w:rsidRPr="004C5E29">
        <w:t xml:space="preserve"> </w:t>
      </w:r>
      <w:r>
        <w:t xml:space="preserve">5.2, </w:t>
      </w:r>
      <w:r w:rsidRPr="004C5E29">
        <w:t xml:space="preserve">0.88 – 3.0, </w:t>
      </w:r>
      <w:r w:rsidRPr="004C5E29">
        <w:fldChar w:fldCharType="begin"/>
      </w:r>
      <w:r w:rsidRPr="004C5E29">
        <w:instrText xml:space="preserve">  EQ \O(x,ˉ)</w:instrText>
      </w:r>
      <w:r w:rsidRPr="004C5E29">
        <w:fldChar w:fldCharType="end"/>
      </w:r>
      <w:r w:rsidRPr="004C5E29">
        <w:t xml:space="preserve"> = 2.1 (n=5), 1.3, and 1.3–3.6, </w:t>
      </w:r>
      <w:r w:rsidRPr="004C5E29">
        <w:fldChar w:fldCharType="begin"/>
      </w:r>
      <w:r w:rsidRPr="004C5E29">
        <w:instrText xml:space="preserve">  EQ \O(x,ˉ)</w:instrText>
      </w:r>
      <w:r w:rsidRPr="004C5E29">
        <w:fldChar w:fldCharType="end"/>
      </w:r>
      <w:r w:rsidRPr="004C5E29">
        <w:t xml:space="preserve"> = 2.1 (n=4). Residues in husked grain from pre-harvest desiccation applications were in the range &lt;0.05 to 1.5 mg/kg after applications in the range of 0.28 to 1.0 kg </w:t>
      </w:r>
      <w:r w:rsidR="00572A0C">
        <w:t>ac/ha</w:t>
      </w:r>
      <w:r w:rsidRPr="004C5E29">
        <w:t xml:space="preserve">, although the </w:t>
      </w:r>
      <w:r w:rsidR="009E3126">
        <w:t>HR</w:t>
      </w:r>
      <w:r w:rsidRPr="004C5E29">
        <w:t xml:space="preserve"> of 1.5</w:t>
      </w:r>
      <w:r w:rsidR="00A23B05">
        <w:t> </w:t>
      </w:r>
      <w:r w:rsidRPr="004C5E29">
        <w:t xml:space="preserve">mg/kg was present after a lower application rate of 0.3 kg </w:t>
      </w:r>
      <w:r w:rsidR="00572A0C">
        <w:t>ac/ha</w:t>
      </w:r>
      <w:r w:rsidRPr="004C5E29">
        <w:t>.</w:t>
      </w:r>
    </w:p>
    <w:p w14:paraId="291F5B08" w14:textId="589AF5C3" w:rsidR="00F945C3" w:rsidRDefault="00F945C3" w:rsidP="00F945C3">
      <w:pPr>
        <w:pStyle w:val="NormalText"/>
      </w:pPr>
      <w:r>
        <w:t xml:space="preserve">The available data for rice suggests that the current MRLs of 5 mg/kg for rice and 1 mg/kg for polished rice may not be appropriate for the pre-harvest desiccation use. Is not possible to recommend a suitable MRL for diquat on rice for the pre-harvest desiccation use at this time, given the lack of details for the trials with residues above the MRL. It is noted </w:t>
      </w:r>
      <w:r w:rsidRPr="008C51E6">
        <w:t>that finite MRLs for rice have not been established overseas except for a brown rice MRL in Japan at 0.03 mg/kg</w:t>
      </w:r>
      <w:r>
        <w:t xml:space="preserve">. The pre-harvest desiccation use of diquat on rice is no longer </w:t>
      </w:r>
      <w:r w:rsidR="00A23B05">
        <w:t>supported but</w:t>
      </w:r>
      <w:r>
        <w:t xml:space="preserve"> may be suitable for a phase out period.</w:t>
      </w:r>
    </w:p>
    <w:p w14:paraId="32F40F9C" w14:textId="38AA8EA5" w:rsidR="00F945C3" w:rsidRDefault="00F945C3" w:rsidP="00F945C3">
      <w:pPr>
        <w:pStyle w:val="NormalText"/>
      </w:pPr>
      <w:r>
        <w:t xml:space="preserve">In </w:t>
      </w:r>
      <w:r w:rsidR="00A23B05">
        <w:t>2</w:t>
      </w:r>
      <w:r>
        <w:t xml:space="preserve"> pre-emergent trials, residues in rice at harvest were &lt;0.05 mg/kg after an application at 0.464 kg </w:t>
      </w:r>
      <w:r w:rsidR="00572A0C">
        <w:t>ac/ha</w:t>
      </w:r>
      <w:r>
        <w:t xml:space="preserve"> at 5</w:t>
      </w:r>
      <w:r w:rsidR="00A23B05">
        <w:t> </w:t>
      </w:r>
      <w:r>
        <w:t>days prior to sowing. This pre-emergent use pattern for rice therefore can be supported from a residues perspective.</w:t>
      </w:r>
    </w:p>
    <w:p w14:paraId="58079502" w14:textId="63FB8B01" w:rsidR="00F945C3" w:rsidRDefault="00F945C3" w:rsidP="00F945C3">
      <w:pPr>
        <w:pStyle w:val="NormalText"/>
      </w:pPr>
      <w:r>
        <w:t>At the end of the phase out period the rice and polished rice MRLs should be replaced with an MRL at *0.05</w:t>
      </w:r>
      <w:r w:rsidR="00A23B05">
        <w:t> </w:t>
      </w:r>
      <w:r>
        <w:t>mg/kg for rice to cover the pre-emergent use pattern.</w:t>
      </w:r>
    </w:p>
    <w:p w14:paraId="46C13D7B" w14:textId="77777777" w:rsidR="00F945C3" w:rsidRPr="00FD56EC" w:rsidRDefault="00F945C3" w:rsidP="0026666F">
      <w:pPr>
        <w:pStyle w:val="Heading3"/>
      </w:pPr>
      <w:bookmarkStart w:id="212" w:name="_Toc158208450"/>
      <w:bookmarkStart w:id="213" w:name="_Toc173073441"/>
      <w:r w:rsidRPr="00FD56EC">
        <w:t>Oilseeds</w:t>
      </w:r>
      <w:bookmarkEnd w:id="212"/>
      <w:bookmarkEnd w:id="213"/>
    </w:p>
    <w:p w14:paraId="57D591FC" w14:textId="7C02A6DD" w:rsidR="00F945C3" w:rsidRDefault="00F945C3" w:rsidP="00F945C3">
      <w:pPr>
        <w:pStyle w:val="NormalText"/>
      </w:pPr>
      <w:r>
        <w:t>The available diquat residue trials on oilseeds (cotton, rapeseed, sunflower, linseed and poppies) are summarised below.</w:t>
      </w:r>
    </w:p>
    <w:p w14:paraId="05C027DD" w14:textId="77777777" w:rsidR="008523CD" w:rsidRDefault="00F945C3" w:rsidP="0026666F">
      <w:pPr>
        <w:pStyle w:val="Heading4"/>
      </w:pPr>
      <w:r>
        <w:t>Cotton</w:t>
      </w:r>
    </w:p>
    <w:p w14:paraId="531AF788" w14:textId="663ED0CB" w:rsidR="00F945C3" w:rsidRPr="008523CD" w:rsidRDefault="00F945C3" w:rsidP="008523CD">
      <w:pPr>
        <w:pStyle w:val="NormalText"/>
      </w:pPr>
      <w:r w:rsidRPr="008523CD">
        <w:t xml:space="preserve">The maximum Australian use rate on cotton is for a pre-harvest application at 0.6 kg </w:t>
      </w:r>
      <w:r w:rsidR="00572A0C">
        <w:t>ac/ha</w:t>
      </w:r>
      <w:r w:rsidRPr="008523CD">
        <w:t xml:space="preserve"> when 85% of the bolls are open with a withholding period of </w:t>
      </w:r>
      <w:r w:rsidR="00A23B05">
        <w:t>‘</w:t>
      </w:r>
      <w:r w:rsidRPr="008523CD">
        <w:t>Not required when used as directed</w:t>
      </w:r>
      <w:r w:rsidR="00A23B05">
        <w:t>’</w:t>
      </w:r>
      <w:r w:rsidRPr="008523CD">
        <w:t xml:space="preserve">. There is also a use at crop establishment at 368 g </w:t>
      </w:r>
      <w:r w:rsidR="00572A0C">
        <w:t>ac/ha</w:t>
      </w:r>
      <w:r w:rsidRPr="008523CD">
        <w:t>.</w:t>
      </w:r>
    </w:p>
    <w:p w14:paraId="4C96F44C" w14:textId="0E36A859" w:rsidR="00F945C3" w:rsidRDefault="00F945C3" w:rsidP="00F945C3">
      <w:pPr>
        <w:pStyle w:val="NormalText"/>
      </w:pPr>
      <w:r>
        <w:t>A summary of a single trial on cotton was submitted</w:t>
      </w:r>
      <w:r w:rsidR="007F66BA">
        <w:t xml:space="preserve"> (</w:t>
      </w:r>
      <w:r w:rsidR="007F66BA" w:rsidRPr="007F66BA">
        <w:t>Calderbank and Yuan</w:t>
      </w:r>
      <w:r w:rsidR="007F66BA">
        <w:t xml:space="preserve">, </w:t>
      </w:r>
      <w:r w:rsidR="007F66BA" w:rsidRPr="007F66BA">
        <w:t>1963)</w:t>
      </w:r>
      <w:r>
        <w:t xml:space="preserve">. The PHI was not stated but the applications were as pre-harvest desiccation treatments. Residues were &lt;LOQ (not stated) after a single application of 0.64 kg </w:t>
      </w:r>
      <w:r w:rsidR="00572A0C">
        <w:t>ac/ha</w:t>
      </w:r>
      <w:r>
        <w:t xml:space="preserve">, similar to the Australian maximum use rate. Detectable residues occurred at higher rates (0.84–1.68 kg </w:t>
      </w:r>
      <w:r w:rsidR="00572A0C">
        <w:t>ac/ha</w:t>
      </w:r>
      <w:r>
        <w:t xml:space="preserve">). The current Australian MRL is Oilseeds at 5 mg/kg. A single residue trial lacking details on methods and PHI is not sufficient for a robust assessment of the residues potential and does not support a use </w:t>
      </w:r>
      <w:r>
        <w:lastRenderedPageBreak/>
        <w:t xml:space="preserve">on a major export commodity such as cotton given also the late application timing. It is noted that the </w:t>
      </w:r>
      <w:r w:rsidRPr="009F21C6">
        <w:t>1994</w:t>
      </w:r>
      <w:r w:rsidR="00A23B05">
        <w:t> </w:t>
      </w:r>
      <w:r w:rsidRPr="009F21C6">
        <w:t xml:space="preserve">JMPR indicated no new residue data for cotton were available and data submitted to the 1972 JMPR were not re-submitted. </w:t>
      </w:r>
      <w:r>
        <w:t xml:space="preserve">The 1994 JMPR </w:t>
      </w:r>
      <w:r w:rsidRPr="009F21C6">
        <w:t xml:space="preserve">withdrew </w:t>
      </w:r>
      <w:r>
        <w:t xml:space="preserve">the previous MRL </w:t>
      </w:r>
      <w:r w:rsidRPr="009F21C6">
        <w:t>recommendation for cotton</w:t>
      </w:r>
      <w:r>
        <w:t xml:space="preserve"> seed.</w:t>
      </w:r>
    </w:p>
    <w:p w14:paraId="5626E3EC" w14:textId="57C240F5" w:rsidR="00F945C3" w:rsidRDefault="00F945C3" w:rsidP="00F945C3">
      <w:pPr>
        <w:pStyle w:val="NormalText"/>
      </w:pPr>
      <w:r>
        <w:t xml:space="preserve">The continued pre-harvest use of diquat on cotton is not supported due to a lack of relevant residues data for cotton </w:t>
      </w:r>
      <w:r w:rsidR="00A23B05">
        <w:t>seed but</w:t>
      </w:r>
      <w:r>
        <w:t xml:space="preserve"> may be suitable for a phase out period. At the end of the phase out period an MRL of *0.05</w:t>
      </w:r>
      <w:r w:rsidR="00A23B05">
        <w:t> </w:t>
      </w:r>
      <w:r>
        <w:t xml:space="preserve">mg/kg will be established for to support the alternative use at crop establishment as data for other crops (rice, maize and peanuts) has indicated residues are not expected at harvest for this use. The appropriate withholding period for this supported crop establishment use in cotton is </w:t>
      </w:r>
      <w:r w:rsidR="00A23B05">
        <w:t>‘</w:t>
      </w:r>
      <w:r>
        <w:t>Not required when used as directed</w:t>
      </w:r>
      <w:r w:rsidR="00A23B05">
        <w:t>’</w:t>
      </w:r>
      <w:r>
        <w:t>.</w:t>
      </w:r>
    </w:p>
    <w:p w14:paraId="08F003E7" w14:textId="67261512" w:rsidR="0016566A" w:rsidRDefault="0016566A" w:rsidP="0016566A">
      <w:pPr>
        <w:pStyle w:val="NormalText"/>
      </w:pPr>
      <w:r>
        <w:t>The recommended MRL for diquat use at cotton crop establishment is:</w:t>
      </w:r>
    </w:p>
    <w:p w14:paraId="2D02A62F" w14:textId="1089128B" w:rsidR="00F945C3" w:rsidRDefault="0016566A" w:rsidP="00F945C3">
      <w:pPr>
        <w:pStyle w:val="Bullet1"/>
      </w:pPr>
      <w:r>
        <w:t>SO 0691</w:t>
      </w:r>
      <w:r w:rsidR="00A23B05">
        <w:tab/>
      </w:r>
      <w:r w:rsidR="00A23B05">
        <w:tab/>
      </w:r>
      <w:r>
        <w:t>Cotton seed</w:t>
      </w:r>
      <w:r>
        <w:tab/>
      </w:r>
      <w:r>
        <w:tab/>
      </w:r>
      <w:r>
        <w:tab/>
      </w:r>
      <w:r>
        <w:tab/>
      </w:r>
      <w:r>
        <w:tab/>
      </w:r>
      <w:r>
        <w:tab/>
      </w:r>
      <w:r>
        <w:tab/>
      </w:r>
      <w:r>
        <w:tab/>
        <w:t>*0.05 mg/kg</w:t>
      </w:r>
    </w:p>
    <w:p w14:paraId="59AE1D8F" w14:textId="77777777" w:rsidR="00F945C3" w:rsidRDefault="00F945C3" w:rsidP="0026666F">
      <w:pPr>
        <w:pStyle w:val="Heading4"/>
      </w:pPr>
      <w:r>
        <w:t>Peanuts</w:t>
      </w:r>
    </w:p>
    <w:p w14:paraId="457156A2" w14:textId="724E6D2F" w:rsidR="00D0691A" w:rsidRDefault="00F945C3" w:rsidP="00F945C3">
      <w:pPr>
        <w:pStyle w:val="NormalText"/>
      </w:pPr>
      <w:r>
        <w:t xml:space="preserve">The use on peanuts is at crop establishment at 368 g </w:t>
      </w:r>
      <w:r w:rsidR="00572A0C">
        <w:t>ac/ha</w:t>
      </w:r>
      <w:r>
        <w:t xml:space="preserve"> with a harvest withholding period of </w:t>
      </w:r>
      <w:r w:rsidR="00A23B05">
        <w:t>‘</w:t>
      </w:r>
      <w:r>
        <w:t>Not required when used as directed</w:t>
      </w:r>
      <w:r w:rsidR="00A23B05">
        <w:t>’</w:t>
      </w:r>
      <w:r>
        <w:t>.</w:t>
      </w:r>
    </w:p>
    <w:p w14:paraId="256365C3" w14:textId="58DDCC2C" w:rsidR="00F945C3" w:rsidRDefault="00F945C3" w:rsidP="00F945C3">
      <w:pPr>
        <w:pStyle w:val="NormalText"/>
      </w:pPr>
      <w:r>
        <w:t>One trial summary on peanuts was submitted</w:t>
      </w:r>
      <w:r w:rsidR="007F66BA">
        <w:t xml:space="preserve"> (</w:t>
      </w:r>
      <w:r w:rsidR="007F66BA" w:rsidRPr="007F66BA">
        <w:t>Williams, 1989)</w:t>
      </w:r>
      <w:r>
        <w:t>. Although not stated it was probably a post-emergence weed control application. No detectable residues (&lt;0.01 mg/kg) were found in the kernels or the nut in the shell 109 days after an application of 0.09 or 0.112 kg a.i/ha.</w:t>
      </w:r>
    </w:p>
    <w:p w14:paraId="7143C061" w14:textId="01FEC615" w:rsidR="00F945C3" w:rsidRDefault="00F945C3" w:rsidP="00F945C3">
      <w:pPr>
        <w:pStyle w:val="NormalText"/>
      </w:pPr>
      <w:r>
        <w:t xml:space="preserve">Although the available data for peanuts is weak, data for other crops (rice and maize) also suggest that residues are not expected at harvest. An MRL of *0.05 mg/kg is recommended for SO 0697 Peanut to cover this use. The supported harvest withholding period is </w:t>
      </w:r>
      <w:r w:rsidR="00A23B05">
        <w:t>‘</w:t>
      </w:r>
      <w:r>
        <w:t>Not required when used as directed</w:t>
      </w:r>
      <w:r w:rsidR="00A23B05">
        <w:t>’</w:t>
      </w:r>
      <w:r>
        <w:t>.</w:t>
      </w:r>
    </w:p>
    <w:p w14:paraId="1FBB5712" w14:textId="77777777" w:rsidR="0016566A" w:rsidRDefault="0016566A" w:rsidP="00F945C3">
      <w:pPr>
        <w:pStyle w:val="NormalText"/>
      </w:pPr>
      <w:r>
        <w:t>The recommended MRL for diquat use on peanuts at crop establishment is:</w:t>
      </w:r>
    </w:p>
    <w:p w14:paraId="3A74FA09" w14:textId="0728ADEB" w:rsidR="0016566A" w:rsidRDefault="0016566A" w:rsidP="00A23B05">
      <w:pPr>
        <w:pStyle w:val="Bullet1"/>
      </w:pPr>
      <w:r>
        <w:t>SO 0697</w:t>
      </w:r>
      <w:r w:rsidR="00A23B05">
        <w:tab/>
      </w:r>
      <w:r w:rsidR="00A23B05">
        <w:tab/>
      </w:r>
      <w:r>
        <w:t xml:space="preserve">Peanut </w:t>
      </w:r>
      <w:r>
        <w:tab/>
      </w:r>
      <w:r>
        <w:tab/>
      </w:r>
      <w:r>
        <w:tab/>
      </w:r>
      <w:r>
        <w:tab/>
      </w:r>
      <w:r>
        <w:tab/>
      </w:r>
      <w:r>
        <w:tab/>
      </w:r>
      <w:r>
        <w:tab/>
      </w:r>
      <w:r>
        <w:tab/>
        <w:t>*0.05 mg/kg</w:t>
      </w:r>
    </w:p>
    <w:p w14:paraId="3C387374" w14:textId="77777777" w:rsidR="00F945C3" w:rsidRDefault="00F945C3" w:rsidP="0026666F">
      <w:pPr>
        <w:pStyle w:val="Heading4"/>
      </w:pPr>
      <w:r>
        <w:t>Safflower</w:t>
      </w:r>
    </w:p>
    <w:p w14:paraId="5CB1F4D1" w14:textId="01502B99" w:rsidR="00F945C3" w:rsidRDefault="00F945C3" w:rsidP="00F945C3">
      <w:pPr>
        <w:pStyle w:val="NormalText"/>
      </w:pPr>
      <w:r>
        <w:t xml:space="preserve">The use on safflower is at crop establishment at 368 g </w:t>
      </w:r>
      <w:r w:rsidR="00572A0C">
        <w:t>ac/ha</w:t>
      </w:r>
      <w:r>
        <w:t xml:space="preserve"> with a harvest withholding period of </w:t>
      </w:r>
      <w:r w:rsidR="00A23B05">
        <w:t>‘</w:t>
      </w:r>
      <w:r>
        <w:t>Not required when used as directed</w:t>
      </w:r>
      <w:r w:rsidR="00A23B05">
        <w:t>’</w:t>
      </w:r>
      <w:r>
        <w:t>.</w:t>
      </w:r>
    </w:p>
    <w:p w14:paraId="3209E14D" w14:textId="4B2D74AE" w:rsidR="00F945C3" w:rsidRDefault="00F945C3" w:rsidP="00F945C3">
      <w:pPr>
        <w:pStyle w:val="NormalText"/>
      </w:pPr>
      <w:r>
        <w:t>Although data for safflower is not available, data for other crops (peanuts, rice and maize) suggest that residues are not expected at harvest following a pre-emergent use. An MRL of *0.05 mg/kg is recommended for SO</w:t>
      </w:r>
      <w:r w:rsidR="00A23B05">
        <w:t> </w:t>
      </w:r>
      <w:r>
        <w:t xml:space="preserve">0699 Safflower seed to cover this use. The supported harvest withholding period is </w:t>
      </w:r>
      <w:r w:rsidR="00A23B05">
        <w:t>‘</w:t>
      </w:r>
      <w:r>
        <w:t>Not required when used as directed</w:t>
      </w:r>
      <w:r w:rsidR="00A23B05">
        <w:t>’</w:t>
      </w:r>
      <w:r>
        <w:t>.</w:t>
      </w:r>
    </w:p>
    <w:p w14:paraId="2B18B645" w14:textId="75EAE8C0" w:rsidR="0016566A" w:rsidRDefault="0016566A" w:rsidP="00F945C3">
      <w:pPr>
        <w:pStyle w:val="NormalText"/>
      </w:pPr>
      <w:r>
        <w:t>The recommended MRL for diquat use on safflower at crop establishment is:</w:t>
      </w:r>
    </w:p>
    <w:p w14:paraId="5C57CC11" w14:textId="1BB3913F" w:rsidR="0016566A" w:rsidRDefault="0016566A" w:rsidP="00A23B05">
      <w:pPr>
        <w:pStyle w:val="Bullet1"/>
      </w:pPr>
      <w:r>
        <w:t>SO 0699</w:t>
      </w:r>
      <w:r w:rsidR="00A23B05">
        <w:tab/>
      </w:r>
      <w:r w:rsidR="00A23B05">
        <w:tab/>
      </w:r>
      <w:r>
        <w:t>Safflower seed</w:t>
      </w:r>
      <w:r>
        <w:tab/>
      </w:r>
      <w:r>
        <w:tab/>
      </w:r>
      <w:r>
        <w:tab/>
      </w:r>
      <w:r>
        <w:tab/>
      </w:r>
      <w:r>
        <w:tab/>
      </w:r>
      <w:r>
        <w:tab/>
      </w:r>
      <w:r>
        <w:tab/>
        <w:t>*0.05 mg/kg</w:t>
      </w:r>
    </w:p>
    <w:p w14:paraId="01852C2F" w14:textId="3127D11E" w:rsidR="00F945C3" w:rsidRDefault="00F945C3" w:rsidP="0026666F">
      <w:pPr>
        <w:pStyle w:val="Heading4"/>
      </w:pPr>
      <w:r>
        <w:lastRenderedPageBreak/>
        <w:t>Sunflower</w:t>
      </w:r>
    </w:p>
    <w:p w14:paraId="6CFCB9E0" w14:textId="40C63D92" w:rsidR="00F945C3" w:rsidRDefault="00F945C3" w:rsidP="00F945C3">
      <w:pPr>
        <w:pStyle w:val="NormalText"/>
      </w:pPr>
      <w:r>
        <w:t xml:space="preserve">The </w:t>
      </w:r>
      <w:r w:rsidR="00D0691A">
        <w:t xml:space="preserve">maximum Australian label rate for use </w:t>
      </w:r>
      <w:r>
        <w:t xml:space="preserve">on sunflower is for application at up to 0.6 kg </w:t>
      </w:r>
      <w:r w:rsidR="00572A0C">
        <w:t>ac/ha</w:t>
      </w:r>
      <w:r>
        <w:t xml:space="preserve"> at 7</w:t>
      </w:r>
      <w:r w:rsidR="00A23B05">
        <w:t>–</w:t>
      </w:r>
      <w:r>
        <w:t>14 days before harvest, noting the harvest withholding period is 4 days.</w:t>
      </w:r>
    </w:p>
    <w:p w14:paraId="3673A60F" w14:textId="3FF2BECB" w:rsidR="00F945C3" w:rsidRDefault="00F945C3" w:rsidP="00F945C3">
      <w:pPr>
        <w:pStyle w:val="NormalText"/>
      </w:pPr>
      <w:r>
        <w:t>Eight reports were submitted which contained results of eighteen trials conducted on sunflowers</w:t>
      </w:r>
      <w:r w:rsidR="00B2333C">
        <w:t xml:space="preserve"> (</w:t>
      </w:r>
      <w:r w:rsidR="00B2333C" w:rsidRPr="00B2333C">
        <w:t>Anon</w:t>
      </w:r>
      <w:r w:rsidR="00B2333C">
        <w:t xml:space="preserve">., </w:t>
      </w:r>
      <w:r w:rsidR="00317566">
        <w:t>no date</w:t>
      </w:r>
      <w:r w:rsidR="00443CC8">
        <w:t>(c)</w:t>
      </w:r>
      <w:r w:rsidR="00B2333C">
        <w:t xml:space="preserve">; </w:t>
      </w:r>
      <w:r w:rsidR="00B2333C" w:rsidRPr="00B2333C">
        <w:t>Calderbank and Yuan, 1963</w:t>
      </w:r>
      <w:r w:rsidR="00B2333C">
        <w:t>;</w:t>
      </w:r>
      <w:r w:rsidR="00B2333C" w:rsidRPr="00B2333C">
        <w:t xml:space="preserve"> Calderbank and McKenna</w:t>
      </w:r>
      <w:r w:rsidR="00B2333C">
        <w:t xml:space="preserve">, </w:t>
      </w:r>
      <w:r w:rsidR="00B2333C" w:rsidRPr="00B2333C">
        <w:t>1964</w:t>
      </w:r>
      <w:r w:rsidR="00B2333C">
        <w:t>;</w:t>
      </w:r>
      <w:r w:rsidR="00B2333C" w:rsidRPr="00B2333C">
        <w:t xml:space="preserve"> McKenna, 1966</w:t>
      </w:r>
      <w:r w:rsidR="00B2333C">
        <w:t>;</w:t>
      </w:r>
      <w:r w:rsidR="00B2333C" w:rsidRPr="00B2333C">
        <w:t xml:space="preserve"> Anon</w:t>
      </w:r>
      <w:r w:rsidR="00B2333C">
        <w:t>.,</w:t>
      </w:r>
      <w:r w:rsidR="00B2333C" w:rsidRPr="00B2333C">
        <w:t xml:space="preserve"> 1970</w:t>
      </w:r>
      <w:r w:rsidR="005F7D54">
        <w:t>(b)</w:t>
      </w:r>
      <w:r w:rsidR="00B2333C">
        <w:t>;</w:t>
      </w:r>
      <w:r w:rsidR="00B2333C" w:rsidRPr="00B2333C">
        <w:t xml:space="preserve"> Anon</w:t>
      </w:r>
      <w:r w:rsidR="00B2333C">
        <w:t>.,</w:t>
      </w:r>
      <w:r w:rsidR="00B2333C" w:rsidRPr="00B2333C">
        <w:t xml:space="preserve"> 1972</w:t>
      </w:r>
      <w:r w:rsidR="00B2333C">
        <w:t xml:space="preserve">; </w:t>
      </w:r>
      <w:r w:rsidR="00B2333C" w:rsidRPr="00B2333C">
        <w:t>Anderson</w:t>
      </w:r>
      <w:r w:rsidR="00B2333C">
        <w:t xml:space="preserve"> et al, </w:t>
      </w:r>
      <w:r w:rsidR="00B2333C" w:rsidRPr="00B2333C">
        <w:t>1995</w:t>
      </w:r>
      <w:r w:rsidR="00317566">
        <w:t>(c)</w:t>
      </w:r>
      <w:r w:rsidR="00B2333C">
        <w:t>;</w:t>
      </w:r>
      <w:r w:rsidR="00B2333C" w:rsidRPr="00B2333C">
        <w:t xml:space="preserve"> Anderson and Renard</w:t>
      </w:r>
      <w:r w:rsidR="00317566">
        <w:t>,</w:t>
      </w:r>
      <w:r w:rsidR="00B2333C">
        <w:t xml:space="preserve"> </w:t>
      </w:r>
      <w:r w:rsidR="00B2333C" w:rsidRPr="00B2333C">
        <w:t>1995</w:t>
      </w:r>
      <w:r w:rsidR="00317566">
        <w:t>(b)</w:t>
      </w:r>
      <w:r w:rsidR="00B2333C" w:rsidRPr="00B2333C">
        <w:t>)</w:t>
      </w:r>
      <w:r>
        <w:t xml:space="preserve">. One trial was conducted in Australia. The sunflower trials were all conducted at pre-harvest desiccation treatments. Residues of diquat in sunflower seed were in the range &lt;0.05 to 1 mg/kg, after applications of 0.28 to 1.68 kg </w:t>
      </w:r>
      <w:r w:rsidR="00572A0C">
        <w:t>ac/ha</w:t>
      </w:r>
      <w:r>
        <w:t xml:space="preserve">. Eight trials had a single application of 0.6 kg </w:t>
      </w:r>
      <w:r w:rsidR="00572A0C">
        <w:t>ac/ha</w:t>
      </w:r>
      <w:r>
        <w:t xml:space="preserve"> applied. Residues in the whole seed, which were calculated from the measured residues in oil and cake, were in the range 0.08 to 0.54 mg/kg with a PHI of 5–7 days. It is noted that the 2013 JMPR considered some of these studies submitted for review along with additional European sunflower studies and recommended an MRL of 0.9 mg/kg based on a GAP of 0.6 kg </w:t>
      </w:r>
      <w:r w:rsidR="00572A0C">
        <w:t>ac/ha</w:t>
      </w:r>
      <w:r>
        <w:t>, PHI 6 days (in the additional 5 JMPR trials matching this GAP residues in seed were &lt;0.05–0.10 mg/kg). The combined data set for sunflower seed at 5</w:t>
      </w:r>
      <w:r w:rsidR="00A23B05">
        <w:t>–</w:t>
      </w:r>
      <w:r>
        <w:t xml:space="preserve">7 days after application at approximately 0.6 kg </w:t>
      </w:r>
      <w:r w:rsidR="00572A0C">
        <w:t>ac/ha</w:t>
      </w:r>
      <w:r>
        <w:t xml:space="preserve"> is &lt;0.05, 0.06, 0.06, 0.07, 0.08, 0.09, 0.10, 0.11, 0.11, 0.15, 0.19, 0.41, 0.46 and 0.54 mg/kg. The OECD MRL calculator recommends an MRL of 0.9 mg/kg (n = 14, STMR = 0.11</w:t>
      </w:r>
      <w:r w:rsidR="00A23B05">
        <w:t> </w:t>
      </w:r>
      <w:r>
        <w:t>mg/kg). The current Australian MRL is Oilseeds at 5 mg/kg. A diquat sunflower MRL of 1 mg/kg is appropriate based on this data in conjunction with a 7 day withholding period instead of the currently registered withholding period of 4</w:t>
      </w:r>
      <w:r w:rsidR="00A23B05">
        <w:t> </w:t>
      </w:r>
      <w:r>
        <w:t>days.</w:t>
      </w:r>
    </w:p>
    <w:p w14:paraId="0DB6712F" w14:textId="77777777" w:rsidR="00F945C3" w:rsidRDefault="00F945C3" w:rsidP="00F945C3">
      <w:pPr>
        <w:pStyle w:val="NormalText"/>
      </w:pPr>
      <w:r>
        <w:t>The available diquat residues data supports continued use sunflowers with a 7 day harvest withholding period. The recommended MRL is:</w:t>
      </w:r>
    </w:p>
    <w:p w14:paraId="2B20C27C" w14:textId="39F3960A" w:rsidR="00F945C3" w:rsidRDefault="00F945C3" w:rsidP="00A23B05">
      <w:pPr>
        <w:pStyle w:val="Bullet1"/>
      </w:pPr>
      <w:r>
        <w:t>SO 0702</w:t>
      </w:r>
      <w:r w:rsidR="00A23B05">
        <w:tab/>
      </w:r>
      <w:r w:rsidR="00A23B05">
        <w:tab/>
      </w:r>
      <w:r>
        <w:t>Sunflower seed</w:t>
      </w:r>
      <w:r>
        <w:tab/>
      </w:r>
      <w:r>
        <w:tab/>
      </w:r>
      <w:r w:rsidR="00943557">
        <w:tab/>
      </w:r>
      <w:r w:rsidR="00943557">
        <w:tab/>
      </w:r>
      <w:r w:rsidR="00943557">
        <w:tab/>
      </w:r>
      <w:r w:rsidR="00943557">
        <w:tab/>
      </w:r>
      <w:r w:rsidR="00943557">
        <w:tab/>
      </w:r>
      <w:r>
        <w:t>1 mg/kg</w:t>
      </w:r>
    </w:p>
    <w:p w14:paraId="19BDA887" w14:textId="77777777" w:rsidR="00D0691A" w:rsidRDefault="00F945C3" w:rsidP="0026666F">
      <w:pPr>
        <w:pStyle w:val="Heading4"/>
      </w:pPr>
      <w:r>
        <w:t>Linseed</w:t>
      </w:r>
    </w:p>
    <w:p w14:paraId="68C66ACF" w14:textId="4D87B14A" w:rsidR="00F945C3" w:rsidRPr="00A23B05" w:rsidRDefault="00F945C3" w:rsidP="00D0691A">
      <w:pPr>
        <w:pStyle w:val="NormalText"/>
      </w:pPr>
      <w:r w:rsidRPr="00D0691A">
        <w:rPr>
          <w:rStyle w:val="NormalTextChar"/>
        </w:rPr>
        <w:t xml:space="preserve">The </w:t>
      </w:r>
      <w:r w:rsidR="00D0691A" w:rsidRPr="00D0691A">
        <w:rPr>
          <w:rStyle w:val="NormalTextChar"/>
        </w:rPr>
        <w:t xml:space="preserve">maximum Australian label rate for use </w:t>
      </w:r>
      <w:r w:rsidRPr="00D0691A">
        <w:rPr>
          <w:rStyle w:val="NormalTextChar"/>
        </w:rPr>
        <w:t>of diquat on linseed is for a pre-harvest desiccation application at up to 0.6</w:t>
      </w:r>
      <w:r w:rsidR="00A23B05">
        <w:rPr>
          <w:rStyle w:val="NormalTextChar"/>
        </w:rPr>
        <w:t> </w:t>
      </w:r>
      <w:r w:rsidRPr="00D0691A">
        <w:rPr>
          <w:rStyle w:val="NormalTextChar"/>
        </w:rPr>
        <w:t xml:space="preserve">kg </w:t>
      </w:r>
      <w:r w:rsidR="00572A0C">
        <w:rPr>
          <w:rStyle w:val="NormalTextChar"/>
        </w:rPr>
        <w:t>ac/ha</w:t>
      </w:r>
      <w:r w:rsidRPr="00D0691A">
        <w:rPr>
          <w:rStyle w:val="NormalTextChar"/>
        </w:rPr>
        <w:t xml:space="preserve"> when the majority of seed head are mature. A harvest withholding period is not specified.</w:t>
      </w:r>
    </w:p>
    <w:p w14:paraId="1EFC74D2" w14:textId="59180E78" w:rsidR="00F945C3" w:rsidRDefault="00F945C3" w:rsidP="00D0691A">
      <w:pPr>
        <w:pStyle w:val="NormalText"/>
      </w:pPr>
      <w:r>
        <w:t>Nine reports were submitted</w:t>
      </w:r>
      <w:r w:rsidR="00A23B05">
        <w:t>,</w:t>
      </w:r>
      <w:r>
        <w:t xml:space="preserve"> which contained results of </w:t>
      </w:r>
      <w:r w:rsidR="00A23B05">
        <w:t>18</w:t>
      </w:r>
      <w:r>
        <w:t xml:space="preserve"> trials conducted on linseed</w:t>
      </w:r>
      <w:r w:rsidR="00A23B05">
        <w:t>;</w:t>
      </w:r>
      <w:r w:rsidR="004C25AF">
        <w:t xml:space="preserve"> however</w:t>
      </w:r>
      <w:r w:rsidR="00A23B05">
        <w:t>,</w:t>
      </w:r>
      <w:r w:rsidR="004C25AF">
        <w:t xml:space="preserve"> one report</w:t>
      </w:r>
      <w:r w:rsidR="00A23B05">
        <w:t>,</w:t>
      </w:r>
      <w:r w:rsidR="004C25AF">
        <w:t xml:space="preserve"> which measured residues in cake and oil only</w:t>
      </w:r>
      <w:r w:rsidR="00A23B05">
        <w:t>,</w:t>
      </w:r>
      <w:r w:rsidR="004C25AF">
        <w:t xml:space="preserve"> was not considered further </w:t>
      </w:r>
      <w:r w:rsidR="004C25AF" w:rsidRPr="004C25AF">
        <w:rPr>
          <w:rStyle w:val="NormalTextChar"/>
        </w:rPr>
        <w:t>(</w:t>
      </w:r>
      <w:bookmarkStart w:id="214" w:name="_Hlk167787875"/>
      <w:r w:rsidR="004C25AF" w:rsidRPr="004C25AF">
        <w:rPr>
          <w:rStyle w:val="NormalTextChar"/>
        </w:rPr>
        <w:t>Calderbank and Yuan</w:t>
      </w:r>
      <w:r w:rsidR="004C25AF">
        <w:rPr>
          <w:rStyle w:val="NormalTextChar"/>
        </w:rPr>
        <w:t xml:space="preserve">, </w:t>
      </w:r>
      <w:r w:rsidR="004C25AF" w:rsidRPr="004C25AF">
        <w:rPr>
          <w:rStyle w:val="NormalTextChar"/>
        </w:rPr>
        <w:t>1963</w:t>
      </w:r>
      <w:bookmarkEnd w:id="214"/>
      <w:r w:rsidR="004C25AF">
        <w:rPr>
          <w:rStyle w:val="NormalTextChar"/>
        </w:rPr>
        <w:t>;</w:t>
      </w:r>
      <w:bookmarkStart w:id="215" w:name="_Hlk167787883"/>
      <w:r w:rsidR="004C25AF">
        <w:rPr>
          <w:rStyle w:val="NormalTextChar"/>
        </w:rPr>
        <w:t xml:space="preserve"> </w:t>
      </w:r>
      <w:r w:rsidR="004C25AF" w:rsidRPr="004C25AF">
        <w:rPr>
          <w:rStyle w:val="NormalTextChar"/>
        </w:rPr>
        <w:t>Calderban</w:t>
      </w:r>
      <w:r w:rsidR="004C25AF">
        <w:rPr>
          <w:rStyle w:val="NormalTextChar"/>
        </w:rPr>
        <w:t>k</w:t>
      </w:r>
      <w:r w:rsidR="004C25AF" w:rsidRPr="004C25AF">
        <w:rPr>
          <w:rStyle w:val="NormalTextChar"/>
        </w:rPr>
        <w:t xml:space="preserve"> and McKenna, 1964</w:t>
      </w:r>
      <w:r w:rsidR="004C25AF">
        <w:rPr>
          <w:rStyle w:val="NormalTextChar"/>
        </w:rPr>
        <w:t>;</w:t>
      </w:r>
      <w:bookmarkEnd w:id="215"/>
      <w:r w:rsidR="004C25AF" w:rsidRPr="004C25AF">
        <w:rPr>
          <w:rStyle w:val="NormalTextChar"/>
        </w:rPr>
        <w:t xml:space="preserve"> </w:t>
      </w:r>
      <w:bookmarkStart w:id="216" w:name="_Hlk167787895"/>
      <w:r w:rsidR="004C25AF" w:rsidRPr="004C25AF">
        <w:rPr>
          <w:rStyle w:val="NormalTextChar"/>
        </w:rPr>
        <w:t>McKenna, 1966</w:t>
      </w:r>
      <w:r w:rsidR="004C25AF">
        <w:rPr>
          <w:rStyle w:val="NormalTextChar"/>
        </w:rPr>
        <w:t>;</w:t>
      </w:r>
      <w:bookmarkStart w:id="217" w:name="_Hlk167787945"/>
      <w:bookmarkEnd w:id="216"/>
      <w:r w:rsidR="004C25AF" w:rsidRPr="004C25AF">
        <w:rPr>
          <w:rStyle w:val="NormalTextChar"/>
        </w:rPr>
        <w:t xml:space="preserve"> Anon</w:t>
      </w:r>
      <w:r w:rsidR="004C25AF">
        <w:rPr>
          <w:rStyle w:val="NormalTextChar"/>
        </w:rPr>
        <w:t xml:space="preserve">., </w:t>
      </w:r>
      <w:r w:rsidR="004C25AF" w:rsidRPr="004C25AF">
        <w:rPr>
          <w:rStyle w:val="NormalTextChar"/>
        </w:rPr>
        <w:t>1972</w:t>
      </w:r>
      <w:bookmarkEnd w:id="217"/>
      <w:r w:rsidR="004C25AF">
        <w:rPr>
          <w:rStyle w:val="NormalTextChar"/>
        </w:rPr>
        <w:t>;</w:t>
      </w:r>
      <w:r w:rsidR="004C25AF" w:rsidRPr="004C25AF">
        <w:rPr>
          <w:rStyle w:val="NormalTextChar"/>
        </w:rPr>
        <w:t xml:space="preserve"> Earl and Anderson, 1989</w:t>
      </w:r>
      <w:r w:rsidR="005A44C3">
        <w:rPr>
          <w:rStyle w:val="NormalTextChar"/>
        </w:rPr>
        <w:t>(b)</w:t>
      </w:r>
      <w:r w:rsidR="004C25AF">
        <w:rPr>
          <w:rStyle w:val="NormalTextChar"/>
        </w:rPr>
        <w:t xml:space="preserve">; </w:t>
      </w:r>
      <w:r w:rsidR="004C25AF" w:rsidRPr="004C25AF">
        <w:rPr>
          <w:rStyle w:val="NormalTextChar"/>
        </w:rPr>
        <w:t>Anderson and Elsworth</w:t>
      </w:r>
      <w:r w:rsidR="004C25AF">
        <w:rPr>
          <w:rStyle w:val="NormalTextChar"/>
        </w:rPr>
        <w:t xml:space="preserve">, </w:t>
      </w:r>
      <w:r w:rsidR="004C25AF" w:rsidRPr="004C25AF">
        <w:rPr>
          <w:rStyle w:val="NormalTextChar"/>
        </w:rPr>
        <w:t>1994</w:t>
      </w:r>
      <w:r w:rsidR="004C25AF">
        <w:rPr>
          <w:rStyle w:val="NormalTextChar"/>
        </w:rPr>
        <w:t>;</w:t>
      </w:r>
      <w:r w:rsidR="004C25AF" w:rsidRPr="004C25AF">
        <w:rPr>
          <w:rStyle w:val="NormalTextChar"/>
        </w:rPr>
        <w:t xml:space="preserve"> Anderson and Moons</w:t>
      </w:r>
      <w:r w:rsidR="004C25AF">
        <w:rPr>
          <w:rStyle w:val="NormalTextChar"/>
        </w:rPr>
        <w:t xml:space="preserve">, </w:t>
      </w:r>
      <w:r w:rsidR="004C25AF" w:rsidRPr="004C25AF">
        <w:rPr>
          <w:rStyle w:val="NormalTextChar"/>
        </w:rPr>
        <w:t>1995</w:t>
      </w:r>
      <w:r w:rsidR="004C25AF">
        <w:rPr>
          <w:rStyle w:val="NormalTextChar"/>
        </w:rPr>
        <w:t>;</w:t>
      </w:r>
      <w:r w:rsidR="004C25AF" w:rsidRPr="004C25AF">
        <w:rPr>
          <w:rStyle w:val="NormalTextChar"/>
        </w:rPr>
        <w:t xml:space="preserve"> Anderson and Renard</w:t>
      </w:r>
      <w:r w:rsidR="004C25AF">
        <w:rPr>
          <w:rStyle w:val="NormalTextChar"/>
        </w:rPr>
        <w:t>,</w:t>
      </w:r>
      <w:r w:rsidR="004C25AF" w:rsidRPr="004C25AF">
        <w:rPr>
          <w:rStyle w:val="NormalTextChar"/>
        </w:rPr>
        <w:t xml:space="preserve"> 1995</w:t>
      </w:r>
      <w:r w:rsidR="00317566">
        <w:rPr>
          <w:rStyle w:val="NormalTextChar"/>
        </w:rPr>
        <w:t>(a)</w:t>
      </w:r>
      <w:r w:rsidR="009E1C3B">
        <w:rPr>
          <w:rStyle w:val="NormalTextChar"/>
        </w:rPr>
        <w:t>, Dick et al., 1995(f)</w:t>
      </w:r>
      <w:r w:rsidR="004C25AF" w:rsidRPr="004C25AF">
        <w:rPr>
          <w:rStyle w:val="NormalTextChar"/>
        </w:rPr>
        <w:t>).</w:t>
      </w:r>
      <w:r w:rsidRPr="004C25AF">
        <w:rPr>
          <w:rStyle w:val="NormalTextChar"/>
        </w:rPr>
        <w:t xml:space="preserve"> </w:t>
      </w:r>
      <w:r>
        <w:t xml:space="preserve">No Australian trials were submitted. Two trials were conducted as post-emergence weed control treatments (no detectable residues occurred), and the remainder were pre-harvest desiccation treatments, which is Australian GAP. For the pre-harvest desiccation trials, the range of diquat residues in the seed was &lt;0.05 to 5.5 mg/kg 7–16 days after an application of 0.07 to 2.24 kg </w:t>
      </w:r>
      <w:r w:rsidR="00572A0C">
        <w:t>ac/ha</w:t>
      </w:r>
      <w:r>
        <w:t xml:space="preserve"> (scaled</w:t>
      </w:r>
      <w:r w:rsidR="009E3126">
        <w:t xml:space="preserve"> HR</w:t>
      </w:r>
      <w:r w:rsidR="00843596">
        <w:t xml:space="preserve"> </w:t>
      </w:r>
      <w:r>
        <w:t xml:space="preserve">2.75 mg/kg). After applications approximating the Australian maximum rate of 0.6 kg </w:t>
      </w:r>
      <w:r w:rsidR="00572A0C">
        <w:t>ac/ha</w:t>
      </w:r>
      <w:r>
        <w:t>, residues were &lt;0.05 to 3.9 mg/kg. The available linseed trials did not address a sampling time less than 7 days. The current Australian MRL is Linseed at *0.01 mg/kg should be increased to 5</w:t>
      </w:r>
      <w:r w:rsidR="00A23B05">
        <w:t> </w:t>
      </w:r>
      <w:r>
        <w:t>mg/kg.</w:t>
      </w:r>
    </w:p>
    <w:p w14:paraId="561A6C29" w14:textId="77777777" w:rsidR="00F945C3" w:rsidRDefault="00F945C3" w:rsidP="00F945C3">
      <w:pPr>
        <w:pStyle w:val="NormalText"/>
      </w:pPr>
      <w:r>
        <w:t>The available diquat residues data supports continued use in linseed. The recommended MRL is:</w:t>
      </w:r>
    </w:p>
    <w:p w14:paraId="4EB452DC" w14:textId="15BABD54" w:rsidR="00F945C3" w:rsidRDefault="00F945C3" w:rsidP="00A23B05">
      <w:pPr>
        <w:pStyle w:val="Bullet1"/>
      </w:pPr>
      <w:r>
        <w:t>SO 0693</w:t>
      </w:r>
      <w:r w:rsidR="00A23B05">
        <w:tab/>
      </w:r>
      <w:r w:rsidR="00A23B05">
        <w:tab/>
      </w:r>
      <w:r>
        <w:t>Linseed</w:t>
      </w:r>
      <w:r>
        <w:tab/>
      </w:r>
      <w:r>
        <w:tab/>
      </w:r>
      <w:r w:rsidR="00943557">
        <w:tab/>
      </w:r>
      <w:r w:rsidR="00943557">
        <w:tab/>
      </w:r>
      <w:r w:rsidR="00943557">
        <w:tab/>
      </w:r>
      <w:r w:rsidR="00943557">
        <w:tab/>
      </w:r>
      <w:r w:rsidR="00D46E11">
        <w:tab/>
      </w:r>
      <w:r w:rsidR="00943557">
        <w:tab/>
      </w:r>
      <w:r>
        <w:t>5 mg/kg</w:t>
      </w:r>
    </w:p>
    <w:p w14:paraId="76DBA653" w14:textId="2FA6F780" w:rsidR="00F945C3" w:rsidRDefault="00F945C3" w:rsidP="00F945C3">
      <w:pPr>
        <w:pStyle w:val="NormalText"/>
      </w:pPr>
      <w:r>
        <w:lastRenderedPageBreak/>
        <w:t xml:space="preserve">Current labels do not specify a harvest withholding period for linseed. A </w:t>
      </w:r>
      <w:r w:rsidR="00A23B05">
        <w:t>7</w:t>
      </w:r>
      <w:r>
        <w:t xml:space="preserve"> day harvest withholding period is recommended for linseed in line with the sampling times from the available residue trials.</w:t>
      </w:r>
    </w:p>
    <w:p w14:paraId="580A3C1F" w14:textId="2DA7BA8E" w:rsidR="00D0691A" w:rsidRDefault="00F945C3" w:rsidP="0026666F">
      <w:pPr>
        <w:pStyle w:val="Heading4"/>
      </w:pPr>
      <w:r>
        <w:t>Canola (</w:t>
      </w:r>
      <w:r w:rsidR="00A23B05">
        <w:t>r</w:t>
      </w:r>
      <w:r>
        <w:t>apeseed)</w:t>
      </w:r>
    </w:p>
    <w:p w14:paraId="0C8622A4" w14:textId="4BB2F69C" w:rsidR="00F945C3" w:rsidRDefault="00F945C3" w:rsidP="00D0691A">
      <w:pPr>
        <w:pStyle w:val="NormalText"/>
        <w:rPr>
          <w:lang w:val="en-US"/>
        </w:rPr>
      </w:pPr>
      <w:r w:rsidRPr="00D0691A">
        <w:rPr>
          <w:rStyle w:val="NormalTextChar"/>
        </w:rPr>
        <w:t xml:space="preserve">The </w:t>
      </w:r>
      <w:r w:rsidR="00D0691A">
        <w:t xml:space="preserve">maximum Australian label rate for use on </w:t>
      </w:r>
      <w:r w:rsidRPr="00D0691A">
        <w:rPr>
          <w:rStyle w:val="NormalTextChar"/>
        </w:rPr>
        <w:t>canola is for a pre-harvest desiccation application at 0.6</w:t>
      </w:r>
      <w:r w:rsidR="00A23B05">
        <w:rPr>
          <w:rStyle w:val="NormalTextChar"/>
        </w:rPr>
        <w:t> </w:t>
      </w:r>
      <w:r w:rsidRPr="00D0691A">
        <w:rPr>
          <w:rStyle w:val="NormalTextChar"/>
        </w:rPr>
        <w:t>kg</w:t>
      </w:r>
      <w:r w:rsidR="00A23B05">
        <w:rPr>
          <w:rStyle w:val="NormalTextChar"/>
        </w:rPr>
        <w:t> </w:t>
      </w:r>
      <w:r w:rsidR="00572A0C">
        <w:rPr>
          <w:rStyle w:val="NormalTextChar"/>
        </w:rPr>
        <w:t>ac/ha</w:t>
      </w:r>
      <w:r w:rsidRPr="00D0691A">
        <w:rPr>
          <w:rStyle w:val="NormalTextChar"/>
        </w:rPr>
        <w:t xml:space="preserve"> in conjunction with a 4 day harvest withholding period.</w:t>
      </w:r>
    </w:p>
    <w:p w14:paraId="10EBAADF" w14:textId="2193B846" w:rsidR="00F945C3" w:rsidRDefault="00F945C3" w:rsidP="00F945C3">
      <w:pPr>
        <w:pStyle w:val="NormalText"/>
        <w:rPr>
          <w:lang w:val="en-US"/>
        </w:rPr>
      </w:pPr>
      <w:r>
        <w:rPr>
          <w:lang w:val="en-US"/>
        </w:rPr>
        <w:t>Seven reports of rapeseed residues trials were submitted</w:t>
      </w:r>
      <w:r w:rsidR="009C1DDC">
        <w:rPr>
          <w:lang w:val="en-US"/>
        </w:rPr>
        <w:t xml:space="preserve"> (</w:t>
      </w:r>
      <w:r w:rsidR="009C1DDC" w:rsidRPr="009C1DDC">
        <w:rPr>
          <w:lang w:val="en-US"/>
        </w:rPr>
        <w:t>McKenna, 1966</w:t>
      </w:r>
      <w:r w:rsidR="009C1DDC">
        <w:rPr>
          <w:lang w:val="en-US"/>
        </w:rPr>
        <w:t>;</w:t>
      </w:r>
      <w:bookmarkStart w:id="218" w:name="_Hlk167787906"/>
      <w:r w:rsidR="009C1DDC" w:rsidRPr="009C1DDC">
        <w:rPr>
          <w:lang w:val="en-US"/>
        </w:rPr>
        <w:t xml:space="preserve"> Anon</w:t>
      </w:r>
      <w:r w:rsidR="009C1DDC">
        <w:rPr>
          <w:lang w:val="en-US"/>
        </w:rPr>
        <w:t>.,</w:t>
      </w:r>
      <w:r w:rsidR="009C1DDC" w:rsidRPr="009C1DDC">
        <w:rPr>
          <w:lang w:val="en-US"/>
        </w:rPr>
        <w:t xml:space="preserve"> no date</w:t>
      </w:r>
      <w:r w:rsidR="00443CC8">
        <w:rPr>
          <w:lang w:val="en-US"/>
        </w:rPr>
        <w:t>(c)</w:t>
      </w:r>
      <w:r w:rsidR="009C1DDC">
        <w:rPr>
          <w:lang w:val="en-US"/>
        </w:rPr>
        <w:t>;</w:t>
      </w:r>
      <w:bookmarkStart w:id="219" w:name="_Hlk160790268"/>
      <w:bookmarkEnd w:id="218"/>
      <w:r w:rsidR="009C1DDC" w:rsidRPr="009C1DDC">
        <w:rPr>
          <w:lang w:val="en-US"/>
        </w:rPr>
        <w:t xml:space="preserve"> Anon.</w:t>
      </w:r>
      <w:r w:rsidR="009C1DDC">
        <w:rPr>
          <w:lang w:val="en-US"/>
        </w:rPr>
        <w:t>,</w:t>
      </w:r>
      <w:r w:rsidR="009C1DDC" w:rsidRPr="009C1DDC">
        <w:rPr>
          <w:lang w:val="en-US"/>
        </w:rPr>
        <w:t xml:space="preserve"> 1972</w:t>
      </w:r>
      <w:bookmarkEnd w:id="219"/>
      <w:r w:rsidR="009C1DDC">
        <w:rPr>
          <w:lang w:val="en-US"/>
        </w:rPr>
        <w:t>;</w:t>
      </w:r>
      <w:r w:rsidR="009C1DDC" w:rsidRPr="009C1DDC">
        <w:rPr>
          <w:lang w:val="en-US"/>
        </w:rPr>
        <w:t xml:space="preserve"> Anon.</w:t>
      </w:r>
      <w:r w:rsidR="009C1DDC">
        <w:rPr>
          <w:lang w:val="en-US"/>
        </w:rPr>
        <w:t>,</w:t>
      </w:r>
      <w:r w:rsidR="009C1DDC" w:rsidRPr="009C1DDC">
        <w:rPr>
          <w:lang w:val="en-US"/>
        </w:rPr>
        <w:t xml:space="preserve"> 1980</w:t>
      </w:r>
      <w:r w:rsidR="006209C4">
        <w:rPr>
          <w:lang w:val="en-US"/>
        </w:rPr>
        <w:t>(a)</w:t>
      </w:r>
      <w:r w:rsidR="009C1DDC">
        <w:rPr>
          <w:lang w:val="en-US"/>
        </w:rPr>
        <w:t>;</w:t>
      </w:r>
      <w:r w:rsidR="009C1DDC" w:rsidRPr="009C1DDC">
        <w:rPr>
          <w:lang w:val="en-US"/>
        </w:rPr>
        <w:t xml:space="preserve"> Swaine</w:t>
      </w:r>
      <w:r w:rsidR="009C1DDC">
        <w:rPr>
          <w:lang w:val="en-US"/>
        </w:rPr>
        <w:t xml:space="preserve">, </w:t>
      </w:r>
      <w:r w:rsidR="009C1DDC" w:rsidRPr="009C1DDC">
        <w:rPr>
          <w:lang w:val="en-US"/>
        </w:rPr>
        <w:t>1981</w:t>
      </w:r>
      <w:r w:rsidR="008247E7">
        <w:rPr>
          <w:lang w:val="en-US"/>
        </w:rPr>
        <w:t>(b)</w:t>
      </w:r>
      <w:r w:rsidR="009C1DDC">
        <w:rPr>
          <w:lang w:val="en-US"/>
        </w:rPr>
        <w:t>;</w:t>
      </w:r>
      <w:r w:rsidR="009C1DDC" w:rsidRPr="009C1DDC">
        <w:rPr>
          <w:lang w:val="en-US"/>
        </w:rPr>
        <w:t xml:space="preserve"> Kennedy</w:t>
      </w:r>
      <w:r w:rsidR="009C1DDC">
        <w:rPr>
          <w:lang w:val="en-US"/>
        </w:rPr>
        <w:t xml:space="preserve">, </w:t>
      </w:r>
      <w:r w:rsidR="009C1DDC" w:rsidRPr="009C1DDC">
        <w:rPr>
          <w:lang w:val="en-US"/>
        </w:rPr>
        <w:t>1984</w:t>
      </w:r>
      <w:r w:rsidR="00702C81">
        <w:rPr>
          <w:lang w:val="en-US"/>
        </w:rPr>
        <w:t>(c)</w:t>
      </w:r>
      <w:r w:rsidR="009C1DDC">
        <w:rPr>
          <w:lang w:val="en-US"/>
        </w:rPr>
        <w:t>;</w:t>
      </w:r>
      <w:r w:rsidR="009C1DDC" w:rsidRPr="009C1DDC">
        <w:rPr>
          <w:lang w:val="en-US"/>
        </w:rPr>
        <w:t xml:space="preserve"> </w:t>
      </w:r>
      <w:r w:rsidR="009C1DDC">
        <w:t>Kennedy, 1988</w:t>
      </w:r>
      <w:r w:rsidR="00423536">
        <w:t>(b)</w:t>
      </w:r>
      <w:r w:rsidR="009C1DDC">
        <w:t>)</w:t>
      </w:r>
      <w:r>
        <w:rPr>
          <w:lang w:val="en-US"/>
        </w:rPr>
        <w:t xml:space="preserve">. No Australian trials were submitted. Applications in all the trials were made as pre-harvest desiccation treatments. Diquat residues in rapeseed were in the range &lt;0.05 to 1.5 mg/kg, from applications of 0.28 to 3.8 kg </w:t>
      </w:r>
      <w:r w:rsidR="00572A0C">
        <w:rPr>
          <w:lang w:val="en-US"/>
        </w:rPr>
        <w:t>ac/ha</w:t>
      </w:r>
      <w:r>
        <w:rPr>
          <w:lang w:val="en-US"/>
        </w:rPr>
        <w:t xml:space="preserve">, although most results were less than 1 mg/kg. In trials where applications of 0.6 kg </w:t>
      </w:r>
      <w:r w:rsidR="00572A0C">
        <w:rPr>
          <w:lang w:val="en-US"/>
        </w:rPr>
        <w:t>ac/ha</w:t>
      </w:r>
      <w:r>
        <w:rPr>
          <w:lang w:val="en-US"/>
        </w:rPr>
        <w:t xml:space="preserve"> were applied 5–20 days prior to harvest all residues were &lt;0.05 to 0.48</w:t>
      </w:r>
      <w:r w:rsidR="00A23B05">
        <w:rPr>
          <w:lang w:val="en-US"/>
        </w:rPr>
        <w:t> </w:t>
      </w:r>
      <w:r>
        <w:rPr>
          <w:lang w:val="en-US"/>
        </w:rPr>
        <w:t>mg/kg.</w:t>
      </w:r>
    </w:p>
    <w:p w14:paraId="3C06F6D1" w14:textId="48B856B4" w:rsidR="00F945C3" w:rsidRDefault="00F945C3" w:rsidP="00F945C3">
      <w:pPr>
        <w:pStyle w:val="NormalText"/>
        <w:rPr>
          <w:lang w:val="en-US"/>
        </w:rPr>
      </w:pPr>
      <w:r>
        <w:rPr>
          <w:lang w:val="en-US"/>
        </w:rPr>
        <w:t xml:space="preserve">Additional data for diquat on rape seed is available from the 2013 JMPR. </w:t>
      </w:r>
      <w:r w:rsidRPr="00AA2BDD">
        <w:rPr>
          <w:lang w:val="en-US"/>
        </w:rPr>
        <w:t>Residues in rape seeds from trials conducted in Europ</w:t>
      </w:r>
      <w:r>
        <w:rPr>
          <w:lang w:val="en-US"/>
        </w:rPr>
        <w:t xml:space="preserve">e approximating German GAP (0.6 kg </w:t>
      </w:r>
      <w:r w:rsidR="00572A0C">
        <w:rPr>
          <w:lang w:val="en-US"/>
        </w:rPr>
        <w:t>ac/ha</w:t>
      </w:r>
      <w:r>
        <w:rPr>
          <w:lang w:val="en-US"/>
        </w:rPr>
        <w:t>, PHI 5 days) were (n=16</w:t>
      </w:r>
      <w:r w:rsidRPr="00AA2BDD">
        <w:rPr>
          <w:lang w:val="en-US"/>
        </w:rPr>
        <w:t>): 0.02, 0.03, 0.03, 0.05, 0.06, 0.07, 0.08, 0.10, 0.12, 0.22, 0.27, 0.33, 0.38, 0.42, 0.44,</w:t>
      </w:r>
      <w:r>
        <w:rPr>
          <w:lang w:val="en-US"/>
        </w:rPr>
        <w:t xml:space="preserve"> </w:t>
      </w:r>
      <w:r w:rsidRPr="00AA2BDD">
        <w:rPr>
          <w:lang w:val="en-US"/>
        </w:rPr>
        <w:t>0.45 mg/kg.</w:t>
      </w:r>
      <w:r>
        <w:rPr>
          <w:lang w:val="en-US"/>
        </w:rPr>
        <w:t xml:space="preserve"> </w:t>
      </w:r>
      <w:r w:rsidRPr="00AA2BDD">
        <w:rPr>
          <w:lang w:val="en-US"/>
        </w:rPr>
        <w:t>In trials approximating GAP in the USA</w:t>
      </w:r>
      <w:r>
        <w:rPr>
          <w:lang w:val="en-US"/>
        </w:rPr>
        <w:t xml:space="preserve"> (0.56 kg </w:t>
      </w:r>
      <w:r w:rsidR="00572A0C">
        <w:rPr>
          <w:lang w:val="en-US"/>
        </w:rPr>
        <w:t>ac/ha</w:t>
      </w:r>
      <w:r>
        <w:rPr>
          <w:lang w:val="en-US"/>
        </w:rPr>
        <w:t>, PHI 7 days)</w:t>
      </w:r>
      <w:r w:rsidRPr="00AA2BDD">
        <w:rPr>
          <w:lang w:val="en-US"/>
        </w:rPr>
        <w:t xml:space="preserve"> total residues in rape seeds were (n=9): 0.06, 0.24,</w:t>
      </w:r>
      <w:r>
        <w:rPr>
          <w:lang w:val="en-US"/>
        </w:rPr>
        <w:t xml:space="preserve"> </w:t>
      </w:r>
      <w:r w:rsidRPr="00AA2BDD">
        <w:rPr>
          <w:lang w:val="en-US"/>
        </w:rPr>
        <w:t>0.30, 0.30, 0.46, 0.48, 0.52, 0.72, 0.82 mg/kg.</w:t>
      </w:r>
      <w:r>
        <w:rPr>
          <w:lang w:val="en-US"/>
        </w:rPr>
        <w:t xml:space="preserve"> Based on the combined dataset considered by the 2013 JMPR the OECD MRL calculator recommends an MRL of 1.5 mg/kg (n = 25, STMR = 0.27 mg/kg).</w:t>
      </w:r>
    </w:p>
    <w:p w14:paraId="57315B6F" w14:textId="3B112C92" w:rsidR="00F945C3" w:rsidRDefault="00F945C3" w:rsidP="00F945C3">
      <w:pPr>
        <w:pStyle w:val="NormalText"/>
      </w:pPr>
      <w:r>
        <w:t xml:space="preserve">The available diquat residues data supports continued use in canola. </w:t>
      </w:r>
      <w:r w:rsidRPr="00475985">
        <w:t>Based on the overseas rape seed data an MRL of 2 mg/kg is supported for diquat on SO 0495 Rape seed [canola] in conjunction with a 7 day harvest withholding period. This MRL would be in closer alignment to those established by Codex, Japan and Korea</w:t>
      </w:r>
      <w:r>
        <w:t xml:space="preserve"> (compared to the current MRL for oilseeds at 5 mg/kg)</w:t>
      </w:r>
      <w:r w:rsidRPr="00475985">
        <w:t xml:space="preserve">, reducing the </w:t>
      </w:r>
      <w:r>
        <w:t xml:space="preserve">potential </w:t>
      </w:r>
      <w:r w:rsidRPr="00475985">
        <w:t>risk to trade</w:t>
      </w:r>
      <w:r>
        <w:t>.</w:t>
      </w:r>
    </w:p>
    <w:p w14:paraId="1B8DA28B" w14:textId="77777777" w:rsidR="00F945C3" w:rsidRDefault="00F945C3" w:rsidP="00F945C3">
      <w:pPr>
        <w:pStyle w:val="NormalText"/>
      </w:pPr>
      <w:r>
        <w:t>The recommended MRL is:</w:t>
      </w:r>
    </w:p>
    <w:p w14:paraId="23A17395" w14:textId="6A92D9E9" w:rsidR="00F945C3" w:rsidRDefault="00F945C3" w:rsidP="00A23B05">
      <w:pPr>
        <w:pStyle w:val="Bullet1"/>
      </w:pPr>
      <w:r>
        <w:t>SO 0495</w:t>
      </w:r>
      <w:r w:rsidR="00A23B05">
        <w:tab/>
      </w:r>
      <w:r w:rsidR="00A23B05">
        <w:tab/>
      </w:r>
      <w:r>
        <w:t>Rape seed [canola]</w:t>
      </w:r>
      <w:r>
        <w:tab/>
      </w:r>
      <w:r>
        <w:tab/>
      </w:r>
      <w:r w:rsidR="00943557">
        <w:tab/>
      </w:r>
      <w:r w:rsidR="00943557">
        <w:tab/>
      </w:r>
      <w:r w:rsidR="00943557">
        <w:tab/>
      </w:r>
      <w:r w:rsidR="00943557">
        <w:tab/>
      </w:r>
      <w:r w:rsidR="00D46E11">
        <w:tab/>
      </w:r>
      <w:r>
        <w:t>2 mg/kg</w:t>
      </w:r>
    </w:p>
    <w:p w14:paraId="254982AF" w14:textId="54A291D0" w:rsidR="00F945C3" w:rsidRDefault="00F945C3" w:rsidP="00F945C3">
      <w:pPr>
        <w:pStyle w:val="NormalText"/>
        <w:rPr>
          <w:lang w:val="en-US"/>
        </w:rPr>
      </w:pPr>
      <w:r>
        <w:t>The supported harvest withholding period for canola is 7 days.</w:t>
      </w:r>
    </w:p>
    <w:p w14:paraId="23D3EF8A" w14:textId="283A4581" w:rsidR="00F945C3" w:rsidRDefault="00F945C3" w:rsidP="0026666F">
      <w:pPr>
        <w:pStyle w:val="Heading4"/>
      </w:pPr>
      <w:r>
        <w:t>Poppies</w:t>
      </w:r>
    </w:p>
    <w:p w14:paraId="14994DDD" w14:textId="359E96A6" w:rsidR="00F945C3" w:rsidRDefault="00F945C3" w:rsidP="00F945C3">
      <w:pPr>
        <w:pStyle w:val="NormalText"/>
      </w:pPr>
      <w:r>
        <w:t xml:space="preserve">The </w:t>
      </w:r>
      <w:r w:rsidR="00D0691A">
        <w:t xml:space="preserve">maximum Australian label rate for use on </w:t>
      </w:r>
      <w:r>
        <w:t xml:space="preserve">poppies is for a pre-harvest desiccation application at 0.8 kg </w:t>
      </w:r>
      <w:r w:rsidR="00572A0C">
        <w:t>ac/ha</w:t>
      </w:r>
      <w:r>
        <w:t xml:space="preserve"> in conjunction with a 2 day withholding period.</w:t>
      </w:r>
    </w:p>
    <w:p w14:paraId="584CCAC2" w14:textId="37DB1A3D" w:rsidR="00F945C3" w:rsidRPr="00B36EE0" w:rsidRDefault="00F945C3" w:rsidP="00A23B05">
      <w:pPr>
        <w:pStyle w:val="NormalText"/>
      </w:pPr>
      <w:r w:rsidRPr="00E75B17">
        <w:t>Two overseas trials were submitted but were not considered to be reliable</w:t>
      </w:r>
      <w:r w:rsidR="009274A3" w:rsidRPr="00E75B17">
        <w:t xml:space="preserve"> (Kennedy, 1985</w:t>
      </w:r>
      <w:r w:rsidR="00702C81">
        <w:t>(b)</w:t>
      </w:r>
      <w:r w:rsidR="009274A3" w:rsidRPr="00E75B17">
        <w:t>; Massey, 1987</w:t>
      </w:r>
      <w:r w:rsidR="00423536">
        <w:t>(f)</w:t>
      </w:r>
      <w:r w:rsidR="009274A3" w:rsidRPr="00E75B17">
        <w:t>)</w:t>
      </w:r>
      <w:r w:rsidRPr="00E75B17">
        <w:t xml:space="preserve">. </w:t>
      </w:r>
      <w:r w:rsidR="00537C0B" w:rsidRPr="00E75B17">
        <w:t xml:space="preserve">Two </w:t>
      </w:r>
      <w:r w:rsidRPr="00E75B17">
        <w:t xml:space="preserve">Australian </w:t>
      </w:r>
      <w:r w:rsidR="00537C0B" w:rsidRPr="00E75B17">
        <w:t xml:space="preserve">studies </w:t>
      </w:r>
      <w:r w:rsidR="00E75B17" w:rsidRPr="00E75B17">
        <w:t xml:space="preserve">detailing 6 trials </w:t>
      </w:r>
      <w:r w:rsidR="00537C0B" w:rsidRPr="00E75B17">
        <w:t>were considered (Haller and Winner</w:t>
      </w:r>
      <w:r w:rsidR="00E75B17" w:rsidRPr="00E75B17">
        <w:t>, 2013; Udy, 2011</w:t>
      </w:r>
      <w:r w:rsidR="00E75B17">
        <w:t>)</w:t>
      </w:r>
      <w:r w:rsidRPr="00E75B17">
        <w:t xml:space="preserve">. No diquat residues ≥ LOQ (0.01 mg/kg) were found in any poppy seed sample from the </w:t>
      </w:r>
      <w:r w:rsidR="00A23B05">
        <w:t xml:space="preserve">4 </w:t>
      </w:r>
      <w:r w:rsidRPr="00E75B17">
        <w:t>Tasmanian trials at any sampling period (</w:t>
      </w:r>
      <w:r w:rsidR="00A23B05">
        <w:t>zero</w:t>
      </w:r>
      <w:r w:rsidRPr="00E75B17">
        <w:t xml:space="preserve">, 2, 7 or 10 days after application at 0.8 kg </w:t>
      </w:r>
      <w:r w:rsidR="00572A0C" w:rsidRPr="00E75B17">
        <w:t>ac/ha</w:t>
      </w:r>
      <w:r w:rsidRPr="00E75B17">
        <w:t>). No diquat residues ≥ LOQ (0.02 mg/kg) were found in any poppy seed sample from either Tasmanian trial at any sampling period (</w:t>
      </w:r>
      <w:r w:rsidR="00F722F0">
        <w:t>zero</w:t>
      </w:r>
      <w:r w:rsidRPr="00E75B17">
        <w:t xml:space="preserve">, 5, 10 and 15 days after application at 0.8 kg </w:t>
      </w:r>
      <w:r w:rsidR="00572A0C" w:rsidRPr="00B36EE0">
        <w:t>ac/ha</w:t>
      </w:r>
      <w:r w:rsidRPr="00B36EE0">
        <w:t>).</w:t>
      </w:r>
    </w:p>
    <w:p w14:paraId="724EB6FA" w14:textId="6B8A5F0E" w:rsidR="00F945C3" w:rsidRPr="00B36EE0" w:rsidRDefault="00F945C3" w:rsidP="00F945C3">
      <w:pPr>
        <w:pStyle w:val="NormalText"/>
      </w:pPr>
      <w:r w:rsidRPr="00B36EE0">
        <w:t>The current MRL of *0.01 mg/kg for diquat on poppy seed remains appropriate.</w:t>
      </w:r>
    </w:p>
    <w:p w14:paraId="50CE8968" w14:textId="77777777" w:rsidR="00F945C3" w:rsidRPr="00B36EE0" w:rsidRDefault="00F945C3" w:rsidP="00F945C3">
      <w:pPr>
        <w:pStyle w:val="NormalText"/>
      </w:pPr>
      <w:r w:rsidRPr="00B36EE0">
        <w:lastRenderedPageBreak/>
        <w:t>The available diquat residues data supports continued use in poppies. The supported MRL is:</w:t>
      </w:r>
    </w:p>
    <w:p w14:paraId="1E7A4CE6" w14:textId="561CEE3B" w:rsidR="00F945C3" w:rsidRPr="00B36EE0" w:rsidRDefault="00F945C3" w:rsidP="00F722F0">
      <w:pPr>
        <w:pStyle w:val="Bullet1"/>
      </w:pPr>
      <w:r w:rsidRPr="00B36EE0">
        <w:t>SO 0698</w:t>
      </w:r>
      <w:r w:rsidR="00F722F0">
        <w:tab/>
      </w:r>
      <w:r w:rsidR="00F722F0">
        <w:tab/>
      </w:r>
      <w:r w:rsidRPr="00B36EE0">
        <w:t>Poppy seed</w:t>
      </w:r>
      <w:r w:rsidRPr="00B36EE0">
        <w:tab/>
      </w:r>
      <w:r w:rsidR="00943557">
        <w:tab/>
      </w:r>
      <w:r w:rsidR="00943557">
        <w:tab/>
      </w:r>
      <w:r w:rsidR="00943557">
        <w:tab/>
      </w:r>
      <w:r w:rsidR="00943557">
        <w:tab/>
      </w:r>
      <w:r w:rsidR="00D46E11">
        <w:tab/>
      </w:r>
      <w:r w:rsidR="00F722F0">
        <w:tab/>
      </w:r>
      <w:r w:rsidRPr="00B36EE0">
        <w:tab/>
        <w:t>*0.01 mg/kg</w:t>
      </w:r>
    </w:p>
    <w:p w14:paraId="54E4DF88" w14:textId="77777777" w:rsidR="00F945C3" w:rsidRPr="00B36EE0" w:rsidRDefault="00F945C3" w:rsidP="00F945C3">
      <w:pPr>
        <w:pStyle w:val="NormalText"/>
      </w:pPr>
      <w:r w:rsidRPr="00B36EE0">
        <w:t>The 2 day harvest withholding period for poppies is supported.</w:t>
      </w:r>
    </w:p>
    <w:p w14:paraId="674EFC66" w14:textId="77777777" w:rsidR="00F945C3" w:rsidRPr="00FD56EC" w:rsidRDefault="00F945C3" w:rsidP="0026666F">
      <w:pPr>
        <w:pStyle w:val="Heading3"/>
      </w:pPr>
      <w:bookmarkStart w:id="220" w:name="_Toc158208451"/>
      <w:bookmarkStart w:id="221" w:name="_Toc173073442"/>
      <w:r w:rsidRPr="00B36EE0">
        <w:t>Sugarcane</w:t>
      </w:r>
      <w:bookmarkEnd w:id="220"/>
      <w:bookmarkEnd w:id="221"/>
    </w:p>
    <w:p w14:paraId="5C35D10F" w14:textId="6BF248CA" w:rsidR="00F945C3" w:rsidRDefault="00F945C3" w:rsidP="00F945C3">
      <w:pPr>
        <w:pStyle w:val="NormalText"/>
      </w:pPr>
      <w:r>
        <w:t>The available diquat residue trial on sugarcane is summarised below</w:t>
      </w:r>
      <w:r w:rsidR="00B36EE0">
        <w:t xml:space="preserve"> (</w:t>
      </w:r>
      <w:r w:rsidR="00B36EE0" w:rsidRPr="00B36EE0">
        <w:t>McKenna, 1966)</w:t>
      </w:r>
      <w:r>
        <w:t>.</w:t>
      </w:r>
    </w:p>
    <w:p w14:paraId="17A21DE5" w14:textId="2DEE23DC" w:rsidR="00F945C3" w:rsidRDefault="00F945C3" w:rsidP="00F945C3">
      <w:pPr>
        <w:pStyle w:val="NormalText"/>
      </w:pPr>
      <w:r>
        <w:t xml:space="preserve">Diquat may be used over the top of plant or ratoon cane at up to 0.23 kg </w:t>
      </w:r>
      <w:r w:rsidR="00572A0C">
        <w:t>ac/ha</w:t>
      </w:r>
      <w:r>
        <w:t xml:space="preserve"> with no withholding period specified. There is a pre-harvest desiccation use at up to 0.6 kg </w:t>
      </w:r>
      <w:r w:rsidR="00572A0C">
        <w:t>ac/ha</w:t>
      </w:r>
      <w:r>
        <w:t xml:space="preserve"> in conjunction with a 4 day withholding period. There is also a use as an aid in establishing sugarcane or in a fallow prior to sugarcane at up to 0.368</w:t>
      </w:r>
      <w:r w:rsidR="00F722F0">
        <w:t> </w:t>
      </w:r>
      <w:r>
        <w:t>kg</w:t>
      </w:r>
      <w:r w:rsidR="00F722F0">
        <w:t> </w:t>
      </w:r>
      <w:r w:rsidR="00572A0C">
        <w:t>ac/ha</w:t>
      </w:r>
      <w:r>
        <w:t>.</w:t>
      </w:r>
      <w:r w:rsidRPr="0003450F">
        <w:t xml:space="preserve"> </w:t>
      </w:r>
      <w:r>
        <w:t>The current Australian MRL is Sugarcane at *0.05 mg/kg.</w:t>
      </w:r>
    </w:p>
    <w:p w14:paraId="41618DD1" w14:textId="5590DFBD" w:rsidR="00F945C3" w:rsidRDefault="00F945C3" w:rsidP="00F945C3">
      <w:pPr>
        <w:pStyle w:val="NormalText"/>
      </w:pPr>
      <w:r>
        <w:t xml:space="preserve">A single summary of a trial conducted on sugarcane was submitted. No detectable residues (LOQ 0.01 mg/kg) occurred in juice from sugarcane sampled 6 months after application of 1.12–2.24 kg </w:t>
      </w:r>
      <w:r w:rsidR="00572A0C">
        <w:t>ac/ha</w:t>
      </w:r>
      <w:r>
        <w:t xml:space="preserve"> diquat</w:t>
      </w:r>
      <w:r w:rsidR="00F722F0">
        <w:t>,</w:t>
      </w:r>
      <w:r>
        <w:t xml:space="preserve"> which was applied to act as a desiccant preventing flowering. </w:t>
      </w:r>
      <w:r w:rsidRPr="00FB057D">
        <w:t xml:space="preserve">The submitted information does not reflect </w:t>
      </w:r>
      <w:r>
        <w:t>any</w:t>
      </w:r>
      <w:r w:rsidRPr="00FB057D">
        <w:t xml:space="preserve"> current Australian GAP</w:t>
      </w:r>
      <w:r>
        <w:t xml:space="preserve"> or address the raw agricultural commodity (sugarcane billets).</w:t>
      </w:r>
    </w:p>
    <w:p w14:paraId="1725DAEB" w14:textId="31E44109" w:rsidR="00F945C3" w:rsidRDefault="00F945C3" w:rsidP="00F945C3">
      <w:pPr>
        <w:pStyle w:val="NormalText"/>
      </w:pPr>
      <w:r>
        <w:t>As residue data are not available to support the over the top use or pre-harvest desiccation of sugarcane these uses are no longer supported in the longer term but may be suitable for a phase out period.</w:t>
      </w:r>
    </w:p>
    <w:p w14:paraId="224C3859" w14:textId="1F0AB09E" w:rsidR="00F945C3" w:rsidRDefault="00F945C3" w:rsidP="00F945C3">
      <w:pPr>
        <w:pStyle w:val="NormalText"/>
      </w:pPr>
      <w:r>
        <w:t xml:space="preserve">Noting the results of the pre-emergent trials on rice and maize where residues were &lt;0.05 mg/kg, the sugarcane MRL at *0.05 mg/kg can remain in place to support the use of diquat as an aid in establishing sugarcane or controlling weeds in a fallow prior to sugarcane. The supported withholding period for the supported pre-emergent use on sugarcane is </w:t>
      </w:r>
      <w:r w:rsidR="00F722F0">
        <w:t>‘</w:t>
      </w:r>
      <w:r>
        <w:t>Not required when used as directed</w:t>
      </w:r>
      <w:r w:rsidR="00F722F0">
        <w:t>’</w:t>
      </w:r>
      <w:r>
        <w:t>.</w:t>
      </w:r>
    </w:p>
    <w:p w14:paraId="4EBC3620" w14:textId="77777777" w:rsidR="00F945C3" w:rsidRPr="00F16B08" w:rsidRDefault="00F945C3" w:rsidP="0026666F">
      <w:pPr>
        <w:pStyle w:val="Heading3"/>
      </w:pPr>
      <w:bookmarkStart w:id="222" w:name="_Toc158208452"/>
      <w:bookmarkStart w:id="223" w:name="_Toc173073443"/>
      <w:r w:rsidRPr="00F16B08">
        <w:t>Hops</w:t>
      </w:r>
      <w:bookmarkEnd w:id="222"/>
      <w:bookmarkEnd w:id="223"/>
    </w:p>
    <w:p w14:paraId="2047EB48" w14:textId="78266D6B" w:rsidR="00F945C3" w:rsidRDefault="00F945C3" w:rsidP="00F945C3">
      <w:pPr>
        <w:pStyle w:val="NormalText"/>
      </w:pPr>
      <w:r>
        <w:t>The available diquat residue trials on hops are detailed are summarised below</w:t>
      </w:r>
      <w:r w:rsidR="00B36EE0" w:rsidRPr="00B36EE0">
        <w:t xml:space="preserve"> </w:t>
      </w:r>
      <w:r w:rsidR="00B36EE0">
        <w:t>(</w:t>
      </w:r>
      <w:r w:rsidR="00B36EE0" w:rsidRPr="00B36EE0">
        <w:t>Simon, 1978)</w:t>
      </w:r>
      <w:r>
        <w:t>.</w:t>
      </w:r>
      <w:r w:rsidR="00A12804">
        <w:t xml:space="preserve"> </w:t>
      </w:r>
      <w:r>
        <w:t xml:space="preserve">The maximum label use rate is 0.28 kg </w:t>
      </w:r>
      <w:r w:rsidR="00572A0C">
        <w:t>ac/ha</w:t>
      </w:r>
      <w:r>
        <w:t xml:space="preserve"> as a directed inter-row spray prior to crop emergence from winter dormancy. The current Australian MRL is Hops, dry at 0.2 mg/kg.</w:t>
      </w:r>
    </w:p>
    <w:p w14:paraId="0219F091" w14:textId="79D046EB" w:rsidR="00F945C3" w:rsidRDefault="00F945C3" w:rsidP="00F945C3">
      <w:pPr>
        <w:pStyle w:val="NormalText"/>
      </w:pPr>
      <w:r>
        <w:t>Residue data for diquat on hops were provided for permit 13260 (which includes paraquat). Residues of diquat in hops were &lt;0.05 mg/kg (n = 2) at 12-14 days after the last of 2</w:t>
      </w:r>
      <w:r w:rsidR="00F722F0">
        <w:t>–</w:t>
      </w:r>
      <w:r>
        <w:t xml:space="preserve">3 applications at 368 g </w:t>
      </w:r>
      <w:r w:rsidR="00572A0C">
        <w:t>ac/ha</w:t>
      </w:r>
      <w:r>
        <w:t xml:space="preserve"> by inter row boom spray.</w:t>
      </w:r>
    </w:p>
    <w:p w14:paraId="382EA220" w14:textId="77777777" w:rsidR="00F945C3" w:rsidRDefault="00F945C3" w:rsidP="00F945C3">
      <w:pPr>
        <w:pStyle w:val="NormalText"/>
      </w:pPr>
      <w:r w:rsidRPr="00ED7306">
        <w:t xml:space="preserve">The available diquat residues data supports continued use in </w:t>
      </w:r>
      <w:r>
        <w:t>hops</w:t>
      </w:r>
      <w:r w:rsidRPr="00ED7306">
        <w:t xml:space="preserve">. </w:t>
      </w:r>
      <w:r>
        <w:t>The recommended MRL is:</w:t>
      </w:r>
    </w:p>
    <w:p w14:paraId="700E68FC" w14:textId="7F8C1E8C" w:rsidR="00F945C3" w:rsidRDefault="00F945C3" w:rsidP="00F722F0">
      <w:pPr>
        <w:pStyle w:val="Bullet1"/>
      </w:pPr>
      <w:r>
        <w:t>DH 1100</w:t>
      </w:r>
      <w:r w:rsidR="00F722F0">
        <w:tab/>
      </w:r>
      <w:r w:rsidR="00F722F0">
        <w:tab/>
      </w:r>
      <w:r>
        <w:t>Hops, dry</w:t>
      </w:r>
      <w:r>
        <w:tab/>
      </w:r>
      <w:r>
        <w:tab/>
      </w:r>
      <w:r w:rsidR="00D46E11">
        <w:tab/>
      </w:r>
      <w:r w:rsidR="00D46E11">
        <w:tab/>
      </w:r>
      <w:r w:rsidR="00D46E11">
        <w:tab/>
      </w:r>
      <w:r w:rsidR="00D46E11">
        <w:tab/>
      </w:r>
      <w:r w:rsidR="00D46E11">
        <w:tab/>
      </w:r>
      <w:r w:rsidR="00D46E11">
        <w:tab/>
      </w:r>
      <w:r>
        <w:t>*0.05 mg/kg</w:t>
      </w:r>
    </w:p>
    <w:p w14:paraId="3B08DD7B" w14:textId="22735DB6" w:rsidR="00F945C3" w:rsidRDefault="00F945C3" w:rsidP="00F945C3">
      <w:pPr>
        <w:pStyle w:val="NormalText"/>
      </w:pPr>
      <w:r>
        <w:t xml:space="preserve">The recommended harvest withholding period is </w:t>
      </w:r>
      <w:r w:rsidR="00F722F0">
        <w:t>‘</w:t>
      </w:r>
      <w:r>
        <w:t>Not required when used as directed</w:t>
      </w:r>
      <w:r w:rsidR="00F722F0">
        <w:t>’</w:t>
      </w:r>
      <w:r>
        <w:t xml:space="preserve"> for this use as a directed inter row spray prior to crop emerging from winter dormancy.</w:t>
      </w:r>
    </w:p>
    <w:p w14:paraId="61B572EF" w14:textId="77777777" w:rsidR="004B39D4" w:rsidRPr="00626AB9" w:rsidRDefault="004B39D4" w:rsidP="0026666F">
      <w:pPr>
        <w:pStyle w:val="Heading3"/>
      </w:pPr>
      <w:bookmarkStart w:id="224" w:name="_Toc158208455"/>
      <w:bookmarkStart w:id="225" w:name="_Toc158208453"/>
      <w:bookmarkStart w:id="226" w:name="_Toc173073444"/>
      <w:r w:rsidRPr="00626AB9">
        <w:lastRenderedPageBreak/>
        <w:t>Processed commodities</w:t>
      </w:r>
      <w:bookmarkEnd w:id="224"/>
      <w:bookmarkEnd w:id="226"/>
    </w:p>
    <w:p w14:paraId="090737A9" w14:textId="0AF005F6" w:rsidR="004B39D4" w:rsidRDefault="004B39D4" w:rsidP="004B39D4">
      <w:pPr>
        <w:pStyle w:val="NormalText"/>
      </w:pPr>
      <w:r>
        <w:t>Studies were submitted that determined the residues of diquat in products from the processing of wheat, barley, sorghum and oilseed crops. Diquat residues in wheat, barley and sorghum grain were concentrated in the bran</w:t>
      </w:r>
      <w:r w:rsidR="009F756D" w:rsidRPr="009F756D">
        <w:t xml:space="preserve"> </w:t>
      </w:r>
      <w:r w:rsidR="009F756D">
        <w:t>(</w:t>
      </w:r>
      <w:r w:rsidR="009F756D" w:rsidRPr="009F756D">
        <w:t>Calderbank and Springett, 1971</w:t>
      </w:r>
      <w:r w:rsidR="009F756D">
        <w:t>;</w:t>
      </w:r>
      <w:r w:rsidR="009F756D" w:rsidRPr="009F756D">
        <w:t xml:space="preserve"> Fujie</w:t>
      </w:r>
      <w:r w:rsidR="009F756D">
        <w:t xml:space="preserve">, </w:t>
      </w:r>
      <w:r w:rsidR="009F756D" w:rsidRPr="009F756D">
        <w:t>1988</w:t>
      </w:r>
      <w:r w:rsidR="00E95273">
        <w:t>(c)</w:t>
      </w:r>
      <w:r w:rsidR="009F756D" w:rsidRPr="009F756D">
        <w:t>)</w:t>
      </w:r>
      <w:r>
        <w:t xml:space="preserve">. In wheat, residues were found to concentrate generally 2-fold and in sorghum were found to concentrate on average four-fold from a dry milling process. The residue levels found in wholemeal flour and bread were similar to the levels found in the grain. It is noted that use on sorghum has not been supported. For wheat, processing factors for bran were 1.3× and 2.4×. Applying these processing factors to the </w:t>
      </w:r>
      <w:r w:rsidR="009E3126">
        <w:t>HR</w:t>
      </w:r>
      <w:r w:rsidR="00170B8D">
        <w:t xml:space="preserve"> </w:t>
      </w:r>
      <w:r>
        <w:t>in wheat grain of 0.78 mg/kg from the desiccation use gives residues of 1.0 and 1.9 mg/kg, both below the supported wheat MRL of 2 mg/kg. A separate MRL for wheat bran is not required, noting also that wheat will be bulked and blended at processing.</w:t>
      </w:r>
    </w:p>
    <w:p w14:paraId="74EEF308" w14:textId="47F0B5D6" w:rsidR="004B39D4" w:rsidRDefault="004B39D4" w:rsidP="004B39D4">
      <w:pPr>
        <w:pStyle w:val="NormalText"/>
      </w:pPr>
      <w:r>
        <w:t>The levels of residues in beer were found to be 2–3% of those found in the barley whole grain from which it was prepared.</w:t>
      </w:r>
    </w:p>
    <w:p w14:paraId="0DEE734B" w14:textId="4440A658" w:rsidR="004B39D4" w:rsidRDefault="004B39D4" w:rsidP="004B39D4">
      <w:pPr>
        <w:pStyle w:val="NormalText"/>
      </w:pPr>
      <w:r>
        <w:t>In studies of oilseeds such as rapeseed</w:t>
      </w:r>
      <w:r w:rsidR="009F756D">
        <w:t xml:space="preserve"> </w:t>
      </w:r>
      <w:r w:rsidR="009F756D" w:rsidRPr="009F756D">
        <w:t>(McKenna, 1966; Anon., no date</w:t>
      </w:r>
      <w:r w:rsidR="00443CC8">
        <w:t>(c)</w:t>
      </w:r>
      <w:r w:rsidR="009F756D" w:rsidRPr="009F756D">
        <w:t>; Anon., 1972; Anon., 1980</w:t>
      </w:r>
      <w:r w:rsidR="006209C4">
        <w:t>(a)</w:t>
      </w:r>
      <w:r w:rsidR="009F756D" w:rsidRPr="009F756D">
        <w:t>; Swaine, 1981</w:t>
      </w:r>
      <w:r w:rsidR="0011740A">
        <w:t>(b)</w:t>
      </w:r>
      <w:r w:rsidR="009F756D" w:rsidRPr="009F756D">
        <w:t>; Kennedy, 1984</w:t>
      </w:r>
      <w:r w:rsidR="00702C81">
        <w:t>(c)</w:t>
      </w:r>
      <w:r w:rsidR="009F756D" w:rsidRPr="009F756D">
        <w:t>; Kennedy, 1988</w:t>
      </w:r>
      <w:r w:rsidR="00423536">
        <w:t>(b)</w:t>
      </w:r>
      <w:r w:rsidR="009F756D" w:rsidRPr="009F756D">
        <w:t>)</w:t>
      </w:r>
      <w:r>
        <w:t>, sunflower</w:t>
      </w:r>
      <w:r w:rsidR="009F756D">
        <w:t xml:space="preserve"> </w:t>
      </w:r>
      <w:r w:rsidR="001E389E">
        <w:t>(</w:t>
      </w:r>
      <w:r w:rsidR="001E389E" w:rsidRPr="00B2333C">
        <w:t>Anon</w:t>
      </w:r>
      <w:r w:rsidR="001E389E">
        <w:t xml:space="preserve">., </w:t>
      </w:r>
      <w:r w:rsidR="00317566">
        <w:t>no date</w:t>
      </w:r>
      <w:r w:rsidR="00443CC8">
        <w:t>(c)</w:t>
      </w:r>
      <w:r w:rsidR="001E389E">
        <w:t xml:space="preserve">; </w:t>
      </w:r>
      <w:r w:rsidR="001E389E" w:rsidRPr="00B2333C">
        <w:t>Calderbank and Yuan, 1963</w:t>
      </w:r>
      <w:r w:rsidR="001E389E">
        <w:t>;</w:t>
      </w:r>
      <w:r w:rsidR="001E389E" w:rsidRPr="00B2333C">
        <w:t xml:space="preserve"> Calderbank and McKenna</w:t>
      </w:r>
      <w:r w:rsidR="001E389E">
        <w:t xml:space="preserve">, </w:t>
      </w:r>
      <w:r w:rsidR="001E389E" w:rsidRPr="00B2333C">
        <w:t>1964</w:t>
      </w:r>
      <w:r w:rsidR="001E389E">
        <w:t>;</w:t>
      </w:r>
      <w:r w:rsidR="001E389E" w:rsidRPr="00B2333C">
        <w:t xml:space="preserve"> McKenna, 1966</w:t>
      </w:r>
      <w:r w:rsidR="001E389E">
        <w:t>;</w:t>
      </w:r>
      <w:r w:rsidR="001E389E" w:rsidRPr="00B2333C">
        <w:t xml:space="preserve"> Anon</w:t>
      </w:r>
      <w:r w:rsidR="001E389E">
        <w:t>.,</w:t>
      </w:r>
      <w:r w:rsidR="001E389E" w:rsidRPr="00B2333C">
        <w:t xml:space="preserve"> 1970</w:t>
      </w:r>
      <w:r w:rsidR="005F7D54">
        <w:t>(c)</w:t>
      </w:r>
      <w:r w:rsidR="001E389E">
        <w:t>;</w:t>
      </w:r>
      <w:r w:rsidR="001E389E" w:rsidRPr="00B2333C">
        <w:t xml:space="preserve"> Anon</w:t>
      </w:r>
      <w:r w:rsidR="001E389E">
        <w:t>.,</w:t>
      </w:r>
      <w:r w:rsidR="001E389E" w:rsidRPr="00B2333C">
        <w:t xml:space="preserve"> 1972</w:t>
      </w:r>
      <w:r w:rsidR="001E389E">
        <w:t xml:space="preserve">; </w:t>
      </w:r>
      <w:r w:rsidR="001E389E" w:rsidRPr="00B2333C">
        <w:t>Anderson</w:t>
      </w:r>
      <w:r w:rsidR="001E389E">
        <w:t xml:space="preserve"> et al, </w:t>
      </w:r>
      <w:r w:rsidR="001E389E" w:rsidRPr="00B2333C">
        <w:t>1995</w:t>
      </w:r>
      <w:r w:rsidR="0011740A">
        <w:t>(c)</w:t>
      </w:r>
      <w:r w:rsidR="001E389E">
        <w:t>;</w:t>
      </w:r>
      <w:r w:rsidR="001E389E" w:rsidRPr="00B2333C">
        <w:t xml:space="preserve"> Anderson and Renard</w:t>
      </w:r>
      <w:r w:rsidR="001E389E">
        <w:t xml:space="preserve"> </w:t>
      </w:r>
      <w:r w:rsidR="001E389E" w:rsidRPr="00B2333C">
        <w:t>1995</w:t>
      </w:r>
      <w:r w:rsidR="0011740A">
        <w:t>(b</w:t>
      </w:r>
      <w:r w:rsidR="001E389E" w:rsidRPr="00B2333C">
        <w:t>)</w:t>
      </w:r>
      <w:r>
        <w:t xml:space="preserve"> and linseed</w:t>
      </w:r>
      <w:r w:rsidRPr="003C33C4">
        <w:t xml:space="preserve"> </w:t>
      </w:r>
      <w:r w:rsidR="001E389E">
        <w:t>(</w:t>
      </w:r>
      <w:r w:rsidR="001E389E" w:rsidRPr="004C25AF">
        <w:rPr>
          <w:rStyle w:val="NormalTextChar"/>
        </w:rPr>
        <w:t>Calderbank and Yuan</w:t>
      </w:r>
      <w:r w:rsidR="001E389E">
        <w:rPr>
          <w:rStyle w:val="NormalTextChar"/>
        </w:rPr>
        <w:t xml:space="preserve">, </w:t>
      </w:r>
      <w:r w:rsidR="001E389E" w:rsidRPr="004C25AF">
        <w:rPr>
          <w:rStyle w:val="NormalTextChar"/>
        </w:rPr>
        <w:t>1963</w:t>
      </w:r>
      <w:r w:rsidR="001E389E">
        <w:rPr>
          <w:rStyle w:val="NormalTextChar"/>
        </w:rPr>
        <w:t xml:space="preserve">; </w:t>
      </w:r>
      <w:r w:rsidR="001E389E" w:rsidRPr="004C25AF">
        <w:rPr>
          <w:rStyle w:val="NormalTextChar"/>
        </w:rPr>
        <w:t>Calderban</w:t>
      </w:r>
      <w:r w:rsidR="001E389E">
        <w:rPr>
          <w:rStyle w:val="NormalTextChar"/>
        </w:rPr>
        <w:t>k</w:t>
      </w:r>
      <w:r w:rsidR="001E389E" w:rsidRPr="004C25AF">
        <w:rPr>
          <w:rStyle w:val="NormalTextChar"/>
        </w:rPr>
        <w:t xml:space="preserve"> and McKenna, 1964</w:t>
      </w:r>
      <w:r w:rsidR="001E389E">
        <w:rPr>
          <w:rStyle w:val="NormalTextChar"/>
        </w:rPr>
        <w:t>;</w:t>
      </w:r>
      <w:r w:rsidR="001E389E" w:rsidRPr="004C25AF">
        <w:rPr>
          <w:rStyle w:val="NormalTextChar"/>
        </w:rPr>
        <w:t xml:space="preserve"> McKenna, 1966</w:t>
      </w:r>
      <w:r w:rsidR="001E389E">
        <w:rPr>
          <w:rStyle w:val="NormalTextChar"/>
        </w:rPr>
        <w:t>;</w:t>
      </w:r>
      <w:r w:rsidR="001E389E" w:rsidRPr="004C25AF">
        <w:rPr>
          <w:rStyle w:val="NormalTextChar"/>
        </w:rPr>
        <w:t xml:space="preserve"> Anon</w:t>
      </w:r>
      <w:r w:rsidR="001E389E">
        <w:rPr>
          <w:rStyle w:val="NormalTextChar"/>
        </w:rPr>
        <w:t xml:space="preserve">., </w:t>
      </w:r>
      <w:r w:rsidR="001E389E" w:rsidRPr="004C25AF">
        <w:rPr>
          <w:rStyle w:val="NormalTextChar"/>
        </w:rPr>
        <w:t>1972</w:t>
      </w:r>
      <w:r w:rsidR="001E389E">
        <w:rPr>
          <w:rStyle w:val="NormalTextChar"/>
        </w:rPr>
        <w:t>;</w:t>
      </w:r>
      <w:r w:rsidR="001E389E" w:rsidRPr="004C25AF">
        <w:rPr>
          <w:rStyle w:val="NormalTextChar"/>
        </w:rPr>
        <w:t xml:space="preserve"> Earl and Anderson, 1989</w:t>
      </w:r>
      <w:r w:rsidR="005A44C3">
        <w:rPr>
          <w:rStyle w:val="NormalTextChar"/>
        </w:rPr>
        <w:t>(b)</w:t>
      </w:r>
      <w:r w:rsidR="001E389E">
        <w:rPr>
          <w:rStyle w:val="NormalTextChar"/>
        </w:rPr>
        <w:t xml:space="preserve">; </w:t>
      </w:r>
      <w:r w:rsidR="001E389E" w:rsidRPr="004C25AF">
        <w:rPr>
          <w:rStyle w:val="NormalTextChar"/>
        </w:rPr>
        <w:t>Anderson and Elsworth</w:t>
      </w:r>
      <w:r w:rsidR="001E389E">
        <w:rPr>
          <w:rStyle w:val="NormalTextChar"/>
        </w:rPr>
        <w:t xml:space="preserve">, </w:t>
      </w:r>
      <w:r w:rsidR="001E389E" w:rsidRPr="004C25AF">
        <w:rPr>
          <w:rStyle w:val="NormalTextChar"/>
        </w:rPr>
        <w:t>1994</w:t>
      </w:r>
      <w:r w:rsidR="001E389E">
        <w:rPr>
          <w:rStyle w:val="NormalTextChar"/>
        </w:rPr>
        <w:t>;</w:t>
      </w:r>
      <w:r w:rsidR="001E389E" w:rsidRPr="004C25AF">
        <w:rPr>
          <w:rStyle w:val="NormalTextChar"/>
        </w:rPr>
        <w:t xml:space="preserve"> Anderson and Moons</w:t>
      </w:r>
      <w:r w:rsidR="001E389E">
        <w:rPr>
          <w:rStyle w:val="NormalTextChar"/>
        </w:rPr>
        <w:t xml:space="preserve">, </w:t>
      </w:r>
      <w:r w:rsidR="001E389E" w:rsidRPr="004C25AF">
        <w:rPr>
          <w:rStyle w:val="NormalTextChar"/>
        </w:rPr>
        <w:t>1995</w:t>
      </w:r>
      <w:r w:rsidR="001E389E">
        <w:rPr>
          <w:rStyle w:val="NormalTextChar"/>
        </w:rPr>
        <w:t>;</w:t>
      </w:r>
      <w:r w:rsidR="001E389E" w:rsidRPr="004C25AF">
        <w:rPr>
          <w:rStyle w:val="NormalTextChar"/>
        </w:rPr>
        <w:t xml:space="preserve"> Anderson and Renard</w:t>
      </w:r>
      <w:r w:rsidR="001E389E">
        <w:rPr>
          <w:rStyle w:val="NormalTextChar"/>
        </w:rPr>
        <w:t>,</w:t>
      </w:r>
      <w:r w:rsidR="001E389E" w:rsidRPr="004C25AF">
        <w:rPr>
          <w:rStyle w:val="NormalTextChar"/>
        </w:rPr>
        <w:t xml:space="preserve"> 1995</w:t>
      </w:r>
      <w:r w:rsidR="00317566">
        <w:rPr>
          <w:rStyle w:val="NormalTextChar"/>
        </w:rPr>
        <w:t>(a)</w:t>
      </w:r>
      <w:r w:rsidR="001E389E" w:rsidRPr="004C25AF">
        <w:rPr>
          <w:rStyle w:val="NormalTextChar"/>
        </w:rPr>
        <w:t>)</w:t>
      </w:r>
      <w:r w:rsidR="001E389E">
        <w:rPr>
          <w:rStyle w:val="NormalTextChar"/>
        </w:rPr>
        <w:t xml:space="preserve"> </w:t>
      </w:r>
      <w:r>
        <w:t>the diquat residue is concentrated in the cake and there are no detectable residues in the oil. In an additional European rape seed processing study conducted at 2 sites and evaluated by the JMPR</w:t>
      </w:r>
      <w:r w:rsidR="0069437F">
        <w:t xml:space="preserve"> (2013)</w:t>
      </w:r>
      <w:r>
        <w:t xml:space="preserve"> residues in refined oil were &lt;0.01 mg/kg and processing factors for solvent extracted meal ranged from 0.17–0.76×.</w:t>
      </w:r>
    </w:p>
    <w:p w14:paraId="0FC9C19E" w14:textId="07E5E523" w:rsidR="004B39D4" w:rsidRDefault="004B39D4" w:rsidP="004B39D4">
      <w:pPr>
        <w:pStyle w:val="NormalText"/>
      </w:pPr>
      <w:r>
        <w:t xml:space="preserve">All but one </w:t>
      </w:r>
      <w:r w:rsidR="00766543">
        <w:t xml:space="preserve">of the </w:t>
      </w:r>
      <w:r>
        <w:t>submitted soybean studies, where beans, meal</w:t>
      </w:r>
      <w:r w:rsidR="00766543">
        <w:t>,</w:t>
      </w:r>
      <w:r>
        <w:t xml:space="preserve"> and oil were measured, had no detectable residues of diquat in any of these fractions. In one soybean study residues were 0.07 mg/kg in the cake and not detectable in the oil. In this study the residues in the seed were not measured. The JMPR (199</w:t>
      </w:r>
      <w:r w:rsidR="00FA21D9">
        <w:t>4</w:t>
      </w:r>
      <w:r>
        <w:t>) reviewed a soybean processing study and found there was a 2.6-fold concentration of diquat residues in the hulls of treated plants. There was no concentration in any other fraction and no residues were detectable in the crude or refined oil.</w:t>
      </w:r>
    </w:p>
    <w:p w14:paraId="4A1574CF" w14:textId="660ADE75" w:rsidR="004B39D4" w:rsidRDefault="004B39D4" w:rsidP="004B39D4">
      <w:pPr>
        <w:pStyle w:val="NormalText"/>
      </w:pPr>
      <w:r>
        <w:t>The MRL of 1 mg/kg for diquat on OC 0172 Vegetable oils, crude can be replaced with an MRL of *0.01</w:t>
      </w:r>
      <w:r w:rsidR="00C20C68">
        <w:t> </w:t>
      </w:r>
      <w:r>
        <w:t>mg/kg for OR 0172 Vegetable oil, edible as the processing studies indicate that residues are not expected to occur in oil.</w:t>
      </w:r>
    </w:p>
    <w:p w14:paraId="39CB1F35" w14:textId="6A401330" w:rsidR="0016566A" w:rsidRDefault="0016566A" w:rsidP="004B39D4">
      <w:pPr>
        <w:pStyle w:val="NormalText"/>
      </w:pPr>
      <w:r>
        <w:t>The recommended MRL is:</w:t>
      </w:r>
    </w:p>
    <w:p w14:paraId="233A66FD" w14:textId="4471E030" w:rsidR="0016566A" w:rsidRDefault="0016566A" w:rsidP="00C20C68">
      <w:pPr>
        <w:pStyle w:val="Bullet1"/>
      </w:pPr>
      <w:r>
        <w:t>OR 0172</w:t>
      </w:r>
      <w:r w:rsidR="00C20C68">
        <w:tab/>
      </w:r>
      <w:r w:rsidR="00C20C68">
        <w:tab/>
      </w:r>
      <w:r>
        <w:t>Vegetable oil, edible</w:t>
      </w:r>
      <w:r>
        <w:tab/>
      </w:r>
      <w:r>
        <w:tab/>
      </w:r>
      <w:r>
        <w:tab/>
      </w:r>
      <w:r>
        <w:tab/>
      </w:r>
      <w:r>
        <w:tab/>
      </w:r>
      <w:r>
        <w:tab/>
        <w:t>*0.01 mg/kg</w:t>
      </w:r>
    </w:p>
    <w:p w14:paraId="5E259079" w14:textId="77777777" w:rsidR="00F945C3" w:rsidRPr="009510BC" w:rsidRDefault="00F945C3" w:rsidP="0026666F">
      <w:pPr>
        <w:pStyle w:val="Heading3"/>
      </w:pPr>
      <w:bookmarkStart w:id="227" w:name="_Toc173073445"/>
      <w:r w:rsidRPr="009510BC">
        <w:t>Use in aquatic areas</w:t>
      </w:r>
      <w:bookmarkEnd w:id="225"/>
      <w:bookmarkEnd w:id="227"/>
    </w:p>
    <w:p w14:paraId="62245529" w14:textId="77777777" w:rsidR="00F945C3" w:rsidRPr="00DE50FB" w:rsidRDefault="00F945C3" w:rsidP="00F945C3">
      <w:pPr>
        <w:pStyle w:val="NormalText"/>
      </w:pPr>
      <w:r w:rsidRPr="00DE50FB">
        <w:t>Diquat may be used to control weeds in aquatic area</w:t>
      </w:r>
      <w:r>
        <w:t>s</w:t>
      </w:r>
      <w:r w:rsidRPr="00DE50FB">
        <w:t xml:space="preserve"> with the following restraint:</w:t>
      </w:r>
    </w:p>
    <w:p w14:paraId="26E3F29E" w14:textId="26963CE5" w:rsidR="00F945C3" w:rsidRPr="004D7DAA" w:rsidRDefault="00F945C3" w:rsidP="00C20C68">
      <w:pPr>
        <w:pStyle w:val="Quotes"/>
      </w:pPr>
      <w:r w:rsidRPr="00DE50FB">
        <w:t>Do not use treated water for human consumption, livestock watering or irrigation purposes for 10</w:t>
      </w:r>
      <w:r w:rsidR="00C20C68">
        <w:t> </w:t>
      </w:r>
      <w:r w:rsidRPr="00DE50FB">
        <w:t xml:space="preserve">days after </w:t>
      </w:r>
      <w:r w:rsidRPr="004D7DAA">
        <w:t>application</w:t>
      </w:r>
      <w:r w:rsidR="00C20C68">
        <w:t>.</w:t>
      </w:r>
    </w:p>
    <w:p w14:paraId="41813FEE" w14:textId="1F0A713C" w:rsidR="00F945C3" w:rsidRDefault="00F945C3" w:rsidP="00F945C3">
      <w:pPr>
        <w:pStyle w:val="NormalText"/>
      </w:pPr>
      <w:r w:rsidRPr="004D7DAA">
        <w:lastRenderedPageBreak/>
        <w:t>A WHO evaluation concluded that when diquat is added to surface waters to control aquatic weeds, residues in the water rapidly decline, owing mainly to the absorption of diquat into the aquatic plants, where it is firmly bound until the decaying weeds disintegrate into the bottom mud. The diquat is then irreversibly bound to the soil particles, leaving the water free of diquat residues. Half-lives of diquat in natural waters are generally less than 48</w:t>
      </w:r>
      <w:r w:rsidR="00C20C68">
        <w:t> </w:t>
      </w:r>
      <w:r w:rsidRPr="004D7DAA">
        <w:t>h (</w:t>
      </w:r>
      <w:r w:rsidR="004D7DAA" w:rsidRPr="004D7DAA">
        <w:t>JMPR</w:t>
      </w:r>
      <w:r w:rsidRPr="004D7DAA">
        <w:t>, 199</w:t>
      </w:r>
      <w:r w:rsidR="004D7DAA" w:rsidRPr="004D7DAA">
        <w:t>4</w:t>
      </w:r>
      <w:r w:rsidRPr="004D7DAA">
        <w:t>).</w:t>
      </w:r>
    </w:p>
    <w:p w14:paraId="167E6D5F" w14:textId="77777777" w:rsidR="00F945C3" w:rsidRDefault="00F945C3" w:rsidP="00F945C3">
      <w:pPr>
        <w:pStyle w:val="NormalText"/>
      </w:pPr>
      <w:r>
        <w:t xml:space="preserve">Use of diquat in aquatic areas with the 10 day restraint on using </w:t>
      </w:r>
      <w:r w:rsidRPr="004E2FC9">
        <w:t>water for human consumption, livestock watering or irrigation purposes</w:t>
      </w:r>
      <w:r>
        <w:t xml:space="preserve"> continues to be supported from a residues and trade perspective.</w:t>
      </w:r>
    </w:p>
    <w:p w14:paraId="52F5C887" w14:textId="77777777" w:rsidR="00F945C3" w:rsidRDefault="00F945C3" w:rsidP="006F7C2C">
      <w:pPr>
        <w:pStyle w:val="Heading2"/>
      </w:pPr>
      <w:bookmarkStart w:id="228" w:name="_Toc158208454"/>
      <w:bookmarkStart w:id="229" w:name="_Toc173073446"/>
      <w:r>
        <w:t>Residues in animal feeds</w:t>
      </w:r>
      <w:bookmarkEnd w:id="228"/>
      <w:bookmarkEnd w:id="229"/>
    </w:p>
    <w:p w14:paraId="75F4D3B7" w14:textId="4C6B1747" w:rsidR="00C20C68" w:rsidRDefault="00F945C3" w:rsidP="00F945C3">
      <w:pPr>
        <w:pStyle w:val="NormalText"/>
      </w:pPr>
      <w:r>
        <w:t xml:space="preserve">The only entries for diquat in Table 4 of the </w:t>
      </w:r>
      <w:r w:rsidR="00D46E11">
        <w:t xml:space="preserve">current </w:t>
      </w:r>
      <w:r>
        <w:t xml:space="preserve">MRL Standard </w:t>
      </w:r>
      <w:r w:rsidR="00D46E11">
        <w:t>are</w:t>
      </w:r>
      <w:r>
        <w:t xml:space="preserve"> </w:t>
      </w:r>
      <w:r w:rsidR="00C20C68">
        <w:t>‘</w:t>
      </w:r>
      <w:r>
        <w:t>Legume Animal Feeds</w:t>
      </w:r>
      <w:r w:rsidR="00C20C68">
        <w:t>’</w:t>
      </w:r>
      <w:r>
        <w:t xml:space="preserve"> at 100</w:t>
      </w:r>
      <w:r w:rsidR="00C20C68">
        <w:t> </w:t>
      </w:r>
      <w:r>
        <w:t>mg/kg and ‘</w:t>
      </w:r>
      <w:r w:rsidRPr="00375D5D">
        <w:t>Oilseed forage and fodder</w:t>
      </w:r>
      <w:r>
        <w:t>’ at 30 mg/kg. The Australian use pattern specifies rates of 0.28–0.37</w:t>
      </w:r>
      <w:r w:rsidR="00C20C68">
        <w:t> </w:t>
      </w:r>
      <w:r>
        <w:t>kg</w:t>
      </w:r>
      <w:r w:rsidR="00C20C68">
        <w:t> </w:t>
      </w:r>
      <w:r w:rsidR="00572A0C">
        <w:t>ac/ha</w:t>
      </w:r>
      <w:r>
        <w:t xml:space="preserve"> for grass, clover, medic and lucerne pasture and up to 0.6 kg </w:t>
      </w:r>
      <w:r w:rsidR="00572A0C">
        <w:t>ac/ha</w:t>
      </w:r>
      <w:r>
        <w:t xml:space="preserve"> for clover and lucerne seed crops and legume crops that may be grazed or cut for feed. There is no grazing restraint for cereal crop forage or </w:t>
      </w:r>
      <w:r w:rsidR="00C20C68">
        <w:t>fodder,</w:t>
      </w:r>
      <w:r>
        <w:t xml:space="preserve"> and it considered that these materials can be grazed after applications up to 0.6 kg </w:t>
      </w:r>
      <w:r w:rsidR="00572A0C">
        <w:t>ac/ha</w:t>
      </w:r>
      <w:r>
        <w:t>.</w:t>
      </w:r>
    </w:p>
    <w:p w14:paraId="3A1AC473" w14:textId="4368EC1D" w:rsidR="00F945C3" w:rsidRDefault="00F945C3" w:rsidP="00F945C3">
      <w:pPr>
        <w:pStyle w:val="NormalText"/>
      </w:pPr>
      <w:r>
        <w:t>Studies were submitted that included residues trials with applications to pasture, including grass and mixed pasture, and legume based pasture</w:t>
      </w:r>
      <w:r w:rsidR="002C5C14">
        <w:t>. Trials were also conducted on cereals and legume crops where in almost all cases only the dried plant material at harvest after desiccation was sampled.</w:t>
      </w:r>
      <w:r w:rsidR="004D7DAA">
        <w:t xml:space="preserve"> </w:t>
      </w:r>
      <w:r w:rsidR="00263DCB">
        <w:t xml:space="preserve">(Anon., </w:t>
      </w:r>
      <w:r w:rsidR="00317566">
        <w:t>no date</w:t>
      </w:r>
      <w:r w:rsidR="00263DCB">
        <w:t>(</w:t>
      </w:r>
      <w:r w:rsidR="00443CC8">
        <w:t>b,d,e</w:t>
      </w:r>
      <w:r w:rsidR="00263DCB">
        <w:t xml:space="preserve">); </w:t>
      </w:r>
      <w:r w:rsidR="004D7DAA" w:rsidRPr="00263DCB">
        <w:t>Calderbank and Yuan</w:t>
      </w:r>
      <w:r w:rsidR="00263DCB" w:rsidRPr="00263DCB">
        <w:t>,</w:t>
      </w:r>
      <w:r w:rsidR="004D7DAA" w:rsidRPr="00263DCB">
        <w:t xml:space="preserve"> 1963</w:t>
      </w:r>
      <w:r w:rsidR="00263DCB" w:rsidRPr="00263DCB">
        <w:t>;</w:t>
      </w:r>
      <w:r w:rsidR="004D7DAA" w:rsidRPr="00263DCB">
        <w:t xml:space="preserve"> Calderbank and McKenna</w:t>
      </w:r>
      <w:r w:rsidR="00263DCB" w:rsidRPr="00263DCB">
        <w:t>,</w:t>
      </w:r>
      <w:r w:rsidR="004D7DAA" w:rsidRPr="00263DCB">
        <w:t xml:space="preserve"> 1964</w:t>
      </w:r>
      <w:r w:rsidR="00263DCB" w:rsidRPr="00263DCB">
        <w:t>;</w:t>
      </w:r>
      <w:r w:rsidR="004D7DAA" w:rsidRPr="00263DCB">
        <w:t xml:space="preserve"> McKenna</w:t>
      </w:r>
      <w:r w:rsidR="00263DCB" w:rsidRPr="00263DCB">
        <w:t>,</w:t>
      </w:r>
      <w:r w:rsidR="004D7DAA" w:rsidRPr="00263DCB">
        <w:t xml:space="preserve"> 1966</w:t>
      </w:r>
      <w:r w:rsidR="00263DCB" w:rsidRPr="00263DCB">
        <w:t>; Cardinali et al, 1967; Anon., 1972;</w:t>
      </w:r>
      <w:r w:rsidR="004D7DAA" w:rsidRPr="00263DCB">
        <w:t xml:space="preserve"> </w:t>
      </w:r>
      <w:r w:rsidR="00263DCB" w:rsidRPr="00263DCB">
        <w:t xml:space="preserve">Anon., 1973; Swaine and Hayward, 1982; Anon., 1987; </w:t>
      </w:r>
      <w:r w:rsidR="004D7DAA" w:rsidRPr="00263DCB">
        <w:t>Massey, 1987</w:t>
      </w:r>
      <w:r w:rsidR="00E16D4F">
        <w:t>(d)</w:t>
      </w:r>
      <w:r w:rsidR="00263DCB" w:rsidRPr="00263DCB">
        <w:t>;</w:t>
      </w:r>
      <w:r>
        <w:t xml:space="preserve"> </w:t>
      </w:r>
      <w:r w:rsidR="00263DCB" w:rsidRPr="00263DCB">
        <w:t>Dick et al, 1995</w:t>
      </w:r>
      <w:r w:rsidR="00F21B78">
        <w:t>(e)</w:t>
      </w:r>
      <w:r w:rsidR="00263DCB" w:rsidRPr="00263DCB">
        <w:t>)</w:t>
      </w:r>
      <w:r w:rsidR="002C5C14">
        <w:t>.</w:t>
      </w:r>
    </w:p>
    <w:p w14:paraId="0AAB7B48" w14:textId="77777777" w:rsidR="00F945C3" w:rsidRDefault="00F945C3" w:rsidP="006F7C2C">
      <w:pPr>
        <w:pStyle w:val="Heading3"/>
      </w:pPr>
      <w:bookmarkStart w:id="230" w:name="_Toc173073447"/>
      <w:r w:rsidRPr="006B3CA4">
        <w:t>Animal feed derived from grasses</w:t>
      </w:r>
      <w:r>
        <w:t xml:space="preserve"> (including cereals)</w:t>
      </w:r>
      <w:bookmarkEnd w:id="230"/>
    </w:p>
    <w:p w14:paraId="6FA5207E" w14:textId="4A6C3899" w:rsidR="00F945C3" w:rsidRDefault="00F945C3" w:rsidP="00F945C3">
      <w:pPr>
        <w:pStyle w:val="NormalText"/>
      </w:pPr>
      <w:r>
        <w:t>The levels of diquat residues in trials conducted on grass resembled those results found in legumes. In trials conducted during 1964</w:t>
      </w:r>
      <w:r w:rsidR="00C20C68">
        <w:t>–</w:t>
      </w:r>
      <w:r>
        <w:t xml:space="preserve">65 in the UK mean diquat residues in grass were 26 and 13 mg/kg, </w:t>
      </w:r>
      <w:r w:rsidR="006E1EA1">
        <w:t>one</w:t>
      </w:r>
      <w:r>
        <w:t xml:space="preserve"> and 2</w:t>
      </w:r>
      <w:r w:rsidR="006E1EA1">
        <w:t> </w:t>
      </w:r>
      <w:r>
        <w:t xml:space="preserve">days, respectively, after an application of 0.3 kg a.i/ha and 43 and 25 mg/kg, </w:t>
      </w:r>
      <w:r w:rsidR="006E1EA1">
        <w:t>one</w:t>
      </w:r>
      <w:r>
        <w:t xml:space="preserve"> and 2 days, respectively, after an application of 0.6 kg </w:t>
      </w:r>
      <w:r w:rsidR="00572A0C">
        <w:t>ac/ha</w:t>
      </w:r>
      <w:r>
        <w:t>. A trial on tall fescue conducted in the UK had residues ranging from 0.52 to 3.6</w:t>
      </w:r>
      <w:r w:rsidR="006E1EA1">
        <w:t> </w:t>
      </w:r>
      <w:r>
        <w:t xml:space="preserve">mg/kg </w:t>
      </w:r>
      <w:r w:rsidR="006E1EA1">
        <w:t xml:space="preserve">one to </w:t>
      </w:r>
      <w:r>
        <w:t xml:space="preserve">2 days after applications of 0.24–0.42 kg </w:t>
      </w:r>
      <w:r w:rsidR="00572A0C">
        <w:t>ac/ha</w:t>
      </w:r>
      <w:r>
        <w:t xml:space="preserve">. In a trial conducted on tall fescue in Australia residues after one day ranged from 0.77 to 27 mg/kg after an application of 0.5 kg </w:t>
      </w:r>
      <w:r w:rsidR="00572A0C">
        <w:t>ac/ha</w:t>
      </w:r>
      <w:r>
        <w:t>.</w:t>
      </w:r>
    </w:p>
    <w:p w14:paraId="2CDC697A" w14:textId="4A4843DA" w:rsidR="00F945C3" w:rsidRPr="00CB12DC" w:rsidRDefault="00F945C3" w:rsidP="00F945C3">
      <w:pPr>
        <w:pStyle w:val="NormalText"/>
      </w:pPr>
      <w:r w:rsidRPr="00CB12DC">
        <w:t xml:space="preserve">Detectable residues of diquat occurred in cereal grain straw. Residues were generally higher in oats and barley and for all winter cereals ranged from 2.5 to 26 mg/kg from pre-harvest desiccation applications at the maximum Australian use rate of 0.6 kg </w:t>
      </w:r>
      <w:r w:rsidR="00572A0C">
        <w:t>ac/ha</w:t>
      </w:r>
      <w:r w:rsidRPr="00CB12DC">
        <w:t>. Residues in maize were much lower and generally not detectable due the application timing</w:t>
      </w:r>
      <w:r>
        <w:t xml:space="preserve"> (pre-sowing or prior to emergence)</w:t>
      </w:r>
      <w:r w:rsidRPr="00CB12DC">
        <w:t xml:space="preserve">, which is consistent with the maize Australian GAP. However, application to sorghum can be as a pre-harvest desiccant and trials on sorghum with residues measured in forage or straw were not submitted. Residues of up to 11 mg/kg occurred in rice straw from pre-harvest desiccation applications of 0.6 kg </w:t>
      </w:r>
      <w:r w:rsidR="00572A0C">
        <w:t>ac/ha</w:t>
      </w:r>
      <w:r w:rsidRPr="00CB12DC">
        <w:t>.</w:t>
      </w:r>
    </w:p>
    <w:p w14:paraId="1EC72FC9" w14:textId="292877A0" w:rsidR="00F945C3" w:rsidRDefault="00F945C3" w:rsidP="00F945C3">
      <w:pPr>
        <w:pStyle w:val="NormalText"/>
      </w:pPr>
      <w:r>
        <w:t>Additional Australian data for barley, oat and wheat straw were considered by the JMPR</w:t>
      </w:r>
      <w:r w:rsidR="00263DCB">
        <w:t xml:space="preserve"> (2018)</w:t>
      </w:r>
      <w:r>
        <w:t xml:space="preserve"> and have been provided to the APVMA separately. Residues of diquat 2</w:t>
      </w:r>
      <w:r w:rsidR="006E1EA1">
        <w:t>–</w:t>
      </w:r>
      <w:r>
        <w:t>4 days after a pre-harvest application at 0.6</w:t>
      </w:r>
      <w:r w:rsidR="006E1EA1">
        <w:t> </w:t>
      </w:r>
      <w:r>
        <w:t>kg</w:t>
      </w:r>
      <w:r w:rsidR="006E1EA1">
        <w:t> </w:t>
      </w:r>
      <w:r w:rsidR="00572A0C">
        <w:t>ac/ha</w:t>
      </w:r>
      <w:r>
        <w:t xml:space="preserve"> were 0.27, 1.2, 1.8, 2.0, 2.4, 2.8 (3), 3.1, 3.3, 4.3, 5.6, 6.1, 6.2, 6.9, 23 and 26 mg/kg (dry weight).</w:t>
      </w:r>
    </w:p>
    <w:p w14:paraId="5A80E9EA" w14:textId="1081FCFC" w:rsidR="00F945C3" w:rsidRDefault="00D46E11" w:rsidP="00F945C3">
      <w:pPr>
        <w:pStyle w:val="NormalText"/>
      </w:pPr>
      <w:r>
        <w:t>R</w:t>
      </w:r>
      <w:r w:rsidR="00F945C3">
        <w:t>esidues in animal feed derived from grasses are not covered by an existing Australian MRL. It is not clear if all the residue results for grass were reported on a fresh or dry weight basis, with exception of the JMPR cereal trials</w:t>
      </w:r>
      <w:r w:rsidR="006E1EA1">
        <w:t>,</w:t>
      </w:r>
      <w:r w:rsidR="00F945C3">
        <w:t xml:space="preserve"> </w:t>
      </w:r>
      <w:r w:rsidR="00F945C3">
        <w:lastRenderedPageBreak/>
        <w:t xml:space="preserve">which were expressed on a dry weight basis. However, samples of cereal straw from the trials involving pre-harvest desiccation applications should have a high dry matter content. The available data for grass and cereal forage and fodder suggests that residues should be below 100 mg/kg, the level at which the current legume animal feed MRL is set noting that the levels of diquat residues in trials conducted on grasses and cereals were similar to those results found in legumes (see below). </w:t>
      </w:r>
    </w:p>
    <w:p w14:paraId="2D72E824" w14:textId="77777777" w:rsidR="00F945C3" w:rsidRDefault="00F945C3" w:rsidP="006F7C2C">
      <w:pPr>
        <w:pStyle w:val="Heading3"/>
      </w:pPr>
      <w:bookmarkStart w:id="231" w:name="_Toc173073448"/>
      <w:r w:rsidRPr="000D532D">
        <w:t>Animal feed derived from legumes</w:t>
      </w:r>
      <w:bookmarkEnd w:id="231"/>
    </w:p>
    <w:p w14:paraId="2C406B0C" w14:textId="4CCF748C" w:rsidR="00F945C3" w:rsidRDefault="00F945C3" w:rsidP="00F945C3">
      <w:pPr>
        <w:pStyle w:val="NormalText"/>
      </w:pPr>
      <w:r>
        <w:t>Studies submitted on lucerne, clover and medic (</w:t>
      </w:r>
      <w:r w:rsidR="006E1EA1">
        <w:t>zero to</w:t>
      </w:r>
      <w:r>
        <w:t xml:space="preserve"> 133 day PHI), including several that addressed a </w:t>
      </w:r>
      <w:r w:rsidR="006E1EA1">
        <w:t>zero</w:t>
      </w:r>
      <w:r>
        <w:t xml:space="preserve"> or </w:t>
      </w:r>
      <w:r w:rsidR="006E1EA1">
        <w:t xml:space="preserve">one </w:t>
      </w:r>
      <w:r>
        <w:t xml:space="preserve">day PHI, generally had diquat residues between 20 and 40 mg/kg in the desiccated plant material, although </w:t>
      </w:r>
      <w:r w:rsidR="006E1EA1">
        <w:t>2 </w:t>
      </w:r>
      <w:r>
        <w:t>results were below 0.1 mg/kg, from applications approximating the Australian maximum use rate of 0.6</w:t>
      </w:r>
      <w:r w:rsidR="006E1EA1">
        <w:t> </w:t>
      </w:r>
      <w:r>
        <w:t>kg</w:t>
      </w:r>
      <w:r w:rsidR="006E1EA1">
        <w:t> </w:t>
      </w:r>
      <w:r w:rsidR="00572A0C">
        <w:t>ac/ha</w:t>
      </w:r>
      <w:r>
        <w:t xml:space="preserve"> and a PHI of 2–4 days. The </w:t>
      </w:r>
      <w:r w:rsidR="009E3126">
        <w:t>HR</w:t>
      </w:r>
      <w:r w:rsidR="00843596">
        <w:t xml:space="preserve"> </w:t>
      </w:r>
      <w:r>
        <w:t xml:space="preserve">at </w:t>
      </w:r>
      <w:r w:rsidR="006E1EA1">
        <w:t>one</w:t>
      </w:r>
      <w:r>
        <w:t xml:space="preserve"> day was 66.7 mg/kg in clover after 0.56 kg </w:t>
      </w:r>
      <w:r w:rsidR="00572A0C">
        <w:t>ac/ha</w:t>
      </w:r>
      <w:r>
        <w:t xml:space="preserve"> (scaling not required). At longer PHIs the </w:t>
      </w:r>
      <w:r w:rsidR="009E3126">
        <w:t>HR</w:t>
      </w:r>
      <w:r w:rsidR="00843596">
        <w:t xml:space="preserve"> </w:t>
      </w:r>
      <w:r>
        <w:t>was 92.5 mg/kg (d</w:t>
      </w:r>
      <w:r w:rsidR="001140CA">
        <w:t>ry weight</w:t>
      </w:r>
      <w:r>
        <w:t xml:space="preserve">) in white clover at 4 days after 1.12 kg </w:t>
      </w:r>
      <w:r w:rsidR="00572A0C">
        <w:t>ac/ha</w:t>
      </w:r>
      <w:r>
        <w:t xml:space="preserve"> (49.6 mg/kg scaled for rate).</w:t>
      </w:r>
    </w:p>
    <w:p w14:paraId="3A1D1B0F" w14:textId="255B4356" w:rsidR="00F945C3" w:rsidRDefault="00F945C3" w:rsidP="00F945C3">
      <w:pPr>
        <w:pStyle w:val="NormalText"/>
      </w:pPr>
      <w:r>
        <w:t>Diquat residues in pea and bean h</w:t>
      </w:r>
      <w:r w:rsidRPr="00AA564E">
        <w:t>aulms</w:t>
      </w:r>
      <w:r>
        <w:t xml:space="preserve"> varied widely with a maximum residue recorded of 53 mg/kg. The trial information indicates all the samples were taken as dried material at harvest, including the samples in trials conducted as post-emergence weed control applications</w:t>
      </w:r>
      <w:r w:rsidR="00263DCB">
        <w:t xml:space="preserve"> </w:t>
      </w:r>
      <w:r w:rsidR="00263DCB" w:rsidRPr="00AB7F9A">
        <w:t>(Anon.</w:t>
      </w:r>
      <w:r w:rsidR="00263DCB">
        <w:t>,</w:t>
      </w:r>
      <w:r w:rsidR="00263DCB" w:rsidRPr="00AB7F9A">
        <w:t xml:space="preserve"> </w:t>
      </w:r>
      <w:r w:rsidR="00317566">
        <w:t>no date</w:t>
      </w:r>
      <w:r w:rsidR="00443CC8">
        <w:t>(f)</w:t>
      </w:r>
      <w:r w:rsidR="00263DCB">
        <w:t>;</w:t>
      </w:r>
      <w:r w:rsidR="00263DCB" w:rsidRPr="00AB7F9A">
        <w:t xml:space="preserve"> Calderbank and Yuan</w:t>
      </w:r>
      <w:r w:rsidR="00263DCB">
        <w:t xml:space="preserve">, </w:t>
      </w:r>
      <w:r w:rsidR="00263DCB" w:rsidRPr="00AB7F9A">
        <w:t>1963</w:t>
      </w:r>
      <w:r w:rsidR="00263DCB">
        <w:t>;</w:t>
      </w:r>
      <w:r w:rsidR="00263DCB" w:rsidRPr="00AB7F9A">
        <w:t xml:space="preserve"> Calderbank and McKenna</w:t>
      </w:r>
      <w:r w:rsidR="00263DCB">
        <w:t xml:space="preserve">, </w:t>
      </w:r>
      <w:r w:rsidR="00263DCB" w:rsidRPr="00AB7F9A">
        <w:t>1964</w:t>
      </w:r>
      <w:r w:rsidR="00263DCB">
        <w:t>;</w:t>
      </w:r>
      <w:r w:rsidR="00263DCB" w:rsidRPr="00AB7F9A">
        <w:t xml:space="preserve"> McKenna</w:t>
      </w:r>
      <w:r w:rsidR="00263DCB">
        <w:t xml:space="preserve">, </w:t>
      </w:r>
      <w:r w:rsidR="00263DCB" w:rsidRPr="00AB7F9A">
        <w:t>1966</w:t>
      </w:r>
      <w:r w:rsidR="00263DCB">
        <w:t>;</w:t>
      </w:r>
      <w:r w:rsidR="00263DCB" w:rsidRPr="00AB7F9A">
        <w:t xml:space="preserve"> Anon</w:t>
      </w:r>
      <w:r w:rsidR="00263DCB">
        <w:t>.,</w:t>
      </w:r>
      <w:r w:rsidR="00263DCB" w:rsidRPr="00AB7F9A">
        <w:t xml:space="preserve"> 19</w:t>
      </w:r>
      <w:r w:rsidR="00263DCB">
        <w:t xml:space="preserve">72; </w:t>
      </w:r>
      <w:r w:rsidR="00263DCB" w:rsidRPr="00AB7F9A">
        <w:t>Edwards</w:t>
      </w:r>
      <w:r w:rsidR="00263DCB">
        <w:t xml:space="preserve">, </w:t>
      </w:r>
      <w:r w:rsidR="00263DCB" w:rsidRPr="00AB7F9A">
        <w:t>1977</w:t>
      </w:r>
      <w:r w:rsidR="00263DCB">
        <w:t>;</w:t>
      </w:r>
      <w:r w:rsidR="00263DCB" w:rsidRPr="00AB7F9A">
        <w:t xml:space="preserve"> Anon</w:t>
      </w:r>
      <w:r w:rsidR="00263DCB">
        <w:t>.,</w:t>
      </w:r>
      <w:r w:rsidR="00263DCB" w:rsidRPr="00AB7F9A">
        <w:t xml:space="preserve"> 1980</w:t>
      </w:r>
      <w:r w:rsidR="006209C4">
        <w:t>(a)</w:t>
      </w:r>
      <w:r w:rsidR="00263DCB">
        <w:t xml:space="preserve">; </w:t>
      </w:r>
      <w:r w:rsidR="00263DCB" w:rsidRPr="00AB7F9A">
        <w:t>Culoto</w:t>
      </w:r>
      <w:r w:rsidR="00263DCB">
        <w:t xml:space="preserve"> </w:t>
      </w:r>
      <w:r w:rsidR="00263DCB" w:rsidRPr="00AB7F9A">
        <w:t>and de Mallmann</w:t>
      </w:r>
      <w:r w:rsidR="00263DCB">
        <w:t>, 1</w:t>
      </w:r>
      <w:r w:rsidR="00263DCB" w:rsidRPr="00AB7F9A">
        <w:t>982</w:t>
      </w:r>
      <w:r w:rsidR="00263DCB">
        <w:t>; S</w:t>
      </w:r>
      <w:r w:rsidR="00263DCB" w:rsidRPr="00AB7F9A">
        <w:t>waine</w:t>
      </w:r>
      <w:r w:rsidR="00263DCB">
        <w:t xml:space="preserve">, </w:t>
      </w:r>
      <w:r w:rsidR="00263DCB" w:rsidRPr="00AB7F9A">
        <w:t>1983</w:t>
      </w:r>
      <w:r w:rsidR="008247E7">
        <w:t>(a)</w:t>
      </w:r>
      <w:r w:rsidR="00263DCB">
        <w:t xml:space="preserve">; </w:t>
      </w:r>
      <w:r w:rsidR="00263DCB" w:rsidRPr="00A932B7">
        <w:t>Culoto, 1985</w:t>
      </w:r>
      <w:r w:rsidR="0011740A">
        <w:t>(a,b)</w:t>
      </w:r>
      <w:r w:rsidR="00263DCB">
        <w:t>;</w:t>
      </w:r>
      <w:r w:rsidR="00263DCB" w:rsidRPr="00A932B7">
        <w:t xml:space="preserve"> </w:t>
      </w:r>
      <w:r w:rsidR="00263DCB" w:rsidRPr="00AB7F9A">
        <w:t>Kennedy</w:t>
      </w:r>
      <w:r w:rsidR="00263DCB">
        <w:t xml:space="preserve">, </w:t>
      </w:r>
      <w:r w:rsidR="00263DCB" w:rsidRPr="00AB7F9A">
        <w:t>1985</w:t>
      </w:r>
      <w:r w:rsidR="00702C81">
        <w:t>(a)</w:t>
      </w:r>
      <w:r w:rsidR="00263DCB">
        <w:t>;</w:t>
      </w:r>
      <w:r w:rsidR="00263DCB" w:rsidRPr="00AB7F9A">
        <w:t xml:space="preserve"> </w:t>
      </w:r>
      <w:r w:rsidR="00263DCB" w:rsidRPr="00A932B7">
        <w:t>Kennedy, 1986</w:t>
      </w:r>
      <w:r w:rsidR="00984ABA">
        <w:t>(b)</w:t>
      </w:r>
      <w:r w:rsidR="00263DCB">
        <w:t xml:space="preserve">; </w:t>
      </w:r>
      <w:r w:rsidR="00263DCB" w:rsidRPr="00AB7F9A">
        <w:t>Massey</w:t>
      </w:r>
      <w:r w:rsidR="00263DCB">
        <w:t xml:space="preserve">, </w:t>
      </w:r>
      <w:r w:rsidR="00263DCB" w:rsidRPr="00AB7F9A">
        <w:t>1987</w:t>
      </w:r>
      <w:r w:rsidR="00E16D4F">
        <w:t>(d)</w:t>
      </w:r>
      <w:r w:rsidR="00263DCB">
        <w:t>; Anon., 1987;</w:t>
      </w:r>
      <w:r w:rsidR="00752964" w:rsidRPr="00752964">
        <w:t xml:space="preserve"> </w:t>
      </w:r>
      <w:r w:rsidR="00752964">
        <w:t>Anderson, 1990;</w:t>
      </w:r>
      <w:r w:rsidR="00263DCB" w:rsidRPr="00AB7F9A">
        <w:t xml:space="preserve"> </w:t>
      </w:r>
      <w:r w:rsidR="00752964" w:rsidRPr="005B1586">
        <w:t>Dodsworth</w:t>
      </w:r>
      <w:r w:rsidR="00752964">
        <w:t xml:space="preserve">, </w:t>
      </w:r>
      <w:r w:rsidR="00752964" w:rsidRPr="005B1586">
        <w:t>1990</w:t>
      </w:r>
      <w:r w:rsidR="00752964">
        <w:t xml:space="preserve">; </w:t>
      </w:r>
      <w:r w:rsidR="00263DCB" w:rsidRPr="00AB7F9A">
        <w:t>Earl</w:t>
      </w:r>
      <w:r w:rsidR="00263DCB">
        <w:t xml:space="preserve">, </w:t>
      </w:r>
      <w:r w:rsidR="00263DCB" w:rsidRPr="00AB7F9A">
        <w:t>1991</w:t>
      </w:r>
      <w:r w:rsidR="0011740A">
        <w:t>(a)</w:t>
      </w:r>
      <w:r w:rsidR="00263DCB">
        <w:t>;</w:t>
      </w:r>
      <w:r w:rsidR="00263DCB" w:rsidRPr="00AB7F9A">
        <w:t xml:space="preserve"> Ear</w:t>
      </w:r>
      <w:r w:rsidR="00263DCB">
        <w:t>l</w:t>
      </w:r>
      <w:r w:rsidR="00263DCB" w:rsidRPr="00AB7F9A">
        <w:t xml:space="preserve"> and Hall</w:t>
      </w:r>
      <w:r w:rsidR="00263DCB">
        <w:t xml:space="preserve">, </w:t>
      </w:r>
      <w:r w:rsidR="00263DCB" w:rsidRPr="00AB7F9A">
        <w:t>1994</w:t>
      </w:r>
      <w:r w:rsidR="00263DCB">
        <w:t>;</w:t>
      </w:r>
      <w:r w:rsidR="00263DCB" w:rsidRPr="00AB7F9A">
        <w:t xml:space="preserve"> Roper</w:t>
      </w:r>
      <w:r w:rsidR="00263DCB">
        <w:t xml:space="preserve">, </w:t>
      </w:r>
      <w:r w:rsidR="00263DCB" w:rsidRPr="00AB7F9A">
        <w:t>1995</w:t>
      </w:r>
      <w:r w:rsidR="00263DCB">
        <w:t>(a,b);</w:t>
      </w:r>
      <w:r w:rsidR="00263DCB" w:rsidRPr="00AB7F9A">
        <w:t xml:space="preserve"> </w:t>
      </w:r>
      <w:r w:rsidR="00752964">
        <w:t>Dick et al., 1995(</w:t>
      </w:r>
      <w:r w:rsidR="00F21B78">
        <w:t>c</w:t>
      </w:r>
      <w:r w:rsidR="00752964">
        <w:t>,</w:t>
      </w:r>
      <w:r w:rsidR="00F21B78">
        <w:t>d</w:t>
      </w:r>
      <w:r w:rsidR="00752964">
        <w:t>);</w:t>
      </w:r>
      <w:r w:rsidR="00752964" w:rsidRPr="00752964">
        <w:t xml:space="preserve"> </w:t>
      </w:r>
      <w:r w:rsidR="00752964" w:rsidRPr="00AB7F9A">
        <w:t>Roper</w:t>
      </w:r>
      <w:r w:rsidR="00752964">
        <w:t xml:space="preserve">, </w:t>
      </w:r>
      <w:r w:rsidR="00752964" w:rsidRPr="00AB7F9A">
        <w:t>1996</w:t>
      </w:r>
      <w:r w:rsidR="00752964">
        <w:t>)</w:t>
      </w:r>
      <w:r w:rsidR="006E1EA1">
        <w:t>.</w:t>
      </w:r>
    </w:p>
    <w:p w14:paraId="09A3EAC4" w14:textId="0038F3A7" w:rsidR="00F945C3" w:rsidRDefault="00F945C3" w:rsidP="00F945C3">
      <w:pPr>
        <w:pStyle w:val="NormalText"/>
      </w:pPr>
      <w:r>
        <w:t xml:space="preserve">Residues of diquat in desiccated fodder of lentils and field peas were generally higher than those recorded in peas and beans haulms, with a mean residue of 40 mg/kg, although in all cases residues were &lt;100 mg/kg, particularly at use rates of 0.50–0.55 kg </w:t>
      </w:r>
      <w:r w:rsidR="00572A0C">
        <w:t>ac/ha</w:t>
      </w:r>
      <w:r>
        <w:t xml:space="preserve"> (the </w:t>
      </w:r>
      <w:r w:rsidR="009E3126">
        <w:t xml:space="preserve">HR </w:t>
      </w:r>
      <w:r>
        <w:t xml:space="preserve">was 90 mg/kg after application at 1.1 kg </w:t>
      </w:r>
      <w:r w:rsidR="00572A0C">
        <w:t>ac/ha</w:t>
      </w:r>
      <w:r>
        <w:t xml:space="preserve">, or 40.1 mg/kg when scaled for application rate). </w:t>
      </w:r>
    </w:p>
    <w:p w14:paraId="70720C49" w14:textId="6B372477" w:rsidR="00F945C3" w:rsidRDefault="00F945C3" w:rsidP="00F945C3">
      <w:pPr>
        <w:pStyle w:val="NormalText"/>
      </w:pPr>
      <w:r>
        <w:t xml:space="preserve">Residues in soybean stalks, stems, straw or fodder were in the range &lt;0.05 to 20 mg/kg at PHIs of 3–119 days after application at 0.28–1.12 kg </w:t>
      </w:r>
      <w:r w:rsidR="00572A0C">
        <w:t>ac/ha</w:t>
      </w:r>
      <w:r>
        <w:t>.</w:t>
      </w:r>
    </w:p>
    <w:p w14:paraId="624E375E" w14:textId="699DFD12" w:rsidR="00F945C3" w:rsidRDefault="00F945C3" w:rsidP="00F945C3">
      <w:pPr>
        <w:pStyle w:val="NormalText"/>
      </w:pPr>
      <w:r>
        <w:t>In the submitted trials residues in animal feed derived from legumes were below the current Australian MRL at 100</w:t>
      </w:r>
      <w:r w:rsidR="006E1EA1">
        <w:t> </w:t>
      </w:r>
      <w:r>
        <w:t>mg/kg</w:t>
      </w:r>
      <w:r w:rsidR="006E1EA1">
        <w:t>,</w:t>
      </w:r>
      <w:r>
        <w:t xml:space="preserve"> which remains appropriate.</w:t>
      </w:r>
    </w:p>
    <w:p w14:paraId="6A9C3C07" w14:textId="77777777" w:rsidR="00F945C3" w:rsidRPr="00376706" w:rsidRDefault="00F945C3" w:rsidP="006F7C2C">
      <w:pPr>
        <w:pStyle w:val="Heading3"/>
      </w:pPr>
      <w:bookmarkStart w:id="232" w:name="_Toc173073449"/>
      <w:r w:rsidRPr="00376706">
        <w:t>Animal feeds derived from oilseeds</w:t>
      </w:r>
      <w:bookmarkEnd w:id="232"/>
    </w:p>
    <w:p w14:paraId="06B7CD5C" w14:textId="5DC6C097" w:rsidR="00F945C3" w:rsidRDefault="00F945C3" w:rsidP="00F945C3">
      <w:pPr>
        <w:pStyle w:val="NormalText"/>
      </w:pPr>
      <w:r>
        <w:t xml:space="preserve">Limited data on feeds derived from oilseed plant material were provided to the review. Diquat residues in the stalks of linseed and sesame were &lt;0.05 to 0.68 mg/kg at 12–98 days after application at 0.07–1.12 kg </w:t>
      </w:r>
      <w:r w:rsidR="00572A0C">
        <w:t>ac/ha</w:t>
      </w:r>
      <w:r w:rsidR="004D5F6B">
        <w:t xml:space="preserve"> </w:t>
      </w:r>
      <w:r w:rsidR="004D5F6B" w:rsidRPr="004D5F6B">
        <w:t>(Anon.,</w:t>
      </w:r>
      <w:r w:rsidR="004D5F6B">
        <w:t xml:space="preserve"> </w:t>
      </w:r>
      <w:r w:rsidR="00317566">
        <w:t>no date</w:t>
      </w:r>
      <w:r w:rsidR="005F7D54">
        <w:t>(g)</w:t>
      </w:r>
      <w:r w:rsidR="004D5F6B">
        <w:t xml:space="preserve">; </w:t>
      </w:r>
      <w:r w:rsidR="004D5F6B" w:rsidRPr="004D5F6B">
        <w:t>Calderbank and Yuan, 1963; Calderbank and McKenna, 1964; McKenna, 1966; Anon., 1972; Earl and Anderson, 1989</w:t>
      </w:r>
      <w:r w:rsidR="005A44C3">
        <w:t>(b)</w:t>
      </w:r>
      <w:r w:rsidR="004D5F6B" w:rsidRPr="004D5F6B">
        <w:t>; Anderson and Elsworth, 1994; Anderson and Moons, 1995; Anderson and Renard, 1995</w:t>
      </w:r>
      <w:r w:rsidR="0011740A">
        <w:t>(a,b</w:t>
      </w:r>
      <w:r w:rsidR="004D5F6B" w:rsidRPr="004D5F6B">
        <w:t>)</w:t>
      </w:r>
      <w:r>
        <w:t xml:space="preserve">. The current oilseed forage and fodder MRL at 30 mg/kg was established based on data for rape seed forage from the 2013 JMPR. Diquat residues in rape forage after a single application at a nominal rate of 600 g </w:t>
      </w:r>
      <w:r w:rsidR="00572A0C">
        <w:t>ac/ha</w:t>
      </w:r>
      <w:r>
        <w:t xml:space="preserve"> at </w:t>
      </w:r>
      <w:r w:rsidR="006E1EA1">
        <w:t>one</w:t>
      </w:r>
      <w:r>
        <w:t xml:space="preserve"> day PHI (or later if higher residues were observed), in rank order were: 0.4, 1.7, 3.2, 3.5, 7.5, 8.1, 11 and 17</w:t>
      </w:r>
      <w:r w:rsidR="006E1EA1">
        <w:t> </w:t>
      </w:r>
      <w:r>
        <w:t xml:space="preserve">mg/kg (n=8). (assume DW as this was a pre-harvest desiccation use with application at BBCH 87-89). </w:t>
      </w:r>
      <w:r w:rsidR="00014D65">
        <w:t>T</w:t>
      </w:r>
      <w:r>
        <w:t xml:space="preserve">he Oilseed forage and fodder MRL is expected to remain appropriate for currently registered uses in conjunction with a </w:t>
      </w:r>
      <w:r w:rsidR="006E1EA1">
        <w:t>one</w:t>
      </w:r>
      <w:r>
        <w:t xml:space="preserve"> day grazing withholding period.</w:t>
      </w:r>
    </w:p>
    <w:p w14:paraId="4EE4DE75" w14:textId="77777777" w:rsidR="00F945C3" w:rsidRDefault="00F945C3" w:rsidP="006F7C2C">
      <w:pPr>
        <w:pStyle w:val="Heading3"/>
      </w:pPr>
      <w:bookmarkStart w:id="233" w:name="_Toc173073450"/>
      <w:r>
        <w:lastRenderedPageBreak/>
        <w:t>Other animal feeds</w:t>
      </w:r>
      <w:bookmarkEnd w:id="233"/>
    </w:p>
    <w:p w14:paraId="3D371083" w14:textId="056DCB34" w:rsidR="00F945C3" w:rsidRDefault="00F945C3" w:rsidP="00F945C3">
      <w:pPr>
        <w:pStyle w:val="NormalText"/>
      </w:pPr>
      <w:r>
        <w:t>Residues in minor animal feed commodities form no more than 20% of the diet livestock and will not influence animal MRLs due to the higher residues of diquat in pastures, hay and fodder. Such animal feeds include citrus pulp, grape pomace, apple pomace, tomato pomace and almond hulls and the primary crops may be treated with pre-emergent or directed applications and should not result in residues in the raw commodity or animal feed. MRLs in Table 4 of the MRL standard are not considered necessary as residues above the LOQ are not expected.</w:t>
      </w:r>
    </w:p>
    <w:p w14:paraId="6CD6280C" w14:textId="656415A4" w:rsidR="00F945C3" w:rsidRDefault="00F945C3" w:rsidP="006F7C2C">
      <w:pPr>
        <w:pStyle w:val="Heading3"/>
      </w:pPr>
      <w:bookmarkStart w:id="234" w:name="_Toc173073451"/>
      <w:r>
        <w:t>Conclusion</w:t>
      </w:r>
      <w:r w:rsidR="006F7C2C">
        <w:t xml:space="preserve"> on residues in animal feeds</w:t>
      </w:r>
      <w:bookmarkEnd w:id="234"/>
    </w:p>
    <w:p w14:paraId="6ECB4B6B" w14:textId="77777777" w:rsidR="00F945C3" w:rsidRDefault="00F945C3" w:rsidP="00F945C3">
      <w:pPr>
        <w:pStyle w:val="NormalText"/>
      </w:pPr>
      <w:r>
        <w:t>The use of diquat on crops or situations which produce animal feeds continues to be supported. The one day grazing withholding period on current labels remains appropriate (noting that products formulated with paraquat have a 7 day grazing withholding period for horses).</w:t>
      </w:r>
    </w:p>
    <w:p w14:paraId="081939D7" w14:textId="77777777" w:rsidR="00F945C3" w:rsidRDefault="00F945C3" w:rsidP="00F945C3">
      <w:pPr>
        <w:pStyle w:val="NormalText"/>
      </w:pPr>
      <w:r>
        <w:t>The recommended grazing withholding period statement in relation to diquat is:</w:t>
      </w:r>
    </w:p>
    <w:p w14:paraId="4ACCAB38" w14:textId="183CA418" w:rsidR="00F945C3" w:rsidRDefault="00F945C3" w:rsidP="006E1EA1">
      <w:pPr>
        <w:pStyle w:val="Bullet1"/>
      </w:pPr>
      <w:r>
        <w:t xml:space="preserve">DO NOT graze or cut for stock food for </w:t>
      </w:r>
      <w:r w:rsidR="006E1EA1">
        <w:t>one</w:t>
      </w:r>
      <w:r>
        <w:t xml:space="preserve"> day after application.</w:t>
      </w:r>
    </w:p>
    <w:p w14:paraId="4D64F3B9" w14:textId="256FB7D3" w:rsidR="006F7C2C" w:rsidRDefault="006F7C2C" w:rsidP="006F7C2C">
      <w:pPr>
        <w:pStyle w:val="NormalText"/>
      </w:pPr>
      <w:r>
        <w:t xml:space="preserve">The recommended MRLs for animal feeds are summarised </w:t>
      </w:r>
      <w:r w:rsidR="006E1EA1">
        <w:t xml:space="preserve">in </w:t>
      </w:r>
      <w:r w:rsidR="006E1EA1">
        <w:fldChar w:fldCharType="begin"/>
      </w:r>
      <w:r w:rsidR="006E1EA1">
        <w:instrText xml:space="preserve"> REF _Ref170199096 \h </w:instrText>
      </w:r>
      <w:r w:rsidR="006E1EA1">
        <w:fldChar w:fldCharType="separate"/>
      </w:r>
      <w:r w:rsidR="006E1EA1">
        <w:t xml:space="preserve">Table </w:t>
      </w:r>
      <w:r w:rsidR="006E1EA1">
        <w:rPr>
          <w:noProof/>
        </w:rPr>
        <w:t>13</w:t>
      </w:r>
      <w:r w:rsidR="006E1EA1">
        <w:fldChar w:fldCharType="end"/>
      </w:r>
      <w:r w:rsidR="006E1EA1">
        <w:t>.</w:t>
      </w:r>
    </w:p>
    <w:p w14:paraId="34E6F146" w14:textId="7E371E08" w:rsidR="006F7C2C" w:rsidRDefault="006F7C2C" w:rsidP="006F7C2C">
      <w:pPr>
        <w:pStyle w:val="Caption"/>
      </w:pPr>
      <w:bookmarkStart w:id="235" w:name="_Ref170199096"/>
      <w:bookmarkStart w:id="236" w:name="_Toc173073533"/>
      <w:r>
        <w:t xml:space="preserve">Table </w:t>
      </w:r>
      <w:r>
        <w:fldChar w:fldCharType="begin"/>
      </w:r>
      <w:r>
        <w:instrText xml:space="preserve"> SEQ Table \* ARABIC </w:instrText>
      </w:r>
      <w:r>
        <w:fldChar w:fldCharType="separate"/>
      </w:r>
      <w:r w:rsidR="00234777">
        <w:rPr>
          <w:noProof/>
        </w:rPr>
        <w:t>13</w:t>
      </w:r>
      <w:r>
        <w:rPr>
          <w:noProof/>
        </w:rPr>
        <w:fldChar w:fldCharType="end"/>
      </w:r>
      <w:bookmarkEnd w:id="235"/>
      <w:r>
        <w:t xml:space="preserve">: </w:t>
      </w:r>
      <w:r w:rsidRPr="006E1EA1">
        <w:t>Recommended</w:t>
      </w:r>
      <w:r>
        <w:t xml:space="preserve"> MRLs for animal feeds</w:t>
      </w:r>
      <w:bookmarkEnd w:id="2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4962"/>
        <w:gridCol w:w="1419"/>
        <w:gridCol w:w="1947"/>
      </w:tblGrid>
      <w:tr w:rsidR="006F7C2C" w:rsidRPr="005C4425" w14:paraId="4AE7A32B" w14:textId="77777777" w:rsidTr="006E1EA1">
        <w:trPr>
          <w:tblHeader/>
        </w:trPr>
        <w:tc>
          <w:tcPr>
            <w:tcW w:w="774" w:type="pct"/>
            <w:tcBorders>
              <w:top w:val="single" w:sz="4" w:space="0" w:color="auto"/>
              <w:left w:val="nil"/>
              <w:bottom w:val="single" w:sz="4" w:space="0" w:color="auto"/>
              <w:right w:val="nil"/>
            </w:tcBorders>
            <w:shd w:val="clear" w:color="auto" w:fill="5C2946"/>
          </w:tcPr>
          <w:p w14:paraId="4248D667" w14:textId="77777777" w:rsidR="006F7C2C" w:rsidRPr="006E1EA1" w:rsidRDefault="006F7C2C" w:rsidP="006E1EA1">
            <w:pPr>
              <w:pStyle w:val="TableHead"/>
            </w:pPr>
            <w:r w:rsidRPr="006E1EA1">
              <w:t>Code</w:t>
            </w:r>
          </w:p>
        </w:tc>
        <w:tc>
          <w:tcPr>
            <w:tcW w:w="2518" w:type="pct"/>
            <w:tcBorders>
              <w:top w:val="single" w:sz="4" w:space="0" w:color="auto"/>
              <w:left w:val="nil"/>
              <w:bottom w:val="single" w:sz="4" w:space="0" w:color="auto"/>
              <w:right w:val="nil"/>
            </w:tcBorders>
            <w:shd w:val="clear" w:color="auto" w:fill="5C2946"/>
          </w:tcPr>
          <w:p w14:paraId="7F55FCB0" w14:textId="77777777" w:rsidR="006F7C2C" w:rsidRPr="006E1EA1" w:rsidRDefault="006F7C2C" w:rsidP="006E1EA1">
            <w:pPr>
              <w:pStyle w:val="TableHead"/>
            </w:pPr>
            <w:r w:rsidRPr="006E1EA1">
              <w:t>Animal feed commodity</w:t>
            </w:r>
          </w:p>
        </w:tc>
        <w:tc>
          <w:tcPr>
            <w:tcW w:w="720" w:type="pct"/>
            <w:tcBorders>
              <w:top w:val="single" w:sz="4" w:space="0" w:color="auto"/>
              <w:left w:val="nil"/>
              <w:bottom w:val="single" w:sz="4" w:space="0" w:color="auto"/>
              <w:right w:val="nil"/>
            </w:tcBorders>
            <w:shd w:val="clear" w:color="auto" w:fill="5C2946"/>
          </w:tcPr>
          <w:p w14:paraId="20CBF2E3" w14:textId="77777777" w:rsidR="006F7C2C" w:rsidRPr="006E1EA1" w:rsidRDefault="006F7C2C" w:rsidP="006E1EA1">
            <w:pPr>
              <w:pStyle w:val="TableHead"/>
              <w:jc w:val="right"/>
            </w:pPr>
            <w:r w:rsidRPr="006E1EA1">
              <w:t>Current MRL</w:t>
            </w:r>
          </w:p>
        </w:tc>
        <w:tc>
          <w:tcPr>
            <w:tcW w:w="988" w:type="pct"/>
            <w:tcBorders>
              <w:top w:val="single" w:sz="4" w:space="0" w:color="auto"/>
              <w:left w:val="nil"/>
              <w:bottom w:val="single" w:sz="4" w:space="0" w:color="auto"/>
              <w:right w:val="nil"/>
            </w:tcBorders>
            <w:shd w:val="clear" w:color="auto" w:fill="5C2946"/>
          </w:tcPr>
          <w:p w14:paraId="4B31A72F" w14:textId="77777777" w:rsidR="006F7C2C" w:rsidRPr="006E1EA1" w:rsidRDefault="006F7C2C" w:rsidP="006E1EA1">
            <w:pPr>
              <w:pStyle w:val="TableHead"/>
              <w:jc w:val="right"/>
            </w:pPr>
            <w:r w:rsidRPr="006E1EA1">
              <w:t>Recommended MRL</w:t>
            </w:r>
          </w:p>
        </w:tc>
      </w:tr>
      <w:tr w:rsidR="006E1EA1" w:rsidRPr="005C4425" w14:paraId="2D213398" w14:textId="77777777" w:rsidTr="006E1EA1">
        <w:tc>
          <w:tcPr>
            <w:tcW w:w="774" w:type="pct"/>
            <w:vMerge w:val="restart"/>
            <w:tcBorders>
              <w:top w:val="single" w:sz="4" w:space="0" w:color="auto"/>
              <w:left w:val="nil"/>
              <w:right w:val="nil"/>
            </w:tcBorders>
            <w:hideMark/>
          </w:tcPr>
          <w:p w14:paraId="336B9472" w14:textId="77777777" w:rsidR="006E1EA1" w:rsidRPr="005C4425" w:rsidRDefault="006E1EA1" w:rsidP="006E1EA1">
            <w:pPr>
              <w:pStyle w:val="TableText"/>
              <w:rPr>
                <w:lang w:val="en-US"/>
              </w:rPr>
            </w:pPr>
            <w:r w:rsidRPr="005C4425">
              <w:rPr>
                <w:lang w:val="en-US"/>
              </w:rPr>
              <w:t>AL</w:t>
            </w:r>
            <w:r>
              <w:rPr>
                <w:lang w:val="en-US"/>
              </w:rPr>
              <w:t xml:space="preserve"> </w:t>
            </w:r>
            <w:r w:rsidRPr="005C4425">
              <w:rPr>
                <w:lang w:val="en-US"/>
              </w:rPr>
              <w:t>0157</w:t>
            </w:r>
          </w:p>
        </w:tc>
        <w:tc>
          <w:tcPr>
            <w:tcW w:w="2518" w:type="pct"/>
            <w:tcBorders>
              <w:top w:val="single" w:sz="4" w:space="0" w:color="auto"/>
              <w:left w:val="nil"/>
              <w:bottom w:val="single" w:sz="4" w:space="0" w:color="auto"/>
              <w:right w:val="nil"/>
            </w:tcBorders>
            <w:hideMark/>
          </w:tcPr>
          <w:p w14:paraId="412A9B80" w14:textId="77777777" w:rsidR="006E1EA1" w:rsidRPr="005C4425" w:rsidRDefault="006E1EA1" w:rsidP="006E1EA1">
            <w:pPr>
              <w:pStyle w:val="TableText"/>
              <w:rPr>
                <w:lang w:val="en-US"/>
              </w:rPr>
            </w:pPr>
            <w:r w:rsidRPr="005C4425">
              <w:rPr>
                <w:lang w:val="en-US"/>
              </w:rPr>
              <w:t>Legume animal feeds</w:t>
            </w:r>
          </w:p>
        </w:tc>
        <w:tc>
          <w:tcPr>
            <w:tcW w:w="720" w:type="pct"/>
            <w:tcBorders>
              <w:top w:val="single" w:sz="4" w:space="0" w:color="auto"/>
              <w:left w:val="nil"/>
              <w:bottom w:val="single" w:sz="4" w:space="0" w:color="auto"/>
              <w:right w:val="nil"/>
            </w:tcBorders>
            <w:hideMark/>
          </w:tcPr>
          <w:p w14:paraId="1A9C5F49" w14:textId="77777777" w:rsidR="006E1EA1" w:rsidRPr="005C4425" w:rsidRDefault="006E1EA1" w:rsidP="006E1EA1">
            <w:pPr>
              <w:pStyle w:val="TableText"/>
              <w:jc w:val="right"/>
            </w:pPr>
            <w:r w:rsidRPr="005C4425">
              <w:t>100</w:t>
            </w:r>
          </w:p>
        </w:tc>
        <w:tc>
          <w:tcPr>
            <w:tcW w:w="988" w:type="pct"/>
            <w:tcBorders>
              <w:top w:val="single" w:sz="4" w:space="0" w:color="auto"/>
              <w:left w:val="nil"/>
              <w:bottom w:val="single" w:sz="4" w:space="0" w:color="auto"/>
              <w:right w:val="nil"/>
            </w:tcBorders>
          </w:tcPr>
          <w:p w14:paraId="7C002891" w14:textId="77777777" w:rsidR="006E1EA1" w:rsidRPr="005C4425" w:rsidRDefault="006E1EA1" w:rsidP="006E1EA1">
            <w:pPr>
              <w:pStyle w:val="TableText"/>
              <w:jc w:val="right"/>
            </w:pPr>
            <w:r>
              <w:t>100</w:t>
            </w:r>
          </w:p>
        </w:tc>
      </w:tr>
      <w:tr w:rsidR="006E1EA1" w:rsidRPr="005C4425" w14:paraId="59E2758A" w14:textId="77777777" w:rsidTr="006E1EA1">
        <w:tc>
          <w:tcPr>
            <w:tcW w:w="774" w:type="pct"/>
            <w:vMerge/>
            <w:tcBorders>
              <w:left w:val="nil"/>
              <w:bottom w:val="single" w:sz="4" w:space="0" w:color="auto"/>
              <w:right w:val="nil"/>
            </w:tcBorders>
          </w:tcPr>
          <w:p w14:paraId="6DC51DDD" w14:textId="77777777" w:rsidR="006E1EA1" w:rsidRPr="005C4425" w:rsidRDefault="006E1EA1" w:rsidP="006E1EA1">
            <w:pPr>
              <w:pStyle w:val="TableText"/>
              <w:rPr>
                <w:lang w:val="en-US"/>
              </w:rPr>
            </w:pPr>
          </w:p>
        </w:tc>
        <w:tc>
          <w:tcPr>
            <w:tcW w:w="2518" w:type="pct"/>
            <w:tcBorders>
              <w:top w:val="single" w:sz="4" w:space="0" w:color="auto"/>
              <w:left w:val="nil"/>
              <w:bottom w:val="single" w:sz="4" w:space="0" w:color="auto"/>
              <w:right w:val="nil"/>
            </w:tcBorders>
            <w:hideMark/>
          </w:tcPr>
          <w:p w14:paraId="3E17AAB6" w14:textId="77777777" w:rsidR="006E1EA1" w:rsidRPr="005C4425" w:rsidRDefault="006E1EA1" w:rsidP="006E1EA1">
            <w:pPr>
              <w:pStyle w:val="TableText"/>
              <w:rPr>
                <w:lang w:val="en-US"/>
              </w:rPr>
            </w:pPr>
            <w:r w:rsidRPr="005C4425">
              <w:rPr>
                <w:lang w:val="en-US"/>
              </w:rPr>
              <w:t>Oilseed forage and fodder</w:t>
            </w:r>
          </w:p>
        </w:tc>
        <w:tc>
          <w:tcPr>
            <w:tcW w:w="720" w:type="pct"/>
            <w:tcBorders>
              <w:top w:val="single" w:sz="4" w:space="0" w:color="auto"/>
              <w:left w:val="nil"/>
              <w:bottom w:val="single" w:sz="4" w:space="0" w:color="auto"/>
              <w:right w:val="nil"/>
            </w:tcBorders>
            <w:hideMark/>
          </w:tcPr>
          <w:p w14:paraId="2CFCD2AC" w14:textId="77777777" w:rsidR="006E1EA1" w:rsidRPr="005C4425" w:rsidRDefault="006E1EA1" w:rsidP="006E1EA1">
            <w:pPr>
              <w:pStyle w:val="TableText"/>
              <w:jc w:val="right"/>
            </w:pPr>
            <w:r w:rsidRPr="005C4425">
              <w:t>30</w:t>
            </w:r>
          </w:p>
        </w:tc>
        <w:tc>
          <w:tcPr>
            <w:tcW w:w="988" w:type="pct"/>
            <w:tcBorders>
              <w:top w:val="single" w:sz="4" w:space="0" w:color="auto"/>
              <w:left w:val="nil"/>
              <w:bottom w:val="single" w:sz="4" w:space="0" w:color="auto"/>
              <w:right w:val="nil"/>
            </w:tcBorders>
          </w:tcPr>
          <w:p w14:paraId="7A2AE00E" w14:textId="77777777" w:rsidR="006E1EA1" w:rsidRPr="005C4425" w:rsidRDefault="006E1EA1" w:rsidP="006E1EA1">
            <w:pPr>
              <w:pStyle w:val="TableText"/>
              <w:jc w:val="right"/>
            </w:pPr>
            <w:r>
              <w:t>30</w:t>
            </w:r>
          </w:p>
        </w:tc>
      </w:tr>
      <w:tr w:rsidR="006F7C2C" w:rsidRPr="005C4425" w14:paraId="020C7391" w14:textId="77777777" w:rsidTr="006E1EA1">
        <w:tc>
          <w:tcPr>
            <w:tcW w:w="774" w:type="pct"/>
            <w:tcBorders>
              <w:top w:val="single" w:sz="4" w:space="0" w:color="auto"/>
              <w:left w:val="nil"/>
              <w:bottom w:val="single" w:sz="4" w:space="0" w:color="auto"/>
              <w:right w:val="nil"/>
            </w:tcBorders>
          </w:tcPr>
          <w:p w14:paraId="5FC42418" w14:textId="77777777" w:rsidR="006F7C2C" w:rsidRPr="005B7736" w:rsidRDefault="006F7C2C" w:rsidP="006E1EA1">
            <w:pPr>
              <w:pStyle w:val="TableText"/>
              <w:rPr>
                <w:bCs/>
                <w:lang w:val="en-US"/>
              </w:rPr>
            </w:pPr>
            <w:r w:rsidRPr="005B7736">
              <w:rPr>
                <w:bCs/>
                <w:lang w:val="en-US"/>
              </w:rPr>
              <w:t>AF</w:t>
            </w:r>
            <w:r>
              <w:rPr>
                <w:bCs/>
                <w:lang w:val="en-US"/>
              </w:rPr>
              <w:t xml:space="preserve"> </w:t>
            </w:r>
            <w:r w:rsidRPr="005B7736">
              <w:rPr>
                <w:bCs/>
                <w:lang w:val="en-US"/>
              </w:rPr>
              <w:t>016</w:t>
            </w:r>
            <w:r>
              <w:rPr>
                <w:bCs/>
                <w:lang w:val="en-US"/>
              </w:rPr>
              <w:t>1</w:t>
            </w:r>
          </w:p>
        </w:tc>
        <w:tc>
          <w:tcPr>
            <w:tcW w:w="2518" w:type="pct"/>
            <w:tcBorders>
              <w:top w:val="single" w:sz="4" w:space="0" w:color="auto"/>
              <w:left w:val="nil"/>
              <w:bottom w:val="single" w:sz="4" w:space="0" w:color="auto"/>
              <w:right w:val="nil"/>
            </w:tcBorders>
          </w:tcPr>
          <w:p w14:paraId="02A99B51" w14:textId="77777777" w:rsidR="006F7C2C" w:rsidRPr="005B7736" w:rsidRDefault="006F7C2C" w:rsidP="006E1EA1">
            <w:pPr>
              <w:pStyle w:val="TableText"/>
              <w:rPr>
                <w:bCs/>
                <w:lang w:val="en-US"/>
              </w:rPr>
            </w:pPr>
            <w:r w:rsidRPr="005B7736">
              <w:t xml:space="preserve">Forage of </w:t>
            </w:r>
            <w:r>
              <w:t>cereal grains and other grass-like plants</w:t>
            </w:r>
          </w:p>
        </w:tc>
        <w:tc>
          <w:tcPr>
            <w:tcW w:w="720" w:type="pct"/>
            <w:tcBorders>
              <w:top w:val="single" w:sz="4" w:space="0" w:color="auto"/>
              <w:left w:val="nil"/>
              <w:bottom w:val="single" w:sz="4" w:space="0" w:color="auto"/>
              <w:right w:val="nil"/>
            </w:tcBorders>
          </w:tcPr>
          <w:p w14:paraId="3FB829CC" w14:textId="0EB74387" w:rsidR="006F7C2C" w:rsidRPr="005C4425" w:rsidRDefault="006E1EA1" w:rsidP="006E1EA1">
            <w:pPr>
              <w:pStyle w:val="TableText"/>
              <w:jc w:val="right"/>
            </w:pPr>
            <w:r>
              <w:t>–</w:t>
            </w:r>
          </w:p>
        </w:tc>
        <w:tc>
          <w:tcPr>
            <w:tcW w:w="988" w:type="pct"/>
            <w:tcBorders>
              <w:top w:val="single" w:sz="4" w:space="0" w:color="auto"/>
              <w:left w:val="nil"/>
              <w:bottom w:val="single" w:sz="4" w:space="0" w:color="auto"/>
              <w:right w:val="nil"/>
            </w:tcBorders>
          </w:tcPr>
          <w:p w14:paraId="172859DF" w14:textId="77777777" w:rsidR="006F7C2C" w:rsidRPr="005C4425" w:rsidRDefault="006F7C2C" w:rsidP="006E1EA1">
            <w:pPr>
              <w:pStyle w:val="TableText"/>
              <w:jc w:val="right"/>
            </w:pPr>
            <w:r>
              <w:t>100</w:t>
            </w:r>
          </w:p>
        </w:tc>
      </w:tr>
      <w:tr w:rsidR="006F7C2C" w:rsidRPr="005C4425" w14:paraId="2A7FEB12" w14:textId="77777777" w:rsidTr="006E1EA1">
        <w:tc>
          <w:tcPr>
            <w:tcW w:w="774" w:type="pct"/>
            <w:tcBorders>
              <w:top w:val="single" w:sz="4" w:space="0" w:color="auto"/>
              <w:left w:val="nil"/>
              <w:bottom w:val="single" w:sz="4" w:space="0" w:color="auto"/>
              <w:right w:val="nil"/>
            </w:tcBorders>
          </w:tcPr>
          <w:p w14:paraId="32BA33F4" w14:textId="77777777" w:rsidR="006F7C2C" w:rsidRPr="005B7736" w:rsidRDefault="006F7C2C" w:rsidP="006E1EA1">
            <w:pPr>
              <w:pStyle w:val="TableText"/>
              <w:rPr>
                <w:bCs/>
                <w:lang w:val="en-US"/>
              </w:rPr>
            </w:pPr>
            <w:r w:rsidRPr="005B7736">
              <w:rPr>
                <w:bCs/>
                <w:lang w:val="en-US"/>
              </w:rPr>
              <w:t>AS</w:t>
            </w:r>
            <w:r>
              <w:rPr>
                <w:bCs/>
                <w:lang w:val="en-US"/>
              </w:rPr>
              <w:t xml:space="preserve"> </w:t>
            </w:r>
            <w:r w:rsidRPr="005B7736">
              <w:rPr>
                <w:bCs/>
                <w:lang w:val="en-US"/>
              </w:rPr>
              <w:t>016</w:t>
            </w:r>
            <w:r>
              <w:rPr>
                <w:bCs/>
                <w:lang w:val="en-US"/>
              </w:rPr>
              <w:t>1</w:t>
            </w:r>
          </w:p>
        </w:tc>
        <w:tc>
          <w:tcPr>
            <w:tcW w:w="2518" w:type="pct"/>
            <w:tcBorders>
              <w:top w:val="single" w:sz="4" w:space="0" w:color="auto"/>
              <w:left w:val="nil"/>
              <w:bottom w:val="single" w:sz="4" w:space="0" w:color="auto"/>
              <w:right w:val="nil"/>
            </w:tcBorders>
          </w:tcPr>
          <w:p w14:paraId="2C67ECEA" w14:textId="77777777" w:rsidR="006F7C2C" w:rsidRPr="005B7736" w:rsidRDefault="006F7C2C" w:rsidP="006E1EA1">
            <w:pPr>
              <w:pStyle w:val="TableText"/>
              <w:rPr>
                <w:bCs/>
                <w:lang w:val="en-US"/>
              </w:rPr>
            </w:pPr>
            <w:r>
              <w:t>Straw and fodder (dry) and hay of cereal grains and other grass like plants</w:t>
            </w:r>
          </w:p>
        </w:tc>
        <w:tc>
          <w:tcPr>
            <w:tcW w:w="720" w:type="pct"/>
            <w:tcBorders>
              <w:top w:val="single" w:sz="4" w:space="0" w:color="auto"/>
              <w:left w:val="nil"/>
              <w:bottom w:val="single" w:sz="4" w:space="0" w:color="auto"/>
              <w:right w:val="nil"/>
            </w:tcBorders>
          </w:tcPr>
          <w:p w14:paraId="29F88C40" w14:textId="2ECBE7C0" w:rsidR="006F7C2C" w:rsidRPr="005C4425" w:rsidRDefault="006E1EA1" w:rsidP="006E1EA1">
            <w:pPr>
              <w:pStyle w:val="TableText"/>
              <w:jc w:val="right"/>
            </w:pPr>
            <w:r>
              <w:t>–</w:t>
            </w:r>
          </w:p>
        </w:tc>
        <w:tc>
          <w:tcPr>
            <w:tcW w:w="988" w:type="pct"/>
            <w:tcBorders>
              <w:top w:val="single" w:sz="4" w:space="0" w:color="auto"/>
              <w:left w:val="nil"/>
              <w:bottom w:val="single" w:sz="4" w:space="0" w:color="auto"/>
              <w:right w:val="nil"/>
            </w:tcBorders>
          </w:tcPr>
          <w:p w14:paraId="3F29326A" w14:textId="77777777" w:rsidR="006F7C2C" w:rsidRPr="005C4425" w:rsidRDefault="006F7C2C" w:rsidP="006E1EA1">
            <w:pPr>
              <w:pStyle w:val="TableText"/>
              <w:jc w:val="right"/>
            </w:pPr>
            <w:r>
              <w:t>100</w:t>
            </w:r>
          </w:p>
        </w:tc>
      </w:tr>
    </w:tbl>
    <w:p w14:paraId="30AA0D66" w14:textId="77777777" w:rsidR="00A94767" w:rsidRDefault="00A94767" w:rsidP="00A94767">
      <w:pPr>
        <w:pStyle w:val="Heading2"/>
      </w:pPr>
      <w:bookmarkStart w:id="237" w:name="_Toc158208456"/>
      <w:bookmarkStart w:id="238" w:name="_Toc173073452"/>
      <w:r>
        <w:t xml:space="preserve">Animal </w:t>
      </w:r>
      <w:r w:rsidRPr="00964F63">
        <w:t>transfer</w:t>
      </w:r>
      <w:r>
        <w:t xml:space="preserve"> studies and animal commodity MRLs</w:t>
      </w:r>
      <w:bookmarkEnd w:id="237"/>
      <w:bookmarkEnd w:id="238"/>
    </w:p>
    <w:p w14:paraId="113843EA" w14:textId="77777777" w:rsidR="00A94767" w:rsidRDefault="00A94767" w:rsidP="00626AB9">
      <w:pPr>
        <w:pStyle w:val="Heading3"/>
      </w:pPr>
      <w:bookmarkStart w:id="239" w:name="_Toc173073453"/>
      <w:r w:rsidRPr="00C26868">
        <w:t>Poultry</w:t>
      </w:r>
      <w:bookmarkEnd w:id="239"/>
    </w:p>
    <w:p w14:paraId="369230FD" w14:textId="6D2886DE" w:rsidR="00A94767" w:rsidRDefault="00163D32" w:rsidP="00626AB9">
      <w:pPr>
        <w:pStyle w:val="NormalText"/>
      </w:pPr>
      <w:r>
        <w:t xml:space="preserve">Four studies on </w:t>
      </w:r>
      <w:r w:rsidR="00466416">
        <w:t xml:space="preserve">diquat </w:t>
      </w:r>
      <w:r>
        <w:t xml:space="preserve">residues in poultry were submitted and assessed. In </w:t>
      </w:r>
      <w:r w:rsidR="006E1EA1">
        <w:t>2</w:t>
      </w:r>
      <w:r>
        <w:t xml:space="preserve"> related studies</w:t>
      </w:r>
      <w:r w:rsidR="00466416">
        <w:t>,</w:t>
      </w:r>
      <w:r>
        <w:t xml:space="preserve"> </w:t>
      </w:r>
      <w:r w:rsidR="006E1EA1">
        <w:t>3</w:t>
      </w:r>
      <w:r w:rsidR="00A94767">
        <w:t xml:space="preserve"> groups of </w:t>
      </w:r>
      <w:r w:rsidR="006E1EA1">
        <w:t>30 </w:t>
      </w:r>
      <w:r w:rsidR="00A94767">
        <w:t>chickens each were fed nominally 1, 5 or 10 mg/kg diquat in the diet for 28 days</w:t>
      </w:r>
      <w:r>
        <w:t xml:space="preserve"> (</w:t>
      </w:r>
      <w:r w:rsidRPr="00002AB8">
        <w:t>Fletcher, 1977; Lai et al, 1977)</w:t>
      </w:r>
      <w:r w:rsidR="00A94767">
        <w:t xml:space="preserve">. Ten chickens from each group were sacrificed on day 21 and day 28 with the remaining birds kept on a control diet for 7 days prior to sacrifice. Eggs were collected on days </w:t>
      </w:r>
      <w:r w:rsidR="006E1EA1">
        <w:t>one</w:t>
      </w:r>
      <w:r w:rsidR="00A94767">
        <w:t>, 14, 21 and 28 and the final day of the recovery diet. No residues greater than 0.005 mg/kg were detected in the egg, fat, muscle, liver or heart samples. I</w:t>
      </w:r>
      <w:r>
        <w:t>n</w:t>
      </w:r>
      <w:r w:rsidR="00A94767">
        <w:t xml:space="preserve"> skin, only the day 21 sample from the 10 mg/kg dose contained residues greater than 0.005 mg/kg at 0.006</w:t>
      </w:r>
      <w:r w:rsidR="006E1EA1">
        <w:t> </w:t>
      </w:r>
      <w:r w:rsidR="00A94767">
        <w:t>mg/kg. The gizzards contained detectable residues which ranged from 0.006 mg/kg at the lowest feeding level at day 21 to 0.022 mg/kg at the highest level at day 28. Residues in gizzards declined after cessation of feeding.</w:t>
      </w:r>
    </w:p>
    <w:p w14:paraId="216E309B" w14:textId="7289337A" w:rsidR="00A94767" w:rsidRDefault="00163D32" w:rsidP="00626AB9">
      <w:pPr>
        <w:pStyle w:val="NormalText"/>
      </w:pPr>
      <w:r>
        <w:lastRenderedPageBreak/>
        <w:t xml:space="preserve">In </w:t>
      </w:r>
      <w:r w:rsidR="006E1EA1">
        <w:t>2</w:t>
      </w:r>
      <w:r>
        <w:t xml:space="preserve"> further studies, </w:t>
      </w:r>
      <w:r w:rsidR="006E1EA1">
        <w:t>3</w:t>
      </w:r>
      <w:r w:rsidR="00A94767">
        <w:t xml:space="preserve"> groups of 40 hens each were fed nominally 2, 5 or 10 mg/kg diquat in the diet for </w:t>
      </w:r>
      <w:r w:rsidR="006E1EA1">
        <w:t>6 </w:t>
      </w:r>
      <w:r w:rsidR="00A94767">
        <w:t>weeks</w:t>
      </w:r>
      <w:r>
        <w:t xml:space="preserve"> (</w:t>
      </w:r>
      <w:r w:rsidRPr="00002AB8">
        <w:t>Leahey, 1975; Edwards and Smith, 1975)</w:t>
      </w:r>
      <w:r w:rsidR="00A94767">
        <w:t xml:space="preserve">. Samples of eggs were collected throughout the trial and tissue samples taken after </w:t>
      </w:r>
      <w:r w:rsidR="006E1EA1">
        <w:t>6</w:t>
      </w:r>
      <w:r w:rsidR="00A94767">
        <w:t xml:space="preserve"> weeks. No detectable residues of diquat were found in the egg white or yolk, and from hens slaughtered after 16, 28 and 45 days, no detectable residues of diquat were found in the meat, liver or kidneys. The limit of detection in eggs, meat and liver was 0.05 mg/kg and in kidney was 0.2 mg/kg.</w:t>
      </w:r>
    </w:p>
    <w:p w14:paraId="1B4B63DB" w14:textId="1488CBA1" w:rsidR="00A94767" w:rsidRDefault="00A94767" w:rsidP="00626AB9">
      <w:pPr>
        <w:pStyle w:val="NormalText"/>
      </w:pPr>
      <w:r>
        <w:t>Current poultry MRLs are *0.01 mg/kg for eggs and *0.05 mg/kg for meat and offal. Data from the animal transfer studies indicate that a dietary intake of 10 mg/kg would not produce detectable residues in the meat, offal or eggs. Although not a typical diet, it is assumed either cereal grain or pulses could make up 100% of the poultry diet. In this case, the poultry dietary intake at the current maximum MRLs for cereals and pulses (5 and 1 mg/kg, respectively) would not result in violative residues in the meat, offal or eggs.</w:t>
      </w:r>
    </w:p>
    <w:p w14:paraId="5D278BC9" w14:textId="1372DD4B" w:rsidR="00002AB8" w:rsidRPr="00002AB8" w:rsidRDefault="00002AB8" w:rsidP="00002AB8">
      <w:pPr>
        <w:pStyle w:val="NormalText"/>
      </w:pPr>
      <w:r w:rsidRPr="00002AB8">
        <w:t xml:space="preserve">More refined dietary burden calculations for poultry broilers and layers are presented in </w:t>
      </w:r>
      <w:r w:rsidR="0016566A">
        <w:fldChar w:fldCharType="begin"/>
      </w:r>
      <w:r w:rsidR="0016566A">
        <w:instrText xml:space="preserve"> REF _Ref167093108 \h </w:instrText>
      </w:r>
      <w:r w:rsidR="0016566A">
        <w:fldChar w:fldCharType="separate"/>
      </w:r>
      <w:r w:rsidR="00234777">
        <w:t xml:space="preserve">Table </w:t>
      </w:r>
      <w:r w:rsidR="00234777">
        <w:rPr>
          <w:noProof/>
        </w:rPr>
        <w:t>14</w:t>
      </w:r>
      <w:r w:rsidR="0016566A">
        <w:fldChar w:fldCharType="end"/>
      </w:r>
      <w:r w:rsidRPr="00002AB8">
        <w:t xml:space="preserve"> and </w:t>
      </w:r>
      <w:r w:rsidR="0016566A">
        <w:fldChar w:fldCharType="begin"/>
      </w:r>
      <w:r w:rsidR="0016566A">
        <w:instrText xml:space="preserve"> REF _Ref168672301 \h </w:instrText>
      </w:r>
      <w:r w:rsidR="0016566A">
        <w:fldChar w:fldCharType="separate"/>
      </w:r>
      <w:r w:rsidR="00234777">
        <w:t xml:space="preserve">Table </w:t>
      </w:r>
      <w:r w:rsidR="00234777">
        <w:rPr>
          <w:noProof/>
        </w:rPr>
        <w:t>15</w:t>
      </w:r>
      <w:r w:rsidR="0016566A">
        <w:fldChar w:fldCharType="end"/>
      </w:r>
      <w:r w:rsidRPr="00002AB8">
        <w:t xml:space="preserve"> using the OECD Feed Calculator and the relevant HR or Supervised Trials Median Residue (STMR)</w:t>
      </w:r>
      <w:r w:rsidR="006E1EA1">
        <w:t>.</w:t>
      </w:r>
    </w:p>
    <w:p w14:paraId="18A6A3AA" w14:textId="45609B4C" w:rsidR="00002AB8" w:rsidRDefault="00002AB8" w:rsidP="00002AB8">
      <w:pPr>
        <w:pStyle w:val="Caption"/>
      </w:pPr>
      <w:bookmarkStart w:id="240" w:name="_Ref167093108"/>
      <w:bookmarkStart w:id="241" w:name="_Toc167305359"/>
      <w:bookmarkStart w:id="242" w:name="_Toc173073534"/>
      <w:r>
        <w:t xml:space="preserve">Table </w:t>
      </w:r>
      <w:r>
        <w:fldChar w:fldCharType="begin"/>
      </w:r>
      <w:r>
        <w:instrText xml:space="preserve"> SEQ Table \* ARABIC </w:instrText>
      </w:r>
      <w:r>
        <w:fldChar w:fldCharType="separate"/>
      </w:r>
      <w:r w:rsidR="00234777">
        <w:rPr>
          <w:noProof/>
        </w:rPr>
        <w:t>14</w:t>
      </w:r>
      <w:r>
        <w:fldChar w:fldCharType="end"/>
      </w:r>
      <w:bookmarkEnd w:id="240"/>
      <w:r>
        <w:t xml:space="preserve">: Calculation of poultry broiler dietary burden of </w:t>
      </w:r>
      <w:bookmarkEnd w:id="241"/>
      <w:r>
        <w:t>diquat</w:t>
      </w:r>
      <w:bookmarkEnd w:id="24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1209"/>
        <w:gridCol w:w="1199"/>
        <w:gridCol w:w="1197"/>
        <w:gridCol w:w="1199"/>
        <w:gridCol w:w="1200"/>
        <w:gridCol w:w="1200"/>
        <w:gridCol w:w="1236"/>
      </w:tblGrid>
      <w:tr w:rsidR="00002AB8" w14:paraId="2421FD31" w14:textId="77777777" w:rsidTr="006E1EA1">
        <w:trPr>
          <w:tblHeader/>
        </w:trPr>
        <w:tc>
          <w:tcPr>
            <w:tcW w:w="9643" w:type="dxa"/>
            <w:gridSpan w:val="8"/>
            <w:tcBorders>
              <w:top w:val="single" w:sz="4" w:space="0" w:color="auto"/>
              <w:bottom w:val="single" w:sz="4" w:space="0" w:color="auto"/>
            </w:tcBorders>
            <w:shd w:val="clear" w:color="auto" w:fill="5C2946"/>
          </w:tcPr>
          <w:p w14:paraId="4BE17A69" w14:textId="136B885B" w:rsidR="00002AB8" w:rsidRDefault="00002AB8" w:rsidP="008A20A1">
            <w:pPr>
              <w:pStyle w:val="TableHead"/>
            </w:pPr>
            <w:bookmarkStart w:id="243" w:name="_Hlk167094258"/>
            <w:r>
              <w:t xml:space="preserve">Poultry </w:t>
            </w:r>
            <w:r w:rsidR="006E1EA1">
              <w:t>b</w:t>
            </w:r>
            <w:r>
              <w:t>roiler – for MRLs</w:t>
            </w:r>
          </w:p>
        </w:tc>
      </w:tr>
      <w:tr w:rsidR="00002AB8" w14:paraId="29394544" w14:textId="77777777" w:rsidTr="006E1EA1">
        <w:trPr>
          <w:tblHeader/>
        </w:trPr>
        <w:tc>
          <w:tcPr>
            <w:tcW w:w="1203" w:type="dxa"/>
            <w:tcBorders>
              <w:top w:val="single" w:sz="4" w:space="0" w:color="auto"/>
              <w:bottom w:val="single" w:sz="4" w:space="0" w:color="auto"/>
            </w:tcBorders>
            <w:shd w:val="clear" w:color="auto" w:fill="5C2946"/>
          </w:tcPr>
          <w:p w14:paraId="46FAFB9F" w14:textId="77777777" w:rsidR="00002AB8" w:rsidRDefault="00002AB8" w:rsidP="008A20A1">
            <w:pPr>
              <w:pStyle w:val="TableHead"/>
            </w:pPr>
            <w:r>
              <w:t>Commodity</w:t>
            </w:r>
          </w:p>
        </w:tc>
        <w:tc>
          <w:tcPr>
            <w:tcW w:w="1209" w:type="dxa"/>
            <w:tcBorders>
              <w:top w:val="single" w:sz="4" w:space="0" w:color="auto"/>
              <w:bottom w:val="single" w:sz="4" w:space="0" w:color="auto"/>
            </w:tcBorders>
            <w:shd w:val="clear" w:color="auto" w:fill="5C2946"/>
          </w:tcPr>
          <w:p w14:paraId="2593CCCB" w14:textId="77777777" w:rsidR="00002AB8" w:rsidRDefault="00002AB8" w:rsidP="008A20A1">
            <w:pPr>
              <w:pStyle w:val="TableHead"/>
            </w:pPr>
            <w:r>
              <w:t>Codex Commodity Code</w:t>
            </w:r>
            <w:r>
              <w:rPr>
                <w:rStyle w:val="FootnoteReference"/>
              </w:rPr>
              <w:footnoteReference w:id="13"/>
            </w:r>
          </w:p>
        </w:tc>
        <w:tc>
          <w:tcPr>
            <w:tcW w:w="1199" w:type="dxa"/>
            <w:tcBorders>
              <w:top w:val="single" w:sz="4" w:space="0" w:color="auto"/>
              <w:bottom w:val="single" w:sz="4" w:space="0" w:color="auto"/>
            </w:tcBorders>
            <w:shd w:val="clear" w:color="auto" w:fill="5C2946"/>
          </w:tcPr>
          <w:p w14:paraId="32244CE8" w14:textId="77777777" w:rsidR="00002AB8" w:rsidRDefault="00002AB8" w:rsidP="008A20A1">
            <w:pPr>
              <w:pStyle w:val="TableHead"/>
            </w:pPr>
            <w:r>
              <w:t>Residue (mg/kg)</w:t>
            </w:r>
          </w:p>
        </w:tc>
        <w:tc>
          <w:tcPr>
            <w:tcW w:w="1197" w:type="dxa"/>
            <w:tcBorders>
              <w:top w:val="single" w:sz="4" w:space="0" w:color="auto"/>
              <w:bottom w:val="single" w:sz="4" w:space="0" w:color="auto"/>
            </w:tcBorders>
            <w:shd w:val="clear" w:color="auto" w:fill="5C2946"/>
          </w:tcPr>
          <w:p w14:paraId="35A72CDC" w14:textId="77777777" w:rsidR="00002AB8" w:rsidRDefault="00002AB8" w:rsidP="008A20A1">
            <w:pPr>
              <w:pStyle w:val="TableHead"/>
            </w:pPr>
            <w:r>
              <w:t>Basis</w:t>
            </w:r>
          </w:p>
        </w:tc>
        <w:tc>
          <w:tcPr>
            <w:tcW w:w="1199" w:type="dxa"/>
            <w:tcBorders>
              <w:top w:val="single" w:sz="4" w:space="0" w:color="auto"/>
              <w:bottom w:val="single" w:sz="4" w:space="0" w:color="auto"/>
            </w:tcBorders>
            <w:shd w:val="clear" w:color="auto" w:fill="5C2946"/>
          </w:tcPr>
          <w:p w14:paraId="6970BFD2" w14:textId="77777777" w:rsidR="00002AB8" w:rsidRDefault="00002AB8" w:rsidP="006E1EA1">
            <w:pPr>
              <w:pStyle w:val="TableHead"/>
              <w:jc w:val="right"/>
            </w:pPr>
            <w:r>
              <w:t>Dry matter (%)</w:t>
            </w:r>
          </w:p>
        </w:tc>
        <w:tc>
          <w:tcPr>
            <w:tcW w:w="1200" w:type="dxa"/>
            <w:tcBorders>
              <w:top w:val="single" w:sz="4" w:space="0" w:color="auto"/>
              <w:bottom w:val="single" w:sz="4" w:space="0" w:color="auto"/>
            </w:tcBorders>
            <w:shd w:val="clear" w:color="auto" w:fill="5C2946"/>
          </w:tcPr>
          <w:p w14:paraId="257BDB91" w14:textId="77777777" w:rsidR="00002AB8" w:rsidRDefault="00002AB8" w:rsidP="006E1EA1">
            <w:pPr>
              <w:pStyle w:val="TableHead"/>
              <w:jc w:val="right"/>
            </w:pPr>
            <w:r>
              <w:t>Residue dry weight (mg/kg)</w:t>
            </w:r>
          </w:p>
        </w:tc>
        <w:tc>
          <w:tcPr>
            <w:tcW w:w="1200" w:type="dxa"/>
            <w:tcBorders>
              <w:top w:val="single" w:sz="4" w:space="0" w:color="auto"/>
              <w:bottom w:val="single" w:sz="4" w:space="0" w:color="auto"/>
            </w:tcBorders>
            <w:shd w:val="clear" w:color="auto" w:fill="5C2946"/>
          </w:tcPr>
          <w:p w14:paraId="1BA32252" w14:textId="77777777" w:rsidR="00002AB8" w:rsidRDefault="00002AB8" w:rsidP="006E1EA1">
            <w:pPr>
              <w:pStyle w:val="TableHead"/>
              <w:jc w:val="right"/>
            </w:pPr>
            <w:r>
              <w:t>Diet content (%)</w:t>
            </w:r>
          </w:p>
        </w:tc>
        <w:tc>
          <w:tcPr>
            <w:tcW w:w="1236" w:type="dxa"/>
            <w:tcBorders>
              <w:top w:val="single" w:sz="4" w:space="0" w:color="auto"/>
              <w:bottom w:val="single" w:sz="4" w:space="0" w:color="auto"/>
            </w:tcBorders>
            <w:shd w:val="clear" w:color="auto" w:fill="5C2946"/>
          </w:tcPr>
          <w:p w14:paraId="5C6852B1" w14:textId="693E99E4" w:rsidR="00002AB8" w:rsidRDefault="00002AB8" w:rsidP="006E1EA1">
            <w:pPr>
              <w:pStyle w:val="TableHead"/>
              <w:jc w:val="right"/>
            </w:pPr>
            <w:r>
              <w:t xml:space="preserve">Residue </w:t>
            </w:r>
            <w:r w:rsidR="006E1EA1">
              <w:t>c</w:t>
            </w:r>
            <w:r>
              <w:t>ontribution (ppm)</w:t>
            </w:r>
          </w:p>
        </w:tc>
      </w:tr>
      <w:tr w:rsidR="00002AB8" w14:paraId="7434F22A" w14:textId="77777777" w:rsidTr="006E1EA1">
        <w:tc>
          <w:tcPr>
            <w:tcW w:w="1203" w:type="dxa"/>
            <w:tcBorders>
              <w:top w:val="single" w:sz="4" w:space="0" w:color="auto"/>
              <w:bottom w:val="single" w:sz="4" w:space="0" w:color="auto"/>
            </w:tcBorders>
          </w:tcPr>
          <w:p w14:paraId="152309F0" w14:textId="77777777" w:rsidR="00002AB8" w:rsidRDefault="00002AB8" w:rsidP="008A20A1">
            <w:pPr>
              <w:pStyle w:val="TableText"/>
            </w:pPr>
            <w:r>
              <w:t>Alfalfa forage</w:t>
            </w:r>
          </w:p>
        </w:tc>
        <w:tc>
          <w:tcPr>
            <w:tcW w:w="1209" w:type="dxa"/>
            <w:tcBorders>
              <w:top w:val="single" w:sz="4" w:space="0" w:color="auto"/>
              <w:bottom w:val="single" w:sz="4" w:space="0" w:color="auto"/>
            </w:tcBorders>
          </w:tcPr>
          <w:p w14:paraId="7C40F38E" w14:textId="77777777" w:rsidR="00002AB8" w:rsidRDefault="00002AB8" w:rsidP="008A20A1">
            <w:pPr>
              <w:pStyle w:val="TableText"/>
            </w:pPr>
            <w:r>
              <w:t>AL</w:t>
            </w:r>
          </w:p>
        </w:tc>
        <w:tc>
          <w:tcPr>
            <w:tcW w:w="1199" w:type="dxa"/>
            <w:tcBorders>
              <w:top w:val="single" w:sz="4" w:space="0" w:color="auto"/>
              <w:bottom w:val="single" w:sz="4" w:space="0" w:color="auto"/>
            </w:tcBorders>
          </w:tcPr>
          <w:p w14:paraId="62CC97B4" w14:textId="218FE206" w:rsidR="00002AB8" w:rsidRDefault="00002AB8" w:rsidP="008A20A1">
            <w:pPr>
              <w:pStyle w:val="TableText"/>
            </w:pPr>
            <w:r>
              <w:t>1</w:t>
            </w:r>
            <w:r w:rsidR="00680ED5">
              <w:t>00</w:t>
            </w:r>
          </w:p>
        </w:tc>
        <w:tc>
          <w:tcPr>
            <w:tcW w:w="1197" w:type="dxa"/>
            <w:tcBorders>
              <w:top w:val="single" w:sz="4" w:space="0" w:color="auto"/>
              <w:bottom w:val="single" w:sz="4" w:space="0" w:color="auto"/>
            </w:tcBorders>
          </w:tcPr>
          <w:p w14:paraId="5DE4BDD0" w14:textId="77777777" w:rsidR="00002AB8" w:rsidRDefault="00002AB8" w:rsidP="008A20A1">
            <w:pPr>
              <w:pStyle w:val="TableText"/>
            </w:pPr>
            <w:r>
              <w:t>HR</w:t>
            </w:r>
          </w:p>
        </w:tc>
        <w:tc>
          <w:tcPr>
            <w:tcW w:w="1199" w:type="dxa"/>
            <w:tcBorders>
              <w:top w:val="single" w:sz="4" w:space="0" w:color="auto"/>
              <w:bottom w:val="single" w:sz="4" w:space="0" w:color="auto"/>
            </w:tcBorders>
          </w:tcPr>
          <w:p w14:paraId="2B52C435" w14:textId="77777777" w:rsidR="00002AB8" w:rsidRDefault="00002AB8" w:rsidP="006E1EA1">
            <w:pPr>
              <w:pStyle w:val="TableText"/>
              <w:jc w:val="right"/>
            </w:pPr>
            <w:r>
              <w:t>100</w:t>
            </w:r>
          </w:p>
        </w:tc>
        <w:tc>
          <w:tcPr>
            <w:tcW w:w="1200" w:type="dxa"/>
            <w:tcBorders>
              <w:top w:val="single" w:sz="4" w:space="0" w:color="auto"/>
              <w:bottom w:val="single" w:sz="4" w:space="0" w:color="auto"/>
            </w:tcBorders>
          </w:tcPr>
          <w:p w14:paraId="213DF175" w14:textId="074F4A0E" w:rsidR="00002AB8" w:rsidRDefault="00002AB8" w:rsidP="006E1EA1">
            <w:pPr>
              <w:pStyle w:val="TableText"/>
              <w:jc w:val="right"/>
            </w:pPr>
            <w:r>
              <w:t>1</w:t>
            </w:r>
            <w:r w:rsidR="00680ED5">
              <w:t>00.0</w:t>
            </w:r>
          </w:p>
        </w:tc>
        <w:tc>
          <w:tcPr>
            <w:tcW w:w="1200" w:type="dxa"/>
            <w:tcBorders>
              <w:top w:val="single" w:sz="4" w:space="0" w:color="auto"/>
              <w:bottom w:val="single" w:sz="4" w:space="0" w:color="auto"/>
            </w:tcBorders>
          </w:tcPr>
          <w:p w14:paraId="6064E4ED" w14:textId="67251EE7" w:rsidR="00002AB8" w:rsidRDefault="006E1EA1" w:rsidP="006E1EA1">
            <w:pPr>
              <w:pStyle w:val="TableText"/>
              <w:jc w:val="right"/>
            </w:pPr>
            <w:r>
              <w:t>–</w:t>
            </w:r>
          </w:p>
        </w:tc>
        <w:tc>
          <w:tcPr>
            <w:tcW w:w="1236" w:type="dxa"/>
            <w:tcBorders>
              <w:top w:val="single" w:sz="4" w:space="0" w:color="auto"/>
              <w:bottom w:val="single" w:sz="4" w:space="0" w:color="auto"/>
            </w:tcBorders>
          </w:tcPr>
          <w:p w14:paraId="19AF469F" w14:textId="09324574" w:rsidR="00002AB8" w:rsidRDefault="006E1EA1" w:rsidP="006E1EA1">
            <w:pPr>
              <w:pStyle w:val="TableText"/>
              <w:jc w:val="right"/>
            </w:pPr>
            <w:r>
              <w:t>–</w:t>
            </w:r>
          </w:p>
        </w:tc>
      </w:tr>
      <w:tr w:rsidR="00002AB8" w14:paraId="7DF4E520" w14:textId="77777777" w:rsidTr="006E1EA1">
        <w:trPr>
          <w:trHeight w:val="282"/>
        </w:trPr>
        <w:tc>
          <w:tcPr>
            <w:tcW w:w="1203" w:type="dxa"/>
            <w:tcBorders>
              <w:top w:val="single" w:sz="4" w:space="0" w:color="auto"/>
              <w:bottom w:val="single" w:sz="4" w:space="0" w:color="auto"/>
            </w:tcBorders>
          </w:tcPr>
          <w:p w14:paraId="227F4FCB" w14:textId="73A7C8F2" w:rsidR="00002AB8" w:rsidRDefault="00680ED5" w:rsidP="008A20A1">
            <w:pPr>
              <w:pStyle w:val="TableText"/>
            </w:pPr>
            <w:r>
              <w:t>Rice grain</w:t>
            </w:r>
          </w:p>
        </w:tc>
        <w:tc>
          <w:tcPr>
            <w:tcW w:w="1209" w:type="dxa"/>
            <w:tcBorders>
              <w:top w:val="single" w:sz="4" w:space="0" w:color="auto"/>
              <w:bottom w:val="single" w:sz="4" w:space="0" w:color="auto"/>
            </w:tcBorders>
          </w:tcPr>
          <w:p w14:paraId="0924D167" w14:textId="77777777" w:rsidR="00002AB8" w:rsidRDefault="00002AB8" w:rsidP="008A20A1">
            <w:pPr>
              <w:pStyle w:val="TableText"/>
            </w:pPr>
            <w:r>
              <w:t>VD</w:t>
            </w:r>
          </w:p>
        </w:tc>
        <w:tc>
          <w:tcPr>
            <w:tcW w:w="1199" w:type="dxa"/>
            <w:tcBorders>
              <w:top w:val="single" w:sz="4" w:space="0" w:color="auto"/>
              <w:bottom w:val="single" w:sz="4" w:space="0" w:color="auto"/>
            </w:tcBorders>
          </w:tcPr>
          <w:p w14:paraId="648207CD" w14:textId="13F29E4A" w:rsidR="00002AB8" w:rsidRDefault="00680ED5" w:rsidP="008A20A1">
            <w:pPr>
              <w:pStyle w:val="TableText"/>
            </w:pPr>
            <w:r>
              <w:t>2.1</w:t>
            </w:r>
          </w:p>
        </w:tc>
        <w:tc>
          <w:tcPr>
            <w:tcW w:w="1197" w:type="dxa"/>
            <w:tcBorders>
              <w:top w:val="single" w:sz="4" w:space="0" w:color="auto"/>
              <w:bottom w:val="single" w:sz="4" w:space="0" w:color="auto"/>
            </w:tcBorders>
          </w:tcPr>
          <w:p w14:paraId="6B7223D4" w14:textId="77777777" w:rsidR="00002AB8" w:rsidRDefault="00002AB8" w:rsidP="008A20A1">
            <w:pPr>
              <w:pStyle w:val="TableText"/>
            </w:pPr>
            <w:r>
              <w:t>STMR</w:t>
            </w:r>
          </w:p>
        </w:tc>
        <w:tc>
          <w:tcPr>
            <w:tcW w:w="1199" w:type="dxa"/>
            <w:tcBorders>
              <w:top w:val="single" w:sz="4" w:space="0" w:color="auto"/>
              <w:bottom w:val="single" w:sz="4" w:space="0" w:color="auto"/>
            </w:tcBorders>
          </w:tcPr>
          <w:p w14:paraId="14D56C7C" w14:textId="77777777" w:rsidR="00002AB8" w:rsidRDefault="00002AB8" w:rsidP="006E1EA1">
            <w:pPr>
              <w:pStyle w:val="TableText"/>
              <w:jc w:val="right"/>
            </w:pPr>
            <w:r>
              <w:t>88</w:t>
            </w:r>
          </w:p>
        </w:tc>
        <w:tc>
          <w:tcPr>
            <w:tcW w:w="1200" w:type="dxa"/>
            <w:tcBorders>
              <w:top w:val="single" w:sz="4" w:space="0" w:color="auto"/>
              <w:bottom w:val="single" w:sz="4" w:space="0" w:color="auto"/>
            </w:tcBorders>
          </w:tcPr>
          <w:p w14:paraId="5AAF9D3F" w14:textId="27FA693A" w:rsidR="00002AB8" w:rsidRDefault="00680ED5" w:rsidP="006E1EA1">
            <w:pPr>
              <w:pStyle w:val="TableText"/>
              <w:jc w:val="right"/>
            </w:pPr>
            <w:r>
              <w:t>2.4</w:t>
            </w:r>
          </w:p>
        </w:tc>
        <w:tc>
          <w:tcPr>
            <w:tcW w:w="1200" w:type="dxa"/>
            <w:tcBorders>
              <w:top w:val="single" w:sz="4" w:space="0" w:color="auto"/>
              <w:bottom w:val="single" w:sz="4" w:space="0" w:color="auto"/>
            </w:tcBorders>
          </w:tcPr>
          <w:p w14:paraId="1E306FAD" w14:textId="6535F138" w:rsidR="00002AB8" w:rsidRDefault="00680ED5" w:rsidP="006E1EA1">
            <w:pPr>
              <w:pStyle w:val="TableText"/>
              <w:jc w:val="right"/>
            </w:pPr>
            <w:r>
              <w:t>50</w:t>
            </w:r>
          </w:p>
        </w:tc>
        <w:tc>
          <w:tcPr>
            <w:tcW w:w="1236" w:type="dxa"/>
            <w:tcBorders>
              <w:top w:val="single" w:sz="4" w:space="0" w:color="auto"/>
              <w:bottom w:val="single" w:sz="4" w:space="0" w:color="auto"/>
            </w:tcBorders>
          </w:tcPr>
          <w:p w14:paraId="43390801" w14:textId="31C09621" w:rsidR="00002AB8" w:rsidRDefault="00680ED5" w:rsidP="006E1EA1">
            <w:pPr>
              <w:pStyle w:val="TableText"/>
              <w:jc w:val="right"/>
            </w:pPr>
            <w:r>
              <w:t>1.2</w:t>
            </w:r>
          </w:p>
        </w:tc>
      </w:tr>
      <w:tr w:rsidR="00002AB8" w14:paraId="3F6A8A1F" w14:textId="77777777" w:rsidTr="006E1EA1">
        <w:tc>
          <w:tcPr>
            <w:tcW w:w="1203" w:type="dxa"/>
            <w:tcBorders>
              <w:top w:val="single" w:sz="4" w:space="0" w:color="auto"/>
              <w:bottom w:val="single" w:sz="4" w:space="0" w:color="auto"/>
            </w:tcBorders>
          </w:tcPr>
          <w:p w14:paraId="1B636ED0" w14:textId="21A2A7C1" w:rsidR="00002AB8" w:rsidRDefault="00002AB8" w:rsidP="008A20A1">
            <w:pPr>
              <w:pStyle w:val="TableText"/>
            </w:pPr>
            <w:r>
              <w:t>Sorghum, grain</w:t>
            </w:r>
          </w:p>
        </w:tc>
        <w:tc>
          <w:tcPr>
            <w:tcW w:w="1209" w:type="dxa"/>
            <w:tcBorders>
              <w:top w:val="single" w:sz="4" w:space="0" w:color="auto"/>
              <w:bottom w:val="single" w:sz="4" w:space="0" w:color="auto"/>
            </w:tcBorders>
          </w:tcPr>
          <w:p w14:paraId="509EDBB5" w14:textId="77777777" w:rsidR="00002AB8" w:rsidRDefault="00002AB8" w:rsidP="008A20A1">
            <w:pPr>
              <w:pStyle w:val="TableText"/>
            </w:pPr>
            <w:r>
              <w:t>GC</w:t>
            </w:r>
          </w:p>
        </w:tc>
        <w:tc>
          <w:tcPr>
            <w:tcW w:w="1199" w:type="dxa"/>
            <w:tcBorders>
              <w:top w:val="single" w:sz="4" w:space="0" w:color="auto"/>
              <w:bottom w:val="single" w:sz="4" w:space="0" w:color="auto"/>
            </w:tcBorders>
          </w:tcPr>
          <w:p w14:paraId="795F86CB" w14:textId="067766A9" w:rsidR="00002AB8" w:rsidRDefault="00680ED5" w:rsidP="008A20A1">
            <w:pPr>
              <w:pStyle w:val="TableText"/>
            </w:pPr>
            <w:r>
              <w:t>1.1</w:t>
            </w:r>
          </w:p>
        </w:tc>
        <w:tc>
          <w:tcPr>
            <w:tcW w:w="1197" w:type="dxa"/>
            <w:tcBorders>
              <w:top w:val="single" w:sz="4" w:space="0" w:color="auto"/>
              <w:bottom w:val="single" w:sz="4" w:space="0" w:color="auto"/>
            </w:tcBorders>
          </w:tcPr>
          <w:p w14:paraId="60C303FE" w14:textId="575D5144" w:rsidR="00002AB8" w:rsidRDefault="00680ED5" w:rsidP="008A20A1">
            <w:pPr>
              <w:pStyle w:val="TableText"/>
            </w:pPr>
            <w:r w:rsidRPr="006E1275">
              <w:t>STMR</w:t>
            </w:r>
          </w:p>
        </w:tc>
        <w:tc>
          <w:tcPr>
            <w:tcW w:w="1199" w:type="dxa"/>
            <w:tcBorders>
              <w:top w:val="single" w:sz="4" w:space="0" w:color="auto"/>
              <w:bottom w:val="single" w:sz="4" w:space="0" w:color="auto"/>
            </w:tcBorders>
          </w:tcPr>
          <w:p w14:paraId="347D16FE" w14:textId="77777777" w:rsidR="00002AB8" w:rsidRDefault="00002AB8" w:rsidP="006E1EA1">
            <w:pPr>
              <w:pStyle w:val="TableText"/>
              <w:jc w:val="right"/>
            </w:pPr>
            <w:r>
              <w:t>86</w:t>
            </w:r>
          </w:p>
        </w:tc>
        <w:tc>
          <w:tcPr>
            <w:tcW w:w="1200" w:type="dxa"/>
            <w:tcBorders>
              <w:top w:val="single" w:sz="4" w:space="0" w:color="auto"/>
              <w:bottom w:val="single" w:sz="4" w:space="0" w:color="auto"/>
            </w:tcBorders>
          </w:tcPr>
          <w:p w14:paraId="3DE7E172" w14:textId="408A0E99" w:rsidR="00002AB8" w:rsidRDefault="00680ED5" w:rsidP="006E1EA1">
            <w:pPr>
              <w:pStyle w:val="TableText"/>
              <w:jc w:val="right"/>
            </w:pPr>
            <w:r>
              <w:t>4.3</w:t>
            </w:r>
          </w:p>
        </w:tc>
        <w:tc>
          <w:tcPr>
            <w:tcW w:w="1200" w:type="dxa"/>
            <w:tcBorders>
              <w:top w:val="single" w:sz="4" w:space="0" w:color="auto"/>
              <w:bottom w:val="single" w:sz="4" w:space="0" w:color="auto"/>
            </w:tcBorders>
          </w:tcPr>
          <w:p w14:paraId="03C09DB9" w14:textId="1B0C2DC2" w:rsidR="00002AB8" w:rsidRDefault="00680ED5" w:rsidP="006E1EA1">
            <w:pPr>
              <w:pStyle w:val="TableText"/>
              <w:jc w:val="right"/>
            </w:pPr>
            <w:r>
              <w:t>50</w:t>
            </w:r>
          </w:p>
        </w:tc>
        <w:tc>
          <w:tcPr>
            <w:tcW w:w="1236" w:type="dxa"/>
            <w:tcBorders>
              <w:top w:val="single" w:sz="4" w:space="0" w:color="auto"/>
              <w:bottom w:val="single" w:sz="4" w:space="0" w:color="auto"/>
            </w:tcBorders>
          </w:tcPr>
          <w:p w14:paraId="0F6F6461" w14:textId="150CB53E" w:rsidR="00002AB8" w:rsidRDefault="00680ED5" w:rsidP="006E1EA1">
            <w:pPr>
              <w:pStyle w:val="TableText"/>
              <w:jc w:val="right"/>
            </w:pPr>
            <w:r>
              <w:t>0.6</w:t>
            </w:r>
          </w:p>
        </w:tc>
      </w:tr>
      <w:tr w:rsidR="006E1EA1" w14:paraId="5B1D5F41" w14:textId="77777777" w:rsidTr="006E1EA1">
        <w:tc>
          <w:tcPr>
            <w:tcW w:w="1203" w:type="dxa"/>
            <w:tcBorders>
              <w:top w:val="single" w:sz="4" w:space="0" w:color="auto"/>
              <w:bottom w:val="single" w:sz="4" w:space="0" w:color="auto"/>
            </w:tcBorders>
          </w:tcPr>
          <w:p w14:paraId="75419988" w14:textId="52461111" w:rsidR="006E1EA1" w:rsidRDefault="006E1EA1" w:rsidP="006E1EA1">
            <w:pPr>
              <w:pStyle w:val="TableText"/>
            </w:pPr>
            <w:r>
              <w:t>Barley grain</w:t>
            </w:r>
          </w:p>
        </w:tc>
        <w:tc>
          <w:tcPr>
            <w:tcW w:w="1209" w:type="dxa"/>
            <w:tcBorders>
              <w:top w:val="single" w:sz="4" w:space="0" w:color="auto"/>
              <w:bottom w:val="single" w:sz="4" w:space="0" w:color="auto"/>
            </w:tcBorders>
          </w:tcPr>
          <w:p w14:paraId="70ABE12D" w14:textId="448CEED6" w:rsidR="006E1EA1" w:rsidRDefault="006E1EA1" w:rsidP="006E1EA1">
            <w:pPr>
              <w:pStyle w:val="TableText"/>
            </w:pPr>
            <w:r>
              <w:t>GC</w:t>
            </w:r>
          </w:p>
        </w:tc>
        <w:tc>
          <w:tcPr>
            <w:tcW w:w="1199" w:type="dxa"/>
            <w:tcBorders>
              <w:top w:val="single" w:sz="4" w:space="0" w:color="auto"/>
              <w:bottom w:val="single" w:sz="4" w:space="0" w:color="auto"/>
            </w:tcBorders>
          </w:tcPr>
          <w:p w14:paraId="0CEA7569" w14:textId="6A5E1375" w:rsidR="006E1EA1" w:rsidRDefault="006E1EA1" w:rsidP="006E1EA1">
            <w:pPr>
              <w:pStyle w:val="TableText"/>
            </w:pPr>
            <w:r>
              <w:t>1.1</w:t>
            </w:r>
          </w:p>
        </w:tc>
        <w:tc>
          <w:tcPr>
            <w:tcW w:w="1197" w:type="dxa"/>
            <w:tcBorders>
              <w:top w:val="single" w:sz="4" w:space="0" w:color="auto"/>
              <w:bottom w:val="single" w:sz="4" w:space="0" w:color="auto"/>
            </w:tcBorders>
          </w:tcPr>
          <w:p w14:paraId="19A6EC94" w14:textId="3203948A" w:rsidR="006E1EA1" w:rsidRDefault="006E1EA1" w:rsidP="006E1EA1">
            <w:pPr>
              <w:pStyle w:val="TableText"/>
            </w:pPr>
            <w:r w:rsidRPr="006E1275">
              <w:t>STMR</w:t>
            </w:r>
          </w:p>
        </w:tc>
        <w:tc>
          <w:tcPr>
            <w:tcW w:w="1199" w:type="dxa"/>
            <w:tcBorders>
              <w:top w:val="single" w:sz="4" w:space="0" w:color="auto"/>
              <w:bottom w:val="single" w:sz="4" w:space="0" w:color="auto"/>
            </w:tcBorders>
          </w:tcPr>
          <w:p w14:paraId="33CE9C6B" w14:textId="45F61BB2" w:rsidR="006E1EA1" w:rsidRDefault="006E1EA1" w:rsidP="006E1EA1">
            <w:pPr>
              <w:pStyle w:val="TableText"/>
              <w:jc w:val="right"/>
            </w:pPr>
            <w:r>
              <w:t>88</w:t>
            </w:r>
          </w:p>
        </w:tc>
        <w:tc>
          <w:tcPr>
            <w:tcW w:w="1200" w:type="dxa"/>
            <w:tcBorders>
              <w:top w:val="single" w:sz="4" w:space="0" w:color="auto"/>
              <w:bottom w:val="single" w:sz="4" w:space="0" w:color="auto"/>
            </w:tcBorders>
          </w:tcPr>
          <w:p w14:paraId="1853869F" w14:textId="6D17AC43" w:rsidR="006E1EA1" w:rsidRDefault="006E1EA1" w:rsidP="006E1EA1">
            <w:pPr>
              <w:pStyle w:val="TableText"/>
              <w:jc w:val="right"/>
            </w:pPr>
            <w:r>
              <w:t>1.3</w:t>
            </w:r>
          </w:p>
        </w:tc>
        <w:tc>
          <w:tcPr>
            <w:tcW w:w="1200" w:type="dxa"/>
            <w:tcBorders>
              <w:top w:val="single" w:sz="4" w:space="0" w:color="auto"/>
              <w:bottom w:val="single" w:sz="4" w:space="0" w:color="auto"/>
            </w:tcBorders>
          </w:tcPr>
          <w:p w14:paraId="57603BC1" w14:textId="42501BC8" w:rsidR="006E1EA1" w:rsidRDefault="006E1EA1" w:rsidP="006E1EA1">
            <w:pPr>
              <w:pStyle w:val="TableText"/>
              <w:jc w:val="right"/>
            </w:pPr>
            <w:r w:rsidRPr="00EC045D">
              <w:t>–</w:t>
            </w:r>
          </w:p>
        </w:tc>
        <w:tc>
          <w:tcPr>
            <w:tcW w:w="1236" w:type="dxa"/>
            <w:tcBorders>
              <w:top w:val="single" w:sz="4" w:space="0" w:color="auto"/>
              <w:bottom w:val="single" w:sz="4" w:space="0" w:color="auto"/>
            </w:tcBorders>
          </w:tcPr>
          <w:p w14:paraId="21E14B95" w14:textId="30E49D55" w:rsidR="006E1EA1" w:rsidRDefault="006E1EA1" w:rsidP="006E1EA1">
            <w:pPr>
              <w:pStyle w:val="TableText"/>
              <w:jc w:val="right"/>
            </w:pPr>
            <w:r w:rsidRPr="00EC045D">
              <w:t>–</w:t>
            </w:r>
          </w:p>
        </w:tc>
      </w:tr>
      <w:tr w:rsidR="006E1EA1" w14:paraId="2604EF0D" w14:textId="77777777" w:rsidTr="006E1EA1">
        <w:tc>
          <w:tcPr>
            <w:tcW w:w="1203" w:type="dxa"/>
            <w:tcBorders>
              <w:top w:val="single" w:sz="4" w:space="0" w:color="auto"/>
              <w:bottom w:val="single" w:sz="4" w:space="0" w:color="auto"/>
            </w:tcBorders>
          </w:tcPr>
          <w:p w14:paraId="10DC2F6F" w14:textId="009296F0" w:rsidR="006E1EA1" w:rsidRDefault="006E1EA1" w:rsidP="006E1EA1">
            <w:pPr>
              <w:pStyle w:val="TableText"/>
            </w:pPr>
            <w:r>
              <w:t>Corn, field grain</w:t>
            </w:r>
          </w:p>
        </w:tc>
        <w:tc>
          <w:tcPr>
            <w:tcW w:w="1209" w:type="dxa"/>
            <w:tcBorders>
              <w:top w:val="single" w:sz="4" w:space="0" w:color="auto"/>
              <w:bottom w:val="single" w:sz="4" w:space="0" w:color="auto"/>
            </w:tcBorders>
          </w:tcPr>
          <w:p w14:paraId="6A148199" w14:textId="12B536FA" w:rsidR="006E1EA1" w:rsidRDefault="006E1EA1" w:rsidP="006E1EA1">
            <w:pPr>
              <w:pStyle w:val="TableText"/>
            </w:pPr>
            <w:r>
              <w:t>GC</w:t>
            </w:r>
          </w:p>
        </w:tc>
        <w:tc>
          <w:tcPr>
            <w:tcW w:w="1199" w:type="dxa"/>
            <w:tcBorders>
              <w:top w:val="single" w:sz="4" w:space="0" w:color="auto"/>
              <w:bottom w:val="single" w:sz="4" w:space="0" w:color="auto"/>
            </w:tcBorders>
          </w:tcPr>
          <w:p w14:paraId="2FBCC757" w14:textId="4D0ADABB" w:rsidR="006E1EA1" w:rsidRDefault="006E1EA1" w:rsidP="006E1EA1">
            <w:pPr>
              <w:pStyle w:val="TableText"/>
            </w:pPr>
            <w:r>
              <w:t>0.05</w:t>
            </w:r>
          </w:p>
        </w:tc>
        <w:tc>
          <w:tcPr>
            <w:tcW w:w="1197" w:type="dxa"/>
            <w:tcBorders>
              <w:top w:val="single" w:sz="4" w:space="0" w:color="auto"/>
              <w:bottom w:val="single" w:sz="4" w:space="0" w:color="auto"/>
            </w:tcBorders>
          </w:tcPr>
          <w:p w14:paraId="783818A3" w14:textId="347608F8" w:rsidR="006E1EA1" w:rsidRDefault="006E1EA1" w:rsidP="006E1EA1">
            <w:pPr>
              <w:pStyle w:val="TableText"/>
            </w:pPr>
            <w:r w:rsidRPr="006E1275">
              <w:t>STMR</w:t>
            </w:r>
          </w:p>
        </w:tc>
        <w:tc>
          <w:tcPr>
            <w:tcW w:w="1199" w:type="dxa"/>
            <w:tcBorders>
              <w:top w:val="single" w:sz="4" w:space="0" w:color="auto"/>
              <w:bottom w:val="single" w:sz="4" w:space="0" w:color="auto"/>
            </w:tcBorders>
          </w:tcPr>
          <w:p w14:paraId="1B1622B9" w14:textId="2F42E9C3" w:rsidR="006E1EA1" w:rsidRDefault="006E1EA1" w:rsidP="006E1EA1">
            <w:pPr>
              <w:pStyle w:val="TableText"/>
              <w:jc w:val="right"/>
            </w:pPr>
            <w:r>
              <w:t>88</w:t>
            </w:r>
          </w:p>
        </w:tc>
        <w:tc>
          <w:tcPr>
            <w:tcW w:w="1200" w:type="dxa"/>
            <w:tcBorders>
              <w:top w:val="single" w:sz="4" w:space="0" w:color="auto"/>
              <w:bottom w:val="single" w:sz="4" w:space="0" w:color="auto"/>
            </w:tcBorders>
          </w:tcPr>
          <w:p w14:paraId="3B3ED046" w14:textId="5274A0EA" w:rsidR="006E1EA1" w:rsidRDefault="006E1EA1" w:rsidP="006E1EA1">
            <w:pPr>
              <w:pStyle w:val="TableText"/>
              <w:jc w:val="right"/>
            </w:pPr>
            <w:r>
              <w:t>0.01</w:t>
            </w:r>
          </w:p>
        </w:tc>
        <w:tc>
          <w:tcPr>
            <w:tcW w:w="1200" w:type="dxa"/>
            <w:tcBorders>
              <w:top w:val="single" w:sz="4" w:space="0" w:color="auto"/>
              <w:bottom w:val="single" w:sz="4" w:space="0" w:color="auto"/>
            </w:tcBorders>
          </w:tcPr>
          <w:p w14:paraId="73C8E8B1" w14:textId="60431ADF" w:rsidR="006E1EA1" w:rsidRDefault="006E1EA1" w:rsidP="006E1EA1">
            <w:pPr>
              <w:pStyle w:val="TableText"/>
              <w:jc w:val="right"/>
            </w:pPr>
            <w:r w:rsidRPr="005C0DE2">
              <w:t>–</w:t>
            </w:r>
          </w:p>
        </w:tc>
        <w:tc>
          <w:tcPr>
            <w:tcW w:w="1236" w:type="dxa"/>
            <w:tcBorders>
              <w:top w:val="single" w:sz="4" w:space="0" w:color="auto"/>
              <w:bottom w:val="single" w:sz="4" w:space="0" w:color="auto"/>
            </w:tcBorders>
          </w:tcPr>
          <w:p w14:paraId="7D93B147" w14:textId="610EF72C" w:rsidR="006E1EA1" w:rsidRDefault="006E1EA1" w:rsidP="006E1EA1">
            <w:pPr>
              <w:pStyle w:val="TableText"/>
              <w:jc w:val="right"/>
            </w:pPr>
            <w:r w:rsidRPr="005C0DE2">
              <w:t>–</w:t>
            </w:r>
          </w:p>
        </w:tc>
      </w:tr>
      <w:tr w:rsidR="00680ED5" w14:paraId="4B44CD88" w14:textId="77777777" w:rsidTr="006E1EA1">
        <w:tc>
          <w:tcPr>
            <w:tcW w:w="1203" w:type="dxa"/>
            <w:tcBorders>
              <w:top w:val="single" w:sz="4" w:space="0" w:color="auto"/>
              <w:bottom w:val="single" w:sz="4" w:space="0" w:color="auto"/>
            </w:tcBorders>
          </w:tcPr>
          <w:p w14:paraId="26537BBF" w14:textId="77777777" w:rsidR="00680ED5" w:rsidRPr="006E1EA1" w:rsidRDefault="00680ED5" w:rsidP="00680ED5">
            <w:pPr>
              <w:pStyle w:val="TableText"/>
              <w:rPr>
                <w:b/>
                <w:bCs/>
              </w:rPr>
            </w:pPr>
            <w:r w:rsidRPr="006E1EA1">
              <w:rPr>
                <w:b/>
                <w:bCs/>
              </w:rPr>
              <w:t>Total</w:t>
            </w:r>
          </w:p>
        </w:tc>
        <w:tc>
          <w:tcPr>
            <w:tcW w:w="1209" w:type="dxa"/>
            <w:tcBorders>
              <w:top w:val="single" w:sz="4" w:space="0" w:color="auto"/>
              <w:bottom w:val="single" w:sz="4" w:space="0" w:color="auto"/>
            </w:tcBorders>
          </w:tcPr>
          <w:p w14:paraId="6BBF26CD" w14:textId="77777777" w:rsidR="00680ED5" w:rsidRPr="006E1EA1" w:rsidRDefault="00680ED5" w:rsidP="00680ED5">
            <w:pPr>
              <w:pStyle w:val="TableText"/>
              <w:rPr>
                <w:b/>
                <w:bCs/>
              </w:rPr>
            </w:pPr>
          </w:p>
        </w:tc>
        <w:tc>
          <w:tcPr>
            <w:tcW w:w="1199" w:type="dxa"/>
            <w:tcBorders>
              <w:top w:val="single" w:sz="4" w:space="0" w:color="auto"/>
              <w:bottom w:val="single" w:sz="4" w:space="0" w:color="auto"/>
            </w:tcBorders>
          </w:tcPr>
          <w:p w14:paraId="1F406D34" w14:textId="77777777" w:rsidR="00680ED5" w:rsidRPr="006E1EA1" w:rsidRDefault="00680ED5" w:rsidP="00680ED5">
            <w:pPr>
              <w:pStyle w:val="TableText"/>
              <w:rPr>
                <w:b/>
                <w:bCs/>
              </w:rPr>
            </w:pPr>
          </w:p>
        </w:tc>
        <w:tc>
          <w:tcPr>
            <w:tcW w:w="1197" w:type="dxa"/>
            <w:tcBorders>
              <w:top w:val="single" w:sz="4" w:space="0" w:color="auto"/>
              <w:bottom w:val="single" w:sz="4" w:space="0" w:color="auto"/>
            </w:tcBorders>
          </w:tcPr>
          <w:p w14:paraId="05AA1892" w14:textId="77777777" w:rsidR="00680ED5" w:rsidRPr="006E1EA1" w:rsidRDefault="00680ED5" w:rsidP="00680ED5">
            <w:pPr>
              <w:pStyle w:val="TableText"/>
              <w:rPr>
                <w:b/>
                <w:bCs/>
              </w:rPr>
            </w:pPr>
          </w:p>
        </w:tc>
        <w:tc>
          <w:tcPr>
            <w:tcW w:w="1199" w:type="dxa"/>
            <w:tcBorders>
              <w:top w:val="single" w:sz="4" w:space="0" w:color="auto"/>
              <w:bottom w:val="single" w:sz="4" w:space="0" w:color="auto"/>
            </w:tcBorders>
          </w:tcPr>
          <w:p w14:paraId="697D40C0" w14:textId="77777777" w:rsidR="00680ED5" w:rsidRPr="006E1EA1" w:rsidRDefault="00680ED5" w:rsidP="006E1EA1">
            <w:pPr>
              <w:pStyle w:val="TableText"/>
              <w:jc w:val="right"/>
              <w:rPr>
                <w:b/>
                <w:bCs/>
              </w:rPr>
            </w:pPr>
          </w:p>
        </w:tc>
        <w:tc>
          <w:tcPr>
            <w:tcW w:w="1200" w:type="dxa"/>
            <w:tcBorders>
              <w:top w:val="single" w:sz="4" w:space="0" w:color="auto"/>
              <w:bottom w:val="single" w:sz="4" w:space="0" w:color="auto"/>
            </w:tcBorders>
          </w:tcPr>
          <w:p w14:paraId="0529E9EF" w14:textId="77777777" w:rsidR="00680ED5" w:rsidRPr="006E1EA1" w:rsidRDefault="00680ED5" w:rsidP="006E1EA1">
            <w:pPr>
              <w:pStyle w:val="TableText"/>
              <w:jc w:val="right"/>
              <w:rPr>
                <w:b/>
                <w:bCs/>
              </w:rPr>
            </w:pPr>
          </w:p>
        </w:tc>
        <w:tc>
          <w:tcPr>
            <w:tcW w:w="1200" w:type="dxa"/>
            <w:tcBorders>
              <w:top w:val="single" w:sz="4" w:space="0" w:color="auto"/>
              <w:bottom w:val="single" w:sz="4" w:space="0" w:color="auto"/>
            </w:tcBorders>
          </w:tcPr>
          <w:p w14:paraId="340023AE" w14:textId="77777777" w:rsidR="00680ED5" w:rsidRPr="006E1EA1" w:rsidRDefault="00680ED5" w:rsidP="006E1EA1">
            <w:pPr>
              <w:pStyle w:val="TableText"/>
              <w:jc w:val="right"/>
              <w:rPr>
                <w:b/>
                <w:bCs/>
              </w:rPr>
            </w:pPr>
            <w:r w:rsidRPr="006E1EA1">
              <w:rPr>
                <w:b/>
                <w:bCs/>
              </w:rPr>
              <w:t>100</w:t>
            </w:r>
          </w:p>
        </w:tc>
        <w:tc>
          <w:tcPr>
            <w:tcW w:w="1236" w:type="dxa"/>
            <w:tcBorders>
              <w:top w:val="single" w:sz="4" w:space="0" w:color="auto"/>
              <w:bottom w:val="single" w:sz="4" w:space="0" w:color="auto"/>
            </w:tcBorders>
          </w:tcPr>
          <w:p w14:paraId="0465AA59" w14:textId="03B6A9A5" w:rsidR="00680ED5" w:rsidRPr="006E1EA1" w:rsidRDefault="00680ED5" w:rsidP="006E1EA1">
            <w:pPr>
              <w:pStyle w:val="TableText"/>
              <w:jc w:val="right"/>
              <w:rPr>
                <w:b/>
                <w:bCs/>
              </w:rPr>
            </w:pPr>
            <w:r w:rsidRPr="006E1EA1">
              <w:rPr>
                <w:b/>
                <w:bCs/>
              </w:rPr>
              <w:t>1.8</w:t>
            </w:r>
          </w:p>
        </w:tc>
      </w:tr>
    </w:tbl>
    <w:p w14:paraId="24C0FA41" w14:textId="16FD5463" w:rsidR="00680ED5" w:rsidRDefault="00680ED5" w:rsidP="00680ED5">
      <w:pPr>
        <w:pStyle w:val="Caption"/>
      </w:pPr>
      <w:bookmarkStart w:id="244" w:name="_Ref168672301"/>
      <w:bookmarkStart w:id="245" w:name="_Toc173073535"/>
      <w:bookmarkEnd w:id="243"/>
      <w:r>
        <w:lastRenderedPageBreak/>
        <w:t xml:space="preserve">Table </w:t>
      </w:r>
      <w:r>
        <w:fldChar w:fldCharType="begin"/>
      </w:r>
      <w:r>
        <w:instrText xml:space="preserve"> SEQ Table \* ARABIC </w:instrText>
      </w:r>
      <w:r>
        <w:fldChar w:fldCharType="separate"/>
      </w:r>
      <w:r w:rsidR="00234777">
        <w:rPr>
          <w:noProof/>
        </w:rPr>
        <w:t>15</w:t>
      </w:r>
      <w:r>
        <w:fldChar w:fldCharType="end"/>
      </w:r>
      <w:bookmarkEnd w:id="244"/>
      <w:r>
        <w:t>: Calculation of poultry broiler dietary burden of diquat</w:t>
      </w:r>
      <w:bookmarkEnd w:id="24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1209"/>
        <w:gridCol w:w="1199"/>
        <w:gridCol w:w="1197"/>
        <w:gridCol w:w="1199"/>
        <w:gridCol w:w="1200"/>
        <w:gridCol w:w="1200"/>
        <w:gridCol w:w="1236"/>
      </w:tblGrid>
      <w:tr w:rsidR="00680ED5" w14:paraId="3DCD5721" w14:textId="77777777" w:rsidTr="006E1EA1">
        <w:trPr>
          <w:tblHeader/>
        </w:trPr>
        <w:tc>
          <w:tcPr>
            <w:tcW w:w="9643" w:type="dxa"/>
            <w:gridSpan w:val="8"/>
            <w:tcBorders>
              <w:top w:val="single" w:sz="4" w:space="0" w:color="auto"/>
              <w:bottom w:val="single" w:sz="4" w:space="0" w:color="auto"/>
            </w:tcBorders>
            <w:shd w:val="clear" w:color="auto" w:fill="5C2946"/>
          </w:tcPr>
          <w:p w14:paraId="5D666F6B" w14:textId="79757FC7" w:rsidR="00680ED5" w:rsidRDefault="00680ED5" w:rsidP="008A20A1">
            <w:pPr>
              <w:pStyle w:val="TableHead"/>
            </w:pPr>
            <w:r>
              <w:t xml:space="preserve">Poultry </w:t>
            </w:r>
            <w:r w:rsidR="006E1EA1">
              <w:t>b</w:t>
            </w:r>
            <w:r>
              <w:t>roiler – for MRLs</w:t>
            </w:r>
          </w:p>
        </w:tc>
      </w:tr>
      <w:tr w:rsidR="00680ED5" w14:paraId="4975DA93" w14:textId="77777777" w:rsidTr="00132A6D">
        <w:trPr>
          <w:tblHeader/>
        </w:trPr>
        <w:tc>
          <w:tcPr>
            <w:tcW w:w="1203" w:type="dxa"/>
            <w:tcBorders>
              <w:top w:val="single" w:sz="4" w:space="0" w:color="auto"/>
              <w:bottom w:val="single" w:sz="4" w:space="0" w:color="auto"/>
            </w:tcBorders>
            <w:shd w:val="clear" w:color="auto" w:fill="5C2946"/>
          </w:tcPr>
          <w:p w14:paraId="09945F1D" w14:textId="77777777" w:rsidR="00680ED5" w:rsidRDefault="00680ED5" w:rsidP="008A20A1">
            <w:pPr>
              <w:pStyle w:val="TableHead"/>
            </w:pPr>
            <w:r>
              <w:t>Commodity</w:t>
            </w:r>
          </w:p>
        </w:tc>
        <w:tc>
          <w:tcPr>
            <w:tcW w:w="1209" w:type="dxa"/>
            <w:tcBorders>
              <w:top w:val="single" w:sz="4" w:space="0" w:color="auto"/>
              <w:bottom w:val="single" w:sz="4" w:space="0" w:color="auto"/>
            </w:tcBorders>
            <w:shd w:val="clear" w:color="auto" w:fill="5C2946"/>
          </w:tcPr>
          <w:p w14:paraId="1C119203" w14:textId="362F6369" w:rsidR="00680ED5" w:rsidRDefault="00680ED5" w:rsidP="008A20A1">
            <w:pPr>
              <w:pStyle w:val="TableHead"/>
            </w:pPr>
            <w:r>
              <w:t>Codex Commodity Code</w:t>
            </w:r>
          </w:p>
        </w:tc>
        <w:tc>
          <w:tcPr>
            <w:tcW w:w="1199" w:type="dxa"/>
            <w:tcBorders>
              <w:top w:val="single" w:sz="4" w:space="0" w:color="auto"/>
              <w:bottom w:val="single" w:sz="4" w:space="0" w:color="auto"/>
            </w:tcBorders>
            <w:shd w:val="clear" w:color="auto" w:fill="5C2946"/>
          </w:tcPr>
          <w:p w14:paraId="691B3296" w14:textId="77777777" w:rsidR="00680ED5" w:rsidRDefault="00680ED5" w:rsidP="008A20A1">
            <w:pPr>
              <w:pStyle w:val="TableHead"/>
            </w:pPr>
            <w:r>
              <w:t>Residue (mg/kg)</w:t>
            </w:r>
          </w:p>
        </w:tc>
        <w:tc>
          <w:tcPr>
            <w:tcW w:w="1197" w:type="dxa"/>
            <w:tcBorders>
              <w:top w:val="single" w:sz="4" w:space="0" w:color="auto"/>
              <w:bottom w:val="single" w:sz="4" w:space="0" w:color="auto"/>
            </w:tcBorders>
            <w:shd w:val="clear" w:color="auto" w:fill="5C2946"/>
          </w:tcPr>
          <w:p w14:paraId="537098DB" w14:textId="77777777" w:rsidR="00680ED5" w:rsidRDefault="00680ED5" w:rsidP="008A20A1">
            <w:pPr>
              <w:pStyle w:val="TableHead"/>
            </w:pPr>
            <w:r>
              <w:t>Basis</w:t>
            </w:r>
          </w:p>
        </w:tc>
        <w:tc>
          <w:tcPr>
            <w:tcW w:w="1199" w:type="dxa"/>
            <w:tcBorders>
              <w:top w:val="single" w:sz="4" w:space="0" w:color="auto"/>
              <w:bottom w:val="single" w:sz="4" w:space="0" w:color="auto"/>
            </w:tcBorders>
            <w:shd w:val="clear" w:color="auto" w:fill="5C2946"/>
          </w:tcPr>
          <w:p w14:paraId="21A4E6C6" w14:textId="77777777" w:rsidR="00680ED5" w:rsidRDefault="00680ED5" w:rsidP="00132A6D">
            <w:pPr>
              <w:pStyle w:val="TableHead"/>
              <w:jc w:val="right"/>
            </w:pPr>
            <w:r>
              <w:t>Dry matter (%)</w:t>
            </w:r>
          </w:p>
        </w:tc>
        <w:tc>
          <w:tcPr>
            <w:tcW w:w="1200" w:type="dxa"/>
            <w:tcBorders>
              <w:top w:val="single" w:sz="4" w:space="0" w:color="auto"/>
              <w:bottom w:val="single" w:sz="4" w:space="0" w:color="auto"/>
            </w:tcBorders>
            <w:shd w:val="clear" w:color="auto" w:fill="5C2946"/>
          </w:tcPr>
          <w:p w14:paraId="4E35EBE8" w14:textId="77777777" w:rsidR="00680ED5" w:rsidRDefault="00680ED5" w:rsidP="00132A6D">
            <w:pPr>
              <w:pStyle w:val="TableHead"/>
              <w:jc w:val="right"/>
            </w:pPr>
            <w:r>
              <w:t>Residue dry weight (mg/kg)</w:t>
            </w:r>
          </w:p>
        </w:tc>
        <w:tc>
          <w:tcPr>
            <w:tcW w:w="1200" w:type="dxa"/>
            <w:tcBorders>
              <w:top w:val="single" w:sz="4" w:space="0" w:color="auto"/>
              <w:bottom w:val="single" w:sz="4" w:space="0" w:color="auto"/>
            </w:tcBorders>
            <w:shd w:val="clear" w:color="auto" w:fill="5C2946"/>
          </w:tcPr>
          <w:p w14:paraId="05A8030B" w14:textId="77777777" w:rsidR="00680ED5" w:rsidRDefault="00680ED5" w:rsidP="00132A6D">
            <w:pPr>
              <w:pStyle w:val="TableHead"/>
              <w:jc w:val="right"/>
            </w:pPr>
            <w:r>
              <w:t>Diet content (%)</w:t>
            </w:r>
          </w:p>
        </w:tc>
        <w:tc>
          <w:tcPr>
            <w:tcW w:w="1236" w:type="dxa"/>
            <w:tcBorders>
              <w:top w:val="single" w:sz="4" w:space="0" w:color="auto"/>
              <w:bottom w:val="single" w:sz="4" w:space="0" w:color="auto"/>
            </w:tcBorders>
            <w:shd w:val="clear" w:color="auto" w:fill="5C2946"/>
          </w:tcPr>
          <w:p w14:paraId="198975B8" w14:textId="0E0C51B8" w:rsidR="00680ED5" w:rsidRDefault="00680ED5" w:rsidP="00132A6D">
            <w:pPr>
              <w:pStyle w:val="TableHead"/>
              <w:jc w:val="right"/>
            </w:pPr>
            <w:r>
              <w:t xml:space="preserve">Residue </w:t>
            </w:r>
            <w:r w:rsidR="00132A6D">
              <w:t>c</w:t>
            </w:r>
            <w:r>
              <w:t>ontribution (ppm)</w:t>
            </w:r>
          </w:p>
        </w:tc>
      </w:tr>
      <w:tr w:rsidR="00680ED5" w14:paraId="1313A08C" w14:textId="77777777" w:rsidTr="00132A6D">
        <w:tc>
          <w:tcPr>
            <w:tcW w:w="1203" w:type="dxa"/>
            <w:tcBorders>
              <w:top w:val="single" w:sz="4" w:space="0" w:color="auto"/>
              <w:bottom w:val="single" w:sz="4" w:space="0" w:color="auto"/>
            </w:tcBorders>
          </w:tcPr>
          <w:p w14:paraId="494F2539" w14:textId="6E8CFC37" w:rsidR="00680ED5" w:rsidRPr="00680ED5" w:rsidRDefault="00680ED5" w:rsidP="00680ED5">
            <w:pPr>
              <w:pStyle w:val="TableText"/>
            </w:pPr>
            <w:r w:rsidRPr="00680ED5">
              <w:t>Barley straw</w:t>
            </w:r>
          </w:p>
        </w:tc>
        <w:tc>
          <w:tcPr>
            <w:tcW w:w="1209" w:type="dxa"/>
            <w:tcBorders>
              <w:top w:val="single" w:sz="4" w:space="0" w:color="auto"/>
              <w:bottom w:val="single" w:sz="4" w:space="0" w:color="auto"/>
            </w:tcBorders>
          </w:tcPr>
          <w:p w14:paraId="7C53E427" w14:textId="0DBC17A3" w:rsidR="00680ED5" w:rsidRPr="00680ED5" w:rsidRDefault="00680ED5" w:rsidP="00680ED5">
            <w:pPr>
              <w:pStyle w:val="TableText"/>
            </w:pPr>
            <w:r w:rsidRPr="00680ED5">
              <w:t>AF/AS</w:t>
            </w:r>
          </w:p>
        </w:tc>
        <w:tc>
          <w:tcPr>
            <w:tcW w:w="1199" w:type="dxa"/>
            <w:tcBorders>
              <w:top w:val="single" w:sz="4" w:space="0" w:color="auto"/>
              <w:bottom w:val="single" w:sz="4" w:space="0" w:color="auto"/>
            </w:tcBorders>
          </w:tcPr>
          <w:p w14:paraId="3964B450" w14:textId="04823316" w:rsidR="00680ED5" w:rsidRPr="00680ED5" w:rsidRDefault="00680ED5" w:rsidP="00680ED5">
            <w:pPr>
              <w:pStyle w:val="TableText"/>
            </w:pPr>
            <w:r w:rsidRPr="00680ED5">
              <w:t>26</w:t>
            </w:r>
          </w:p>
        </w:tc>
        <w:tc>
          <w:tcPr>
            <w:tcW w:w="1197" w:type="dxa"/>
            <w:tcBorders>
              <w:top w:val="single" w:sz="4" w:space="0" w:color="auto"/>
              <w:bottom w:val="single" w:sz="4" w:space="0" w:color="auto"/>
            </w:tcBorders>
          </w:tcPr>
          <w:p w14:paraId="67663C8C" w14:textId="198696A7" w:rsidR="00680ED5" w:rsidRPr="00680ED5" w:rsidRDefault="00680ED5" w:rsidP="00680ED5">
            <w:pPr>
              <w:pStyle w:val="TableText"/>
            </w:pPr>
            <w:r w:rsidRPr="00680ED5">
              <w:t>HR</w:t>
            </w:r>
          </w:p>
        </w:tc>
        <w:tc>
          <w:tcPr>
            <w:tcW w:w="1199" w:type="dxa"/>
            <w:tcBorders>
              <w:top w:val="single" w:sz="4" w:space="0" w:color="auto"/>
              <w:bottom w:val="single" w:sz="4" w:space="0" w:color="auto"/>
            </w:tcBorders>
          </w:tcPr>
          <w:p w14:paraId="582DBEBE" w14:textId="395C7BB4" w:rsidR="00680ED5" w:rsidRPr="00680ED5" w:rsidRDefault="00680ED5" w:rsidP="00132A6D">
            <w:pPr>
              <w:pStyle w:val="TableText"/>
              <w:jc w:val="right"/>
            </w:pPr>
            <w:r w:rsidRPr="00680ED5">
              <w:t>100</w:t>
            </w:r>
          </w:p>
        </w:tc>
        <w:tc>
          <w:tcPr>
            <w:tcW w:w="1200" w:type="dxa"/>
            <w:tcBorders>
              <w:top w:val="single" w:sz="4" w:space="0" w:color="auto"/>
              <w:bottom w:val="single" w:sz="4" w:space="0" w:color="auto"/>
            </w:tcBorders>
          </w:tcPr>
          <w:p w14:paraId="6DFB70D6" w14:textId="6E8F129D" w:rsidR="00680ED5" w:rsidRPr="00680ED5" w:rsidRDefault="00680ED5" w:rsidP="00132A6D">
            <w:pPr>
              <w:pStyle w:val="TableText"/>
              <w:jc w:val="right"/>
            </w:pPr>
            <w:r w:rsidRPr="00680ED5">
              <w:t>26</w:t>
            </w:r>
          </w:p>
        </w:tc>
        <w:tc>
          <w:tcPr>
            <w:tcW w:w="1200" w:type="dxa"/>
            <w:tcBorders>
              <w:top w:val="single" w:sz="4" w:space="0" w:color="auto"/>
              <w:bottom w:val="single" w:sz="4" w:space="0" w:color="auto"/>
            </w:tcBorders>
          </w:tcPr>
          <w:p w14:paraId="6224BE92" w14:textId="50D5F74C" w:rsidR="00680ED5" w:rsidRPr="00680ED5" w:rsidRDefault="00132A6D" w:rsidP="00132A6D">
            <w:pPr>
              <w:pStyle w:val="TableText"/>
              <w:jc w:val="right"/>
            </w:pPr>
            <w:r>
              <w:t>–</w:t>
            </w:r>
          </w:p>
        </w:tc>
        <w:tc>
          <w:tcPr>
            <w:tcW w:w="1236" w:type="dxa"/>
            <w:tcBorders>
              <w:top w:val="single" w:sz="4" w:space="0" w:color="auto"/>
              <w:bottom w:val="single" w:sz="4" w:space="0" w:color="auto"/>
            </w:tcBorders>
          </w:tcPr>
          <w:p w14:paraId="36AFD88E" w14:textId="056FA6C1" w:rsidR="00680ED5" w:rsidRPr="00680ED5" w:rsidRDefault="00132A6D" w:rsidP="00132A6D">
            <w:pPr>
              <w:pStyle w:val="TableText"/>
              <w:jc w:val="right"/>
            </w:pPr>
            <w:r>
              <w:t>–</w:t>
            </w:r>
          </w:p>
        </w:tc>
      </w:tr>
      <w:tr w:rsidR="00132A6D" w14:paraId="5EC8D836" w14:textId="77777777" w:rsidTr="00132A6D">
        <w:tc>
          <w:tcPr>
            <w:tcW w:w="1203" w:type="dxa"/>
            <w:tcBorders>
              <w:top w:val="single" w:sz="4" w:space="0" w:color="auto"/>
              <w:bottom w:val="single" w:sz="4" w:space="0" w:color="auto"/>
            </w:tcBorders>
          </w:tcPr>
          <w:p w14:paraId="7302CFFB" w14:textId="277985EC" w:rsidR="00132A6D" w:rsidRPr="00680ED5" w:rsidRDefault="00132A6D" w:rsidP="00132A6D">
            <w:pPr>
              <w:pStyle w:val="TableText"/>
            </w:pPr>
            <w:r w:rsidRPr="00680ED5">
              <w:t>Rape forage</w:t>
            </w:r>
          </w:p>
        </w:tc>
        <w:tc>
          <w:tcPr>
            <w:tcW w:w="1209" w:type="dxa"/>
            <w:tcBorders>
              <w:top w:val="single" w:sz="4" w:space="0" w:color="auto"/>
              <w:bottom w:val="single" w:sz="4" w:space="0" w:color="auto"/>
            </w:tcBorders>
          </w:tcPr>
          <w:p w14:paraId="4DF1C811" w14:textId="569146A7" w:rsidR="00132A6D" w:rsidRPr="00680ED5" w:rsidRDefault="00132A6D" w:rsidP="00132A6D">
            <w:pPr>
              <w:pStyle w:val="TableText"/>
            </w:pPr>
            <w:r w:rsidRPr="00680ED5">
              <w:t>AM/AV</w:t>
            </w:r>
          </w:p>
        </w:tc>
        <w:tc>
          <w:tcPr>
            <w:tcW w:w="1199" w:type="dxa"/>
            <w:tcBorders>
              <w:top w:val="single" w:sz="4" w:space="0" w:color="auto"/>
              <w:bottom w:val="single" w:sz="4" w:space="0" w:color="auto"/>
            </w:tcBorders>
          </w:tcPr>
          <w:p w14:paraId="4F9525FE" w14:textId="059587AF" w:rsidR="00132A6D" w:rsidRPr="00680ED5" w:rsidRDefault="00132A6D" w:rsidP="00132A6D">
            <w:pPr>
              <w:pStyle w:val="TableText"/>
            </w:pPr>
            <w:r w:rsidRPr="00680ED5">
              <w:t>17</w:t>
            </w:r>
          </w:p>
        </w:tc>
        <w:tc>
          <w:tcPr>
            <w:tcW w:w="1197" w:type="dxa"/>
            <w:tcBorders>
              <w:top w:val="single" w:sz="4" w:space="0" w:color="auto"/>
              <w:bottom w:val="single" w:sz="4" w:space="0" w:color="auto"/>
            </w:tcBorders>
          </w:tcPr>
          <w:p w14:paraId="27DF57BE" w14:textId="647EC195" w:rsidR="00132A6D" w:rsidRPr="00680ED5" w:rsidRDefault="00132A6D" w:rsidP="00132A6D">
            <w:pPr>
              <w:pStyle w:val="TableText"/>
            </w:pPr>
            <w:r w:rsidRPr="00680ED5">
              <w:t>HR</w:t>
            </w:r>
          </w:p>
        </w:tc>
        <w:tc>
          <w:tcPr>
            <w:tcW w:w="1199" w:type="dxa"/>
            <w:tcBorders>
              <w:top w:val="single" w:sz="4" w:space="0" w:color="auto"/>
              <w:bottom w:val="single" w:sz="4" w:space="0" w:color="auto"/>
            </w:tcBorders>
          </w:tcPr>
          <w:p w14:paraId="3E35DF07" w14:textId="6F51F81B" w:rsidR="00132A6D" w:rsidRPr="00680ED5" w:rsidRDefault="00132A6D" w:rsidP="00132A6D">
            <w:pPr>
              <w:pStyle w:val="TableText"/>
              <w:jc w:val="right"/>
            </w:pPr>
            <w:r w:rsidRPr="00680ED5">
              <w:t>100</w:t>
            </w:r>
          </w:p>
        </w:tc>
        <w:tc>
          <w:tcPr>
            <w:tcW w:w="1200" w:type="dxa"/>
            <w:tcBorders>
              <w:top w:val="single" w:sz="4" w:space="0" w:color="auto"/>
              <w:bottom w:val="single" w:sz="4" w:space="0" w:color="auto"/>
            </w:tcBorders>
          </w:tcPr>
          <w:p w14:paraId="33B9E291" w14:textId="3FB0C6BC" w:rsidR="00132A6D" w:rsidRPr="00680ED5" w:rsidRDefault="00132A6D" w:rsidP="00132A6D">
            <w:pPr>
              <w:pStyle w:val="TableText"/>
              <w:jc w:val="right"/>
            </w:pPr>
            <w:r w:rsidRPr="00680ED5">
              <w:t>17</w:t>
            </w:r>
          </w:p>
        </w:tc>
        <w:tc>
          <w:tcPr>
            <w:tcW w:w="1200" w:type="dxa"/>
            <w:tcBorders>
              <w:top w:val="single" w:sz="4" w:space="0" w:color="auto"/>
              <w:bottom w:val="single" w:sz="4" w:space="0" w:color="auto"/>
            </w:tcBorders>
          </w:tcPr>
          <w:p w14:paraId="7D35920A" w14:textId="60A5105F" w:rsidR="00132A6D" w:rsidRPr="00680ED5" w:rsidRDefault="00132A6D" w:rsidP="00132A6D">
            <w:pPr>
              <w:pStyle w:val="TableText"/>
              <w:jc w:val="right"/>
            </w:pPr>
            <w:r w:rsidRPr="00660474">
              <w:t>–</w:t>
            </w:r>
          </w:p>
        </w:tc>
        <w:tc>
          <w:tcPr>
            <w:tcW w:w="1236" w:type="dxa"/>
            <w:tcBorders>
              <w:top w:val="single" w:sz="4" w:space="0" w:color="auto"/>
              <w:bottom w:val="single" w:sz="4" w:space="0" w:color="auto"/>
            </w:tcBorders>
          </w:tcPr>
          <w:p w14:paraId="0B3080C6" w14:textId="2B3F5299" w:rsidR="00132A6D" w:rsidRPr="00680ED5" w:rsidRDefault="00132A6D" w:rsidP="00132A6D">
            <w:pPr>
              <w:pStyle w:val="TableText"/>
              <w:jc w:val="right"/>
            </w:pPr>
            <w:r w:rsidRPr="00660474">
              <w:t>–</w:t>
            </w:r>
          </w:p>
        </w:tc>
      </w:tr>
      <w:tr w:rsidR="00680ED5" w14:paraId="17E47CD2" w14:textId="77777777" w:rsidTr="00132A6D">
        <w:tc>
          <w:tcPr>
            <w:tcW w:w="1203" w:type="dxa"/>
            <w:tcBorders>
              <w:top w:val="single" w:sz="4" w:space="0" w:color="auto"/>
              <w:bottom w:val="single" w:sz="4" w:space="0" w:color="auto"/>
            </w:tcBorders>
          </w:tcPr>
          <w:p w14:paraId="5A1B76DE" w14:textId="1AEB6D84" w:rsidR="00680ED5" w:rsidRPr="00680ED5" w:rsidRDefault="00680ED5" w:rsidP="00680ED5">
            <w:pPr>
              <w:pStyle w:val="TableText"/>
            </w:pPr>
            <w:r w:rsidRPr="00680ED5">
              <w:t>Rice grain</w:t>
            </w:r>
          </w:p>
        </w:tc>
        <w:tc>
          <w:tcPr>
            <w:tcW w:w="1209" w:type="dxa"/>
            <w:tcBorders>
              <w:top w:val="single" w:sz="4" w:space="0" w:color="auto"/>
              <w:bottom w:val="single" w:sz="4" w:space="0" w:color="auto"/>
            </w:tcBorders>
          </w:tcPr>
          <w:p w14:paraId="6AAC0806" w14:textId="0E41B077" w:rsidR="00680ED5" w:rsidRPr="00680ED5" w:rsidRDefault="00680ED5" w:rsidP="00680ED5">
            <w:pPr>
              <w:pStyle w:val="TableText"/>
            </w:pPr>
            <w:r w:rsidRPr="00680ED5">
              <w:t>GC</w:t>
            </w:r>
          </w:p>
        </w:tc>
        <w:tc>
          <w:tcPr>
            <w:tcW w:w="1199" w:type="dxa"/>
            <w:tcBorders>
              <w:top w:val="single" w:sz="4" w:space="0" w:color="auto"/>
              <w:bottom w:val="single" w:sz="4" w:space="0" w:color="auto"/>
            </w:tcBorders>
          </w:tcPr>
          <w:p w14:paraId="64BCC52A" w14:textId="5EE12C4F" w:rsidR="00680ED5" w:rsidRPr="00680ED5" w:rsidRDefault="00680ED5" w:rsidP="00680ED5">
            <w:pPr>
              <w:pStyle w:val="TableText"/>
            </w:pPr>
            <w:r w:rsidRPr="00680ED5">
              <w:t>2.1</w:t>
            </w:r>
          </w:p>
        </w:tc>
        <w:tc>
          <w:tcPr>
            <w:tcW w:w="1197" w:type="dxa"/>
            <w:tcBorders>
              <w:top w:val="single" w:sz="4" w:space="0" w:color="auto"/>
              <w:bottom w:val="single" w:sz="4" w:space="0" w:color="auto"/>
            </w:tcBorders>
          </w:tcPr>
          <w:p w14:paraId="38E4C72E" w14:textId="187B7201" w:rsidR="00680ED5" w:rsidRPr="00680ED5" w:rsidRDefault="00680ED5" w:rsidP="00680ED5">
            <w:pPr>
              <w:pStyle w:val="TableText"/>
            </w:pPr>
            <w:r w:rsidRPr="00680ED5">
              <w:t>STMR</w:t>
            </w:r>
          </w:p>
        </w:tc>
        <w:tc>
          <w:tcPr>
            <w:tcW w:w="1199" w:type="dxa"/>
            <w:tcBorders>
              <w:top w:val="single" w:sz="4" w:space="0" w:color="auto"/>
              <w:bottom w:val="single" w:sz="4" w:space="0" w:color="auto"/>
            </w:tcBorders>
          </w:tcPr>
          <w:p w14:paraId="3BBA1145" w14:textId="68277F1D" w:rsidR="00680ED5" w:rsidRPr="00680ED5" w:rsidRDefault="00680ED5" w:rsidP="00132A6D">
            <w:pPr>
              <w:pStyle w:val="TableText"/>
              <w:jc w:val="right"/>
            </w:pPr>
            <w:r w:rsidRPr="00680ED5">
              <w:t>88</w:t>
            </w:r>
          </w:p>
        </w:tc>
        <w:tc>
          <w:tcPr>
            <w:tcW w:w="1200" w:type="dxa"/>
            <w:tcBorders>
              <w:top w:val="single" w:sz="4" w:space="0" w:color="auto"/>
              <w:bottom w:val="single" w:sz="4" w:space="0" w:color="auto"/>
            </w:tcBorders>
          </w:tcPr>
          <w:p w14:paraId="6C354A92" w14:textId="2B2E9F80" w:rsidR="00680ED5" w:rsidRPr="00680ED5" w:rsidRDefault="00680ED5" w:rsidP="00132A6D">
            <w:pPr>
              <w:pStyle w:val="TableText"/>
              <w:jc w:val="right"/>
            </w:pPr>
            <w:r w:rsidRPr="00680ED5">
              <w:t>2.4</w:t>
            </w:r>
          </w:p>
        </w:tc>
        <w:tc>
          <w:tcPr>
            <w:tcW w:w="1200" w:type="dxa"/>
            <w:tcBorders>
              <w:top w:val="single" w:sz="4" w:space="0" w:color="auto"/>
              <w:bottom w:val="single" w:sz="4" w:space="0" w:color="auto"/>
            </w:tcBorders>
          </w:tcPr>
          <w:p w14:paraId="537AC051" w14:textId="09C88F5E" w:rsidR="00680ED5" w:rsidRPr="00680ED5" w:rsidRDefault="00680ED5" w:rsidP="00132A6D">
            <w:pPr>
              <w:pStyle w:val="TableText"/>
              <w:jc w:val="right"/>
            </w:pPr>
            <w:r w:rsidRPr="00680ED5">
              <w:t>50</w:t>
            </w:r>
          </w:p>
        </w:tc>
        <w:tc>
          <w:tcPr>
            <w:tcW w:w="1236" w:type="dxa"/>
            <w:tcBorders>
              <w:top w:val="single" w:sz="4" w:space="0" w:color="auto"/>
              <w:bottom w:val="single" w:sz="4" w:space="0" w:color="auto"/>
            </w:tcBorders>
          </w:tcPr>
          <w:p w14:paraId="2730D83E" w14:textId="1BDAD9E6" w:rsidR="00680ED5" w:rsidRPr="00680ED5" w:rsidRDefault="00680ED5" w:rsidP="00132A6D">
            <w:pPr>
              <w:pStyle w:val="TableText"/>
              <w:jc w:val="right"/>
            </w:pPr>
            <w:r w:rsidRPr="00680ED5">
              <w:t>1.2</w:t>
            </w:r>
          </w:p>
        </w:tc>
      </w:tr>
      <w:tr w:rsidR="00680ED5" w14:paraId="487F28C9" w14:textId="77777777" w:rsidTr="00132A6D">
        <w:tc>
          <w:tcPr>
            <w:tcW w:w="1203" w:type="dxa"/>
            <w:tcBorders>
              <w:top w:val="single" w:sz="4" w:space="0" w:color="auto"/>
              <w:bottom w:val="single" w:sz="4" w:space="0" w:color="auto"/>
            </w:tcBorders>
          </w:tcPr>
          <w:p w14:paraId="339543E7" w14:textId="06B97548" w:rsidR="00680ED5" w:rsidRPr="00680ED5" w:rsidRDefault="00680ED5" w:rsidP="00680ED5">
            <w:pPr>
              <w:pStyle w:val="TableText"/>
            </w:pPr>
            <w:r w:rsidRPr="00680ED5">
              <w:t>Sorghum, grain</w:t>
            </w:r>
          </w:p>
        </w:tc>
        <w:tc>
          <w:tcPr>
            <w:tcW w:w="1209" w:type="dxa"/>
            <w:tcBorders>
              <w:top w:val="single" w:sz="4" w:space="0" w:color="auto"/>
              <w:bottom w:val="single" w:sz="4" w:space="0" w:color="auto"/>
            </w:tcBorders>
          </w:tcPr>
          <w:p w14:paraId="005AD6EE" w14:textId="7E7C8337" w:rsidR="00680ED5" w:rsidRPr="00680ED5" w:rsidRDefault="00680ED5" w:rsidP="00680ED5">
            <w:pPr>
              <w:pStyle w:val="TableText"/>
            </w:pPr>
            <w:r w:rsidRPr="00680ED5">
              <w:t>GC</w:t>
            </w:r>
          </w:p>
        </w:tc>
        <w:tc>
          <w:tcPr>
            <w:tcW w:w="1199" w:type="dxa"/>
            <w:tcBorders>
              <w:top w:val="single" w:sz="4" w:space="0" w:color="auto"/>
              <w:bottom w:val="single" w:sz="4" w:space="0" w:color="auto"/>
            </w:tcBorders>
          </w:tcPr>
          <w:p w14:paraId="37F40C0D" w14:textId="76288FA1" w:rsidR="00680ED5" w:rsidRPr="00680ED5" w:rsidRDefault="00680ED5" w:rsidP="00680ED5">
            <w:pPr>
              <w:pStyle w:val="TableText"/>
            </w:pPr>
            <w:r w:rsidRPr="00680ED5">
              <w:t>1.1</w:t>
            </w:r>
          </w:p>
        </w:tc>
        <w:tc>
          <w:tcPr>
            <w:tcW w:w="1197" w:type="dxa"/>
            <w:tcBorders>
              <w:top w:val="single" w:sz="4" w:space="0" w:color="auto"/>
              <w:bottom w:val="single" w:sz="4" w:space="0" w:color="auto"/>
            </w:tcBorders>
          </w:tcPr>
          <w:p w14:paraId="287F3348" w14:textId="171C2C17" w:rsidR="00680ED5" w:rsidRPr="00680ED5" w:rsidRDefault="00680ED5" w:rsidP="00680ED5">
            <w:pPr>
              <w:pStyle w:val="TableText"/>
            </w:pPr>
            <w:r w:rsidRPr="00680ED5">
              <w:t>STMR</w:t>
            </w:r>
          </w:p>
        </w:tc>
        <w:tc>
          <w:tcPr>
            <w:tcW w:w="1199" w:type="dxa"/>
            <w:tcBorders>
              <w:top w:val="single" w:sz="4" w:space="0" w:color="auto"/>
              <w:bottom w:val="single" w:sz="4" w:space="0" w:color="auto"/>
            </w:tcBorders>
          </w:tcPr>
          <w:p w14:paraId="32DF09E1" w14:textId="341AF588" w:rsidR="00680ED5" w:rsidRPr="00680ED5" w:rsidRDefault="00680ED5" w:rsidP="00132A6D">
            <w:pPr>
              <w:pStyle w:val="TableText"/>
              <w:jc w:val="right"/>
            </w:pPr>
            <w:r w:rsidRPr="00680ED5">
              <w:t>86</w:t>
            </w:r>
          </w:p>
        </w:tc>
        <w:tc>
          <w:tcPr>
            <w:tcW w:w="1200" w:type="dxa"/>
            <w:tcBorders>
              <w:top w:val="single" w:sz="4" w:space="0" w:color="auto"/>
              <w:bottom w:val="single" w:sz="4" w:space="0" w:color="auto"/>
            </w:tcBorders>
          </w:tcPr>
          <w:p w14:paraId="318AC379" w14:textId="269A9A3B" w:rsidR="00680ED5" w:rsidRPr="00680ED5" w:rsidRDefault="00680ED5" w:rsidP="00132A6D">
            <w:pPr>
              <w:pStyle w:val="TableText"/>
              <w:jc w:val="right"/>
            </w:pPr>
            <w:r w:rsidRPr="00680ED5">
              <w:t>1.3</w:t>
            </w:r>
          </w:p>
        </w:tc>
        <w:tc>
          <w:tcPr>
            <w:tcW w:w="1200" w:type="dxa"/>
            <w:tcBorders>
              <w:top w:val="single" w:sz="4" w:space="0" w:color="auto"/>
              <w:bottom w:val="single" w:sz="4" w:space="0" w:color="auto"/>
            </w:tcBorders>
          </w:tcPr>
          <w:p w14:paraId="3379BE6B" w14:textId="5DB5C3D3" w:rsidR="00680ED5" w:rsidRPr="00680ED5" w:rsidRDefault="00680ED5" w:rsidP="00132A6D">
            <w:pPr>
              <w:pStyle w:val="TableText"/>
              <w:jc w:val="right"/>
            </w:pPr>
            <w:r w:rsidRPr="00680ED5">
              <w:t>50</w:t>
            </w:r>
          </w:p>
        </w:tc>
        <w:tc>
          <w:tcPr>
            <w:tcW w:w="1236" w:type="dxa"/>
            <w:tcBorders>
              <w:top w:val="single" w:sz="4" w:space="0" w:color="auto"/>
              <w:bottom w:val="single" w:sz="4" w:space="0" w:color="auto"/>
            </w:tcBorders>
          </w:tcPr>
          <w:p w14:paraId="608AD0F5" w14:textId="61D97796" w:rsidR="00680ED5" w:rsidRPr="00680ED5" w:rsidRDefault="00680ED5" w:rsidP="00132A6D">
            <w:pPr>
              <w:pStyle w:val="TableText"/>
              <w:jc w:val="right"/>
            </w:pPr>
            <w:r w:rsidRPr="00680ED5">
              <w:t>0.6</w:t>
            </w:r>
          </w:p>
        </w:tc>
      </w:tr>
      <w:tr w:rsidR="00132A6D" w14:paraId="11A7D8A6" w14:textId="77777777" w:rsidTr="00132A6D">
        <w:tc>
          <w:tcPr>
            <w:tcW w:w="1203" w:type="dxa"/>
            <w:tcBorders>
              <w:top w:val="single" w:sz="4" w:space="0" w:color="auto"/>
              <w:bottom w:val="single" w:sz="4" w:space="0" w:color="auto"/>
            </w:tcBorders>
          </w:tcPr>
          <w:p w14:paraId="514C826E" w14:textId="355AF0D6" w:rsidR="00132A6D" w:rsidRPr="00680ED5" w:rsidRDefault="00132A6D" w:rsidP="00132A6D">
            <w:pPr>
              <w:pStyle w:val="TableText"/>
            </w:pPr>
            <w:r w:rsidRPr="00680ED5">
              <w:t>Barley grain</w:t>
            </w:r>
          </w:p>
        </w:tc>
        <w:tc>
          <w:tcPr>
            <w:tcW w:w="1209" w:type="dxa"/>
            <w:tcBorders>
              <w:top w:val="single" w:sz="4" w:space="0" w:color="auto"/>
              <w:bottom w:val="single" w:sz="4" w:space="0" w:color="auto"/>
            </w:tcBorders>
          </w:tcPr>
          <w:p w14:paraId="7F34A6E0" w14:textId="118208F2" w:rsidR="00132A6D" w:rsidRPr="00680ED5" w:rsidRDefault="00132A6D" w:rsidP="00132A6D">
            <w:pPr>
              <w:pStyle w:val="TableText"/>
            </w:pPr>
            <w:r w:rsidRPr="00680ED5">
              <w:t>GC</w:t>
            </w:r>
          </w:p>
        </w:tc>
        <w:tc>
          <w:tcPr>
            <w:tcW w:w="1199" w:type="dxa"/>
            <w:tcBorders>
              <w:top w:val="single" w:sz="4" w:space="0" w:color="auto"/>
              <w:bottom w:val="single" w:sz="4" w:space="0" w:color="auto"/>
            </w:tcBorders>
          </w:tcPr>
          <w:p w14:paraId="21F2D550" w14:textId="12617656" w:rsidR="00132A6D" w:rsidRPr="00680ED5" w:rsidRDefault="00132A6D" w:rsidP="00132A6D">
            <w:pPr>
              <w:pStyle w:val="TableText"/>
            </w:pPr>
            <w:r w:rsidRPr="00680ED5">
              <w:t>1.1</w:t>
            </w:r>
          </w:p>
        </w:tc>
        <w:tc>
          <w:tcPr>
            <w:tcW w:w="1197" w:type="dxa"/>
            <w:tcBorders>
              <w:top w:val="single" w:sz="4" w:space="0" w:color="auto"/>
              <w:bottom w:val="single" w:sz="4" w:space="0" w:color="auto"/>
            </w:tcBorders>
          </w:tcPr>
          <w:p w14:paraId="7BEE344D" w14:textId="2ED41BC3" w:rsidR="00132A6D" w:rsidRPr="00680ED5" w:rsidRDefault="00132A6D" w:rsidP="00132A6D">
            <w:pPr>
              <w:pStyle w:val="TableText"/>
            </w:pPr>
            <w:r w:rsidRPr="00680ED5">
              <w:t>STMR</w:t>
            </w:r>
          </w:p>
        </w:tc>
        <w:tc>
          <w:tcPr>
            <w:tcW w:w="1199" w:type="dxa"/>
            <w:tcBorders>
              <w:top w:val="single" w:sz="4" w:space="0" w:color="auto"/>
              <w:bottom w:val="single" w:sz="4" w:space="0" w:color="auto"/>
            </w:tcBorders>
          </w:tcPr>
          <w:p w14:paraId="7C5970CB" w14:textId="7EE4FAD7" w:rsidR="00132A6D" w:rsidRPr="00680ED5" w:rsidRDefault="00132A6D" w:rsidP="00132A6D">
            <w:pPr>
              <w:pStyle w:val="TableText"/>
              <w:jc w:val="right"/>
            </w:pPr>
            <w:r w:rsidRPr="00680ED5">
              <w:t>88</w:t>
            </w:r>
          </w:p>
        </w:tc>
        <w:tc>
          <w:tcPr>
            <w:tcW w:w="1200" w:type="dxa"/>
            <w:tcBorders>
              <w:top w:val="single" w:sz="4" w:space="0" w:color="auto"/>
              <w:bottom w:val="single" w:sz="4" w:space="0" w:color="auto"/>
            </w:tcBorders>
          </w:tcPr>
          <w:p w14:paraId="0E4921A5" w14:textId="40C50878" w:rsidR="00132A6D" w:rsidRPr="00680ED5" w:rsidRDefault="00132A6D" w:rsidP="00132A6D">
            <w:pPr>
              <w:pStyle w:val="TableText"/>
              <w:jc w:val="right"/>
            </w:pPr>
            <w:r w:rsidRPr="00680ED5">
              <w:t>1.3</w:t>
            </w:r>
          </w:p>
        </w:tc>
        <w:tc>
          <w:tcPr>
            <w:tcW w:w="1200" w:type="dxa"/>
            <w:tcBorders>
              <w:top w:val="single" w:sz="4" w:space="0" w:color="auto"/>
              <w:bottom w:val="single" w:sz="4" w:space="0" w:color="auto"/>
            </w:tcBorders>
          </w:tcPr>
          <w:p w14:paraId="269C8132" w14:textId="41CFE19B" w:rsidR="00132A6D" w:rsidRPr="00680ED5" w:rsidRDefault="00132A6D" w:rsidP="00132A6D">
            <w:pPr>
              <w:pStyle w:val="TableText"/>
              <w:jc w:val="right"/>
            </w:pPr>
            <w:r w:rsidRPr="002A510B">
              <w:t>–</w:t>
            </w:r>
          </w:p>
        </w:tc>
        <w:tc>
          <w:tcPr>
            <w:tcW w:w="1236" w:type="dxa"/>
            <w:tcBorders>
              <w:top w:val="single" w:sz="4" w:space="0" w:color="auto"/>
              <w:bottom w:val="single" w:sz="4" w:space="0" w:color="auto"/>
            </w:tcBorders>
          </w:tcPr>
          <w:p w14:paraId="5D15353A" w14:textId="7AF499AC" w:rsidR="00132A6D" w:rsidRPr="00680ED5" w:rsidRDefault="00132A6D" w:rsidP="00132A6D">
            <w:pPr>
              <w:pStyle w:val="TableText"/>
              <w:jc w:val="right"/>
            </w:pPr>
            <w:r w:rsidRPr="002A510B">
              <w:t>–</w:t>
            </w:r>
          </w:p>
        </w:tc>
      </w:tr>
      <w:tr w:rsidR="00132A6D" w14:paraId="718BEE7B" w14:textId="77777777" w:rsidTr="00132A6D">
        <w:tc>
          <w:tcPr>
            <w:tcW w:w="1203" w:type="dxa"/>
            <w:tcBorders>
              <w:top w:val="single" w:sz="4" w:space="0" w:color="auto"/>
              <w:bottom w:val="single" w:sz="4" w:space="0" w:color="auto"/>
            </w:tcBorders>
          </w:tcPr>
          <w:p w14:paraId="3A8AD31F" w14:textId="69C0A510" w:rsidR="00132A6D" w:rsidRPr="00680ED5" w:rsidRDefault="00132A6D" w:rsidP="00132A6D">
            <w:pPr>
              <w:pStyle w:val="TableText"/>
            </w:pPr>
            <w:r w:rsidRPr="00680ED5">
              <w:t>Corn, field grain</w:t>
            </w:r>
          </w:p>
        </w:tc>
        <w:tc>
          <w:tcPr>
            <w:tcW w:w="1209" w:type="dxa"/>
            <w:tcBorders>
              <w:top w:val="single" w:sz="4" w:space="0" w:color="auto"/>
              <w:bottom w:val="single" w:sz="4" w:space="0" w:color="auto"/>
            </w:tcBorders>
          </w:tcPr>
          <w:p w14:paraId="7AD21756" w14:textId="79E895F8" w:rsidR="00132A6D" w:rsidRPr="00680ED5" w:rsidRDefault="00132A6D" w:rsidP="00132A6D">
            <w:pPr>
              <w:pStyle w:val="TableText"/>
            </w:pPr>
            <w:r w:rsidRPr="00680ED5">
              <w:t>GC</w:t>
            </w:r>
          </w:p>
        </w:tc>
        <w:tc>
          <w:tcPr>
            <w:tcW w:w="1199" w:type="dxa"/>
            <w:tcBorders>
              <w:top w:val="single" w:sz="4" w:space="0" w:color="auto"/>
              <w:bottom w:val="single" w:sz="4" w:space="0" w:color="auto"/>
            </w:tcBorders>
          </w:tcPr>
          <w:p w14:paraId="68D63E98" w14:textId="2F443DEA" w:rsidR="00132A6D" w:rsidRPr="00680ED5" w:rsidRDefault="00132A6D" w:rsidP="00132A6D">
            <w:pPr>
              <w:pStyle w:val="TableText"/>
            </w:pPr>
            <w:r w:rsidRPr="00680ED5">
              <w:t>0.05</w:t>
            </w:r>
          </w:p>
        </w:tc>
        <w:tc>
          <w:tcPr>
            <w:tcW w:w="1197" w:type="dxa"/>
            <w:tcBorders>
              <w:top w:val="single" w:sz="4" w:space="0" w:color="auto"/>
              <w:bottom w:val="single" w:sz="4" w:space="0" w:color="auto"/>
            </w:tcBorders>
          </w:tcPr>
          <w:p w14:paraId="7E2C2CE6" w14:textId="1A39E487" w:rsidR="00132A6D" w:rsidRPr="00680ED5" w:rsidRDefault="00132A6D" w:rsidP="00132A6D">
            <w:pPr>
              <w:pStyle w:val="TableText"/>
            </w:pPr>
            <w:r w:rsidRPr="00680ED5">
              <w:t>STMR</w:t>
            </w:r>
          </w:p>
        </w:tc>
        <w:tc>
          <w:tcPr>
            <w:tcW w:w="1199" w:type="dxa"/>
            <w:tcBorders>
              <w:top w:val="single" w:sz="4" w:space="0" w:color="auto"/>
              <w:bottom w:val="single" w:sz="4" w:space="0" w:color="auto"/>
            </w:tcBorders>
          </w:tcPr>
          <w:p w14:paraId="7FC37208" w14:textId="664CDDB7" w:rsidR="00132A6D" w:rsidRPr="00680ED5" w:rsidRDefault="00132A6D" w:rsidP="00132A6D">
            <w:pPr>
              <w:pStyle w:val="TableText"/>
              <w:jc w:val="right"/>
            </w:pPr>
            <w:r w:rsidRPr="00680ED5">
              <w:t>88</w:t>
            </w:r>
          </w:p>
        </w:tc>
        <w:tc>
          <w:tcPr>
            <w:tcW w:w="1200" w:type="dxa"/>
            <w:tcBorders>
              <w:top w:val="single" w:sz="4" w:space="0" w:color="auto"/>
              <w:bottom w:val="single" w:sz="4" w:space="0" w:color="auto"/>
            </w:tcBorders>
          </w:tcPr>
          <w:p w14:paraId="07FA8E20" w14:textId="546EABB7" w:rsidR="00132A6D" w:rsidRPr="00680ED5" w:rsidRDefault="00132A6D" w:rsidP="00132A6D">
            <w:pPr>
              <w:pStyle w:val="TableText"/>
              <w:jc w:val="right"/>
            </w:pPr>
            <w:r w:rsidRPr="00680ED5">
              <w:t>1.1</w:t>
            </w:r>
          </w:p>
        </w:tc>
        <w:tc>
          <w:tcPr>
            <w:tcW w:w="1200" w:type="dxa"/>
            <w:tcBorders>
              <w:top w:val="single" w:sz="4" w:space="0" w:color="auto"/>
              <w:bottom w:val="single" w:sz="4" w:space="0" w:color="auto"/>
            </w:tcBorders>
          </w:tcPr>
          <w:p w14:paraId="322B26C9" w14:textId="57D360F5" w:rsidR="00132A6D" w:rsidRPr="00680ED5" w:rsidRDefault="00132A6D" w:rsidP="00132A6D">
            <w:pPr>
              <w:pStyle w:val="TableText"/>
              <w:jc w:val="right"/>
            </w:pPr>
            <w:r w:rsidRPr="002A510B">
              <w:t>–</w:t>
            </w:r>
          </w:p>
        </w:tc>
        <w:tc>
          <w:tcPr>
            <w:tcW w:w="1236" w:type="dxa"/>
            <w:tcBorders>
              <w:top w:val="single" w:sz="4" w:space="0" w:color="auto"/>
              <w:bottom w:val="single" w:sz="4" w:space="0" w:color="auto"/>
            </w:tcBorders>
          </w:tcPr>
          <w:p w14:paraId="3C7BB999" w14:textId="7D6EDA07" w:rsidR="00132A6D" w:rsidRPr="00680ED5" w:rsidRDefault="00132A6D" w:rsidP="00132A6D">
            <w:pPr>
              <w:pStyle w:val="TableText"/>
              <w:jc w:val="right"/>
            </w:pPr>
            <w:r w:rsidRPr="002A510B">
              <w:t>–</w:t>
            </w:r>
          </w:p>
        </w:tc>
      </w:tr>
      <w:tr w:rsidR="00680ED5" w14:paraId="1AF3E0B3" w14:textId="77777777" w:rsidTr="00132A6D">
        <w:tc>
          <w:tcPr>
            <w:tcW w:w="1203" w:type="dxa"/>
            <w:tcBorders>
              <w:top w:val="single" w:sz="4" w:space="0" w:color="auto"/>
              <w:bottom w:val="single" w:sz="4" w:space="0" w:color="auto"/>
            </w:tcBorders>
          </w:tcPr>
          <w:p w14:paraId="6F2F2554" w14:textId="77777777" w:rsidR="00680ED5" w:rsidRPr="00132A6D" w:rsidRDefault="00680ED5" w:rsidP="00680ED5">
            <w:pPr>
              <w:pStyle w:val="TableText"/>
              <w:rPr>
                <w:b/>
                <w:bCs/>
              </w:rPr>
            </w:pPr>
            <w:r w:rsidRPr="00132A6D">
              <w:rPr>
                <w:b/>
                <w:bCs/>
              </w:rPr>
              <w:t>Total</w:t>
            </w:r>
          </w:p>
        </w:tc>
        <w:tc>
          <w:tcPr>
            <w:tcW w:w="1209" w:type="dxa"/>
            <w:tcBorders>
              <w:top w:val="single" w:sz="4" w:space="0" w:color="auto"/>
              <w:bottom w:val="single" w:sz="4" w:space="0" w:color="auto"/>
            </w:tcBorders>
          </w:tcPr>
          <w:p w14:paraId="7EB7FD39" w14:textId="77777777" w:rsidR="00680ED5" w:rsidRPr="00132A6D" w:rsidRDefault="00680ED5" w:rsidP="00680ED5">
            <w:pPr>
              <w:pStyle w:val="TableText"/>
              <w:rPr>
                <w:b/>
                <w:bCs/>
              </w:rPr>
            </w:pPr>
          </w:p>
        </w:tc>
        <w:tc>
          <w:tcPr>
            <w:tcW w:w="1199" w:type="dxa"/>
            <w:tcBorders>
              <w:top w:val="single" w:sz="4" w:space="0" w:color="auto"/>
              <w:bottom w:val="single" w:sz="4" w:space="0" w:color="auto"/>
            </w:tcBorders>
          </w:tcPr>
          <w:p w14:paraId="737A81B1" w14:textId="77777777" w:rsidR="00680ED5" w:rsidRPr="00132A6D" w:rsidRDefault="00680ED5" w:rsidP="00680ED5">
            <w:pPr>
              <w:pStyle w:val="TableText"/>
              <w:rPr>
                <w:b/>
                <w:bCs/>
              </w:rPr>
            </w:pPr>
          </w:p>
        </w:tc>
        <w:tc>
          <w:tcPr>
            <w:tcW w:w="1197" w:type="dxa"/>
            <w:tcBorders>
              <w:top w:val="single" w:sz="4" w:space="0" w:color="auto"/>
              <w:bottom w:val="single" w:sz="4" w:space="0" w:color="auto"/>
            </w:tcBorders>
          </w:tcPr>
          <w:p w14:paraId="3DCE6B99" w14:textId="77777777" w:rsidR="00680ED5" w:rsidRPr="00132A6D" w:rsidRDefault="00680ED5" w:rsidP="00680ED5">
            <w:pPr>
              <w:pStyle w:val="TableText"/>
              <w:rPr>
                <w:b/>
                <w:bCs/>
              </w:rPr>
            </w:pPr>
          </w:p>
        </w:tc>
        <w:tc>
          <w:tcPr>
            <w:tcW w:w="1199" w:type="dxa"/>
            <w:tcBorders>
              <w:top w:val="single" w:sz="4" w:space="0" w:color="auto"/>
              <w:bottom w:val="single" w:sz="4" w:space="0" w:color="auto"/>
            </w:tcBorders>
          </w:tcPr>
          <w:p w14:paraId="33028FA5" w14:textId="77777777" w:rsidR="00680ED5" w:rsidRPr="00132A6D" w:rsidRDefault="00680ED5" w:rsidP="00132A6D">
            <w:pPr>
              <w:pStyle w:val="TableText"/>
              <w:jc w:val="right"/>
              <w:rPr>
                <w:b/>
                <w:bCs/>
              </w:rPr>
            </w:pPr>
          </w:p>
        </w:tc>
        <w:tc>
          <w:tcPr>
            <w:tcW w:w="1200" w:type="dxa"/>
            <w:tcBorders>
              <w:top w:val="single" w:sz="4" w:space="0" w:color="auto"/>
              <w:bottom w:val="single" w:sz="4" w:space="0" w:color="auto"/>
            </w:tcBorders>
          </w:tcPr>
          <w:p w14:paraId="044D763A" w14:textId="77777777" w:rsidR="00680ED5" w:rsidRPr="00132A6D" w:rsidRDefault="00680ED5" w:rsidP="00132A6D">
            <w:pPr>
              <w:pStyle w:val="TableText"/>
              <w:jc w:val="right"/>
              <w:rPr>
                <w:b/>
                <w:bCs/>
              </w:rPr>
            </w:pPr>
          </w:p>
        </w:tc>
        <w:tc>
          <w:tcPr>
            <w:tcW w:w="1200" w:type="dxa"/>
            <w:tcBorders>
              <w:top w:val="single" w:sz="4" w:space="0" w:color="auto"/>
              <w:bottom w:val="single" w:sz="4" w:space="0" w:color="auto"/>
            </w:tcBorders>
          </w:tcPr>
          <w:p w14:paraId="2ABD34E9" w14:textId="77777777" w:rsidR="00680ED5" w:rsidRPr="00132A6D" w:rsidRDefault="00680ED5" w:rsidP="00132A6D">
            <w:pPr>
              <w:pStyle w:val="TableText"/>
              <w:jc w:val="right"/>
              <w:rPr>
                <w:b/>
                <w:bCs/>
              </w:rPr>
            </w:pPr>
            <w:r w:rsidRPr="00132A6D">
              <w:rPr>
                <w:b/>
                <w:bCs/>
              </w:rPr>
              <w:t>100</w:t>
            </w:r>
          </w:p>
        </w:tc>
        <w:tc>
          <w:tcPr>
            <w:tcW w:w="1236" w:type="dxa"/>
            <w:tcBorders>
              <w:top w:val="single" w:sz="4" w:space="0" w:color="auto"/>
              <w:bottom w:val="single" w:sz="4" w:space="0" w:color="auto"/>
            </w:tcBorders>
          </w:tcPr>
          <w:p w14:paraId="37A39E12" w14:textId="77777777" w:rsidR="00680ED5" w:rsidRPr="00132A6D" w:rsidRDefault="00680ED5" w:rsidP="00132A6D">
            <w:pPr>
              <w:pStyle w:val="TableText"/>
              <w:jc w:val="right"/>
              <w:rPr>
                <w:b/>
                <w:bCs/>
              </w:rPr>
            </w:pPr>
            <w:r w:rsidRPr="00132A6D">
              <w:rPr>
                <w:b/>
                <w:bCs/>
              </w:rPr>
              <w:t>1.8</w:t>
            </w:r>
          </w:p>
        </w:tc>
      </w:tr>
    </w:tbl>
    <w:p w14:paraId="1A369DA0" w14:textId="20AF475D" w:rsidR="00626AB9" w:rsidRPr="00493502" w:rsidRDefault="00626AB9" w:rsidP="00626AB9">
      <w:pPr>
        <w:pStyle w:val="NormalText"/>
      </w:pPr>
      <w:r w:rsidRPr="00493502">
        <w:t>As diquat residues above the LOQ of 0.01 mg/kg for eggs and 0.05 mg/kg for meat and offal were not observed in the feeding study conducted at a feeding level of 10 ppm, finite residues are not expected from the feeding level associated with current uses (1.8 ppm). The current poultry commodity MRLs remain appropriate.</w:t>
      </w:r>
    </w:p>
    <w:p w14:paraId="01FB67A7" w14:textId="77777777" w:rsidR="00626AB9" w:rsidRPr="00E31BE1" w:rsidRDefault="00626AB9" w:rsidP="00616236">
      <w:pPr>
        <w:pStyle w:val="Heading3"/>
      </w:pPr>
      <w:bookmarkStart w:id="246" w:name="_Toc173073454"/>
      <w:r w:rsidRPr="00E31BE1">
        <w:t>Ruminants</w:t>
      </w:r>
      <w:bookmarkEnd w:id="246"/>
    </w:p>
    <w:p w14:paraId="27EC86A2" w14:textId="67A07E86" w:rsidR="00626AB9" w:rsidRDefault="007A7B84" w:rsidP="00626AB9">
      <w:pPr>
        <w:pStyle w:val="NormalText"/>
      </w:pPr>
      <w:r>
        <w:t xml:space="preserve">Several studies in ruminants were submitted and assessed. In one study, </w:t>
      </w:r>
      <w:r w:rsidR="00132A6D">
        <w:t>12</w:t>
      </w:r>
      <w:r w:rsidR="00626AB9">
        <w:t xml:space="preserve"> Friesian cows were fed for 30</w:t>
      </w:r>
      <w:r w:rsidR="00132A6D">
        <w:t> </w:t>
      </w:r>
      <w:r w:rsidR="00626AB9">
        <w:t xml:space="preserve">days with diets including pelleted grass nuts containing nominally </w:t>
      </w:r>
      <w:r w:rsidR="00132A6D">
        <w:t>zero</w:t>
      </w:r>
      <w:r w:rsidR="00626AB9">
        <w:t>, 20, 50 or 100 mg diquat/kg diet dry weight</w:t>
      </w:r>
      <w:r>
        <w:t xml:space="preserve"> (</w:t>
      </w:r>
      <w:r w:rsidRPr="007A7B84">
        <w:t>Edward et al, 1976)</w:t>
      </w:r>
      <w:r w:rsidR="00626AB9">
        <w:t xml:space="preserve">. The grass nuts were prepared from grass sprayed with diquat at a rate of 4 kg </w:t>
      </w:r>
      <w:r w:rsidR="00572A0C">
        <w:t>ac/ha</w:t>
      </w:r>
      <w:r w:rsidR="00626AB9">
        <w:t xml:space="preserve"> and cut after </w:t>
      </w:r>
      <w:r w:rsidR="00132A6D">
        <w:t>4 </w:t>
      </w:r>
      <w:r w:rsidR="00626AB9">
        <w:t xml:space="preserve">days. The cut grass was pelleted and stored at ambient temperature for up to </w:t>
      </w:r>
      <w:r w:rsidR="00132A6D">
        <w:t>2</w:t>
      </w:r>
      <w:r w:rsidR="00626AB9">
        <w:t xml:space="preserve"> years. Residues in the grass immediately after treatment were 940 mg/kg dry weight, in the nuts after pelleting were 212</w:t>
      </w:r>
      <w:r w:rsidR="00132A6D">
        <w:t> </w:t>
      </w:r>
      <w:r w:rsidR="00626AB9">
        <w:t xml:space="preserve">mg/kg dry weight, and a mean of 209 mg/kg in the nuts during the feeding study. Milk was collected and analysed </w:t>
      </w:r>
      <w:r w:rsidR="00132A6D">
        <w:t>3 </w:t>
      </w:r>
      <w:r w:rsidR="00626AB9">
        <w:t xml:space="preserve">times per week, and after 30 days </w:t>
      </w:r>
      <w:r w:rsidR="00132A6D">
        <w:t>2</w:t>
      </w:r>
      <w:r w:rsidR="00626AB9">
        <w:t xml:space="preserve"> animals from each treatment group were slaughtered and tissues analysed. The remaining animal from each group was maintained on a control diet for </w:t>
      </w:r>
      <w:r w:rsidR="00132A6D">
        <w:t>7</w:t>
      </w:r>
      <w:r w:rsidR="00626AB9">
        <w:t xml:space="preserve"> days then slaughtered. No residues of diquat above 0.001 mg/kg were detected in the milk and no residues &gt;0.01 mg/kg were detected in tissues (liver, kidney, fat and muscle).</w:t>
      </w:r>
    </w:p>
    <w:p w14:paraId="37F5AF99" w14:textId="3B731048" w:rsidR="00626AB9" w:rsidRDefault="00626AB9" w:rsidP="00626AB9">
      <w:pPr>
        <w:pStyle w:val="NormalText"/>
      </w:pPr>
      <w:r>
        <w:t>In another study, a single cow was dosed orally with 10 grams diquat and milk collected at 0, 24, 48, 72 and 96</w:t>
      </w:r>
      <w:r w:rsidR="00132A6D">
        <w:t> </w:t>
      </w:r>
      <w:r>
        <w:t>hours for analysis</w:t>
      </w:r>
      <w:r w:rsidR="007A7B84">
        <w:t xml:space="preserve"> (</w:t>
      </w:r>
      <w:r w:rsidR="007A7B84" w:rsidRPr="007A7B84">
        <w:t>Daniel, 1962)</w:t>
      </w:r>
      <w:r>
        <w:t>. The dose administered is equivalent to 1</w:t>
      </w:r>
      <w:r w:rsidR="00132A6D">
        <w:t>,</w:t>
      </w:r>
      <w:r>
        <w:t>000 mg/kg diquat in the diet. No detectable residues of diquat were found (the limit of detection was 0.01 mg/kg).</w:t>
      </w:r>
    </w:p>
    <w:p w14:paraId="675E43A4" w14:textId="5EE6DCF5" w:rsidR="00626AB9" w:rsidRDefault="00626AB9" w:rsidP="00626AB9">
      <w:pPr>
        <w:pStyle w:val="NormalText"/>
      </w:pPr>
      <w:r>
        <w:t xml:space="preserve">In another study, </w:t>
      </w:r>
      <w:r w:rsidR="00132A6D">
        <w:t>3</w:t>
      </w:r>
      <w:r>
        <w:t xml:space="preserve"> groups of </w:t>
      </w:r>
      <w:r w:rsidR="00132A6D">
        <w:t>5</w:t>
      </w:r>
      <w:r>
        <w:t xml:space="preserve"> cows were fed either rapeseed cake containing 50 mg/kg diquat, sunflower cake containing 55 mg/kg diquat, or rapeseed cake from the field containing 0.45 mg/kg diquat, for a period of 31</w:t>
      </w:r>
      <w:r w:rsidR="00132A6D">
        <w:t> </w:t>
      </w:r>
      <w:r>
        <w:t>days</w:t>
      </w:r>
      <w:r w:rsidR="007A7B84">
        <w:t xml:space="preserve"> (</w:t>
      </w:r>
      <w:r w:rsidR="007A7B84" w:rsidRPr="007A7B84">
        <w:t>Sipos, 1973)</w:t>
      </w:r>
      <w:r>
        <w:t xml:space="preserve">. Samples of milk were taken daily and analysed throughout the feeding period and no detectable residues of diquat were found (residues were &lt;0.005 mg/kg). No detectable residues of diquat were found in the </w:t>
      </w:r>
      <w:r>
        <w:lastRenderedPageBreak/>
        <w:t>tissues (liver, kidney, kidney fat, heart, brain, bone marrow, stomach or meat) of sacrificed cows at the conclusion of the feeding period. The limit if detection was 0.01 mg/kg for the kidney, kidney fat, heart and meat, 0.02</w:t>
      </w:r>
      <w:r w:rsidR="00132A6D">
        <w:t> </w:t>
      </w:r>
      <w:r>
        <w:t>mg/kg for the liver and stomach, 0.02–0.025 mg/kg for the brain, and 0.03 mg/kg for the bone marrow.</w:t>
      </w:r>
    </w:p>
    <w:p w14:paraId="635AF469" w14:textId="64747917" w:rsidR="00626AB9" w:rsidRDefault="004B39D4" w:rsidP="00626AB9">
      <w:pPr>
        <w:pStyle w:val="NormalText"/>
      </w:pPr>
      <w:r>
        <w:t xml:space="preserve">In a study involving cattle and sheep </w:t>
      </w:r>
      <w:r w:rsidR="00132A6D">
        <w:t>6</w:t>
      </w:r>
      <w:r w:rsidR="00626AB9">
        <w:t xml:space="preserve"> acres of Italian ryegrass was sprayed with diquat at a rate of approximately 0.</w:t>
      </w:r>
      <w:r w:rsidR="00626AB9" w:rsidRPr="00132A6D">
        <w:t>3kg</w:t>
      </w:r>
      <w:r w:rsidR="00132A6D">
        <w:t> </w:t>
      </w:r>
      <w:r w:rsidR="00572A0C">
        <w:t>ac/ha</w:t>
      </w:r>
      <w:r w:rsidR="007A7B84">
        <w:t xml:space="preserve"> </w:t>
      </w:r>
      <w:r w:rsidR="007A7B84" w:rsidRPr="007A7B84">
        <w:t>(Black et al, 1966)</w:t>
      </w:r>
      <w:r w:rsidR="00626AB9">
        <w:t xml:space="preserve">. The crop was harvested </w:t>
      </w:r>
      <w:r w:rsidR="00132A6D">
        <w:t>4</w:t>
      </w:r>
      <w:r w:rsidR="00626AB9">
        <w:t xml:space="preserve"> days </w:t>
      </w:r>
      <w:r w:rsidR="00132A6D">
        <w:t>later,</w:t>
      </w:r>
      <w:r w:rsidR="00626AB9">
        <w:t xml:space="preserve"> and a silo filled with about 50 tonnes of herbage. After </w:t>
      </w:r>
      <w:r w:rsidR="00132A6D">
        <w:t>5</w:t>
      </w:r>
      <w:r w:rsidR="00626AB9">
        <w:t xml:space="preserve"> months samples of silage were analysed for diquat </w:t>
      </w:r>
      <w:r w:rsidR="00132A6D">
        <w:t>residues,</w:t>
      </w:r>
      <w:r w:rsidR="00626AB9">
        <w:t xml:space="preserve"> and a mean value of 3.6</w:t>
      </w:r>
      <w:r w:rsidR="00132A6D">
        <w:t> </w:t>
      </w:r>
      <w:r w:rsidR="00626AB9">
        <w:t>mg/kg dry weight was obtained. A Hereford steer was sacrificed after being fed a daily ration incorporating 18–23</w:t>
      </w:r>
      <w:r w:rsidR="00132A6D">
        <w:t> </w:t>
      </w:r>
      <w:r w:rsidR="00626AB9">
        <w:t xml:space="preserve">kg of silage for one month, and no diquat residues were detected (residues were &lt;0.01 mg/kg) in the meat and organs. A Dairy Shorthorn fed the same ration had milk collected and analysed on alternate days for a period of </w:t>
      </w:r>
      <w:r w:rsidR="00132A6D">
        <w:t>2</w:t>
      </w:r>
      <w:r w:rsidR="00626AB9">
        <w:t xml:space="preserve"> weeks, </w:t>
      </w:r>
      <w:r w:rsidR="00132A6D">
        <w:t>2 </w:t>
      </w:r>
      <w:r w:rsidR="00626AB9">
        <w:t>weeks after commencement of feeding, and similarly, no residues of diquat were detected (residues were &lt;0.003</w:t>
      </w:r>
      <w:r w:rsidR="00132A6D">
        <w:t> </w:t>
      </w:r>
      <w:r w:rsidR="00626AB9">
        <w:t>mg/kg).</w:t>
      </w:r>
    </w:p>
    <w:p w14:paraId="3F3DD4B2" w14:textId="1276819A" w:rsidR="00626AB9" w:rsidRDefault="00626AB9" w:rsidP="00626AB9">
      <w:pPr>
        <w:pStyle w:val="NormalText"/>
      </w:pPr>
      <w:r>
        <w:t xml:space="preserve">Twenty sheep </w:t>
      </w:r>
      <w:r w:rsidR="007A7B84">
        <w:t>in the same study (</w:t>
      </w:r>
      <w:r w:rsidR="007A7B84" w:rsidRPr="007A7B84">
        <w:t>Black et al, 1966</w:t>
      </w:r>
      <w:r w:rsidR="007A7B84">
        <w:t xml:space="preserve">) </w:t>
      </w:r>
      <w:r>
        <w:t xml:space="preserve">were fed silage (mixed grass/clover) containing diquat residues of either 6.6 or 13.3 mg/kg (dry) for a period of </w:t>
      </w:r>
      <w:r w:rsidR="00132A6D">
        <w:t>8</w:t>
      </w:r>
      <w:r>
        <w:t xml:space="preserve"> days. The concentration of diquat in the urine and faeces was determined over a </w:t>
      </w:r>
      <w:r w:rsidR="00132A6D">
        <w:t>3 </w:t>
      </w:r>
      <w:r>
        <w:t>day period. The amount of diquat excreted in the faeces was 40–50% of the intake and &lt;10% in the urine. No detectable residues of diquat (residues were &lt;0.01 mg/kg) were found in samples of brain, liver and kidneys.</w:t>
      </w:r>
    </w:p>
    <w:p w14:paraId="55131F62" w14:textId="261B771A" w:rsidR="00626AB9" w:rsidRDefault="00626AB9" w:rsidP="00626AB9">
      <w:pPr>
        <w:pStyle w:val="NormalText"/>
      </w:pPr>
      <w:r>
        <w:t>In an additional experiment</w:t>
      </w:r>
      <w:r w:rsidR="007A7B84">
        <w:t xml:space="preserve">, </w:t>
      </w:r>
      <w:r w:rsidR="007A7B84" w:rsidRPr="007A7B84">
        <w:t>Black et al,</w:t>
      </w:r>
      <w:r w:rsidR="007A7B84">
        <w:t xml:space="preserve"> (1</w:t>
      </w:r>
      <w:r w:rsidR="007A7B84" w:rsidRPr="007A7B84">
        <w:t>966</w:t>
      </w:r>
      <w:r w:rsidR="007A7B84">
        <w:t>)</w:t>
      </w:r>
      <w:r>
        <w:t xml:space="preserve"> incubated</w:t>
      </w:r>
      <w:r w:rsidR="007A7B84" w:rsidRPr="007A7B84">
        <w:t xml:space="preserve"> </w:t>
      </w:r>
      <w:r w:rsidR="007A7B84">
        <w:t>diquat</w:t>
      </w:r>
      <w:r>
        <w:t xml:space="preserve"> with rumen liquor or faeces. In faeces, a 35% loss was reported after </w:t>
      </w:r>
      <w:r w:rsidR="00287F33">
        <w:t>2</w:t>
      </w:r>
      <w:r>
        <w:t xml:space="preserve"> days but no further loss on prolonged incubation. There was little degradation of diquat in the rumen liquor after incubation for 10 hours but thereafter there was </w:t>
      </w:r>
      <w:r w:rsidR="00287F33">
        <w:t>‘</w:t>
      </w:r>
      <w:r>
        <w:t>an appreciable loss</w:t>
      </w:r>
      <w:r w:rsidR="00287F33">
        <w:t>’</w:t>
      </w:r>
      <w:r>
        <w:t>, although this was not quantified.</w:t>
      </w:r>
    </w:p>
    <w:p w14:paraId="4EF96DD6" w14:textId="1AA0B31D" w:rsidR="00626AB9" w:rsidRDefault="007A7B84" w:rsidP="00626AB9">
      <w:pPr>
        <w:pStyle w:val="NormalText"/>
      </w:pPr>
      <w:r>
        <w:t xml:space="preserve">Cardinali et al (1967) </w:t>
      </w:r>
      <w:r w:rsidR="00626AB9">
        <w:t xml:space="preserve">applied </w:t>
      </w:r>
      <w:r>
        <w:t xml:space="preserve">diquat </w:t>
      </w:r>
      <w:r w:rsidR="00626AB9">
        <w:t xml:space="preserve">as a pre-harvest desiccant to lucerne at a rate of 1.12 kg </w:t>
      </w:r>
      <w:r w:rsidR="00572A0C">
        <w:t>ac/ha</w:t>
      </w:r>
      <w:r w:rsidR="00626AB9">
        <w:t xml:space="preserve">. Samples of hay were analysed </w:t>
      </w:r>
      <w:r w:rsidR="00287F33">
        <w:t>9</w:t>
      </w:r>
      <w:r w:rsidR="00626AB9">
        <w:t xml:space="preserve"> days later and found to have diquat residues of 19.3 mg/kg (wet), 23.12 mg/kg (dry). A cow was fed treated hay for 29 days (consuming a total of 7.163 grams of diquat). Milk taken and analysed after </w:t>
      </w:r>
      <w:r w:rsidR="00287F33">
        <w:t>8 </w:t>
      </w:r>
      <w:r w:rsidR="00626AB9">
        <w:t>days or after 29 days did not have detectable residues of diquat (residues were &lt;0.01 mg/kg). Samples of meat and liver also had no detectable residues of diquat (residues were &lt;0.01 mg/kg). Sheep fed the treated hay for 29 days (consuming a total of 427 mg of diquat) did not have detectable residues in samples (residues were &lt;0.01 mg/kg) of flesh and liver.</w:t>
      </w:r>
    </w:p>
    <w:p w14:paraId="21E7DFCF" w14:textId="1B023FE5" w:rsidR="00626AB9" w:rsidRDefault="00626AB9" w:rsidP="00626AB9">
      <w:pPr>
        <w:pStyle w:val="NormalText"/>
      </w:pPr>
      <w:r>
        <w:t>Two lactating cows were fed 5 kg each of ground sunflower seed daily, containing 0.2 mg/kg diquat, for 185</w:t>
      </w:r>
      <w:r w:rsidR="00287F33">
        <w:t> </w:t>
      </w:r>
      <w:r>
        <w:t>days</w:t>
      </w:r>
      <w:r w:rsidR="007A7B84">
        <w:t xml:space="preserve"> (</w:t>
      </w:r>
      <w:r w:rsidR="007A7B84" w:rsidRPr="007A7B84">
        <w:t>Lembinski et al, 1972)</w:t>
      </w:r>
      <w:r>
        <w:t>. The total amount of diquat consumed during the feeding period was 185 and 225</w:t>
      </w:r>
      <w:r w:rsidR="00287F33">
        <w:t> </w:t>
      </w:r>
      <w:r>
        <w:t xml:space="preserve">mg. Samples of milk, urine and faeces were collected at intervals during the feeding period, and the calf of one cow was slaughtered </w:t>
      </w:r>
      <w:r w:rsidR="00287F33">
        <w:t>7</w:t>
      </w:r>
      <w:r>
        <w:t xml:space="preserve"> days after birth. There were no detectable residues of diquat in any of the samples of milk, faeces or urine analysed, or in the liver and kidneys of the calf. Three one year old wethers were fed 0.5 kg of ground sunflower seed daily, containing 0.2 mg/kg diquat, for 141 days. The total quantity consumed was about 14.1 mg diquat. There were no detectable residues of diquat in the livers or kidneys of the wethers at the end of the feeding period. The limits of detection were 0.01 mg/kg for milk and urine, and 0.03 mg/kg for faeces, liver and kidneys.</w:t>
      </w:r>
    </w:p>
    <w:p w14:paraId="2B289883" w14:textId="753A7190" w:rsidR="00626AB9" w:rsidRDefault="00137A1A" w:rsidP="00626AB9">
      <w:pPr>
        <w:pStyle w:val="NormalText"/>
      </w:pPr>
      <w:r w:rsidRPr="00251F07">
        <w:t>Diquat d</w:t>
      </w:r>
      <w:r w:rsidR="00626AB9" w:rsidRPr="00251F07">
        <w:t xml:space="preserve">ietary burdens </w:t>
      </w:r>
      <w:r w:rsidR="00251F07">
        <w:t xml:space="preserve">calculations </w:t>
      </w:r>
      <w:r w:rsidR="00626AB9" w:rsidRPr="00251F07">
        <w:t xml:space="preserve">for beef and dairy cattle are </w:t>
      </w:r>
      <w:r w:rsidR="00251F07">
        <w:t>presented</w:t>
      </w:r>
      <w:r w:rsidR="00626AB9" w:rsidRPr="00251F07">
        <w:t xml:space="preserve"> </w:t>
      </w:r>
      <w:r w:rsidR="00251F07">
        <w:t xml:space="preserve">in </w:t>
      </w:r>
      <w:r w:rsidR="00251F07">
        <w:fldChar w:fldCharType="begin"/>
      </w:r>
      <w:r w:rsidR="00251F07">
        <w:instrText xml:space="preserve"> REF _Ref167871224 \h </w:instrText>
      </w:r>
      <w:r w:rsidR="00251F07">
        <w:fldChar w:fldCharType="separate"/>
      </w:r>
      <w:r w:rsidR="00234777">
        <w:t xml:space="preserve">Table </w:t>
      </w:r>
      <w:r w:rsidR="00234777">
        <w:rPr>
          <w:noProof/>
        </w:rPr>
        <w:t>16</w:t>
      </w:r>
      <w:r w:rsidR="00251F07">
        <w:fldChar w:fldCharType="end"/>
      </w:r>
      <w:r w:rsidR="00251F07">
        <w:t xml:space="preserve"> and </w:t>
      </w:r>
      <w:r w:rsidR="00251F07">
        <w:fldChar w:fldCharType="begin"/>
      </w:r>
      <w:r w:rsidR="00251F07">
        <w:instrText xml:space="preserve"> REF _Ref167871267 \h </w:instrText>
      </w:r>
      <w:r w:rsidR="00251F07">
        <w:fldChar w:fldCharType="separate"/>
      </w:r>
      <w:r w:rsidR="00234777">
        <w:t xml:space="preserve">Table </w:t>
      </w:r>
      <w:r w:rsidR="00234777">
        <w:rPr>
          <w:noProof/>
        </w:rPr>
        <w:t>17</w:t>
      </w:r>
      <w:r w:rsidR="00251F07">
        <w:fldChar w:fldCharType="end"/>
      </w:r>
      <w:r w:rsidR="00626AB9" w:rsidRPr="00251F07">
        <w:t xml:space="preserve"> using the OECD livestock feed calculator </w:t>
      </w:r>
      <w:r w:rsidR="00251F07">
        <w:t xml:space="preserve">using relevant </w:t>
      </w:r>
      <w:r w:rsidR="00251F07" w:rsidRPr="00002AB8">
        <w:t>HR or STMR</w:t>
      </w:r>
      <w:r w:rsidR="00251F07">
        <w:t>. R</w:t>
      </w:r>
      <w:r w:rsidR="00626AB9" w:rsidRPr="00251F07">
        <w:t xml:space="preserve">esidues in legume animal feeds and pastures are assumed to be at the MRL as a worst case, rather than the </w:t>
      </w:r>
      <w:r w:rsidR="009E3126">
        <w:t>HR</w:t>
      </w:r>
      <w:r w:rsidR="00251F07">
        <w:t>.</w:t>
      </w:r>
    </w:p>
    <w:p w14:paraId="306AF4EA" w14:textId="2F0032CE" w:rsidR="00137A1A" w:rsidRDefault="00137A1A" w:rsidP="00137A1A">
      <w:pPr>
        <w:pStyle w:val="Caption"/>
      </w:pPr>
      <w:bookmarkStart w:id="247" w:name="_Ref167871224"/>
      <w:bookmarkStart w:id="248" w:name="_Toc173073536"/>
      <w:r>
        <w:lastRenderedPageBreak/>
        <w:t xml:space="preserve">Table </w:t>
      </w:r>
      <w:r>
        <w:fldChar w:fldCharType="begin"/>
      </w:r>
      <w:r>
        <w:instrText xml:space="preserve"> SEQ Table \* ARABIC </w:instrText>
      </w:r>
      <w:r>
        <w:fldChar w:fldCharType="separate"/>
      </w:r>
      <w:r w:rsidR="00234777">
        <w:rPr>
          <w:noProof/>
        </w:rPr>
        <w:t>16</w:t>
      </w:r>
      <w:r>
        <w:fldChar w:fldCharType="end"/>
      </w:r>
      <w:bookmarkEnd w:id="247"/>
      <w:r>
        <w:t>: Calculation of beef cattle dietary burden of diquat</w:t>
      </w:r>
      <w:bookmarkEnd w:id="24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1209"/>
        <w:gridCol w:w="1199"/>
        <w:gridCol w:w="1197"/>
        <w:gridCol w:w="1199"/>
        <w:gridCol w:w="1200"/>
        <w:gridCol w:w="1200"/>
        <w:gridCol w:w="1236"/>
      </w:tblGrid>
      <w:tr w:rsidR="00137A1A" w14:paraId="1C86427E" w14:textId="77777777" w:rsidTr="00287F33">
        <w:trPr>
          <w:tblHeader/>
        </w:trPr>
        <w:tc>
          <w:tcPr>
            <w:tcW w:w="9643" w:type="dxa"/>
            <w:gridSpan w:val="8"/>
            <w:tcBorders>
              <w:top w:val="single" w:sz="4" w:space="0" w:color="auto"/>
              <w:bottom w:val="single" w:sz="4" w:space="0" w:color="auto"/>
            </w:tcBorders>
            <w:shd w:val="clear" w:color="auto" w:fill="5C2946"/>
          </w:tcPr>
          <w:p w14:paraId="1242821D" w14:textId="115A7E66" w:rsidR="00137A1A" w:rsidRDefault="00137A1A" w:rsidP="008A20A1">
            <w:pPr>
              <w:pStyle w:val="TableHead"/>
            </w:pPr>
            <w:r>
              <w:t>Beef cattle – for MRLs</w:t>
            </w:r>
          </w:p>
        </w:tc>
      </w:tr>
      <w:tr w:rsidR="00137A1A" w14:paraId="4BD39594" w14:textId="77777777" w:rsidTr="00287F33">
        <w:trPr>
          <w:tblHeader/>
        </w:trPr>
        <w:tc>
          <w:tcPr>
            <w:tcW w:w="1203" w:type="dxa"/>
            <w:tcBorders>
              <w:top w:val="single" w:sz="4" w:space="0" w:color="auto"/>
              <w:bottom w:val="single" w:sz="4" w:space="0" w:color="auto"/>
            </w:tcBorders>
            <w:shd w:val="clear" w:color="auto" w:fill="5C2946"/>
          </w:tcPr>
          <w:p w14:paraId="65B198D7" w14:textId="77777777" w:rsidR="00137A1A" w:rsidRDefault="00137A1A" w:rsidP="008A20A1">
            <w:pPr>
              <w:pStyle w:val="TableHead"/>
            </w:pPr>
            <w:r>
              <w:t>Commodity</w:t>
            </w:r>
          </w:p>
        </w:tc>
        <w:tc>
          <w:tcPr>
            <w:tcW w:w="1209" w:type="dxa"/>
            <w:tcBorders>
              <w:top w:val="single" w:sz="4" w:space="0" w:color="auto"/>
              <w:bottom w:val="single" w:sz="4" w:space="0" w:color="auto"/>
            </w:tcBorders>
            <w:shd w:val="clear" w:color="auto" w:fill="5C2946"/>
          </w:tcPr>
          <w:p w14:paraId="69414B5E" w14:textId="77777777" w:rsidR="00137A1A" w:rsidRDefault="00137A1A" w:rsidP="008A20A1">
            <w:pPr>
              <w:pStyle w:val="TableHead"/>
            </w:pPr>
            <w:r>
              <w:t>Codex Commodity Code</w:t>
            </w:r>
            <w:r>
              <w:rPr>
                <w:rStyle w:val="FootnoteReference"/>
              </w:rPr>
              <w:footnoteReference w:id="14"/>
            </w:r>
          </w:p>
        </w:tc>
        <w:tc>
          <w:tcPr>
            <w:tcW w:w="1199" w:type="dxa"/>
            <w:tcBorders>
              <w:top w:val="single" w:sz="4" w:space="0" w:color="auto"/>
              <w:bottom w:val="single" w:sz="4" w:space="0" w:color="auto"/>
            </w:tcBorders>
            <w:shd w:val="clear" w:color="auto" w:fill="5C2946"/>
          </w:tcPr>
          <w:p w14:paraId="08F53822" w14:textId="77777777" w:rsidR="00137A1A" w:rsidRDefault="00137A1A" w:rsidP="008A20A1">
            <w:pPr>
              <w:pStyle w:val="TableHead"/>
            </w:pPr>
            <w:r>
              <w:t>Residue (mg/kg)</w:t>
            </w:r>
          </w:p>
        </w:tc>
        <w:tc>
          <w:tcPr>
            <w:tcW w:w="1197" w:type="dxa"/>
            <w:tcBorders>
              <w:top w:val="single" w:sz="4" w:space="0" w:color="auto"/>
              <w:bottom w:val="single" w:sz="4" w:space="0" w:color="auto"/>
            </w:tcBorders>
            <w:shd w:val="clear" w:color="auto" w:fill="5C2946"/>
          </w:tcPr>
          <w:p w14:paraId="427721CE" w14:textId="77777777" w:rsidR="00137A1A" w:rsidRDefault="00137A1A" w:rsidP="008A20A1">
            <w:pPr>
              <w:pStyle w:val="TableHead"/>
            </w:pPr>
            <w:r>
              <w:t>Basis</w:t>
            </w:r>
          </w:p>
        </w:tc>
        <w:tc>
          <w:tcPr>
            <w:tcW w:w="1199" w:type="dxa"/>
            <w:tcBorders>
              <w:top w:val="single" w:sz="4" w:space="0" w:color="auto"/>
              <w:bottom w:val="single" w:sz="4" w:space="0" w:color="auto"/>
            </w:tcBorders>
            <w:shd w:val="clear" w:color="auto" w:fill="5C2946"/>
          </w:tcPr>
          <w:p w14:paraId="6F58B12D" w14:textId="77777777" w:rsidR="00137A1A" w:rsidRDefault="00137A1A" w:rsidP="00287F33">
            <w:pPr>
              <w:pStyle w:val="TableHead"/>
              <w:jc w:val="right"/>
            </w:pPr>
            <w:r>
              <w:t>Dry matter (%)</w:t>
            </w:r>
          </w:p>
        </w:tc>
        <w:tc>
          <w:tcPr>
            <w:tcW w:w="1200" w:type="dxa"/>
            <w:tcBorders>
              <w:top w:val="single" w:sz="4" w:space="0" w:color="auto"/>
              <w:bottom w:val="single" w:sz="4" w:space="0" w:color="auto"/>
            </w:tcBorders>
            <w:shd w:val="clear" w:color="auto" w:fill="5C2946"/>
          </w:tcPr>
          <w:p w14:paraId="38920748" w14:textId="77777777" w:rsidR="00137A1A" w:rsidRDefault="00137A1A" w:rsidP="00287F33">
            <w:pPr>
              <w:pStyle w:val="TableHead"/>
              <w:jc w:val="right"/>
            </w:pPr>
            <w:r>
              <w:t>Residue dry weight (mg/kg)</w:t>
            </w:r>
          </w:p>
        </w:tc>
        <w:tc>
          <w:tcPr>
            <w:tcW w:w="1200" w:type="dxa"/>
            <w:tcBorders>
              <w:top w:val="single" w:sz="4" w:space="0" w:color="auto"/>
              <w:bottom w:val="single" w:sz="4" w:space="0" w:color="auto"/>
            </w:tcBorders>
            <w:shd w:val="clear" w:color="auto" w:fill="5C2946"/>
          </w:tcPr>
          <w:p w14:paraId="552E196A" w14:textId="77777777" w:rsidR="00137A1A" w:rsidRDefault="00137A1A" w:rsidP="00287F33">
            <w:pPr>
              <w:pStyle w:val="TableHead"/>
              <w:jc w:val="right"/>
            </w:pPr>
            <w:r>
              <w:t>Diet content (%)</w:t>
            </w:r>
          </w:p>
        </w:tc>
        <w:tc>
          <w:tcPr>
            <w:tcW w:w="1236" w:type="dxa"/>
            <w:tcBorders>
              <w:top w:val="single" w:sz="4" w:space="0" w:color="auto"/>
              <w:bottom w:val="single" w:sz="4" w:space="0" w:color="auto"/>
            </w:tcBorders>
            <w:shd w:val="clear" w:color="auto" w:fill="5C2946"/>
          </w:tcPr>
          <w:p w14:paraId="6491E38D" w14:textId="781CFFD9" w:rsidR="00137A1A" w:rsidRDefault="00137A1A" w:rsidP="00287F33">
            <w:pPr>
              <w:pStyle w:val="TableHead"/>
              <w:jc w:val="right"/>
            </w:pPr>
            <w:r>
              <w:t xml:space="preserve">Residue </w:t>
            </w:r>
            <w:r w:rsidR="00287F33">
              <w:t>c</w:t>
            </w:r>
            <w:r>
              <w:t>ontribution (ppm)</w:t>
            </w:r>
          </w:p>
        </w:tc>
      </w:tr>
      <w:tr w:rsidR="00137A1A" w14:paraId="160589BA" w14:textId="77777777" w:rsidTr="00287F33">
        <w:tc>
          <w:tcPr>
            <w:tcW w:w="1203" w:type="dxa"/>
            <w:tcBorders>
              <w:top w:val="single" w:sz="4" w:space="0" w:color="auto"/>
              <w:bottom w:val="single" w:sz="4" w:space="0" w:color="auto"/>
            </w:tcBorders>
          </w:tcPr>
          <w:p w14:paraId="0F1E2430" w14:textId="77777777" w:rsidR="00137A1A" w:rsidRDefault="00137A1A" w:rsidP="008A20A1">
            <w:pPr>
              <w:pStyle w:val="TableText"/>
            </w:pPr>
            <w:r>
              <w:t>Alfalfa forage</w:t>
            </w:r>
          </w:p>
        </w:tc>
        <w:tc>
          <w:tcPr>
            <w:tcW w:w="1209" w:type="dxa"/>
            <w:tcBorders>
              <w:top w:val="single" w:sz="4" w:space="0" w:color="auto"/>
              <w:bottom w:val="single" w:sz="4" w:space="0" w:color="auto"/>
            </w:tcBorders>
          </w:tcPr>
          <w:p w14:paraId="125EFB9D" w14:textId="77777777" w:rsidR="00137A1A" w:rsidRDefault="00137A1A" w:rsidP="008A20A1">
            <w:pPr>
              <w:pStyle w:val="TableText"/>
            </w:pPr>
            <w:r>
              <w:t>AL</w:t>
            </w:r>
          </w:p>
        </w:tc>
        <w:tc>
          <w:tcPr>
            <w:tcW w:w="1199" w:type="dxa"/>
            <w:tcBorders>
              <w:top w:val="single" w:sz="4" w:space="0" w:color="auto"/>
              <w:bottom w:val="single" w:sz="4" w:space="0" w:color="auto"/>
            </w:tcBorders>
          </w:tcPr>
          <w:p w14:paraId="60E77606" w14:textId="77777777" w:rsidR="00137A1A" w:rsidRDefault="00137A1A" w:rsidP="008A20A1">
            <w:pPr>
              <w:pStyle w:val="TableText"/>
            </w:pPr>
            <w:r>
              <w:t>100</w:t>
            </w:r>
          </w:p>
        </w:tc>
        <w:tc>
          <w:tcPr>
            <w:tcW w:w="1197" w:type="dxa"/>
            <w:tcBorders>
              <w:top w:val="single" w:sz="4" w:space="0" w:color="auto"/>
              <w:bottom w:val="single" w:sz="4" w:space="0" w:color="auto"/>
            </w:tcBorders>
          </w:tcPr>
          <w:p w14:paraId="2AA7A2AA" w14:textId="77777777" w:rsidR="00137A1A" w:rsidRDefault="00137A1A" w:rsidP="008A20A1">
            <w:pPr>
              <w:pStyle w:val="TableText"/>
            </w:pPr>
            <w:r>
              <w:t>HR</w:t>
            </w:r>
          </w:p>
        </w:tc>
        <w:tc>
          <w:tcPr>
            <w:tcW w:w="1199" w:type="dxa"/>
            <w:tcBorders>
              <w:top w:val="single" w:sz="4" w:space="0" w:color="auto"/>
              <w:bottom w:val="single" w:sz="4" w:space="0" w:color="auto"/>
            </w:tcBorders>
          </w:tcPr>
          <w:p w14:paraId="7C182F77" w14:textId="77777777" w:rsidR="00137A1A" w:rsidRDefault="00137A1A" w:rsidP="00287F33">
            <w:pPr>
              <w:pStyle w:val="TableText"/>
              <w:jc w:val="right"/>
            </w:pPr>
            <w:r>
              <w:t>100</w:t>
            </w:r>
          </w:p>
        </w:tc>
        <w:tc>
          <w:tcPr>
            <w:tcW w:w="1200" w:type="dxa"/>
            <w:tcBorders>
              <w:top w:val="single" w:sz="4" w:space="0" w:color="auto"/>
              <w:bottom w:val="single" w:sz="4" w:space="0" w:color="auto"/>
            </w:tcBorders>
          </w:tcPr>
          <w:p w14:paraId="46E1F505" w14:textId="77777777" w:rsidR="00137A1A" w:rsidRDefault="00137A1A" w:rsidP="00287F33">
            <w:pPr>
              <w:pStyle w:val="TableText"/>
              <w:jc w:val="right"/>
            </w:pPr>
            <w:r>
              <w:t>100.0</w:t>
            </w:r>
          </w:p>
        </w:tc>
        <w:tc>
          <w:tcPr>
            <w:tcW w:w="1200" w:type="dxa"/>
            <w:tcBorders>
              <w:top w:val="single" w:sz="4" w:space="0" w:color="auto"/>
              <w:bottom w:val="single" w:sz="4" w:space="0" w:color="auto"/>
            </w:tcBorders>
          </w:tcPr>
          <w:p w14:paraId="6581A658" w14:textId="001D3A8E" w:rsidR="00137A1A" w:rsidRDefault="009565D1" w:rsidP="00287F33">
            <w:pPr>
              <w:pStyle w:val="TableText"/>
              <w:jc w:val="right"/>
            </w:pPr>
            <w:r>
              <w:t>100</w:t>
            </w:r>
          </w:p>
        </w:tc>
        <w:tc>
          <w:tcPr>
            <w:tcW w:w="1236" w:type="dxa"/>
            <w:tcBorders>
              <w:top w:val="single" w:sz="4" w:space="0" w:color="auto"/>
              <w:bottom w:val="single" w:sz="4" w:space="0" w:color="auto"/>
            </w:tcBorders>
          </w:tcPr>
          <w:p w14:paraId="39D75C87" w14:textId="4EC977E7" w:rsidR="00137A1A" w:rsidRDefault="009565D1" w:rsidP="00287F33">
            <w:pPr>
              <w:pStyle w:val="TableText"/>
              <w:jc w:val="right"/>
            </w:pPr>
            <w:r>
              <w:t>100.0</w:t>
            </w:r>
          </w:p>
        </w:tc>
      </w:tr>
      <w:tr w:rsidR="00287F33" w14:paraId="0421C44B" w14:textId="77777777" w:rsidTr="00287F33">
        <w:tc>
          <w:tcPr>
            <w:tcW w:w="1203" w:type="dxa"/>
            <w:tcBorders>
              <w:top w:val="single" w:sz="4" w:space="0" w:color="auto"/>
              <w:bottom w:val="single" w:sz="4" w:space="0" w:color="auto"/>
            </w:tcBorders>
          </w:tcPr>
          <w:p w14:paraId="72D75017" w14:textId="537E0C1C" w:rsidR="00287F33" w:rsidRDefault="00287F33" w:rsidP="00287F33">
            <w:pPr>
              <w:pStyle w:val="TableText"/>
            </w:pPr>
            <w:r>
              <w:t>Barley straw</w:t>
            </w:r>
          </w:p>
        </w:tc>
        <w:tc>
          <w:tcPr>
            <w:tcW w:w="1209" w:type="dxa"/>
            <w:tcBorders>
              <w:top w:val="single" w:sz="4" w:space="0" w:color="auto"/>
              <w:bottom w:val="single" w:sz="4" w:space="0" w:color="auto"/>
            </w:tcBorders>
          </w:tcPr>
          <w:p w14:paraId="4928828F" w14:textId="40C622CD" w:rsidR="00287F33" w:rsidRDefault="00287F33" w:rsidP="00287F33">
            <w:pPr>
              <w:pStyle w:val="TableText"/>
            </w:pPr>
            <w:r>
              <w:t>AF/AS</w:t>
            </w:r>
          </w:p>
        </w:tc>
        <w:tc>
          <w:tcPr>
            <w:tcW w:w="1199" w:type="dxa"/>
            <w:tcBorders>
              <w:top w:val="single" w:sz="4" w:space="0" w:color="auto"/>
              <w:bottom w:val="single" w:sz="4" w:space="0" w:color="auto"/>
            </w:tcBorders>
          </w:tcPr>
          <w:p w14:paraId="322579B2" w14:textId="7296E6FB" w:rsidR="00287F33" w:rsidRDefault="00287F33" w:rsidP="00287F33">
            <w:pPr>
              <w:pStyle w:val="TableText"/>
            </w:pPr>
            <w:r>
              <w:t>26</w:t>
            </w:r>
          </w:p>
        </w:tc>
        <w:tc>
          <w:tcPr>
            <w:tcW w:w="1197" w:type="dxa"/>
            <w:tcBorders>
              <w:top w:val="single" w:sz="4" w:space="0" w:color="auto"/>
              <w:bottom w:val="single" w:sz="4" w:space="0" w:color="auto"/>
            </w:tcBorders>
          </w:tcPr>
          <w:p w14:paraId="62BA8205" w14:textId="795A6F31" w:rsidR="00287F33" w:rsidRDefault="00287F33" w:rsidP="00287F33">
            <w:pPr>
              <w:pStyle w:val="TableText"/>
            </w:pPr>
            <w:r>
              <w:t>HR</w:t>
            </w:r>
          </w:p>
        </w:tc>
        <w:tc>
          <w:tcPr>
            <w:tcW w:w="1199" w:type="dxa"/>
            <w:tcBorders>
              <w:top w:val="single" w:sz="4" w:space="0" w:color="auto"/>
              <w:bottom w:val="single" w:sz="4" w:space="0" w:color="auto"/>
            </w:tcBorders>
          </w:tcPr>
          <w:p w14:paraId="281AEA49" w14:textId="57AA1C7C" w:rsidR="00287F33" w:rsidRDefault="00287F33" w:rsidP="00287F33">
            <w:pPr>
              <w:pStyle w:val="TableText"/>
              <w:jc w:val="right"/>
            </w:pPr>
            <w:r>
              <w:t>100</w:t>
            </w:r>
          </w:p>
        </w:tc>
        <w:tc>
          <w:tcPr>
            <w:tcW w:w="1200" w:type="dxa"/>
            <w:tcBorders>
              <w:top w:val="single" w:sz="4" w:space="0" w:color="auto"/>
              <w:bottom w:val="single" w:sz="4" w:space="0" w:color="auto"/>
            </w:tcBorders>
          </w:tcPr>
          <w:p w14:paraId="2B9ABEA6" w14:textId="14DBDFAE" w:rsidR="00287F33" w:rsidRDefault="00287F33" w:rsidP="00287F33">
            <w:pPr>
              <w:pStyle w:val="TableText"/>
              <w:jc w:val="right"/>
            </w:pPr>
            <w:r>
              <w:t>26.0</w:t>
            </w:r>
          </w:p>
        </w:tc>
        <w:tc>
          <w:tcPr>
            <w:tcW w:w="1200" w:type="dxa"/>
            <w:tcBorders>
              <w:top w:val="single" w:sz="4" w:space="0" w:color="auto"/>
              <w:bottom w:val="single" w:sz="4" w:space="0" w:color="auto"/>
            </w:tcBorders>
          </w:tcPr>
          <w:p w14:paraId="6A90AEC2" w14:textId="15867454" w:rsidR="00287F33" w:rsidRDefault="00287F33" w:rsidP="00287F33">
            <w:pPr>
              <w:pStyle w:val="TableText"/>
              <w:jc w:val="right"/>
            </w:pPr>
            <w:r w:rsidRPr="00D346D3">
              <w:t>–</w:t>
            </w:r>
          </w:p>
        </w:tc>
        <w:tc>
          <w:tcPr>
            <w:tcW w:w="1236" w:type="dxa"/>
            <w:tcBorders>
              <w:top w:val="single" w:sz="4" w:space="0" w:color="auto"/>
              <w:bottom w:val="single" w:sz="4" w:space="0" w:color="auto"/>
            </w:tcBorders>
          </w:tcPr>
          <w:p w14:paraId="4B8D3B1E" w14:textId="5845D704" w:rsidR="00287F33" w:rsidRDefault="00287F33" w:rsidP="00287F33">
            <w:pPr>
              <w:pStyle w:val="TableText"/>
              <w:jc w:val="right"/>
            </w:pPr>
            <w:r w:rsidRPr="00D346D3">
              <w:t>–</w:t>
            </w:r>
          </w:p>
        </w:tc>
      </w:tr>
      <w:tr w:rsidR="00287F33" w14:paraId="3AEF7348" w14:textId="77777777" w:rsidTr="00287F33">
        <w:trPr>
          <w:trHeight w:val="134"/>
        </w:trPr>
        <w:tc>
          <w:tcPr>
            <w:tcW w:w="1203" w:type="dxa"/>
            <w:tcBorders>
              <w:top w:val="single" w:sz="4" w:space="0" w:color="auto"/>
              <w:bottom w:val="single" w:sz="4" w:space="0" w:color="auto"/>
            </w:tcBorders>
          </w:tcPr>
          <w:p w14:paraId="6D816083" w14:textId="77777777" w:rsidR="00287F33" w:rsidRDefault="00287F33" w:rsidP="00287F33">
            <w:pPr>
              <w:pStyle w:val="TableText"/>
            </w:pPr>
            <w:r>
              <w:t>Rice grain</w:t>
            </w:r>
          </w:p>
        </w:tc>
        <w:tc>
          <w:tcPr>
            <w:tcW w:w="1209" w:type="dxa"/>
            <w:tcBorders>
              <w:top w:val="single" w:sz="4" w:space="0" w:color="auto"/>
              <w:bottom w:val="single" w:sz="4" w:space="0" w:color="auto"/>
            </w:tcBorders>
          </w:tcPr>
          <w:p w14:paraId="1760676C" w14:textId="7D48186E" w:rsidR="00287F33" w:rsidRDefault="00287F33" w:rsidP="00287F33">
            <w:pPr>
              <w:pStyle w:val="TableText"/>
            </w:pPr>
            <w:r>
              <w:t>GC</w:t>
            </w:r>
          </w:p>
        </w:tc>
        <w:tc>
          <w:tcPr>
            <w:tcW w:w="1199" w:type="dxa"/>
            <w:tcBorders>
              <w:top w:val="single" w:sz="4" w:space="0" w:color="auto"/>
              <w:bottom w:val="single" w:sz="4" w:space="0" w:color="auto"/>
            </w:tcBorders>
          </w:tcPr>
          <w:p w14:paraId="686C4803" w14:textId="77777777" w:rsidR="00287F33" w:rsidRDefault="00287F33" w:rsidP="00287F33">
            <w:pPr>
              <w:pStyle w:val="TableText"/>
            </w:pPr>
            <w:r>
              <w:t>2.1</w:t>
            </w:r>
          </w:p>
        </w:tc>
        <w:tc>
          <w:tcPr>
            <w:tcW w:w="1197" w:type="dxa"/>
            <w:tcBorders>
              <w:top w:val="single" w:sz="4" w:space="0" w:color="auto"/>
              <w:bottom w:val="single" w:sz="4" w:space="0" w:color="auto"/>
            </w:tcBorders>
          </w:tcPr>
          <w:p w14:paraId="1D139A9F" w14:textId="77777777" w:rsidR="00287F33" w:rsidRDefault="00287F33" w:rsidP="00287F33">
            <w:pPr>
              <w:pStyle w:val="TableText"/>
            </w:pPr>
            <w:r>
              <w:t>STMR</w:t>
            </w:r>
          </w:p>
        </w:tc>
        <w:tc>
          <w:tcPr>
            <w:tcW w:w="1199" w:type="dxa"/>
            <w:tcBorders>
              <w:top w:val="single" w:sz="4" w:space="0" w:color="auto"/>
              <w:bottom w:val="single" w:sz="4" w:space="0" w:color="auto"/>
            </w:tcBorders>
          </w:tcPr>
          <w:p w14:paraId="141F7F16" w14:textId="77777777" w:rsidR="00287F33" w:rsidRDefault="00287F33" w:rsidP="00287F33">
            <w:pPr>
              <w:pStyle w:val="TableText"/>
              <w:jc w:val="right"/>
            </w:pPr>
            <w:r>
              <w:t>88</w:t>
            </w:r>
          </w:p>
        </w:tc>
        <w:tc>
          <w:tcPr>
            <w:tcW w:w="1200" w:type="dxa"/>
            <w:tcBorders>
              <w:top w:val="single" w:sz="4" w:space="0" w:color="auto"/>
              <w:bottom w:val="single" w:sz="4" w:space="0" w:color="auto"/>
            </w:tcBorders>
          </w:tcPr>
          <w:p w14:paraId="175B20BF" w14:textId="77777777" w:rsidR="00287F33" w:rsidRDefault="00287F33" w:rsidP="00287F33">
            <w:pPr>
              <w:pStyle w:val="TableText"/>
              <w:jc w:val="right"/>
            </w:pPr>
            <w:r>
              <w:t>2.4</w:t>
            </w:r>
          </w:p>
        </w:tc>
        <w:tc>
          <w:tcPr>
            <w:tcW w:w="1200" w:type="dxa"/>
            <w:tcBorders>
              <w:top w:val="single" w:sz="4" w:space="0" w:color="auto"/>
              <w:bottom w:val="single" w:sz="4" w:space="0" w:color="auto"/>
            </w:tcBorders>
          </w:tcPr>
          <w:p w14:paraId="1E040A3E" w14:textId="6BE8E9DF" w:rsidR="00287F33" w:rsidRDefault="00287F33" w:rsidP="00287F33">
            <w:pPr>
              <w:pStyle w:val="TableText"/>
              <w:jc w:val="right"/>
            </w:pPr>
            <w:r w:rsidRPr="00D346D3">
              <w:t>–</w:t>
            </w:r>
          </w:p>
        </w:tc>
        <w:tc>
          <w:tcPr>
            <w:tcW w:w="1236" w:type="dxa"/>
            <w:tcBorders>
              <w:top w:val="single" w:sz="4" w:space="0" w:color="auto"/>
              <w:bottom w:val="single" w:sz="4" w:space="0" w:color="auto"/>
            </w:tcBorders>
          </w:tcPr>
          <w:p w14:paraId="1C09B19C" w14:textId="36FF3503" w:rsidR="00287F33" w:rsidRDefault="00287F33" w:rsidP="00287F33">
            <w:pPr>
              <w:pStyle w:val="TableText"/>
              <w:jc w:val="right"/>
            </w:pPr>
            <w:r w:rsidRPr="00D346D3">
              <w:t>–</w:t>
            </w:r>
          </w:p>
        </w:tc>
      </w:tr>
      <w:tr w:rsidR="00287F33" w14:paraId="023976A7" w14:textId="77777777" w:rsidTr="00287F33">
        <w:tc>
          <w:tcPr>
            <w:tcW w:w="1203" w:type="dxa"/>
            <w:tcBorders>
              <w:top w:val="single" w:sz="4" w:space="0" w:color="auto"/>
              <w:bottom w:val="single" w:sz="4" w:space="0" w:color="auto"/>
            </w:tcBorders>
          </w:tcPr>
          <w:p w14:paraId="0F26612F" w14:textId="13D5048E" w:rsidR="00287F33" w:rsidRDefault="00287F33" w:rsidP="00287F33">
            <w:pPr>
              <w:pStyle w:val="TableText"/>
            </w:pPr>
            <w:r>
              <w:t>Sorghum, grain</w:t>
            </w:r>
          </w:p>
        </w:tc>
        <w:tc>
          <w:tcPr>
            <w:tcW w:w="1209" w:type="dxa"/>
            <w:tcBorders>
              <w:top w:val="single" w:sz="4" w:space="0" w:color="auto"/>
              <w:bottom w:val="single" w:sz="4" w:space="0" w:color="auto"/>
            </w:tcBorders>
          </w:tcPr>
          <w:p w14:paraId="4E6AFB40" w14:textId="77777777" w:rsidR="00287F33" w:rsidRDefault="00287F33" w:rsidP="00287F33">
            <w:pPr>
              <w:pStyle w:val="TableText"/>
            </w:pPr>
            <w:r>
              <w:t>GC</w:t>
            </w:r>
          </w:p>
        </w:tc>
        <w:tc>
          <w:tcPr>
            <w:tcW w:w="1199" w:type="dxa"/>
            <w:tcBorders>
              <w:top w:val="single" w:sz="4" w:space="0" w:color="auto"/>
              <w:bottom w:val="single" w:sz="4" w:space="0" w:color="auto"/>
            </w:tcBorders>
          </w:tcPr>
          <w:p w14:paraId="7935A269" w14:textId="77777777" w:rsidR="00287F33" w:rsidRDefault="00287F33" w:rsidP="00287F33">
            <w:pPr>
              <w:pStyle w:val="TableText"/>
            </w:pPr>
            <w:r>
              <w:t>1.1</w:t>
            </w:r>
          </w:p>
        </w:tc>
        <w:tc>
          <w:tcPr>
            <w:tcW w:w="1197" w:type="dxa"/>
            <w:tcBorders>
              <w:top w:val="single" w:sz="4" w:space="0" w:color="auto"/>
              <w:bottom w:val="single" w:sz="4" w:space="0" w:color="auto"/>
            </w:tcBorders>
          </w:tcPr>
          <w:p w14:paraId="19A48005" w14:textId="77777777" w:rsidR="00287F33" w:rsidRDefault="00287F33" w:rsidP="00287F33">
            <w:pPr>
              <w:pStyle w:val="TableText"/>
            </w:pPr>
            <w:r w:rsidRPr="006E1275">
              <w:t>STMR</w:t>
            </w:r>
          </w:p>
        </w:tc>
        <w:tc>
          <w:tcPr>
            <w:tcW w:w="1199" w:type="dxa"/>
            <w:tcBorders>
              <w:top w:val="single" w:sz="4" w:space="0" w:color="auto"/>
              <w:bottom w:val="single" w:sz="4" w:space="0" w:color="auto"/>
            </w:tcBorders>
          </w:tcPr>
          <w:p w14:paraId="56D00C9E" w14:textId="77777777" w:rsidR="00287F33" w:rsidRDefault="00287F33" w:rsidP="00287F33">
            <w:pPr>
              <w:pStyle w:val="TableText"/>
              <w:jc w:val="right"/>
            </w:pPr>
            <w:r>
              <w:t>86</w:t>
            </w:r>
          </w:p>
        </w:tc>
        <w:tc>
          <w:tcPr>
            <w:tcW w:w="1200" w:type="dxa"/>
            <w:tcBorders>
              <w:top w:val="single" w:sz="4" w:space="0" w:color="auto"/>
              <w:bottom w:val="single" w:sz="4" w:space="0" w:color="auto"/>
            </w:tcBorders>
          </w:tcPr>
          <w:p w14:paraId="0680EA36" w14:textId="4E6BB110" w:rsidR="00287F33" w:rsidRDefault="00287F33" w:rsidP="00287F33">
            <w:pPr>
              <w:pStyle w:val="TableText"/>
              <w:jc w:val="right"/>
            </w:pPr>
            <w:r>
              <w:t>1.3</w:t>
            </w:r>
          </w:p>
        </w:tc>
        <w:tc>
          <w:tcPr>
            <w:tcW w:w="1200" w:type="dxa"/>
            <w:tcBorders>
              <w:top w:val="single" w:sz="4" w:space="0" w:color="auto"/>
              <w:bottom w:val="single" w:sz="4" w:space="0" w:color="auto"/>
            </w:tcBorders>
          </w:tcPr>
          <w:p w14:paraId="1AA5C0CF" w14:textId="629E2C66" w:rsidR="00287F33" w:rsidRDefault="00287F33" w:rsidP="00287F33">
            <w:pPr>
              <w:pStyle w:val="TableText"/>
              <w:jc w:val="right"/>
            </w:pPr>
            <w:r w:rsidRPr="00D346D3">
              <w:t>–</w:t>
            </w:r>
          </w:p>
        </w:tc>
        <w:tc>
          <w:tcPr>
            <w:tcW w:w="1236" w:type="dxa"/>
            <w:tcBorders>
              <w:top w:val="single" w:sz="4" w:space="0" w:color="auto"/>
              <w:bottom w:val="single" w:sz="4" w:space="0" w:color="auto"/>
            </w:tcBorders>
          </w:tcPr>
          <w:p w14:paraId="63E27899" w14:textId="0A842402" w:rsidR="00287F33" w:rsidRDefault="00287F33" w:rsidP="00287F33">
            <w:pPr>
              <w:pStyle w:val="TableText"/>
              <w:jc w:val="right"/>
            </w:pPr>
            <w:r w:rsidRPr="00D346D3">
              <w:t>–</w:t>
            </w:r>
          </w:p>
        </w:tc>
      </w:tr>
      <w:tr w:rsidR="00287F33" w14:paraId="117A1735" w14:textId="77777777" w:rsidTr="00287F33">
        <w:tc>
          <w:tcPr>
            <w:tcW w:w="1203" w:type="dxa"/>
            <w:tcBorders>
              <w:top w:val="single" w:sz="4" w:space="0" w:color="auto"/>
              <w:bottom w:val="single" w:sz="4" w:space="0" w:color="auto"/>
            </w:tcBorders>
          </w:tcPr>
          <w:p w14:paraId="71899BD0" w14:textId="77777777" w:rsidR="00287F33" w:rsidRDefault="00287F33" w:rsidP="00287F33">
            <w:pPr>
              <w:pStyle w:val="TableText"/>
            </w:pPr>
            <w:r>
              <w:t>Barley grain</w:t>
            </w:r>
          </w:p>
        </w:tc>
        <w:tc>
          <w:tcPr>
            <w:tcW w:w="1209" w:type="dxa"/>
            <w:tcBorders>
              <w:top w:val="single" w:sz="4" w:space="0" w:color="auto"/>
              <w:bottom w:val="single" w:sz="4" w:space="0" w:color="auto"/>
            </w:tcBorders>
          </w:tcPr>
          <w:p w14:paraId="472B6EC7" w14:textId="77777777" w:rsidR="00287F33" w:rsidRDefault="00287F33" w:rsidP="00287F33">
            <w:pPr>
              <w:pStyle w:val="TableText"/>
            </w:pPr>
            <w:r>
              <w:t>GC</w:t>
            </w:r>
          </w:p>
        </w:tc>
        <w:tc>
          <w:tcPr>
            <w:tcW w:w="1199" w:type="dxa"/>
            <w:tcBorders>
              <w:top w:val="single" w:sz="4" w:space="0" w:color="auto"/>
              <w:bottom w:val="single" w:sz="4" w:space="0" w:color="auto"/>
            </w:tcBorders>
          </w:tcPr>
          <w:p w14:paraId="6845AE91" w14:textId="77777777" w:rsidR="00287F33" w:rsidRDefault="00287F33" w:rsidP="00287F33">
            <w:pPr>
              <w:pStyle w:val="TableText"/>
            </w:pPr>
            <w:r>
              <w:t>1.1</w:t>
            </w:r>
          </w:p>
        </w:tc>
        <w:tc>
          <w:tcPr>
            <w:tcW w:w="1197" w:type="dxa"/>
            <w:tcBorders>
              <w:top w:val="single" w:sz="4" w:space="0" w:color="auto"/>
              <w:bottom w:val="single" w:sz="4" w:space="0" w:color="auto"/>
            </w:tcBorders>
          </w:tcPr>
          <w:p w14:paraId="5446EE8E" w14:textId="77777777" w:rsidR="00287F33" w:rsidRDefault="00287F33" w:rsidP="00287F33">
            <w:pPr>
              <w:pStyle w:val="TableText"/>
            </w:pPr>
            <w:r w:rsidRPr="006E1275">
              <w:t>STMR</w:t>
            </w:r>
          </w:p>
        </w:tc>
        <w:tc>
          <w:tcPr>
            <w:tcW w:w="1199" w:type="dxa"/>
            <w:tcBorders>
              <w:top w:val="single" w:sz="4" w:space="0" w:color="auto"/>
              <w:bottom w:val="single" w:sz="4" w:space="0" w:color="auto"/>
            </w:tcBorders>
          </w:tcPr>
          <w:p w14:paraId="403A9D6B" w14:textId="77777777" w:rsidR="00287F33" w:rsidRDefault="00287F33" w:rsidP="00287F33">
            <w:pPr>
              <w:pStyle w:val="TableText"/>
              <w:jc w:val="right"/>
            </w:pPr>
            <w:r>
              <w:t>88</w:t>
            </w:r>
          </w:p>
        </w:tc>
        <w:tc>
          <w:tcPr>
            <w:tcW w:w="1200" w:type="dxa"/>
            <w:tcBorders>
              <w:top w:val="single" w:sz="4" w:space="0" w:color="auto"/>
              <w:bottom w:val="single" w:sz="4" w:space="0" w:color="auto"/>
            </w:tcBorders>
          </w:tcPr>
          <w:p w14:paraId="23B5F7ED" w14:textId="77777777" w:rsidR="00287F33" w:rsidRDefault="00287F33" w:rsidP="00287F33">
            <w:pPr>
              <w:pStyle w:val="TableText"/>
              <w:jc w:val="right"/>
            </w:pPr>
            <w:r>
              <w:t>1.3</w:t>
            </w:r>
          </w:p>
        </w:tc>
        <w:tc>
          <w:tcPr>
            <w:tcW w:w="1200" w:type="dxa"/>
            <w:tcBorders>
              <w:top w:val="single" w:sz="4" w:space="0" w:color="auto"/>
              <w:bottom w:val="single" w:sz="4" w:space="0" w:color="auto"/>
            </w:tcBorders>
          </w:tcPr>
          <w:p w14:paraId="16F501B6" w14:textId="2E223AB2" w:rsidR="00287F33" w:rsidRDefault="00287F33" w:rsidP="00287F33">
            <w:pPr>
              <w:pStyle w:val="TableText"/>
              <w:jc w:val="right"/>
            </w:pPr>
            <w:r w:rsidRPr="00D346D3">
              <w:t>–</w:t>
            </w:r>
          </w:p>
        </w:tc>
        <w:tc>
          <w:tcPr>
            <w:tcW w:w="1236" w:type="dxa"/>
            <w:tcBorders>
              <w:top w:val="single" w:sz="4" w:space="0" w:color="auto"/>
              <w:bottom w:val="single" w:sz="4" w:space="0" w:color="auto"/>
            </w:tcBorders>
          </w:tcPr>
          <w:p w14:paraId="504F68F3" w14:textId="0B1BC9CE" w:rsidR="00287F33" w:rsidRDefault="00287F33" w:rsidP="00287F33">
            <w:pPr>
              <w:pStyle w:val="TableText"/>
              <w:jc w:val="right"/>
            </w:pPr>
            <w:r w:rsidRPr="00D346D3">
              <w:t>–</w:t>
            </w:r>
          </w:p>
        </w:tc>
      </w:tr>
      <w:tr w:rsidR="00287F33" w14:paraId="521E0EA5" w14:textId="77777777" w:rsidTr="00287F33">
        <w:tc>
          <w:tcPr>
            <w:tcW w:w="1203" w:type="dxa"/>
            <w:tcBorders>
              <w:top w:val="single" w:sz="4" w:space="0" w:color="auto"/>
              <w:bottom w:val="single" w:sz="4" w:space="0" w:color="auto"/>
            </w:tcBorders>
          </w:tcPr>
          <w:p w14:paraId="54632F38" w14:textId="3E15ACAF" w:rsidR="00287F33" w:rsidRDefault="00287F33" w:rsidP="00287F33">
            <w:pPr>
              <w:pStyle w:val="TableText"/>
            </w:pPr>
            <w:r>
              <w:t>Potato culls</w:t>
            </w:r>
          </w:p>
        </w:tc>
        <w:tc>
          <w:tcPr>
            <w:tcW w:w="1209" w:type="dxa"/>
            <w:tcBorders>
              <w:top w:val="single" w:sz="4" w:space="0" w:color="auto"/>
              <w:bottom w:val="single" w:sz="4" w:space="0" w:color="auto"/>
            </w:tcBorders>
          </w:tcPr>
          <w:p w14:paraId="7C174BEF" w14:textId="57A22CDE" w:rsidR="00287F33" w:rsidRDefault="00287F33" w:rsidP="00287F33">
            <w:pPr>
              <w:pStyle w:val="TableText"/>
            </w:pPr>
            <w:r>
              <w:t>VR</w:t>
            </w:r>
          </w:p>
        </w:tc>
        <w:tc>
          <w:tcPr>
            <w:tcW w:w="1199" w:type="dxa"/>
            <w:tcBorders>
              <w:top w:val="single" w:sz="4" w:space="0" w:color="auto"/>
              <w:bottom w:val="single" w:sz="4" w:space="0" w:color="auto"/>
            </w:tcBorders>
          </w:tcPr>
          <w:p w14:paraId="24C912CD" w14:textId="59F5DA49" w:rsidR="00287F33" w:rsidRDefault="00287F33" w:rsidP="00287F33">
            <w:pPr>
              <w:pStyle w:val="TableText"/>
            </w:pPr>
            <w:r>
              <w:t>0.2</w:t>
            </w:r>
          </w:p>
        </w:tc>
        <w:tc>
          <w:tcPr>
            <w:tcW w:w="1197" w:type="dxa"/>
            <w:tcBorders>
              <w:top w:val="single" w:sz="4" w:space="0" w:color="auto"/>
              <w:bottom w:val="single" w:sz="4" w:space="0" w:color="auto"/>
            </w:tcBorders>
          </w:tcPr>
          <w:p w14:paraId="50E3096E" w14:textId="45983CE1" w:rsidR="00287F33" w:rsidRPr="006E1275" w:rsidRDefault="00287F33" w:rsidP="00287F33">
            <w:pPr>
              <w:pStyle w:val="TableText"/>
            </w:pPr>
            <w:r>
              <w:t>HR</w:t>
            </w:r>
          </w:p>
        </w:tc>
        <w:tc>
          <w:tcPr>
            <w:tcW w:w="1199" w:type="dxa"/>
            <w:tcBorders>
              <w:top w:val="single" w:sz="4" w:space="0" w:color="auto"/>
              <w:bottom w:val="single" w:sz="4" w:space="0" w:color="auto"/>
            </w:tcBorders>
          </w:tcPr>
          <w:p w14:paraId="30ED9B53" w14:textId="2E89C96B" w:rsidR="00287F33" w:rsidRDefault="00287F33" w:rsidP="00287F33">
            <w:pPr>
              <w:pStyle w:val="TableText"/>
              <w:jc w:val="right"/>
            </w:pPr>
            <w:r>
              <w:t>20</w:t>
            </w:r>
          </w:p>
        </w:tc>
        <w:tc>
          <w:tcPr>
            <w:tcW w:w="1200" w:type="dxa"/>
            <w:tcBorders>
              <w:top w:val="single" w:sz="4" w:space="0" w:color="auto"/>
              <w:bottom w:val="single" w:sz="4" w:space="0" w:color="auto"/>
            </w:tcBorders>
          </w:tcPr>
          <w:p w14:paraId="266C9B3E" w14:textId="407B2379" w:rsidR="00287F33" w:rsidRDefault="00287F33" w:rsidP="00287F33">
            <w:pPr>
              <w:pStyle w:val="TableText"/>
              <w:jc w:val="right"/>
            </w:pPr>
            <w:r>
              <w:t>1.0</w:t>
            </w:r>
          </w:p>
        </w:tc>
        <w:tc>
          <w:tcPr>
            <w:tcW w:w="1200" w:type="dxa"/>
            <w:tcBorders>
              <w:top w:val="single" w:sz="4" w:space="0" w:color="auto"/>
              <w:bottom w:val="single" w:sz="4" w:space="0" w:color="auto"/>
            </w:tcBorders>
          </w:tcPr>
          <w:p w14:paraId="2F8C5611" w14:textId="17FD9677" w:rsidR="00287F33" w:rsidRDefault="00287F33" w:rsidP="00287F33">
            <w:pPr>
              <w:pStyle w:val="TableText"/>
              <w:jc w:val="right"/>
            </w:pPr>
            <w:r w:rsidRPr="00D346D3">
              <w:t>–</w:t>
            </w:r>
          </w:p>
        </w:tc>
        <w:tc>
          <w:tcPr>
            <w:tcW w:w="1236" w:type="dxa"/>
            <w:tcBorders>
              <w:top w:val="single" w:sz="4" w:space="0" w:color="auto"/>
              <w:bottom w:val="single" w:sz="4" w:space="0" w:color="auto"/>
            </w:tcBorders>
          </w:tcPr>
          <w:p w14:paraId="35CE9B06" w14:textId="2547644E" w:rsidR="00287F33" w:rsidRDefault="00287F33" w:rsidP="00287F33">
            <w:pPr>
              <w:pStyle w:val="TableText"/>
              <w:jc w:val="right"/>
            </w:pPr>
            <w:r w:rsidRPr="00D346D3">
              <w:t>–</w:t>
            </w:r>
          </w:p>
        </w:tc>
      </w:tr>
      <w:tr w:rsidR="00287F33" w14:paraId="32C445B0" w14:textId="77777777" w:rsidTr="00287F33">
        <w:tc>
          <w:tcPr>
            <w:tcW w:w="1203" w:type="dxa"/>
            <w:tcBorders>
              <w:top w:val="single" w:sz="4" w:space="0" w:color="auto"/>
              <w:bottom w:val="single" w:sz="4" w:space="0" w:color="auto"/>
            </w:tcBorders>
          </w:tcPr>
          <w:p w14:paraId="13D9196F" w14:textId="77777777" w:rsidR="00287F33" w:rsidRDefault="00287F33" w:rsidP="00287F33">
            <w:pPr>
              <w:pStyle w:val="TableText"/>
            </w:pPr>
            <w:r>
              <w:t>Corn, field grain</w:t>
            </w:r>
          </w:p>
        </w:tc>
        <w:tc>
          <w:tcPr>
            <w:tcW w:w="1209" w:type="dxa"/>
            <w:tcBorders>
              <w:top w:val="single" w:sz="4" w:space="0" w:color="auto"/>
              <w:bottom w:val="single" w:sz="4" w:space="0" w:color="auto"/>
            </w:tcBorders>
          </w:tcPr>
          <w:p w14:paraId="0AB16E40" w14:textId="77777777" w:rsidR="00287F33" w:rsidRDefault="00287F33" w:rsidP="00287F33">
            <w:pPr>
              <w:pStyle w:val="TableText"/>
            </w:pPr>
            <w:r>
              <w:t>GC</w:t>
            </w:r>
          </w:p>
        </w:tc>
        <w:tc>
          <w:tcPr>
            <w:tcW w:w="1199" w:type="dxa"/>
            <w:tcBorders>
              <w:top w:val="single" w:sz="4" w:space="0" w:color="auto"/>
              <w:bottom w:val="single" w:sz="4" w:space="0" w:color="auto"/>
            </w:tcBorders>
          </w:tcPr>
          <w:p w14:paraId="53DF4632" w14:textId="77777777" w:rsidR="00287F33" w:rsidRDefault="00287F33" w:rsidP="00287F33">
            <w:pPr>
              <w:pStyle w:val="TableText"/>
            </w:pPr>
            <w:r>
              <w:t>0.05</w:t>
            </w:r>
          </w:p>
        </w:tc>
        <w:tc>
          <w:tcPr>
            <w:tcW w:w="1197" w:type="dxa"/>
            <w:tcBorders>
              <w:top w:val="single" w:sz="4" w:space="0" w:color="auto"/>
              <w:bottom w:val="single" w:sz="4" w:space="0" w:color="auto"/>
            </w:tcBorders>
          </w:tcPr>
          <w:p w14:paraId="3794C7CD" w14:textId="77777777" w:rsidR="00287F33" w:rsidRDefault="00287F33" w:rsidP="00287F33">
            <w:pPr>
              <w:pStyle w:val="TableText"/>
            </w:pPr>
            <w:r w:rsidRPr="006E1275">
              <w:t>STMR</w:t>
            </w:r>
          </w:p>
        </w:tc>
        <w:tc>
          <w:tcPr>
            <w:tcW w:w="1199" w:type="dxa"/>
            <w:tcBorders>
              <w:top w:val="single" w:sz="4" w:space="0" w:color="auto"/>
              <w:bottom w:val="single" w:sz="4" w:space="0" w:color="auto"/>
            </w:tcBorders>
          </w:tcPr>
          <w:p w14:paraId="61C1E2EE" w14:textId="77777777" w:rsidR="00287F33" w:rsidRDefault="00287F33" w:rsidP="00287F33">
            <w:pPr>
              <w:pStyle w:val="TableText"/>
              <w:jc w:val="right"/>
            </w:pPr>
            <w:r>
              <w:t>88</w:t>
            </w:r>
          </w:p>
        </w:tc>
        <w:tc>
          <w:tcPr>
            <w:tcW w:w="1200" w:type="dxa"/>
            <w:tcBorders>
              <w:top w:val="single" w:sz="4" w:space="0" w:color="auto"/>
              <w:bottom w:val="single" w:sz="4" w:space="0" w:color="auto"/>
            </w:tcBorders>
          </w:tcPr>
          <w:p w14:paraId="662BAE08" w14:textId="7DB4945B" w:rsidR="00287F33" w:rsidRDefault="00287F33" w:rsidP="00287F33">
            <w:pPr>
              <w:pStyle w:val="TableText"/>
              <w:jc w:val="right"/>
            </w:pPr>
            <w:r>
              <w:t>0.1</w:t>
            </w:r>
          </w:p>
        </w:tc>
        <w:tc>
          <w:tcPr>
            <w:tcW w:w="1200" w:type="dxa"/>
            <w:tcBorders>
              <w:top w:val="single" w:sz="4" w:space="0" w:color="auto"/>
              <w:bottom w:val="single" w:sz="4" w:space="0" w:color="auto"/>
            </w:tcBorders>
          </w:tcPr>
          <w:p w14:paraId="34C0667D" w14:textId="747EE87A" w:rsidR="00287F33" w:rsidRDefault="00287F33" w:rsidP="00287F33">
            <w:pPr>
              <w:pStyle w:val="TableText"/>
              <w:jc w:val="right"/>
            </w:pPr>
            <w:r w:rsidRPr="00D346D3">
              <w:t>–</w:t>
            </w:r>
          </w:p>
        </w:tc>
        <w:tc>
          <w:tcPr>
            <w:tcW w:w="1236" w:type="dxa"/>
            <w:tcBorders>
              <w:top w:val="single" w:sz="4" w:space="0" w:color="auto"/>
              <w:bottom w:val="single" w:sz="4" w:space="0" w:color="auto"/>
            </w:tcBorders>
          </w:tcPr>
          <w:p w14:paraId="54288D5F" w14:textId="2A58D8AE" w:rsidR="00287F33" w:rsidRDefault="00287F33" w:rsidP="00287F33">
            <w:pPr>
              <w:pStyle w:val="TableText"/>
              <w:jc w:val="right"/>
            </w:pPr>
            <w:r w:rsidRPr="00D346D3">
              <w:t>–</w:t>
            </w:r>
          </w:p>
        </w:tc>
      </w:tr>
      <w:tr w:rsidR="00137A1A" w14:paraId="6BB27A4A" w14:textId="77777777" w:rsidTr="00287F33">
        <w:tc>
          <w:tcPr>
            <w:tcW w:w="1203" w:type="dxa"/>
            <w:tcBorders>
              <w:top w:val="single" w:sz="4" w:space="0" w:color="auto"/>
              <w:bottom w:val="single" w:sz="4" w:space="0" w:color="auto"/>
            </w:tcBorders>
          </w:tcPr>
          <w:p w14:paraId="2EB2320D" w14:textId="77777777" w:rsidR="00137A1A" w:rsidRPr="00287F33" w:rsidRDefault="00137A1A" w:rsidP="008A20A1">
            <w:pPr>
              <w:pStyle w:val="TableText"/>
              <w:rPr>
                <w:b/>
                <w:bCs/>
              </w:rPr>
            </w:pPr>
            <w:r w:rsidRPr="00287F33">
              <w:rPr>
                <w:b/>
                <w:bCs/>
              </w:rPr>
              <w:t>Total</w:t>
            </w:r>
          </w:p>
        </w:tc>
        <w:tc>
          <w:tcPr>
            <w:tcW w:w="1209" w:type="dxa"/>
            <w:tcBorders>
              <w:top w:val="single" w:sz="4" w:space="0" w:color="auto"/>
              <w:bottom w:val="single" w:sz="4" w:space="0" w:color="auto"/>
            </w:tcBorders>
          </w:tcPr>
          <w:p w14:paraId="0536F0A5" w14:textId="77777777" w:rsidR="00137A1A" w:rsidRPr="00287F33" w:rsidRDefault="00137A1A" w:rsidP="008A20A1">
            <w:pPr>
              <w:pStyle w:val="TableText"/>
              <w:rPr>
                <w:b/>
                <w:bCs/>
              </w:rPr>
            </w:pPr>
          </w:p>
        </w:tc>
        <w:tc>
          <w:tcPr>
            <w:tcW w:w="1199" w:type="dxa"/>
            <w:tcBorders>
              <w:top w:val="single" w:sz="4" w:space="0" w:color="auto"/>
              <w:bottom w:val="single" w:sz="4" w:space="0" w:color="auto"/>
            </w:tcBorders>
          </w:tcPr>
          <w:p w14:paraId="27BAAE34" w14:textId="77777777" w:rsidR="00137A1A" w:rsidRPr="00287F33" w:rsidRDefault="00137A1A" w:rsidP="008A20A1">
            <w:pPr>
              <w:pStyle w:val="TableText"/>
              <w:rPr>
                <w:b/>
                <w:bCs/>
              </w:rPr>
            </w:pPr>
          </w:p>
        </w:tc>
        <w:tc>
          <w:tcPr>
            <w:tcW w:w="1197" w:type="dxa"/>
            <w:tcBorders>
              <w:top w:val="single" w:sz="4" w:space="0" w:color="auto"/>
              <w:bottom w:val="single" w:sz="4" w:space="0" w:color="auto"/>
            </w:tcBorders>
          </w:tcPr>
          <w:p w14:paraId="3FB9C693" w14:textId="77777777" w:rsidR="00137A1A" w:rsidRPr="00287F33" w:rsidRDefault="00137A1A" w:rsidP="008A20A1">
            <w:pPr>
              <w:pStyle w:val="TableText"/>
              <w:rPr>
                <w:b/>
                <w:bCs/>
              </w:rPr>
            </w:pPr>
          </w:p>
        </w:tc>
        <w:tc>
          <w:tcPr>
            <w:tcW w:w="1199" w:type="dxa"/>
            <w:tcBorders>
              <w:top w:val="single" w:sz="4" w:space="0" w:color="auto"/>
              <w:bottom w:val="single" w:sz="4" w:space="0" w:color="auto"/>
            </w:tcBorders>
          </w:tcPr>
          <w:p w14:paraId="5503CC65" w14:textId="77777777" w:rsidR="00137A1A" w:rsidRPr="00287F33" w:rsidRDefault="00137A1A" w:rsidP="00287F33">
            <w:pPr>
              <w:pStyle w:val="TableText"/>
              <w:jc w:val="right"/>
              <w:rPr>
                <w:b/>
                <w:bCs/>
              </w:rPr>
            </w:pPr>
          </w:p>
        </w:tc>
        <w:tc>
          <w:tcPr>
            <w:tcW w:w="1200" w:type="dxa"/>
            <w:tcBorders>
              <w:top w:val="single" w:sz="4" w:space="0" w:color="auto"/>
              <w:bottom w:val="single" w:sz="4" w:space="0" w:color="auto"/>
            </w:tcBorders>
          </w:tcPr>
          <w:p w14:paraId="0DC5141D" w14:textId="77777777" w:rsidR="00137A1A" w:rsidRPr="00287F33" w:rsidRDefault="00137A1A" w:rsidP="00287F33">
            <w:pPr>
              <w:pStyle w:val="TableText"/>
              <w:jc w:val="right"/>
              <w:rPr>
                <w:b/>
                <w:bCs/>
              </w:rPr>
            </w:pPr>
          </w:p>
        </w:tc>
        <w:tc>
          <w:tcPr>
            <w:tcW w:w="1200" w:type="dxa"/>
            <w:tcBorders>
              <w:top w:val="single" w:sz="4" w:space="0" w:color="auto"/>
              <w:bottom w:val="single" w:sz="4" w:space="0" w:color="auto"/>
            </w:tcBorders>
          </w:tcPr>
          <w:p w14:paraId="5CA152B5" w14:textId="77777777" w:rsidR="00137A1A" w:rsidRPr="00287F33" w:rsidRDefault="00137A1A" w:rsidP="00287F33">
            <w:pPr>
              <w:pStyle w:val="TableText"/>
              <w:jc w:val="right"/>
              <w:rPr>
                <w:b/>
                <w:bCs/>
              </w:rPr>
            </w:pPr>
            <w:r w:rsidRPr="00287F33">
              <w:rPr>
                <w:b/>
                <w:bCs/>
              </w:rPr>
              <w:t>100</w:t>
            </w:r>
          </w:p>
        </w:tc>
        <w:tc>
          <w:tcPr>
            <w:tcW w:w="1236" w:type="dxa"/>
            <w:tcBorders>
              <w:top w:val="single" w:sz="4" w:space="0" w:color="auto"/>
              <w:bottom w:val="single" w:sz="4" w:space="0" w:color="auto"/>
            </w:tcBorders>
          </w:tcPr>
          <w:p w14:paraId="33EED01B" w14:textId="26F05A44" w:rsidR="00137A1A" w:rsidRPr="00287F33" w:rsidRDefault="009565D1" w:rsidP="00287F33">
            <w:pPr>
              <w:pStyle w:val="TableText"/>
              <w:jc w:val="right"/>
              <w:rPr>
                <w:b/>
                <w:bCs/>
              </w:rPr>
            </w:pPr>
            <w:r w:rsidRPr="00287F33">
              <w:rPr>
                <w:b/>
                <w:bCs/>
              </w:rPr>
              <w:t>100</w:t>
            </w:r>
          </w:p>
        </w:tc>
      </w:tr>
    </w:tbl>
    <w:p w14:paraId="2F20DA9B" w14:textId="0261FE83" w:rsidR="009565D1" w:rsidRDefault="009565D1" w:rsidP="009565D1">
      <w:pPr>
        <w:pStyle w:val="Caption"/>
      </w:pPr>
      <w:bookmarkStart w:id="249" w:name="_Ref167871267"/>
      <w:bookmarkStart w:id="250" w:name="_Toc173073537"/>
      <w:r>
        <w:t xml:space="preserve">Table </w:t>
      </w:r>
      <w:r>
        <w:fldChar w:fldCharType="begin"/>
      </w:r>
      <w:r>
        <w:instrText xml:space="preserve"> SEQ Table \* ARABIC </w:instrText>
      </w:r>
      <w:r>
        <w:fldChar w:fldCharType="separate"/>
      </w:r>
      <w:r w:rsidR="00234777">
        <w:rPr>
          <w:noProof/>
        </w:rPr>
        <w:t>17</w:t>
      </w:r>
      <w:r>
        <w:fldChar w:fldCharType="end"/>
      </w:r>
      <w:bookmarkEnd w:id="249"/>
      <w:r>
        <w:t>: Calculation of dairy cattle dietary burden of diquat</w:t>
      </w:r>
      <w:bookmarkEnd w:id="25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1209"/>
        <w:gridCol w:w="1199"/>
        <w:gridCol w:w="1197"/>
        <w:gridCol w:w="1199"/>
        <w:gridCol w:w="1200"/>
        <w:gridCol w:w="1200"/>
        <w:gridCol w:w="1236"/>
      </w:tblGrid>
      <w:tr w:rsidR="009565D1" w14:paraId="05FEB9C5" w14:textId="77777777" w:rsidTr="00287F33">
        <w:trPr>
          <w:tblHeader/>
        </w:trPr>
        <w:tc>
          <w:tcPr>
            <w:tcW w:w="9643" w:type="dxa"/>
            <w:gridSpan w:val="8"/>
            <w:tcBorders>
              <w:top w:val="single" w:sz="4" w:space="0" w:color="auto"/>
              <w:bottom w:val="single" w:sz="4" w:space="0" w:color="auto"/>
            </w:tcBorders>
            <w:shd w:val="clear" w:color="auto" w:fill="5C2946"/>
          </w:tcPr>
          <w:p w14:paraId="4CA58C28" w14:textId="304EAA56" w:rsidR="009565D1" w:rsidRDefault="009565D1" w:rsidP="008A20A1">
            <w:pPr>
              <w:pStyle w:val="TableHead"/>
            </w:pPr>
            <w:r>
              <w:t>Dairy cattle – for MRLs</w:t>
            </w:r>
          </w:p>
        </w:tc>
      </w:tr>
      <w:tr w:rsidR="009565D1" w14:paraId="409616D0" w14:textId="77777777" w:rsidTr="00287F33">
        <w:trPr>
          <w:tblHeader/>
        </w:trPr>
        <w:tc>
          <w:tcPr>
            <w:tcW w:w="1203" w:type="dxa"/>
            <w:tcBorders>
              <w:top w:val="single" w:sz="4" w:space="0" w:color="auto"/>
              <w:bottom w:val="single" w:sz="4" w:space="0" w:color="auto"/>
            </w:tcBorders>
            <w:shd w:val="clear" w:color="auto" w:fill="5C2946"/>
          </w:tcPr>
          <w:p w14:paraId="182968E0" w14:textId="77777777" w:rsidR="009565D1" w:rsidRDefault="009565D1" w:rsidP="008A20A1">
            <w:pPr>
              <w:pStyle w:val="TableHead"/>
            </w:pPr>
            <w:r>
              <w:t>Commodity</w:t>
            </w:r>
          </w:p>
        </w:tc>
        <w:tc>
          <w:tcPr>
            <w:tcW w:w="1209" w:type="dxa"/>
            <w:tcBorders>
              <w:top w:val="single" w:sz="4" w:space="0" w:color="auto"/>
              <w:bottom w:val="single" w:sz="4" w:space="0" w:color="auto"/>
            </w:tcBorders>
            <w:shd w:val="clear" w:color="auto" w:fill="5C2946"/>
          </w:tcPr>
          <w:p w14:paraId="07A91698" w14:textId="77777777" w:rsidR="009565D1" w:rsidRDefault="009565D1" w:rsidP="008A20A1">
            <w:pPr>
              <w:pStyle w:val="TableHead"/>
            </w:pPr>
            <w:r>
              <w:t>Codex Commodity Code</w:t>
            </w:r>
            <w:r>
              <w:rPr>
                <w:rStyle w:val="FootnoteReference"/>
              </w:rPr>
              <w:footnoteReference w:id="15"/>
            </w:r>
          </w:p>
        </w:tc>
        <w:tc>
          <w:tcPr>
            <w:tcW w:w="1199" w:type="dxa"/>
            <w:tcBorders>
              <w:top w:val="single" w:sz="4" w:space="0" w:color="auto"/>
              <w:bottom w:val="single" w:sz="4" w:space="0" w:color="auto"/>
            </w:tcBorders>
            <w:shd w:val="clear" w:color="auto" w:fill="5C2946"/>
          </w:tcPr>
          <w:p w14:paraId="7CD4880D" w14:textId="77777777" w:rsidR="009565D1" w:rsidRDefault="009565D1" w:rsidP="008A20A1">
            <w:pPr>
              <w:pStyle w:val="TableHead"/>
            </w:pPr>
            <w:r>
              <w:t>Residue (mg/kg)</w:t>
            </w:r>
          </w:p>
        </w:tc>
        <w:tc>
          <w:tcPr>
            <w:tcW w:w="1197" w:type="dxa"/>
            <w:tcBorders>
              <w:top w:val="single" w:sz="4" w:space="0" w:color="auto"/>
              <w:bottom w:val="single" w:sz="4" w:space="0" w:color="auto"/>
            </w:tcBorders>
            <w:shd w:val="clear" w:color="auto" w:fill="5C2946"/>
          </w:tcPr>
          <w:p w14:paraId="00745BD4" w14:textId="77777777" w:rsidR="009565D1" w:rsidRDefault="009565D1" w:rsidP="008A20A1">
            <w:pPr>
              <w:pStyle w:val="TableHead"/>
            </w:pPr>
            <w:r>
              <w:t>Basis</w:t>
            </w:r>
          </w:p>
        </w:tc>
        <w:tc>
          <w:tcPr>
            <w:tcW w:w="1199" w:type="dxa"/>
            <w:tcBorders>
              <w:top w:val="single" w:sz="4" w:space="0" w:color="auto"/>
              <w:bottom w:val="single" w:sz="4" w:space="0" w:color="auto"/>
            </w:tcBorders>
            <w:shd w:val="clear" w:color="auto" w:fill="5C2946"/>
          </w:tcPr>
          <w:p w14:paraId="0AF3864C" w14:textId="77777777" w:rsidR="009565D1" w:rsidRDefault="009565D1" w:rsidP="00287F33">
            <w:pPr>
              <w:pStyle w:val="TableHead"/>
              <w:jc w:val="right"/>
            </w:pPr>
            <w:r>
              <w:t>Dry matter (%)</w:t>
            </w:r>
          </w:p>
        </w:tc>
        <w:tc>
          <w:tcPr>
            <w:tcW w:w="1200" w:type="dxa"/>
            <w:tcBorders>
              <w:top w:val="single" w:sz="4" w:space="0" w:color="auto"/>
              <w:bottom w:val="single" w:sz="4" w:space="0" w:color="auto"/>
            </w:tcBorders>
            <w:shd w:val="clear" w:color="auto" w:fill="5C2946"/>
          </w:tcPr>
          <w:p w14:paraId="3B73C084" w14:textId="77777777" w:rsidR="009565D1" w:rsidRDefault="009565D1" w:rsidP="00287F33">
            <w:pPr>
              <w:pStyle w:val="TableHead"/>
              <w:jc w:val="right"/>
            </w:pPr>
            <w:r>
              <w:t>Residue dry weight (mg/kg)</w:t>
            </w:r>
          </w:p>
        </w:tc>
        <w:tc>
          <w:tcPr>
            <w:tcW w:w="1200" w:type="dxa"/>
            <w:tcBorders>
              <w:top w:val="single" w:sz="4" w:space="0" w:color="auto"/>
              <w:bottom w:val="single" w:sz="4" w:space="0" w:color="auto"/>
            </w:tcBorders>
            <w:shd w:val="clear" w:color="auto" w:fill="5C2946"/>
          </w:tcPr>
          <w:p w14:paraId="62AD620D" w14:textId="77777777" w:rsidR="009565D1" w:rsidRDefault="009565D1" w:rsidP="00287F33">
            <w:pPr>
              <w:pStyle w:val="TableHead"/>
              <w:jc w:val="right"/>
            </w:pPr>
            <w:r>
              <w:t>Diet content (%)</w:t>
            </w:r>
          </w:p>
        </w:tc>
        <w:tc>
          <w:tcPr>
            <w:tcW w:w="1236" w:type="dxa"/>
            <w:tcBorders>
              <w:top w:val="single" w:sz="4" w:space="0" w:color="auto"/>
              <w:bottom w:val="single" w:sz="4" w:space="0" w:color="auto"/>
            </w:tcBorders>
            <w:shd w:val="clear" w:color="auto" w:fill="5C2946"/>
          </w:tcPr>
          <w:p w14:paraId="30978A01" w14:textId="697E4DA9" w:rsidR="009565D1" w:rsidRDefault="009565D1" w:rsidP="00287F33">
            <w:pPr>
              <w:pStyle w:val="TableHead"/>
              <w:jc w:val="right"/>
            </w:pPr>
            <w:r>
              <w:t xml:space="preserve">Residue </w:t>
            </w:r>
            <w:r w:rsidR="00287F33">
              <w:t>c</w:t>
            </w:r>
            <w:r>
              <w:t>ontribution (ppm)</w:t>
            </w:r>
          </w:p>
        </w:tc>
      </w:tr>
      <w:tr w:rsidR="009565D1" w14:paraId="44767FCE" w14:textId="77777777" w:rsidTr="00287F33">
        <w:tc>
          <w:tcPr>
            <w:tcW w:w="1203" w:type="dxa"/>
            <w:tcBorders>
              <w:top w:val="single" w:sz="4" w:space="0" w:color="auto"/>
              <w:bottom w:val="single" w:sz="4" w:space="0" w:color="auto"/>
            </w:tcBorders>
          </w:tcPr>
          <w:p w14:paraId="58F60A38" w14:textId="77777777" w:rsidR="009565D1" w:rsidRDefault="009565D1" w:rsidP="008A20A1">
            <w:pPr>
              <w:pStyle w:val="TableText"/>
            </w:pPr>
            <w:r>
              <w:t>Alfalfa forage</w:t>
            </w:r>
          </w:p>
        </w:tc>
        <w:tc>
          <w:tcPr>
            <w:tcW w:w="1209" w:type="dxa"/>
            <w:tcBorders>
              <w:top w:val="single" w:sz="4" w:space="0" w:color="auto"/>
              <w:bottom w:val="single" w:sz="4" w:space="0" w:color="auto"/>
            </w:tcBorders>
          </w:tcPr>
          <w:p w14:paraId="71F2EC52" w14:textId="77777777" w:rsidR="009565D1" w:rsidRDefault="009565D1" w:rsidP="008A20A1">
            <w:pPr>
              <w:pStyle w:val="TableText"/>
            </w:pPr>
            <w:r>
              <w:t>AL</w:t>
            </w:r>
          </w:p>
        </w:tc>
        <w:tc>
          <w:tcPr>
            <w:tcW w:w="1199" w:type="dxa"/>
            <w:tcBorders>
              <w:top w:val="single" w:sz="4" w:space="0" w:color="auto"/>
              <w:bottom w:val="single" w:sz="4" w:space="0" w:color="auto"/>
            </w:tcBorders>
          </w:tcPr>
          <w:p w14:paraId="0F60E7CC" w14:textId="77777777" w:rsidR="009565D1" w:rsidRDefault="009565D1" w:rsidP="008A20A1">
            <w:pPr>
              <w:pStyle w:val="TableText"/>
            </w:pPr>
            <w:r>
              <w:t>100</w:t>
            </w:r>
          </w:p>
        </w:tc>
        <w:tc>
          <w:tcPr>
            <w:tcW w:w="1197" w:type="dxa"/>
            <w:tcBorders>
              <w:top w:val="single" w:sz="4" w:space="0" w:color="auto"/>
              <w:bottom w:val="single" w:sz="4" w:space="0" w:color="auto"/>
            </w:tcBorders>
          </w:tcPr>
          <w:p w14:paraId="13A94711" w14:textId="77777777" w:rsidR="009565D1" w:rsidRDefault="009565D1" w:rsidP="008A20A1">
            <w:pPr>
              <w:pStyle w:val="TableText"/>
            </w:pPr>
            <w:r>
              <w:t>HR</w:t>
            </w:r>
          </w:p>
        </w:tc>
        <w:tc>
          <w:tcPr>
            <w:tcW w:w="1199" w:type="dxa"/>
            <w:tcBorders>
              <w:top w:val="single" w:sz="4" w:space="0" w:color="auto"/>
              <w:bottom w:val="single" w:sz="4" w:space="0" w:color="auto"/>
            </w:tcBorders>
          </w:tcPr>
          <w:p w14:paraId="6018155D" w14:textId="77777777" w:rsidR="009565D1" w:rsidRDefault="009565D1" w:rsidP="00287F33">
            <w:pPr>
              <w:pStyle w:val="TableText"/>
              <w:jc w:val="right"/>
            </w:pPr>
            <w:r>
              <w:t>100</w:t>
            </w:r>
          </w:p>
        </w:tc>
        <w:tc>
          <w:tcPr>
            <w:tcW w:w="1200" w:type="dxa"/>
            <w:tcBorders>
              <w:top w:val="single" w:sz="4" w:space="0" w:color="auto"/>
              <w:bottom w:val="single" w:sz="4" w:space="0" w:color="auto"/>
            </w:tcBorders>
          </w:tcPr>
          <w:p w14:paraId="16F887D9" w14:textId="77777777" w:rsidR="009565D1" w:rsidRDefault="009565D1" w:rsidP="00287F33">
            <w:pPr>
              <w:pStyle w:val="TableText"/>
              <w:jc w:val="right"/>
            </w:pPr>
            <w:r>
              <w:t>100.0</w:t>
            </w:r>
          </w:p>
        </w:tc>
        <w:tc>
          <w:tcPr>
            <w:tcW w:w="1200" w:type="dxa"/>
            <w:tcBorders>
              <w:top w:val="single" w:sz="4" w:space="0" w:color="auto"/>
              <w:bottom w:val="single" w:sz="4" w:space="0" w:color="auto"/>
            </w:tcBorders>
          </w:tcPr>
          <w:p w14:paraId="57805B5C" w14:textId="77777777" w:rsidR="009565D1" w:rsidRDefault="009565D1" w:rsidP="00287F33">
            <w:pPr>
              <w:pStyle w:val="TableText"/>
              <w:jc w:val="right"/>
            </w:pPr>
            <w:r>
              <w:t>100</w:t>
            </w:r>
          </w:p>
        </w:tc>
        <w:tc>
          <w:tcPr>
            <w:tcW w:w="1236" w:type="dxa"/>
            <w:tcBorders>
              <w:top w:val="single" w:sz="4" w:space="0" w:color="auto"/>
              <w:bottom w:val="single" w:sz="4" w:space="0" w:color="auto"/>
            </w:tcBorders>
          </w:tcPr>
          <w:p w14:paraId="723DB5DB" w14:textId="77777777" w:rsidR="009565D1" w:rsidRDefault="009565D1" w:rsidP="00287F33">
            <w:pPr>
              <w:pStyle w:val="TableText"/>
              <w:jc w:val="right"/>
            </w:pPr>
            <w:r>
              <w:t>100</w:t>
            </w:r>
          </w:p>
        </w:tc>
      </w:tr>
      <w:tr w:rsidR="009565D1" w14:paraId="3E66364A" w14:textId="77777777" w:rsidTr="00287F33">
        <w:tc>
          <w:tcPr>
            <w:tcW w:w="1203" w:type="dxa"/>
            <w:tcBorders>
              <w:top w:val="single" w:sz="4" w:space="0" w:color="auto"/>
              <w:bottom w:val="single" w:sz="4" w:space="0" w:color="auto"/>
            </w:tcBorders>
          </w:tcPr>
          <w:p w14:paraId="5B8670E4" w14:textId="3EE70DD9" w:rsidR="009565D1" w:rsidRDefault="009565D1" w:rsidP="008A20A1">
            <w:pPr>
              <w:pStyle w:val="TableText"/>
            </w:pPr>
            <w:r>
              <w:t>Bean vines</w:t>
            </w:r>
          </w:p>
        </w:tc>
        <w:tc>
          <w:tcPr>
            <w:tcW w:w="1209" w:type="dxa"/>
            <w:tcBorders>
              <w:top w:val="single" w:sz="4" w:space="0" w:color="auto"/>
              <w:bottom w:val="single" w:sz="4" w:space="0" w:color="auto"/>
            </w:tcBorders>
          </w:tcPr>
          <w:p w14:paraId="4FA5CF1E" w14:textId="617B3473" w:rsidR="009565D1" w:rsidRDefault="009565D1" w:rsidP="008A20A1">
            <w:pPr>
              <w:pStyle w:val="TableText"/>
            </w:pPr>
            <w:r>
              <w:t>AL</w:t>
            </w:r>
          </w:p>
        </w:tc>
        <w:tc>
          <w:tcPr>
            <w:tcW w:w="1199" w:type="dxa"/>
            <w:tcBorders>
              <w:top w:val="single" w:sz="4" w:space="0" w:color="auto"/>
              <w:bottom w:val="single" w:sz="4" w:space="0" w:color="auto"/>
            </w:tcBorders>
          </w:tcPr>
          <w:p w14:paraId="27078825" w14:textId="5A206C6E" w:rsidR="009565D1" w:rsidRDefault="009565D1" w:rsidP="008A20A1">
            <w:pPr>
              <w:pStyle w:val="TableText"/>
            </w:pPr>
            <w:r>
              <w:t>100</w:t>
            </w:r>
          </w:p>
        </w:tc>
        <w:tc>
          <w:tcPr>
            <w:tcW w:w="1197" w:type="dxa"/>
            <w:tcBorders>
              <w:top w:val="single" w:sz="4" w:space="0" w:color="auto"/>
              <w:bottom w:val="single" w:sz="4" w:space="0" w:color="auto"/>
            </w:tcBorders>
          </w:tcPr>
          <w:p w14:paraId="66FEA98A" w14:textId="16B09680" w:rsidR="009565D1" w:rsidRDefault="009565D1" w:rsidP="008A20A1">
            <w:pPr>
              <w:pStyle w:val="TableText"/>
            </w:pPr>
            <w:r>
              <w:t>HR</w:t>
            </w:r>
          </w:p>
        </w:tc>
        <w:tc>
          <w:tcPr>
            <w:tcW w:w="1199" w:type="dxa"/>
            <w:tcBorders>
              <w:top w:val="single" w:sz="4" w:space="0" w:color="auto"/>
              <w:bottom w:val="single" w:sz="4" w:space="0" w:color="auto"/>
            </w:tcBorders>
          </w:tcPr>
          <w:p w14:paraId="52BAF284" w14:textId="316506E8" w:rsidR="009565D1" w:rsidRDefault="009565D1" w:rsidP="00287F33">
            <w:pPr>
              <w:pStyle w:val="TableText"/>
              <w:jc w:val="right"/>
            </w:pPr>
            <w:r>
              <w:t>100</w:t>
            </w:r>
          </w:p>
        </w:tc>
        <w:tc>
          <w:tcPr>
            <w:tcW w:w="1200" w:type="dxa"/>
            <w:tcBorders>
              <w:top w:val="single" w:sz="4" w:space="0" w:color="auto"/>
              <w:bottom w:val="single" w:sz="4" w:space="0" w:color="auto"/>
            </w:tcBorders>
          </w:tcPr>
          <w:p w14:paraId="68F6948E" w14:textId="0B987C1B" w:rsidR="009565D1" w:rsidRDefault="009565D1" w:rsidP="00287F33">
            <w:pPr>
              <w:pStyle w:val="TableText"/>
              <w:jc w:val="right"/>
            </w:pPr>
            <w:r>
              <w:t>100.0</w:t>
            </w:r>
          </w:p>
        </w:tc>
        <w:tc>
          <w:tcPr>
            <w:tcW w:w="1200" w:type="dxa"/>
            <w:tcBorders>
              <w:top w:val="single" w:sz="4" w:space="0" w:color="auto"/>
              <w:bottom w:val="single" w:sz="4" w:space="0" w:color="auto"/>
            </w:tcBorders>
          </w:tcPr>
          <w:p w14:paraId="56AE0D49" w14:textId="015CC0C7" w:rsidR="009565D1" w:rsidRDefault="009565D1" w:rsidP="00287F33">
            <w:pPr>
              <w:pStyle w:val="TableText"/>
              <w:jc w:val="right"/>
            </w:pPr>
            <w:r>
              <w:t>40</w:t>
            </w:r>
          </w:p>
        </w:tc>
        <w:tc>
          <w:tcPr>
            <w:tcW w:w="1236" w:type="dxa"/>
            <w:tcBorders>
              <w:top w:val="single" w:sz="4" w:space="0" w:color="auto"/>
              <w:bottom w:val="single" w:sz="4" w:space="0" w:color="auto"/>
            </w:tcBorders>
          </w:tcPr>
          <w:p w14:paraId="6E409377" w14:textId="67502350" w:rsidR="009565D1" w:rsidRDefault="009565D1" w:rsidP="00287F33">
            <w:pPr>
              <w:pStyle w:val="TableText"/>
              <w:jc w:val="right"/>
            </w:pPr>
            <w:r>
              <w:t>40.0</w:t>
            </w:r>
          </w:p>
        </w:tc>
      </w:tr>
      <w:tr w:rsidR="00287F33" w14:paraId="57AFC030" w14:textId="77777777" w:rsidTr="00287F33">
        <w:tc>
          <w:tcPr>
            <w:tcW w:w="1203" w:type="dxa"/>
            <w:tcBorders>
              <w:top w:val="single" w:sz="4" w:space="0" w:color="auto"/>
              <w:bottom w:val="single" w:sz="4" w:space="0" w:color="auto"/>
            </w:tcBorders>
          </w:tcPr>
          <w:p w14:paraId="1111D562" w14:textId="77777777" w:rsidR="00287F33" w:rsidRDefault="00287F33" w:rsidP="00287F33">
            <w:pPr>
              <w:pStyle w:val="TableText"/>
            </w:pPr>
            <w:r>
              <w:t>Barley straw</w:t>
            </w:r>
          </w:p>
        </w:tc>
        <w:tc>
          <w:tcPr>
            <w:tcW w:w="1209" w:type="dxa"/>
            <w:tcBorders>
              <w:top w:val="single" w:sz="4" w:space="0" w:color="auto"/>
              <w:bottom w:val="single" w:sz="4" w:space="0" w:color="auto"/>
            </w:tcBorders>
          </w:tcPr>
          <w:p w14:paraId="7433D861" w14:textId="77777777" w:rsidR="00287F33" w:rsidRDefault="00287F33" w:rsidP="00287F33">
            <w:pPr>
              <w:pStyle w:val="TableText"/>
            </w:pPr>
            <w:r>
              <w:t>AF/AS</w:t>
            </w:r>
          </w:p>
        </w:tc>
        <w:tc>
          <w:tcPr>
            <w:tcW w:w="1199" w:type="dxa"/>
            <w:tcBorders>
              <w:top w:val="single" w:sz="4" w:space="0" w:color="auto"/>
              <w:bottom w:val="single" w:sz="4" w:space="0" w:color="auto"/>
            </w:tcBorders>
          </w:tcPr>
          <w:p w14:paraId="040101E5" w14:textId="77777777" w:rsidR="00287F33" w:rsidRDefault="00287F33" w:rsidP="00287F33">
            <w:pPr>
              <w:pStyle w:val="TableText"/>
            </w:pPr>
            <w:r>
              <w:t>26</w:t>
            </w:r>
          </w:p>
        </w:tc>
        <w:tc>
          <w:tcPr>
            <w:tcW w:w="1197" w:type="dxa"/>
            <w:tcBorders>
              <w:top w:val="single" w:sz="4" w:space="0" w:color="auto"/>
              <w:bottom w:val="single" w:sz="4" w:space="0" w:color="auto"/>
            </w:tcBorders>
          </w:tcPr>
          <w:p w14:paraId="35B25D06" w14:textId="77777777" w:rsidR="00287F33" w:rsidRDefault="00287F33" w:rsidP="00287F33">
            <w:pPr>
              <w:pStyle w:val="TableText"/>
            </w:pPr>
            <w:r>
              <w:t>HR</w:t>
            </w:r>
          </w:p>
        </w:tc>
        <w:tc>
          <w:tcPr>
            <w:tcW w:w="1199" w:type="dxa"/>
            <w:tcBorders>
              <w:top w:val="single" w:sz="4" w:space="0" w:color="auto"/>
              <w:bottom w:val="single" w:sz="4" w:space="0" w:color="auto"/>
            </w:tcBorders>
          </w:tcPr>
          <w:p w14:paraId="16A776D0" w14:textId="77777777" w:rsidR="00287F33" w:rsidRDefault="00287F33" w:rsidP="00287F33">
            <w:pPr>
              <w:pStyle w:val="TableText"/>
              <w:jc w:val="right"/>
            </w:pPr>
            <w:r>
              <w:t>100</w:t>
            </w:r>
          </w:p>
        </w:tc>
        <w:tc>
          <w:tcPr>
            <w:tcW w:w="1200" w:type="dxa"/>
            <w:tcBorders>
              <w:top w:val="single" w:sz="4" w:space="0" w:color="auto"/>
              <w:bottom w:val="single" w:sz="4" w:space="0" w:color="auto"/>
            </w:tcBorders>
          </w:tcPr>
          <w:p w14:paraId="3185D5EA" w14:textId="1F003EDE" w:rsidR="00287F33" w:rsidRDefault="00287F33" w:rsidP="00287F33">
            <w:pPr>
              <w:pStyle w:val="TableText"/>
              <w:jc w:val="right"/>
            </w:pPr>
            <w:r>
              <w:t>26.0</w:t>
            </w:r>
          </w:p>
        </w:tc>
        <w:tc>
          <w:tcPr>
            <w:tcW w:w="1200" w:type="dxa"/>
            <w:tcBorders>
              <w:top w:val="single" w:sz="4" w:space="0" w:color="auto"/>
              <w:bottom w:val="single" w:sz="4" w:space="0" w:color="auto"/>
            </w:tcBorders>
          </w:tcPr>
          <w:p w14:paraId="766C4F5E" w14:textId="170C5986" w:rsidR="00287F33" w:rsidRDefault="00287F33" w:rsidP="00287F33">
            <w:pPr>
              <w:pStyle w:val="TableText"/>
              <w:jc w:val="right"/>
            </w:pPr>
            <w:r w:rsidRPr="00571ECE">
              <w:t>–</w:t>
            </w:r>
          </w:p>
        </w:tc>
        <w:tc>
          <w:tcPr>
            <w:tcW w:w="1236" w:type="dxa"/>
            <w:tcBorders>
              <w:top w:val="single" w:sz="4" w:space="0" w:color="auto"/>
              <w:bottom w:val="single" w:sz="4" w:space="0" w:color="auto"/>
            </w:tcBorders>
          </w:tcPr>
          <w:p w14:paraId="342DAF6D" w14:textId="5842AAE4" w:rsidR="00287F33" w:rsidRDefault="00287F33" w:rsidP="00287F33">
            <w:pPr>
              <w:pStyle w:val="TableText"/>
              <w:jc w:val="right"/>
            </w:pPr>
            <w:r w:rsidRPr="00571ECE">
              <w:t>–</w:t>
            </w:r>
          </w:p>
        </w:tc>
      </w:tr>
      <w:tr w:rsidR="00287F33" w14:paraId="3263D584" w14:textId="77777777" w:rsidTr="00287F33">
        <w:tc>
          <w:tcPr>
            <w:tcW w:w="1203" w:type="dxa"/>
            <w:tcBorders>
              <w:top w:val="single" w:sz="4" w:space="0" w:color="auto"/>
              <w:bottom w:val="single" w:sz="4" w:space="0" w:color="auto"/>
            </w:tcBorders>
          </w:tcPr>
          <w:p w14:paraId="3752EA2B" w14:textId="67AABBC7" w:rsidR="00287F33" w:rsidRDefault="00287F33" w:rsidP="00287F33">
            <w:pPr>
              <w:pStyle w:val="TableText"/>
            </w:pPr>
            <w:r>
              <w:t>Oat straw</w:t>
            </w:r>
          </w:p>
        </w:tc>
        <w:tc>
          <w:tcPr>
            <w:tcW w:w="1209" w:type="dxa"/>
            <w:tcBorders>
              <w:top w:val="single" w:sz="4" w:space="0" w:color="auto"/>
              <w:bottom w:val="single" w:sz="4" w:space="0" w:color="auto"/>
            </w:tcBorders>
          </w:tcPr>
          <w:p w14:paraId="02EE33FD" w14:textId="3A21463A" w:rsidR="00287F33" w:rsidRDefault="00287F33" w:rsidP="00287F33">
            <w:pPr>
              <w:pStyle w:val="TableText"/>
            </w:pPr>
            <w:r>
              <w:t>AF/AS</w:t>
            </w:r>
          </w:p>
        </w:tc>
        <w:tc>
          <w:tcPr>
            <w:tcW w:w="1199" w:type="dxa"/>
            <w:tcBorders>
              <w:top w:val="single" w:sz="4" w:space="0" w:color="auto"/>
              <w:bottom w:val="single" w:sz="4" w:space="0" w:color="auto"/>
            </w:tcBorders>
          </w:tcPr>
          <w:p w14:paraId="074D2583" w14:textId="130217AF" w:rsidR="00287F33" w:rsidRDefault="00287F33" w:rsidP="00287F33">
            <w:pPr>
              <w:pStyle w:val="TableText"/>
            </w:pPr>
            <w:r>
              <w:t>26</w:t>
            </w:r>
          </w:p>
        </w:tc>
        <w:tc>
          <w:tcPr>
            <w:tcW w:w="1197" w:type="dxa"/>
            <w:tcBorders>
              <w:top w:val="single" w:sz="4" w:space="0" w:color="auto"/>
              <w:bottom w:val="single" w:sz="4" w:space="0" w:color="auto"/>
            </w:tcBorders>
          </w:tcPr>
          <w:p w14:paraId="35A4D9B3" w14:textId="5EBDFAE1" w:rsidR="00287F33" w:rsidRDefault="00287F33" w:rsidP="00287F33">
            <w:pPr>
              <w:pStyle w:val="TableText"/>
            </w:pPr>
            <w:r>
              <w:t>HR</w:t>
            </w:r>
          </w:p>
        </w:tc>
        <w:tc>
          <w:tcPr>
            <w:tcW w:w="1199" w:type="dxa"/>
            <w:tcBorders>
              <w:top w:val="single" w:sz="4" w:space="0" w:color="auto"/>
              <w:bottom w:val="single" w:sz="4" w:space="0" w:color="auto"/>
            </w:tcBorders>
          </w:tcPr>
          <w:p w14:paraId="104080F6" w14:textId="321122FC" w:rsidR="00287F33" w:rsidRDefault="00287F33" w:rsidP="00287F33">
            <w:pPr>
              <w:pStyle w:val="TableText"/>
              <w:jc w:val="right"/>
            </w:pPr>
            <w:r>
              <w:t>100</w:t>
            </w:r>
          </w:p>
        </w:tc>
        <w:tc>
          <w:tcPr>
            <w:tcW w:w="1200" w:type="dxa"/>
            <w:tcBorders>
              <w:top w:val="single" w:sz="4" w:space="0" w:color="auto"/>
              <w:bottom w:val="single" w:sz="4" w:space="0" w:color="auto"/>
            </w:tcBorders>
          </w:tcPr>
          <w:p w14:paraId="15A018DD" w14:textId="7016833E" w:rsidR="00287F33" w:rsidRDefault="00287F33" w:rsidP="00287F33">
            <w:pPr>
              <w:pStyle w:val="TableText"/>
              <w:jc w:val="right"/>
            </w:pPr>
            <w:r>
              <w:t>26.0</w:t>
            </w:r>
          </w:p>
        </w:tc>
        <w:tc>
          <w:tcPr>
            <w:tcW w:w="1200" w:type="dxa"/>
            <w:tcBorders>
              <w:top w:val="single" w:sz="4" w:space="0" w:color="auto"/>
              <w:bottom w:val="single" w:sz="4" w:space="0" w:color="auto"/>
            </w:tcBorders>
          </w:tcPr>
          <w:p w14:paraId="39E6924E" w14:textId="7001457D" w:rsidR="00287F33" w:rsidRDefault="00287F33" w:rsidP="00287F33">
            <w:pPr>
              <w:pStyle w:val="TableText"/>
              <w:jc w:val="right"/>
            </w:pPr>
            <w:r w:rsidRPr="00571ECE">
              <w:t>–</w:t>
            </w:r>
          </w:p>
        </w:tc>
        <w:tc>
          <w:tcPr>
            <w:tcW w:w="1236" w:type="dxa"/>
            <w:tcBorders>
              <w:top w:val="single" w:sz="4" w:space="0" w:color="auto"/>
              <w:bottom w:val="single" w:sz="4" w:space="0" w:color="auto"/>
            </w:tcBorders>
          </w:tcPr>
          <w:p w14:paraId="5D8780C4" w14:textId="4FBABF25" w:rsidR="00287F33" w:rsidRDefault="00287F33" w:rsidP="00287F33">
            <w:pPr>
              <w:pStyle w:val="TableText"/>
              <w:jc w:val="right"/>
            </w:pPr>
            <w:r w:rsidRPr="00571ECE">
              <w:t>–</w:t>
            </w:r>
          </w:p>
        </w:tc>
      </w:tr>
      <w:tr w:rsidR="00287F33" w14:paraId="5300CE63" w14:textId="77777777" w:rsidTr="00287F33">
        <w:tc>
          <w:tcPr>
            <w:tcW w:w="1203" w:type="dxa"/>
            <w:tcBorders>
              <w:top w:val="single" w:sz="4" w:space="0" w:color="auto"/>
              <w:bottom w:val="single" w:sz="4" w:space="0" w:color="auto"/>
            </w:tcBorders>
          </w:tcPr>
          <w:p w14:paraId="575131A8" w14:textId="240A27C8" w:rsidR="00287F33" w:rsidRDefault="00287F33" w:rsidP="00287F33">
            <w:pPr>
              <w:pStyle w:val="TableText"/>
            </w:pPr>
            <w:r>
              <w:lastRenderedPageBreak/>
              <w:t>Rape straw</w:t>
            </w:r>
          </w:p>
        </w:tc>
        <w:tc>
          <w:tcPr>
            <w:tcW w:w="1209" w:type="dxa"/>
            <w:tcBorders>
              <w:top w:val="single" w:sz="4" w:space="0" w:color="auto"/>
              <w:bottom w:val="single" w:sz="4" w:space="0" w:color="auto"/>
            </w:tcBorders>
          </w:tcPr>
          <w:p w14:paraId="60EADAC3" w14:textId="6403E57D" w:rsidR="00287F33" w:rsidRDefault="00287F33" w:rsidP="00287F33">
            <w:pPr>
              <w:pStyle w:val="TableText"/>
            </w:pPr>
            <w:r>
              <w:t>AM/AV</w:t>
            </w:r>
          </w:p>
        </w:tc>
        <w:tc>
          <w:tcPr>
            <w:tcW w:w="1199" w:type="dxa"/>
            <w:tcBorders>
              <w:top w:val="single" w:sz="4" w:space="0" w:color="auto"/>
              <w:bottom w:val="single" w:sz="4" w:space="0" w:color="auto"/>
            </w:tcBorders>
          </w:tcPr>
          <w:p w14:paraId="2CD757C9" w14:textId="6B28D040" w:rsidR="00287F33" w:rsidRDefault="00287F33" w:rsidP="00287F33">
            <w:pPr>
              <w:pStyle w:val="TableText"/>
            </w:pPr>
            <w:r>
              <w:t>17</w:t>
            </w:r>
          </w:p>
        </w:tc>
        <w:tc>
          <w:tcPr>
            <w:tcW w:w="1197" w:type="dxa"/>
            <w:tcBorders>
              <w:top w:val="single" w:sz="4" w:space="0" w:color="auto"/>
              <w:bottom w:val="single" w:sz="4" w:space="0" w:color="auto"/>
            </w:tcBorders>
          </w:tcPr>
          <w:p w14:paraId="5C4F97E7" w14:textId="2A9028AA" w:rsidR="00287F33" w:rsidRDefault="00287F33" w:rsidP="00287F33">
            <w:pPr>
              <w:pStyle w:val="TableText"/>
            </w:pPr>
            <w:r>
              <w:t>HR</w:t>
            </w:r>
          </w:p>
        </w:tc>
        <w:tc>
          <w:tcPr>
            <w:tcW w:w="1199" w:type="dxa"/>
            <w:tcBorders>
              <w:top w:val="single" w:sz="4" w:space="0" w:color="auto"/>
              <w:bottom w:val="single" w:sz="4" w:space="0" w:color="auto"/>
            </w:tcBorders>
          </w:tcPr>
          <w:p w14:paraId="7483699B" w14:textId="587B4FFF" w:rsidR="00287F33" w:rsidRDefault="00287F33" w:rsidP="00287F33">
            <w:pPr>
              <w:pStyle w:val="TableText"/>
              <w:jc w:val="right"/>
            </w:pPr>
            <w:r>
              <w:t>100</w:t>
            </w:r>
          </w:p>
        </w:tc>
        <w:tc>
          <w:tcPr>
            <w:tcW w:w="1200" w:type="dxa"/>
            <w:tcBorders>
              <w:top w:val="single" w:sz="4" w:space="0" w:color="auto"/>
              <w:bottom w:val="single" w:sz="4" w:space="0" w:color="auto"/>
            </w:tcBorders>
          </w:tcPr>
          <w:p w14:paraId="707766B4" w14:textId="06B6B3E6" w:rsidR="00287F33" w:rsidRDefault="00287F33" w:rsidP="00287F33">
            <w:pPr>
              <w:pStyle w:val="TableText"/>
              <w:jc w:val="right"/>
            </w:pPr>
            <w:r>
              <w:t>17</w:t>
            </w:r>
          </w:p>
        </w:tc>
        <w:tc>
          <w:tcPr>
            <w:tcW w:w="1200" w:type="dxa"/>
            <w:tcBorders>
              <w:top w:val="single" w:sz="4" w:space="0" w:color="auto"/>
              <w:bottom w:val="single" w:sz="4" w:space="0" w:color="auto"/>
            </w:tcBorders>
          </w:tcPr>
          <w:p w14:paraId="2FABE9EC" w14:textId="02BA4A46" w:rsidR="00287F33" w:rsidRDefault="00287F33" w:rsidP="00287F33">
            <w:pPr>
              <w:pStyle w:val="TableText"/>
              <w:jc w:val="right"/>
            </w:pPr>
            <w:r w:rsidRPr="00571ECE">
              <w:t>–</w:t>
            </w:r>
          </w:p>
        </w:tc>
        <w:tc>
          <w:tcPr>
            <w:tcW w:w="1236" w:type="dxa"/>
            <w:tcBorders>
              <w:top w:val="single" w:sz="4" w:space="0" w:color="auto"/>
              <w:bottom w:val="single" w:sz="4" w:space="0" w:color="auto"/>
            </w:tcBorders>
          </w:tcPr>
          <w:p w14:paraId="7139D72D" w14:textId="27FF45F5" w:rsidR="00287F33" w:rsidRDefault="00287F33" w:rsidP="00287F33">
            <w:pPr>
              <w:pStyle w:val="TableText"/>
              <w:jc w:val="right"/>
            </w:pPr>
            <w:r w:rsidRPr="00571ECE">
              <w:t>–</w:t>
            </w:r>
          </w:p>
        </w:tc>
      </w:tr>
      <w:tr w:rsidR="00287F33" w14:paraId="4C11A678" w14:textId="77777777" w:rsidTr="00287F33">
        <w:tc>
          <w:tcPr>
            <w:tcW w:w="1203" w:type="dxa"/>
            <w:tcBorders>
              <w:top w:val="single" w:sz="4" w:space="0" w:color="auto"/>
              <w:bottom w:val="single" w:sz="4" w:space="0" w:color="auto"/>
            </w:tcBorders>
          </w:tcPr>
          <w:p w14:paraId="0C6CD83E" w14:textId="77777777" w:rsidR="00287F33" w:rsidRDefault="00287F33" w:rsidP="00287F33">
            <w:pPr>
              <w:pStyle w:val="TableText"/>
            </w:pPr>
            <w:r>
              <w:t>Rice grain</w:t>
            </w:r>
          </w:p>
        </w:tc>
        <w:tc>
          <w:tcPr>
            <w:tcW w:w="1209" w:type="dxa"/>
            <w:tcBorders>
              <w:top w:val="single" w:sz="4" w:space="0" w:color="auto"/>
              <w:bottom w:val="single" w:sz="4" w:space="0" w:color="auto"/>
            </w:tcBorders>
          </w:tcPr>
          <w:p w14:paraId="46B07E17" w14:textId="77777777" w:rsidR="00287F33" w:rsidRDefault="00287F33" w:rsidP="00287F33">
            <w:pPr>
              <w:pStyle w:val="TableText"/>
            </w:pPr>
            <w:r>
              <w:t>GC</w:t>
            </w:r>
          </w:p>
        </w:tc>
        <w:tc>
          <w:tcPr>
            <w:tcW w:w="1199" w:type="dxa"/>
            <w:tcBorders>
              <w:top w:val="single" w:sz="4" w:space="0" w:color="auto"/>
              <w:bottom w:val="single" w:sz="4" w:space="0" w:color="auto"/>
            </w:tcBorders>
          </w:tcPr>
          <w:p w14:paraId="7BE221B4" w14:textId="77777777" w:rsidR="00287F33" w:rsidRDefault="00287F33" w:rsidP="00287F33">
            <w:pPr>
              <w:pStyle w:val="TableText"/>
            </w:pPr>
            <w:r>
              <w:t>2.1</w:t>
            </w:r>
          </w:p>
        </w:tc>
        <w:tc>
          <w:tcPr>
            <w:tcW w:w="1197" w:type="dxa"/>
            <w:tcBorders>
              <w:top w:val="single" w:sz="4" w:space="0" w:color="auto"/>
              <w:bottom w:val="single" w:sz="4" w:space="0" w:color="auto"/>
            </w:tcBorders>
          </w:tcPr>
          <w:p w14:paraId="2D33DF11" w14:textId="77777777" w:rsidR="00287F33" w:rsidRDefault="00287F33" w:rsidP="00287F33">
            <w:pPr>
              <w:pStyle w:val="TableText"/>
            </w:pPr>
            <w:r>
              <w:t>STMR</w:t>
            </w:r>
          </w:p>
        </w:tc>
        <w:tc>
          <w:tcPr>
            <w:tcW w:w="1199" w:type="dxa"/>
            <w:tcBorders>
              <w:top w:val="single" w:sz="4" w:space="0" w:color="auto"/>
              <w:bottom w:val="single" w:sz="4" w:space="0" w:color="auto"/>
            </w:tcBorders>
          </w:tcPr>
          <w:p w14:paraId="3A015F93" w14:textId="77777777" w:rsidR="00287F33" w:rsidRDefault="00287F33" w:rsidP="00287F33">
            <w:pPr>
              <w:pStyle w:val="TableText"/>
              <w:jc w:val="right"/>
            </w:pPr>
            <w:r>
              <w:t>88</w:t>
            </w:r>
          </w:p>
        </w:tc>
        <w:tc>
          <w:tcPr>
            <w:tcW w:w="1200" w:type="dxa"/>
            <w:tcBorders>
              <w:top w:val="single" w:sz="4" w:space="0" w:color="auto"/>
              <w:bottom w:val="single" w:sz="4" w:space="0" w:color="auto"/>
            </w:tcBorders>
          </w:tcPr>
          <w:p w14:paraId="61BC606B" w14:textId="77777777" w:rsidR="00287F33" w:rsidRDefault="00287F33" w:rsidP="00287F33">
            <w:pPr>
              <w:pStyle w:val="TableText"/>
              <w:jc w:val="right"/>
            </w:pPr>
            <w:r>
              <w:t>2.4</w:t>
            </w:r>
          </w:p>
        </w:tc>
        <w:tc>
          <w:tcPr>
            <w:tcW w:w="1200" w:type="dxa"/>
            <w:tcBorders>
              <w:top w:val="single" w:sz="4" w:space="0" w:color="auto"/>
              <w:bottom w:val="single" w:sz="4" w:space="0" w:color="auto"/>
            </w:tcBorders>
          </w:tcPr>
          <w:p w14:paraId="12CBD6CB" w14:textId="45043294" w:rsidR="00287F33" w:rsidRDefault="00287F33" w:rsidP="00287F33">
            <w:pPr>
              <w:pStyle w:val="TableText"/>
              <w:jc w:val="right"/>
            </w:pPr>
            <w:r w:rsidRPr="00571ECE">
              <w:t>–</w:t>
            </w:r>
          </w:p>
        </w:tc>
        <w:tc>
          <w:tcPr>
            <w:tcW w:w="1236" w:type="dxa"/>
            <w:tcBorders>
              <w:top w:val="single" w:sz="4" w:space="0" w:color="auto"/>
              <w:bottom w:val="single" w:sz="4" w:space="0" w:color="auto"/>
            </w:tcBorders>
          </w:tcPr>
          <w:p w14:paraId="30FBEF22" w14:textId="2B2CC3D9" w:rsidR="00287F33" w:rsidRDefault="00287F33" w:rsidP="00287F33">
            <w:pPr>
              <w:pStyle w:val="TableText"/>
              <w:jc w:val="right"/>
            </w:pPr>
            <w:r w:rsidRPr="00571ECE">
              <w:t>–</w:t>
            </w:r>
          </w:p>
        </w:tc>
      </w:tr>
      <w:tr w:rsidR="00287F33" w14:paraId="38B63AAF" w14:textId="77777777" w:rsidTr="00287F33">
        <w:tc>
          <w:tcPr>
            <w:tcW w:w="1203" w:type="dxa"/>
            <w:tcBorders>
              <w:top w:val="single" w:sz="4" w:space="0" w:color="auto"/>
              <w:bottom w:val="single" w:sz="4" w:space="0" w:color="auto"/>
            </w:tcBorders>
          </w:tcPr>
          <w:p w14:paraId="5C2C2F7F" w14:textId="2D7640E9" w:rsidR="00287F33" w:rsidRDefault="00287F33" w:rsidP="00287F33">
            <w:pPr>
              <w:pStyle w:val="TableText"/>
            </w:pPr>
            <w:r>
              <w:t>Sorghum, grain</w:t>
            </w:r>
          </w:p>
        </w:tc>
        <w:tc>
          <w:tcPr>
            <w:tcW w:w="1209" w:type="dxa"/>
            <w:tcBorders>
              <w:top w:val="single" w:sz="4" w:space="0" w:color="auto"/>
              <w:bottom w:val="single" w:sz="4" w:space="0" w:color="auto"/>
            </w:tcBorders>
          </w:tcPr>
          <w:p w14:paraId="2626F62D" w14:textId="77777777" w:rsidR="00287F33" w:rsidRDefault="00287F33" w:rsidP="00287F33">
            <w:pPr>
              <w:pStyle w:val="TableText"/>
            </w:pPr>
            <w:r>
              <w:t>GC</w:t>
            </w:r>
          </w:p>
        </w:tc>
        <w:tc>
          <w:tcPr>
            <w:tcW w:w="1199" w:type="dxa"/>
            <w:tcBorders>
              <w:top w:val="single" w:sz="4" w:space="0" w:color="auto"/>
              <w:bottom w:val="single" w:sz="4" w:space="0" w:color="auto"/>
            </w:tcBorders>
          </w:tcPr>
          <w:p w14:paraId="3FBEEA6C" w14:textId="77777777" w:rsidR="00287F33" w:rsidRDefault="00287F33" w:rsidP="00287F33">
            <w:pPr>
              <w:pStyle w:val="TableText"/>
            </w:pPr>
            <w:r>
              <w:t>1.1</w:t>
            </w:r>
          </w:p>
        </w:tc>
        <w:tc>
          <w:tcPr>
            <w:tcW w:w="1197" w:type="dxa"/>
            <w:tcBorders>
              <w:top w:val="single" w:sz="4" w:space="0" w:color="auto"/>
              <w:bottom w:val="single" w:sz="4" w:space="0" w:color="auto"/>
            </w:tcBorders>
          </w:tcPr>
          <w:p w14:paraId="1A34156B" w14:textId="77777777" w:rsidR="00287F33" w:rsidRDefault="00287F33" w:rsidP="00287F33">
            <w:pPr>
              <w:pStyle w:val="TableText"/>
            </w:pPr>
            <w:r w:rsidRPr="006E1275">
              <w:t>STMR</w:t>
            </w:r>
          </w:p>
        </w:tc>
        <w:tc>
          <w:tcPr>
            <w:tcW w:w="1199" w:type="dxa"/>
            <w:tcBorders>
              <w:top w:val="single" w:sz="4" w:space="0" w:color="auto"/>
              <w:bottom w:val="single" w:sz="4" w:space="0" w:color="auto"/>
            </w:tcBorders>
          </w:tcPr>
          <w:p w14:paraId="5B2657BA" w14:textId="77777777" w:rsidR="00287F33" w:rsidRDefault="00287F33" w:rsidP="00287F33">
            <w:pPr>
              <w:pStyle w:val="TableText"/>
              <w:jc w:val="right"/>
            </w:pPr>
            <w:r>
              <w:t>86</w:t>
            </w:r>
          </w:p>
        </w:tc>
        <w:tc>
          <w:tcPr>
            <w:tcW w:w="1200" w:type="dxa"/>
            <w:tcBorders>
              <w:top w:val="single" w:sz="4" w:space="0" w:color="auto"/>
              <w:bottom w:val="single" w:sz="4" w:space="0" w:color="auto"/>
            </w:tcBorders>
          </w:tcPr>
          <w:p w14:paraId="69005AB3" w14:textId="77777777" w:rsidR="00287F33" w:rsidRDefault="00287F33" w:rsidP="00287F33">
            <w:pPr>
              <w:pStyle w:val="TableText"/>
              <w:jc w:val="right"/>
            </w:pPr>
            <w:r>
              <w:t>1.3</w:t>
            </w:r>
          </w:p>
        </w:tc>
        <w:tc>
          <w:tcPr>
            <w:tcW w:w="1200" w:type="dxa"/>
            <w:tcBorders>
              <w:top w:val="single" w:sz="4" w:space="0" w:color="auto"/>
              <w:bottom w:val="single" w:sz="4" w:space="0" w:color="auto"/>
            </w:tcBorders>
          </w:tcPr>
          <w:p w14:paraId="4DA486F4" w14:textId="4170353B" w:rsidR="00287F33" w:rsidRDefault="00287F33" w:rsidP="00287F33">
            <w:pPr>
              <w:pStyle w:val="TableText"/>
              <w:jc w:val="right"/>
            </w:pPr>
            <w:r w:rsidRPr="00571ECE">
              <w:t>–</w:t>
            </w:r>
          </w:p>
        </w:tc>
        <w:tc>
          <w:tcPr>
            <w:tcW w:w="1236" w:type="dxa"/>
            <w:tcBorders>
              <w:top w:val="single" w:sz="4" w:space="0" w:color="auto"/>
              <w:bottom w:val="single" w:sz="4" w:space="0" w:color="auto"/>
            </w:tcBorders>
          </w:tcPr>
          <w:p w14:paraId="3BDA1722" w14:textId="22679F0D" w:rsidR="00287F33" w:rsidRDefault="00287F33" w:rsidP="00287F33">
            <w:pPr>
              <w:pStyle w:val="TableText"/>
              <w:jc w:val="right"/>
            </w:pPr>
            <w:r w:rsidRPr="00571ECE">
              <w:t>–</w:t>
            </w:r>
          </w:p>
        </w:tc>
      </w:tr>
      <w:tr w:rsidR="00287F33" w14:paraId="22BFD42D" w14:textId="77777777" w:rsidTr="00287F33">
        <w:tc>
          <w:tcPr>
            <w:tcW w:w="1203" w:type="dxa"/>
            <w:tcBorders>
              <w:top w:val="single" w:sz="4" w:space="0" w:color="auto"/>
              <w:bottom w:val="single" w:sz="4" w:space="0" w:color="auto"/>
            </w:tcBorders>
          </w:tcPr>
          <w:p w14:paraId="41F6226B" w14:textId="77777777" w:rsidR="00287F33" w:rsidRDefault="00287F33" w:rsidP="00287F33">
            <w:pPr>
              <w:pStyle w:val="TableText"/>
            </w:pPr>
            <w:r>
              <w:t>Barley grain</w:t>
            </w:r>
          </w:p>
        </w:tc>
        <w:tc>
          <w:tcPr>
            <w:tcW w:w="1209" w:type="dxa"/>
            <w:tcBorders>
              <w:top w:val="single" w:sz="4" w:space="0" w:color="auto"/>
              <w:bottom w:val="single" w:sz="4" w:space="0" w:color="auto"/>
            </w:tcBorders>
          </w:tcPr>
          <w:p w14:paraId="1A932A5B" w14:textId="77777777" w:rsidR="00287F33" w:rsidRDefault="00287F33" w:rsidP="00287F33">
            <w:pPr>
              <w:pStyle w:val="TableText"/>
            </w:pPr>
            <w:r>
              <w:t>GC</w:t>
            </w:r>
          </w:p>
        </w:tc>
        <w:tc>
          <w:tcPr>
            <w:tcW w:w="1199" w:type="dxa"/>
            <w:tcBorders>
              <w:top w:val="single" w:sz="4" w:space="0" w:color="auto"/>
              <w:bottom w:val="single" w:sz="4" w:space="0" w:color="auto"/>
            </w:tcBorders>
          </w:tcPr>
          <w:p w14:paraId="1ACCA37A" w14:textId="77777777" w:rsidR="00287F33" w:rsidRDefault="00287F33" w:rsidP="00287F33">
            <w:pPr>
              <w:pStyle w:val="TableText"/>
            </w:pPr>
            <w:r>
              <w:t>1.1</w:t>
            </w:r>
          </w:p>
        </w:tc>
        <w:tc>
          <w:tcPr>
            <w:tcW w:w="1197" w:type="dxa"/>
            <w:tcBorders>
              <w:top w:val="single" w:sz="4" w:space="0" w:color="auto"/>
              <w:bottom w:val="single" w:sz="4" w:space="0" w:color="auto"/>
            </w:tcBorders>
          </w:tcPr>
          <w:p w14:paraId="37A83E90" w14:textId="77777777" w:rsidR="00287F33" w:rsidRDefault="00287F33" w:rsidP="00287F33">
            <w:pPr>
              <w:pStyle w:val="TableText"/>
            </w:pPr>
            <w:r w:rsidRPr="006E1275">
              <w:t>STMR</w:t>
            </w:r>
          </w:p>
        </w:tc>
        <w:tc>
          <w:tcPr>
            <w:tcW w:w="1199" w:type="dxa"/>
            <w:tcBorders>
              <w:top w:val="single" w:sz="4" w:space="0" w:color="auto"/>
              <w:bottom w:val="single" w:sz="4" w:space="0" w:color="auto"/>
            </w:tcBorders>
          </w:tcPr>
          <w:p w14:paraId="4C74D97A" w14:textId="77777777" w:rsidR="00287F33" w:rsidRDefault="00287F33" w:rsidP="00287F33">
            <w:pPr>
              <w:pStyle w:val="TableText"/>
              <w:jc w:val="right"/>
            </w:pPr>
            <w:r>
              <w:t>88</w:t>
            </w:r>
          </w:p>
        </w:tc>
        <w:tc>
          <w:tcPr>
            <w:tcW w:w="1200" w:type="dxa"/>
            <w:tcBorders>
              <w:top w:val="single" w:sz="4" w:space="0" w:color="auto"/>
              <w:bottom w:val="single" w:sz="4" w:space="0" w:color="auto"/>
            </w:tcBorders>
          </w:tcPr>
          <w:p w14:paraId="39C7FBE1" w14:textId="77777777" w:rsidR="00287F33" w:rsidRDefault="00287F33" w:rsidP="00287F33">
            <w:pPr>
              <w:pStyle w:val="TableText"/>
              <w:jc w:val="right"/>
            </w:pPr>
            <w:r>
              <w:t>1.3</w:t>
            </w:r>
          </w:p>
        </w:tc>
        <w:tc>
          <w:tcPr>
            <w:tcW w:w="1200" w:type="dxa"/>
            <w:tcBorders>
              <w:top w:val="single" w:sz="4" w:space="0" w:color="auto"/>
              <w:bottom w:val="single" w:sz="4" w:space="0" w:color="auto"/>
            </w:tcBorders>
          </w:tcPr>
          <w:p w14:paraId="4816C96B" w14:textId="6CBE6181" w:rsidR="00287F33" w:rsidRDefault="00287F33" w:rsidP="00287F33">
            <w:pPr>
              <w:pStyle w:val="TableText"/>
              <w:jc w:val="right"/>
            </w:pPr>
            <w:r w:rsidRPr="00571ECE">
              <w:t>–</w:t>
            </w:r>
          </w:p>
        </w:tc>
        <w:tc>
          <w:tcPr>
            <w:tcW w:w="1236" w:type="dxa"/>
            <w:tcBorders>
              <w:top w:val="single" w:sz="4" w:space="0" w:color="auto"/>
              <w:bottom w:val="single" w:sz="4" w:space="0" w:color="auto"/>
            </w:tcBorders>
          </w:tcPr>
          <w:p w14:paraId="2D39F02E" w14:textId="4375BC6B" w:rsidR="00287F33" w:rsidRDefault="00287F33" w:rsidP="00287F33">
            <w:pPr>
              <w:pStyle w:val="TableText"/>
              <w:jc w:val="right"/>
            </w:pPr>
            <w:r w:rsidRPr="00571ECE">
              <w:t>–</w:t>
            </w:r>
          </w:p>
        </w:tc>
      </w:tr>
      <w:tr w:rsidR="00287F33" w14:paraId="72C6C3E3" w14:textId="77777777" w:rsidTr="00287F33">
        <w:tc>
          <w:tcPr>
            <w:tcW w:w="1203" w:type="dxa"/>
            <w:tcBorders>
              <w:top w:val="single" w:sz="4" w:space="0" w:color="auto"/>
              <w:bottom w:val="single" w:sz="4" w:space="0" w:color="auto"/>
            </w:tcBorders>
          </w:tcPr>
          <w:p w14:paraId="622B463E" w14:textId="77777777" w:rsidR="00287F33" w:rsidRDefault="00287F33" w:rsidP="00287F33">
            <w:pPr>
              <w:pStyle w:val="TableText"/>
            </w:pPr>
            <w:r>
              <w:t>Corn, field grain</w:t>
            </w:r>
          </w:p>
        </w:tc>
        <w:tc>
          <w:tcPr>
            <w:tcW w:w="1209" w:type="dxa"/>
            <w:tcBorders>
              <w:top w:val="single" w:sz="4" w:space="0" w:color="auto"/>
              <w:bottom w:val="single" w:sz="4" w:space="0" w:color="auto"/>
            </w:tcBorders>
          </w:tcPr>
          <w:p w14:paraId="3132AADE" w14:textId="77777777" w:rsidR="00287F33" w:rsidRDefault="00287F33" w:rsidP="00287F33">
            <w:pPr>
              <w:pStyle w:val="TableText"/>
            </w:pPr>
            <w:r>
              <w:t>GC</w:t>
            </w:r>
          </w:p>
        </w:tc>
        <w:tc>
          <w:tcPr>
            <w:tcW w:w="1199" w:type="dxa"/>
            <w:tcBorders>
              <w:top w:val="single" w:sz="4" w:space="0" w:color="auto"/>
              <w:bottom w:val="single" w:sz="4" w:space="0" w:color="auto"/>
            </w:tcBorders>
          </w:tcPr>
          <w:p w14:paraId="7FD1C12A" w14:textId="77777777" w:rsidR="00287F33" w:rsidRDefault="00287F33" w:rsidP="00287F33">
            <w:pPr>
              <w:pStyle w:val="TableText"/>
            </w:pPr>
            <w:r>
              <w:t>0.05</w:t>
            </w:r>
          </w:p>
        </w:tc>
        <w:tc>
          <w:tcPr>
            <w:tcW w:w="1197" w:type="dxa"/>
            <w:tcBorders>
              <w:top w:val="single" w:sz="4" w:space="0" w:color="auto"/>
              <w:bottom w:val="single" w:sz="4" w:space="0" w:color="auto"/>
            </w:tcBorders>
          </w:tcPr>
          <w:p w14:paraId="2CEC6324" w14:textId="77777777" w:rsidR="00287F33" w:rsidRDefault="00287F33" w:rsidP="00287F33">
            <w:pPr>
              <w:pStyle w:val="TableText"/>
            </w:pPr>
            <w:r w:rsidRPr="006E1275">
              <w:t>STMR</w:t>
            </w:r>
          </w:p>
        </w:tc>
        <w:tc>
          <w:tcPr>
            <w:tcW w:w="1199" w:type="dxa"/>
            <w:tcBorders>
              <w:top w:val="single" w:sz="4" w:space="0" w:color="auto"/>
              <w:bottom w:val="single" w:sz="4" w:space="0" w:color="auto"/>
            </w:tcBorders>
          </w:tcPr>
          <w:p w14:paraId="03A431BA" w14:textId="77777777" w:rsidR="00287F33" w:rsidRDefault="00287F33" w:rsidP="00287F33">
            <w:pPr>
              <w:pStyle w:val="TableText"/>
              <w:jc w:val="right"/>
            </w:pPr>
            <w:r>
              <w:t>88</w:t>
            </w:r>
          </w:p>
        </w:tc>
        <w:tc>
          <w:tcPr>
            <w:tcW w:w="1200" w:type="dxa"/>
            <w:tcBorders>
              <w:top w:val="single" w:sz="4" w:space="0" w:color="auto"/>
              <w:bottom w:val="single" w:sz="4" w:space="0" w:color="auto"/>
            </w:tcBorders>
          </w:tcPr>
          <w:p w14:paraId="4D145149" w14:textId="77777777" w:rsidR="00287F33" w:rsidRDefault="00287F33" w:rsidP="00287F33">
            <w:pPr>
              <w:pStyle w:val="TableText"/>
              <w:jc w:val="right"/>
            </w:pPr>
            <w:r>
              <w:t>0.1</w:t>
            </w:r>
          </w:p>
        </w:tc>
        <w:tc>
          <w:tcPr>
            <w:tcW w:w="1200" w:type="dxa"/>
            <w:tcBorders>
              <w:top w:val="single" w:sz="4" w:space="0" w:color="auto"/>
              <w:bottom w:val="single" w:sz="4" w:space="0" w:color="auto"/>
            </w:tcBorders>
          </w:tcPr>
          <w:p w14:paraId="1F7F3783" w14:textId="105849CA" w:rsidR="00287F33" w:rsidRDefault="00287F33" w:rsidP="00287F33">
            <w:pPr>
              <w:pStyle w:val="TableText"/>
              <w:jc w:val="right"/>
            </w:pPr>
            <w:r w:rsidRPr="00571ECE">
              <w:t>–</w:t>
            </w:r>
          </w:p>
        </w:tc>
        <w:tc>
          <w:tcPr>
            <w:tcW w:w="1236" w:type="dxa"/>
            <w:tcBorders>
              <w:top w:val="single" w:sz="4" w:space="0" w:color="auto"/>
              <w:bottom w:val="single" w:sz="4" w:space="0" w:color="auto"/>
            </w:tcBorders>
          </w:tcPr>
          <w:p w14:paraId="6E8155D5" w14:textId="67DBB1DA" w:rsidR="00287F33" w:rsidRDefault="00287F33" w:rsidP="00287F33">
            <w:pPr>
              <w:pStyle w:val="TableText"/>
              <w:jc w:val="right"/>
            </w:pPr>
            <w:r w:rsidRPr="00571ECE">
              <w:t>–</w:t>
            </w:r>
          </w:p>
        </w:tc>
      </w:tr>
      <w:tr w:rsidR="009565D1" w14:paraId="54475451" w14:textId="77777777" w:rsidTr="00287F33">
        <w:tc>
          <w:tcPr>
            <w:tcW w:w="1203" w:type="dxa"/>
            <w:tcBorders>
              <w:top w:val="single" w:sz="4" w:space="0" w:color="auto"/>
              <w:bottom w:val="single" w:sz="4" w:space="0" w:color="auto"/>
            </w:tcBorders>
          </w:tcPr>
          <w:p w14:paraId="4E55D0E0" w14:textId="77777777" w:rsidR="009565D1" w:rsidRPr="00287F33" w:rsidRDefault="009565D1" w:rsidP="008A20A1">
            <w:pPr>
              <w:pStyle w:val="TableText"/>
              <w:rPr>
                <w:b/>
                <w:bCs/>
              </w:rPr>
            </w:pPr>
            <w:r w:rsidRPr="00287F33">
              <w:rPr>
                <w:b/>
                <w:bCs/>
              </w:rPr>
              <w:t>Total</w:t>
            </w:r>
          </w:p>
        </w:tc>
        <w:tc>
          <w:tcPr>
            <w:tcW w:w="1209" w:type="dxa"/>
            <w:tcBorders>
              <w:top w:val="single" w:sz="4" w:space="0" w:color="auto"/>
              <w:bottom w:val="single" w:sz="4" w:space="0" w:color="auto"/>
            </w:tcBorders>
          </w:tcPr>
          <w:p w14:paraId="4D3B137E" w14:textId="77777777" w:rsidR="009565D1" w:rsidRPr="00287F33" w:rsidRDefault="009565D1" w:rsidP="008A20A1">
            <w:pPr>
              <w:pStyle w:val="TableText"/>
              <w:rPr>
                <w:b/>
                <w:bCs/>
              </w:rPr>
            </w:pPr>
          </w:p>
        </w:tc>
        <w:tc>
          <w:tcPr>
            <w:tcW w:w="1199" w:type="dxa"/>
            <w:tcBorders>
              <w:top w:val="single" w:sz="4" w:space="0" w:color="auto"/>
              <w:bottom w:val="single" w:sz="4" w:space="0" w:color="auto"/>
            </w:tcBorders>
          </w:tcPr>
          <w:p w14:paraId="6E6794C0" w14:textId="77777777" w:rsidR="009565D1" w:rsidRPr="00287F33" w:rsidRDefault="009565D1" w:rsidP="008A20A1">
            <w:pPr>
              <w:pStyle w:val="TableText"/>
              <w:rPr>
                <w:b/>
                <w:bCs/>
              </w:rPr>
            </w:pPr>
          </w:p>
        </w:tc>
        <w:tc>
          <w:tcPr>
            <w:tcW w:w="1197" w:type="dxa"/>
            <w:tcBorders>
              <w:top w:val="single" w:sz="4" w:space="0" w:color="auto"/>
              <w:bottom w:val="single" w:sz="4" w:space="0" w:color="auto"/>
            </w:tcBorders>
          </w:tcPr>
          <w:p w14:paraId="16C26AA3" w14:textId="77777777" w:rsidR="009565D1" w:rsidRPr="00287F33" w:rsidRDefault="009565D1" w:rsidP="008A20A1">
            <w:pPr>
              <w:pStyle w:val="TableText"/>
              <w:rPr>
                <w:b/>
                <w:bCs/>
              </w:rPr>
            </w:pPr>
          </w:p>
        </w:tc>
        <w:tc>
          <w:tcPr>
            <w:tcW w:w="1199" w:type="dxa"/>
            <w:tcBorders>
              <w:top w:val="single" w:sz="4" w:space="0" w:color="auto"/>
              <w:bottom w:val="single" w:sz="4" w:space="0" w:color="auto"/>
            </w:tcBorders>
          </w:tcPr>
          <w:p w14:paraId="3B819D72" w14:textId="77777777" w:rsidR="009565D1" w:rsidRPr="00287F33" w:rsidRDefault="009565D1" w:rsidP="00287F33">
            <w:pPr>
              <w:pStyle w:val="TableText"/>
              <w:jc w:val="right"/>
              <w:rPr>
                <w:b/>
                <w:bCs/>
              </w:rPr>
            </w:pPr>
          </w:p>
        </w:tc>
        <w:tc>
          <w:tcPr>
            <w:tcW w:w="1200" w:type="dxa"/>
            <w:tcBorders>
              <w:top w:val="single" w:sz="4" w:space="0" w:color="auto"/>
              <w:bottom w:val="single" w:sz="4" w:space="0" w:color="auto"/>
            </w:tcBorders>
          </w:tcPr>
          <w:p w14:paraId="7681FB06" w14:textId="77777777" w:rsidR="009565D1" w:rsidRPr="00287F33" w:rsidRDefault="009565D1" w:rsidP="00287F33">
            <w:pPr>
              <w:pStyle w:val="TableText"/>
              <w:jc w:val="right"/>
              <w:rPr>
                <w:b/>
                <w:bCs/>
              </w:rPr>
            </w:pPr>
          </w:p>
        </w:tc>
        <w:tc>
          <w:tcPr>
            <w:tcW w:w="1200" w:type="dxa"/>
            <w:tcBorders>
              <w:top w:val="single" w:sz="4" w:space="0" w:color="auto"/>
              <w:bottom w:val="single" w:sz="4" w:space="0" w:color="auto"/>
            </w:tcBorders>
          </w:tcPr>
          <w:p w14:paraId="7388027F" w14:textId="77777777" w:rsidR="009565D1" w:rsidRPr="00287F33" w:rsidRDefault="009565D1" w:rsidP="00287F33">
            <w:pPr>
              <w:pStyle w:val="TableText"/>
              <w:jc w:val="right"/>
              <w:rPr>
                <w:b/>
                <w:bCs/>
              </w:rPr>
            </w:pPr>
            <w:r w:rsidRPr="00287F33">
              <w:rPr>
                <w:b/>
                <w:bCs/>
              </w:rPr>
              <w:t>100</w:t>
            </w:r>
          </w:p>
        </w:tc>
        <w:tc>
          <w:tcPr>
            <w:tcW w:w="1236" w:type="dxa"/>
            <w:tcBorders>
              <w:top w:val="single" w:sz="4" w:space="0" w:color="auto"/>
              <w:bottom w:val="single" w:sz="4" w:space="0" w:color="auto"/>
            </w:tcBorders>
          </w:tcPr>
          <w:p w14:paraId="43D4C2F0" w14:textId="77777777" w:rsidR="009565D1" w:rsidRPr="00287F33" w:rsidRDefault="009565D1" w:rsidP="00287F33">
            <w:pPr>
              <w:pStyle w:val="TableText"/>
              <w:jc w:val="right"/>
              <w:rPr>
                <w:b/>
                <w:bCs/>
              </w:rPr>
            </w:pPr>
            <w:r w:rsidRPr="00287F33">
              <w:rPr>
                <w:b/>
                <w:bCs/>
              </w:rPr>
              <w:t>100</w:t>
            </w:r>
          </w:p>
        </w:tc>
      </w:tr>
    </w:tbl>
    <w:p w14:paraId="27256BBB" w14:textId="7242F027" w:rsidR="00616236" w:rsidRPr="009A705E" w:rsidRDefault="00616236" w:rsidP="00616236">
      <w:pPr>
        <w:pStyle w:val="Heading3"/>
        <w:rPr>
          <w:highlight w:val="red"/>
        </w:rPr>
      </w:pPr>
      <w:bookmarkStart w:id="251" w:name="_Toc173073455"/>
      <w:r w:rsidRPr="00616236">
        <w:t>Required animal commodity MRLs</w:t>
      </w:r>
      <w:bookmarkEnd w:id="251"/>
    </w:p>
    <w:p w14:paraId="18674DB4" w14:textId="73482DF7" w:rsidR="00626AB9" w:rsidRPr="00626AB9" w:rsidRDefault="00626AB9" w:rsidP="00626AB9">
      <w:pPr>
        <w:pStyle w:val="NormalText"/>
      </w:pPr>
      <w:r w:rsidRPr="00626AB9">
        <w:t>Current MRLs are *0.05 mg/kg for meat (mammalian) and edible offal (mammalian) and *0.01</w:t>
      </w:r>
      <w:r w:rsidR="00287F33">
        <w:t> </w:t>
      </w:r>
      <w:r w:rsidRPr="00626AB9">
        <w:t>mg/kg for milks. Data from the animal transfer studies indicate that a dietary intake of 100 ppm would not produce detectable residues in the meat or offal and a dietary intake of 1</w:t>
      </w:r>
      <w:r w:rsidR="00287F33">
        <w:t>,</w:t>
      </w:r>
      <w:r w:rsidRPr="00626AB9">
        <w:t>000 ppm would not produce detectable residues in the milk. The submitted residues studies support the current Table 4 entries of 100 mg/kg for Legume Animal Feeds and 30</w:t>
      </w:r>
      <w:r w:rsidR="00287F33">
        <w:t> </w:t>
      </w:r>
      <w:r w:rsidRPr="00626AB9">
        <w:t>mg/kg for Oilseed forage and fodder or a new entry to account for residues in grass pasture or cereal forage and fodder of 100 mg/kg. Therefore, finite residues in meat, offal and milks are not expected to occur based on the current maximum dietary intake for ruminants and pigs. The current mammalian commodity MRLs remain appropriate.</w:t>
      </w:r>
    </w:p>
    <w:p w14:paraId="38BC47F7" w14:textId="33186061" w:rsidR="00626AB9" w:rsidRPr="00A40F8E" w:rsidRDefault="00626AB9" w:rsidP="00A40F8E">
      <w:pPr>
        <w:pStyle w:val="Heading2"/>
      </w:pPr>
      <w:bookmarkStart w:id="252" w:name="_Toc89488093"/>
      <w:bookmarkStart w:id="253" w:name="_Toc89501503"/>
      <w:bookmarkStart w:id="254" w:name="_Toc89676037"/>
      <w:bookmarkStart w:id="255" w:name="_Toc89684506"/>
      <w:bookmarkStart w:id="256" w:name="_Toc89829964"/>
      <w:bookmarkStart w:id="257" w:name="_Toc98575822"/>
      <w:bookmarkStart w:id="258" w:name="_Toc158208457"/>
      <w:bookmarkStart w:id="259" w:name="_Toc102811227"/>
      <w:bookmarkStart w:id="260" w:name="_Toc102811551"/>
      <w:bookmarkStart w:id="261" w:name="_Toc251681934"/>
      <w:bookmarkStart w:id="262" w:name="_Toc64425221"/>
      <w:bookmarkStart w:id="263" w:name="_Toc89488091"/>
      <w:bookmarkStart w:id="264" w:name="_Toc89501501"/>
      <w:bookmarkStart w:id="265" w:name="_Toc173073456"/>
      <w:r w:rsidRPr="00A40F8E">
        <w:t>Crop rotation</w:t>
      </w:r>
      <w:bookmarkEnd w:id="252"/>
      <w:bookmarkEnd w:id="253"/>
      <w:bookmarkEnd w:id="254"/>
      <w:bookmarkEnd w:id="255"/>
      <w:bookmarkEnd w:id="256"/>
      <w:bookmarkEnd w:id="257"/>
      <w:bookmarkEnd w:id="258"/>
      <w:bookmarkEnd w:id="259"/>
      <w:bookmarkEnd w:id="260"/>
      <w:bookmarkEnd w:id="261"/>
      <w:bookmarkEnd w:id="265"/>
    </w:p>
    <w:p w14:paraId="2A21A07B" w14:textId="7CDB61B4" w:rsidR="00626AB9" w:rsidRPr="00626AB9" w:rsidRDefault="00626AB9" w:rsidP="00626AB9">
      <w:pPr>
        <w:pStyle w:val="NormalText"/>
      </w:pPr>
      <w:r w:rsidRPr="00626AB9">
        <w:t>In a confined accumulation study radiolabelled diquat was applied to soil at 1.5x the maximum Australian use rate and seeds of carrots, lettuce and wheat were planted 30, 120 and 365 days after treatment and grown to maturity. Detectable residues only occurred in the carrot leaf and wheat straw samples but were attributed to soil contamination</w:t>
      </w:r>
      <w:r w:rsidR="00F940CE">
        <w:t xml:space="preserve"> (</w:t>
      </w:r>
      <w:r w:rsidR="00F940CE" w:rsidRPr="00F940CE">
        <w:t>Lee, 1989).</w:t>
      </w:r>
    </w:p>
    <w:p w14:paraId="671648AD" w14:textId="4936489F" w:rsidR="00626AB9" w:rsidRPr="00626AB9" w:rsidRDefault="00626AB9" w:rsidP="00626AB9">
      <w:pPr>
        <w:pStyle w:val="NormalText"/>
      </w:pPr>
      <w:r w:rsidRPr="00626AB9">
        <w:t>Additional studies were conducted where small plots of carrot, lettuce and wheat at a site in Florida</w:t>
      </w:r>
      <w:r w:rsidR="008268A7">
        <w:t xml:space="preserve"> (</w:t>
      </w:r>
      <w:r w:rsidR="008268A7" w:rsidRPr="001518DD">
        <w:t>Fujie, 1989(a))</w:t>
      </w:r>
      <w:r w:rsidR="001518DD">
        <w:t xml:space="preserve">, </w:t>
      </w:r>
      <w:r w:rsidRPr="00626AB9">
        <w:t>and small plots of carrot, lettuce and oats at a site in California</w:t>
      </w:r>
      <w:r w:rsidR="001518DD">
        <w:t xml:space="preserve"> (</w:t>
      </w:r>
      <w:r w:rsidR="001518DD" w:rsidRPr="001518DD">
        <w:t>Fujie, 1989(</w:t>
      </w:r>
      <w:r w:rsidR="001518DD">
        <w:t>b</w:t>
      </w:r>
      <w:r w:rsidR="001518DD" w:rsidRPr="001518DD">
        <w:t>))</w:t>
      </w:r>
      <w:r w:rsidRPr="00626AB9">
        <w:t xml:space="preserve"> were irrigated at approximately ¼, ½, ¾ and maturity with water containing diquat at a nominal concentration of 0.1 mg/L. Crops were sampled one day prior to the first irrigation and at maturity one day after the last irrigation, except for wheat and oats, which were allowed to dry in the field prior to harvesting as per normal agricultural practice. No diquat residues were detected in any of the crop samples analysed.</w:t>
      </w:r>
    </w:p>
    <w:p w14:paraId="5CEF0550" w14:textId="16B119A1" w:rsidR="00626AB9" w:rsidRPr="00626AB9" w:rsidRDefault="00626AB9" w:rsidP="00626AB9">
      <w:pPr>
        <w:pStyle w:val="NormalText"/>
      </w:pPr>
      <w:r w:rsidRPr="00626AB9">
        <w:t xml:space="preserve">The conclusion that diquat residues are not expected in rotational crops from the Australian use patterns </w:t>
      </w:r>
      <w:r w:rsidR="001518DD">
        <w:t>is</w:t>
      </w:r>
      <w:r w:rsidRPr="00626AB9">
        <w:t xml:space="preserve"> in line with the JMPR</w:t>
      </w:r>
      <w:r w:rsidR="001518DD">
        <w:t xml:space="preserve"> (</w:t>
      </w:r>
      <w:r w:rsidR="001518DD" w:rsidRPr="00626AB9">
        <w:t>2013</w:t>
      </w:r>
      <w:r w:rsidR="001518DD">
        <w:t>)</w:t>
      </w:r>
      <w:r w:rsidRPr="00626AB9">
        <w:t xml:space="preserve"> evaluation which concluded that crops grown in rotation with diquat-treated crops are not expected to contain residues of diquat. Diquat residues in soil should contribute little to residue levels in rotational crops.</w:t>
      </w:r>
    </w:p>
    <w:p w14:paraId="30680246" w14:textId="77777777" w:rsidR="00626AB9" w:rsidRDefault="00626AB9" w:rsidP="00626AB9">
      <w:pPr>
        <w:pStyle w:val="Heading2"/>
      </w:pPr>
      <w:bookmarkStart w:id="266" w:name="_Toc64425222"/>
      <w:bookmarkStart w:id="267" w:name="_Toc89488092"/>
      <w:bookmarkStart w:id="268" w:name="_Toc89501502"/>
      <w:bookmarkStart w:id="269" w:name="_Toc89676039"/>
      <w:bookmarkStart w:id="270" w:name="_Toc89684508"/>
      <w:bookmarkStart w:id="271" w:name="_Toc89829966"/>
      <w:bookmarkStart w:id="272" w:name="_Toc98575824"/>
      <w:bookmarkStart w:id="273" w:name="_Toc102811229"/>
      <w:bookmarkStart w:id="274" w:name="_Toc102811553"/>
      <w:bookmarkStart w:id="275" w:name="_Toc251681936"/>
      <w:bookmarkStart w:id="276" w:name="_Toc158208458"/>
      <w:bookmarkStart w:id="277" w:name="_Toc501347744"/>
      <w:bookmarkStart w:id="278" w:name="_Toc173073457"/>
      <w:bookmarkEnd w:id="262"/>
      <w:bookmarkEnd w:id="263"/>
      <w:bookmarkEnd w:id="264"/>
      <w:r w:rsidRPr="0087236D">
        <w:lastRenderedPageBreak/>
        <w:t>Spray</w:t>
      </w:r>
      <w:r>
        <w:t xml:space="preserve"> drift</w:t>
      </w:r>
      <w:bookmarkEnd w:id="266"/>
      <w:bookmarkEnd w:id="267"/>
      <w:bookmarkEnd w:id="268"/>
      <w:bookmarkEnd w:id="269"/>
      <w:bookmarkEnd w:id="270"/>
      <w:bookmarkEnd w:id="271"/>
      <w:bookmarkEnd w:id="272"/>
      <w:bookmarkEnd w:id="273"/>
      <w:bookmarkEnd w:id="274"/>
      <w:bookmarkEnd w:id="275"/>
      <w:bookmarkEnd w:id="276"/>
      <w:bookmarkEnd w:id="278"/>
    </w:p>
    <w:bookmarkEnd w:id="277"/>
    <w:p w14:paraId="027A780F" w14:textId="36BE50BB" w:rsidR="00626AB9" w:rsidRPr="00626AB9" w:rsidRDefault="00626AB9" w:rsidP="00626AB9">
      <w:pPr>
        <w:pStyle w:val="NormalText"/>
      </w:pPr>
      <w:r w:rsidRPr="00626AB9">
        <w:t>Data from the animal transfer studies indicate that a dietary intake of 100 ppm would not produce detectable residues in the meat or offal</w:t>
      </w:r>
      <w:r w:rsidR="00CD576A">
        <w:t xml:space="preserve"> of animals grazing treated areas or fed a diet containing treated plant material</w:t>
      </w:r>
      <w:r w:rsidRPr="00626AB9">
        <w:t xml:space="preserve">. The Regulatory Acceptable </w:t>
      </w:r>
      <w:r w:rsidR="00CD576A">
        <w:t>L</w:t>
      </w:r>
      <w:r w:rsidRPr="00626AB9">
        <w:t>evel for</w:t>
      </w:r>
      <w:r w:rsidR="00CD576A">
        <w:t xml:space="preserve"> calculation of no spray downwind buffer zones for the</w:t>
      </w:r>
      <w:r w:rsidRPr="00626AB9">
        <w:t xml:space="preserve"> protection of international trade will be taken as 100 ppm.</w:t>
      </w:r>
    </w:p>
    <w:p w14:paraId="7812066A" w14:textId="77777777" w:rsidR="00626AB9" w:rsidRDefault="00626AB9" w:rsidP="007A1942">
      <w:pPr>
        <w:pStyle w:val="Heading2"/>
      </w:pPr>
      <w:bookmarkStart w:id="279" w:name="_Toc89488095"/>
      <w:bookmarkStart w:id="280" w:name="_Toc89501505"/>
      <w:bookmarkStart w:id="281" w:name="_Toc89676041"/>
      <w:bookmarkStart w:id="282" w:name="_Toc89684511"/>
      <w:bookmarkStart w:id="283" w:name="_Toc89829968"/>
      <w:bookmarkStart w:id="284" w:name="_Toc98575826"/>
      <w:bookmarkStart w:id="285" w:name="_Toc102811231"/>
      <w:bookmarkStart w:id="286" w:name="_Toc102811555"/>
      <w:bookmarkStart w:id="287" w:name="_Toc251681937"/>
      <w:bookmarkStart w:id="288" w:name="_Toc158208459"/>
      <w:bookmarkStart w:id="289" w:name="_Toc173073458"/>
      <w:r>
        <w:t xml:space="preserve">Dietary </w:t>
      </w:r>
      <w:r w:rsidRPr="0087236D">
        <w:t>risk</w:t>
      </w:r>
      <w:r>
        <w:t xml:space="preserve"> assessment</w:t>
      </w:r>
      <w:bookmarkEnd w:id="279"/>
      <w:bookmarkEnd w:id="280"/>
      <w:bookmarkEnd w:id="281"/>
      <w:bookmarkEnd w:id="282"/>
      <w:bookmarkEnd w:id="283"/>
      <w:bookmarkEnd w:id="284"/>
      <w:bookmarkEnd w:id="285"/>
      <w:bookmarkEnd w:id="286"/>
      <w:bookmarkEnd w:id="287"/>
      <w:bookmarkEnd w:id="288"/>
      <w:bookmarkEnd w:id="289"/>
    </w:p>
    <w:p w14:paraId="495D0F2E" w14:textId="77777777" w:rsidR="00626AB9" w:rsidRDefault="00626AB9" w:rsidP="007A1942">
      <w:pPr>
        <w:pStyle w:val="Heading3"/>
      </w:pPr>
      <w:bookmarkStart w:id="290" w:name="_Toc89676042"/>
      <w:bookmarkStart w:id="291" w:name="_Toc89684512"/>
      <w:bookmarkStart w:id="292" w:name="_Toc89829969"/>
      <w:bookmarkStart w:id="293" w:name="_Toc98575827"/>
      <w:bookmarkStart w:id="294" w:name="_Toc102811232"/>
      <w:bookmarkStart w:id="295" w:name="_Toc102811556"/>
      <w:bookmarkStart w:id="296" w:name="_Toc251681938"/>
      <w:bookmarkStart w:id="297" w:name="_Toc158208460"/>
      <w:bookmarkStart w:id="298" w:name="_Toc173073459"/>
      <w:r>
        <w:t>Chronic dietary exposure assessment</w:t>
      </w:r>
      <w:bookmarkEnd w:id="290"/>
      <w:bookmarkEnd w:id="291"/>
      <w:bookmarkEnd w:id="292"/>
      <w:bookmarkEnd w:id="293"/>
      <w:bookmarkEnd w:id="294"/>
      <w:bookmarkEnd w:id="295"/>
      <w:bookmarkEnd w:id="296"/>
      <w:bookmarkEnd w:id="297"/>
      <w:bookmarkEnd w:id="298"/>
    </w:p>
    <w:p w14:paraId="121C2AE2" w14:textId="562F59FF" w:rsidR="00626AB9" w:rsidRDefault="00626AB9" w:rsidP="00626AB9">
      <w:pPr>
        <w:pStyle w:val="NormalText"/>
      </w:pPr>
      <w:r>
        <w:t>The chronic dietary exposure to diquat is estimated by the National Estimated Daily Intake (NEDI) calculation encompassing all registered/temporary uses of the chemical and the mean daily dietary consumption data derived primarily from the 2011</w:t>
      </w:r>
      <w:r w:rsidR="00287F33">
        <w:t>–</w:t>
      </w:r>
      <w:r>
        <w:t>12 National Nutritional and Physical Activity Survey. The NEDI calculation is made in accordance with WHO Guidelines and is a conservative estimate of dietary exposure to chemical residues in food. The NEDI for diquat is equivalent to &lt;30% of the ADI.</w:t>
      </w:r>
    </w:p>
    <w:p w14:paraId="4144BD50" w14:textId="77777777" w:rsidR="00626AB9" w:rsidRDefault="00626AB9" w:rsidP="00626AB9">
      <w:pPr>
        <w:pStyle w:val="NormalText"/>
      </w:pPr>
      <w:r>
        <w:t>It is concluded that the chronic dietary exposure of diquat is acceptable.</w:t>
      </w:r>
    </w:p>
    <w:p w14:paraId="237D9DF9" w14:textId="77777777" w:rsidR="00626AB9" w:rsidRDefault="00626AB9" w:rsidP="007A1942">
      <w:pPr>
        <w:pStyle w:val="Heading3"/>
      </w:pPr>
      <w:bookmarkStart w:id="299" w:name="_Toc89676043"/>
      <w:bookmarkStart w:id="300" w:name="_Toc89684513"/>
      <w:bookmarkStart w:id="301" w:name="_Toc89829970"/>
      <w:bookmarkStart w:id="302" w:name="_Toc98575828"/>
      <w:bookmarkStart w:id="303" w:name="_Toc102811233"/>
      <w:bookmarkStart w:id="304" w:name="_Toc102811557"/>
      <w:bookmarkStart w:id="305" w:name="_Toc251681939"/>
      <w:bookmarkStart w:id="306" w:name="_Toc158208461"/>
      <w:bookmarkStart w:id="307" w:name="_Toc173073460"/>
      <w:r>
        <w:t>Acute dietary exposure assessment</w:t>
      </w:r>
      <w:bookmarkEnd w:id="299"/>
      <w:bookmarkEnd w:id="300"/>
      <w:bookmarkEnd w:id="301"/>
      <w:bookmarkEnd w:id="302"/>
      <w:bookmarkEnd w:id="303"/>
      <w:bookmarkEnd w:id="304"/>
      <w:bookmarkEnd w:id="305"/>
      <w:bookmarkEnd w:id="306"/>
      <w:bookmarkEnd w:id="307"/>
    </w:p>
    <w:p w14:paraId="25221DDE" w14:textId="460360A1" w:rsidR="00626AB9" w:rsidRPr="00882020" w:rsidRDefault="00626AB9" w:rsidP="00626AB9">
      <w:pPr>
        <w:pStyle w:val="NormalText"/>
      </w:pPr>
      <w:r>
        <w:t>The acute dietary exposure is estimated by the National Estimated Short Term Intake (NESTI) calculation. The NESTI calculations are made in accordance with the deterministic method used by the JMPR with 97.5th percentile food consumption data derived primarily from the 2011</w:t>
      </w:r>
      <w:r w:rsidR="00287F33">
        <w:t>–</w:t>
      </w:r>
      <w:r>
        <w:t xml:space="preserve">12 National Nutritional and Physical Activity Survey. NESTI calculations are </w:t>
      </w:r>
      <w:r w:rsidRPr="00882020">
        <w:t>conservative estimates of short-term exposure (24 hour period) to chemical residues in food.</w:t>
      </w:r>
    </w:p>
    <w:p w14:paraId="4C97A2D1" w14:textId="0A9ED65C" w:rsidR="00626AB9" w:rsidRDefault="00626AB9" w:rsidP="00626AB9">
      <w:pPr>
        <w:pStyle w:val="NormalText"/>
      </w:pPr>
      <w:r>
        <w:t xml:space="preserve">The highest acute dietary intake was estimated </w:t>
      </w:r>
      <w:r w:rsidRPr="000F0310">
        <w:t xml:space="preserve">at &lt;10% </w:t>
      </w:r>
      <w:r>
        <w:t>of the ARfD. It is concluded that the acute dietary exposure is acceptable.</w:t>
      </w:r>
    </w:p>
    <w:p w14:paraId="7BB32835" w14:textId="77777777" w:rsidR="00626AB9" w:rsidRDefault="00626AB9" w:rsidP="00D60300">
      <w:pPr>
        <w:pStyle w:val="Heading2"/>
      </w:pPr>
      <w:bookmarkStart w:id="308" w:name="_Residue_related_aspects"/>
      <w:bookmarkStart w:id="309" w:name="_Toc89488096"/>
      <w:bookmarkStart w:id="310" w:name="_Toc89501506"/>
      <w:bookmarkStart w:id="311" w:name="_Toc89676044"/>
      <w:bookmarkStart w:id="312" w:name="_Toc89684514"/>
      <w:bookmarkStart w:id="313" w:name="_Toc89829971"/>
      <w:bookmarkStart w:id="314" w:name="_Toc98575829"/>
      <w:bookmarkStart w:id="315" w:name="_Toc102811234"/>
      <w:bookmarkStart w:id="316" w:name="_Toc102811558"/>
      <w:bookmarkStart w:id="317" w:name="_Toc251681940"/>
      <w:bookmarkStart w:id="318" w:name="_Toc158208462"/>
      <w:bookmarkStart w:id="319" w:name="_Ref160782892"/>
      <w:bookmarkStart w:id="320" w:name="_Toc173073461"/>
      <w:bookmarkEnd w:id="308"/>
      <w:r>
        <w:t>Residue related aspects of trade</w:t>
      </w:r>
      <w:bookmarkEnd w:id="309"/>
      <w:bookmarkEnd w:id="310"/>
      <w:bookmarkEnd w:id="311"/>
      <w:bookmarkEnd w:id="312"/>
      <w:bookmarkEnd w:id="313"/>
      <w:bookmarkEnd w:id="314"/>
      <w:bookmarkEnd w:id="315"/>
      <w:bookmarkEnd w:id="316"/>
      <w:bookmarkEnd w:id="317"/>
      <w:bookmarkEnd w:id="318"/>
      <w:bookmarkEnd w:id="319"/>
      <w:bookmarkEnd w:id="320"/>
    </w:p>
    <w:p w14:paraId="231A8333" w14:textId="0E8D760C" w:rsidR="00626AB9" w:rsidRDefault="00626AB9" w:rsidP="00D2528E">
      <w:pPr>
        <w:pStyle w:val="NormalText"/>
      </w:pPr>
      <w:r>
        <w:t>The overseas MRLs</w:t>
      </w:r>
      <w:r w:rsidR="00CE3BBF">
        <w:t xml:space="preserve"> presented in </w:t>
      </w:r>
      <w:r w:rsidR="00CE3BBF">
        <w:fldChar w:fldCharType="begin"/>
      </w:r>
      <w:r w:rsidR="00CE3BBF">
        <w:instrText xml:space="preserve"> REF _Ref168672395 \h </w:instrText>
      </w:r>
      <w:r w:rsidR="00CE3BBF">
        <w:fldChar w:fldCharType="separate"/>
      </w:r>
      <w:r w:rsidR="00234777">
        <w:t xml:space="preserve">Table </w:t>
      </w:r>
      <w:r w:rsidR="00234777">
        <w:rPr>
          <w:noProof/>
        </w:rPr>
        <w:t>18</w:t>
      </w:r>
      <w:r w:rsidR="00CE3BBF">
        <w:fldChar w:fldCharType="end"/>
      </w:r>
      <w:r>
        <w:t xml:space="preserve"> are established for commodities considered to be major export commodities.</w:t>
      </w:r>
    </w:p>
    <w:p w14:paraId="0AB60438" w14:textId="63AD7F3D" w:rsidR="00CD576A" w:rsidRDefault="00CD576A" w:rsidP="00CD576A">
      <w:pPr>
        <w:pStyle w:val="Caption"/>
      </w:pPr>
      <w:bookmarkStart w:id="321" w:name="_Ref168672395"/>
      <w:bookmarkStart w:id="322" w:name="_Toc173073538"/>
      <w:r>
        <w:lastRenderedPageBreak/>
        <w:t xml:space="preserve">Table </w:t>
      </w:r>
      <w:r>
        <w:fldChar w:fldCharType="begin"/>
      </w:r>
      <w:r>
        <w:instrText xml:space="preserve"> SEQ Table \* ARABIC </w:instrText>
      </w:r>
      <w:r>
        <w:fldChar w:fldCharType="separate"/>
      </w:r>
      <w:r w:rsidR="00234777">
        <w:rPr>
          <w:noProof/>
        </w:rPr>
        <w:t>18</w:t>
      </w:r>
      <w:r>
        <w:fldChar w:fldCharType="end"/>
      </w:r>
      <w:bookmarkEnd w:id="321"/>
      <w:r>
        <w:t xml:space="preserve">: </w:t>
      </w:r>
      <w:r w:rsidR="00A573E8">
        <w:t>International MRLs for Australian major export commodities</w:t>
      </w:r>
      <w:r w:rsidR="003C1FC8">
        <w:t xml:space="preserve"> (December 2023)</w:t>
      </w:r>
      <w:bookmarkEnd w:id="32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1419"/>
        <w:gridCol w:w="1133"/>
        <w:gridCol w:w="1275"/>
        <w:gridCol w:w="1277"/>
        <w:gridCol w:w="1133"/>
        <w:gridCol w:w="1001"/>
        <w:gridCol w:w="1232"/>
      </w:tblGrid>
      <w:tr w:rsidR="001465E1" w:rsidRPr="005F0C5B" w14:paraId="4614498C" w14:textId="77777777" w:rsidTr="001465E1">
        <w:trPr>
          <w:trHeight w:val="448"/>
          <w:tblHeader/>
        </w:trPr>
        <w:tc>
          <w:tcPr>
            <w:tcW w:w="702" w:type="pct"/>
            <w:tcBorders>
              <w:top w:val="single" w:sz="4" w:space="0" w:color="auto"/>
              <w:bottom w:val="single" w:sz="4" w:space="0" w:color="auto"/>
            </w:tcBorders>
            <w:shd w:val="clear" w:color="auto" w:fill="5C2946"/>
          </w:tcPr>
          <w:p w14:paraId="7A530E30" w14:textId="77777777" w:rsidR="00D2528E" w:rsidRPr="00D2528E" w:rsidRDefault="00D2528E" w:rsidP="00D2528E">
            <w:pPr>
              <w:pStyle w:val="TableHead"/>
            </w:pPr>
            <w:r w:rsidRPr="00D2528E">
              <w:t>Commodity</w:t>
            </w:r>
          </w:p>
        </w:tc>
        <w:tc>
          <w:tcPr>
            <w:tcW w:w="720" w:type="pct"/>
            <w:tcBorders>
              <w:top w:val="single" w:sz="4" w:space="0" w:color="auto"/>
              <w:bottom w:val="single" w:sz="4" w:space="0" w:color="auto"/>
            </w:tcBorders>
            <w:shd w:val="clear" w:color="auto" w:fill="5C2946"/>
          </w:tcPr>
          <w:p w14:paraId="5F5437AE" w14:textId="77777777" w:rsidR="00D2528E" w:rsidRPr="00D2528E" w:rsidRDefault="00D2528E" w:rsidP="00D2528E">
            <w:pPr>
              <w:pStyle w:val="TableHead"/>
            </w:pPr>
            <w:r w:rsidRPr="00D2528E">
              <w:t>Australia</w:t>
            </w:r>
          </w:p>
        </w:tc>
        <w:tc>
          <w:tcPr>
            <w:tcW w:w="575" w:type="pct"/>
            <w:tcBorders>
              <w:top w:val="single" w:sz="4" w:space="0" w:color="auto"/>
              <w:bottom w:val="single" w:sz="4" w:space="0" w:color="auto"/>
            </w:tcBorders>
            <w:shd w:val="clear" w:color="auto" w:fill="5C2946"/>
          </w:tcPr>
          <w:p w14:paraId="3CE8EBF2" w14:textId="77777777" w:rsidR="00D2528E" w:rsidRPr="00D2528E" w:rsidRDefault="00D2528E" w:rsidP="00D2528E">
            <w:pPr>
              <w:pStyle w:val="TableHead"/>
            </w:pPr>
            <w:r w:rsidRPr="00D2528E">
              <w:t>Codex</w:t>
            </w:r>
            <w:r w:rsidRPr="00D2528E">
              <w:rPr>
                <w:rStyle w:val="FootnoteReference"/>
              </w:rPr>
              <w:footnoteReference w:id="16"/>
            </w:r>
          </w:p>
        </w:tc>
        <w:tc>
          <w:tcPr>
            <w:tcW w:w="647" w:type="pct"/>
            <w:tcBorders>
              <w:top w:val="single" w:sz="4" w:space="0" w:color="auto"/>
              <w:bottom w:val="single" w:sz="4" w:space="0" w:color="auto"/>
            </w:tcBorders>
            <w:shd w:val="clear" w:color="auto" w:fill="5C2946"/>
          </w:tcPr>
          <w:p w14:paraId="4EB085AB" w14:textId="77777777" w:rsidR="00D2528E" w:rsidRPr="00D2528E" w:rsidRDefault="00D2528E" w:rsidP="00D2528E">
            <w:pPr>
              <w:pStyle w:val="TableHead"/>
            </w:pPr>
            <w:r w:rsidRPr="00D2528E">
              <w:t>EU</w:t>
            </w:r>
            <w:r w:rsidRPr="00D2528E">
              <w:rPr>
                <w:rStyle w:val="FootnoteReference"/>
              </w:rPr>
              <w:footnoteReference w:id="17"/>
            </w:r>
          </w:p>
        </w:tc>
        <w:tc>
          <w:tcPr>
            <w:tcW w:w="648" w:type="pct"/>
            <w:tcBorders>
              <w:top w:val="single" w:sz="4" w:space="0" w:color="auto"/>
              <w:bottom w:val="single" w:sz="4" w:space="0" w:color="auto"/>
            </w:tcBorders>
            <w:shd w:val="clear" w:color="auto" w:fill="5C2946"/>
          </w:tcPr>
          <w:p w14:paraId="6504DA65" w14:textId="77777777" w:rsidR="00D2528E" w:rsidRPr="00D2528E" w:rsidRDefault="00D2528E" w:rsidP="00D2528E">
            <w:pPr>
              <w:pStyle w:val="TableHead"/>
            </w:pPr>
            <w:r w:rsidRPr="00D2528E">
              <w:t>Japan</w:t>
            </w:r>
            <w:r w:rsidRPr="00D2528E">
              <w:rPr>
                <w:rStyle w:val="FootnoteReference"/>
              </w:rPr>
              <w:footnoteReference w:id="18"/>
            </w:r>
          </w:p>
        </w:tc>
        <w:tc>
          <w:tcPr>
            <w:tcW w:w="575" w:type="pct"/>
            <w:tcBorders>
              <w:top w:val="single" w:sz="4" w:space="0" w:color="auto"/>
              <w:bottom w:val="single" w:sz="4" w:space="0" w:color="auto"/>
            </w:tcBorders>
            <w:shd w:val="clear" w:color="auto" w:fill="5C2946"/>
          </w:tcPr>
          <w:p w14:paraId="063B3667" w14:textId="77777777" w:rsidR="00D2528E" w:rsidRPr="00D2528E" w:rsidRDefault="00D2528E" w:rsidP="00D2528E">
            <w:pPr>
              <w:pStyle w:val="TableHead"/>
            </w:pPr>
            <w:r w:rsidRPr="00D2528E">
              <w:t>Korea</w:t>
            </w:r>
            <w:r w:rsidRPr="00D2528E">
              <w:rPr>
                <w:rStyle w:val="FootnoteReference"/>
              </w:rPr>
              <w:footnoteReference w:id="19"/>
            </w:r>
          </w:p>
        </w:tc>
        <w:tc>
          <w:tcPr>
            <w:tcW w:w="508" w:type="pct"/>
            <w:tcBorders>
              <w:top w:val="single" w:sz="4" w:space="0" w:color="auto"/>
              <w:bottom w:val="single" w:sz="4" w:space="0" w:color="auto"/>
            </w:tcBorders>
            <w:shd w:val="clear" w:color="auto" w:fill="5C2946"/>
          </w:tcPr>
          <w:p w14:paraId="28A2BB80" w14:textId="77777777" w:rsidR="00D2528E" w:rsidRPr="00D2528E" w:rsidRDefault="00D2528E" w:rsidP="00D2528E">
            <w:pPr>
              <w:pStyle w:val="TableHead"/>
            </w:pPr>
            <w:r w:rsidRPr="00D2528E">
              <w:t>Taiwan</w:t>
            </w:r>
            <w:r w:rsidRPr="00D2528E">
              <w:rPr>
                <w:rStyle w:val="FootnoteReference"/>
              </w:rPr>
              <w:footnoteReference w:id="20"/>
            </w:r>
          </w:p>
        </w:tc>
        <w:tc>
          <w:tcPr>
            <w:tcW w:w="625" w:type="pct"/>
            <w:tcBorders>
              <w:top w:val="single" w:sz="4" w:space="0" w:color="auto"/>
              <w:bottom w:val="single" w:sz="4" w:space="0" w:color="auto"/>
            </w:tcBorders>
            <w:shd w:val="clear" w:color="auto" w:fill="5C2946"/>
          </w:tcPr>
          <w:p w14:paraId="05FFEC2E" w14:textId="77777777" w:rsidR="00D2528E" w:rsidRPr="00D2528E" w:rsidRDefault="00D2528E" w:rsidP="00D2528E">
            <w:pPr>
              <w:pStyle w:val="TableHead"/>
            </w:pPr>
            <w:r w:rsidRPr="00D2528E">
              <w:t>USA</w:t>
            </w:r>
            <w:r w:rsidRPr="00D2528E">
              <w:rPr>
                <w:rStyle w:val="FootnoteReference"/>
              </w:rPr>
              <w:footnoteReference w:id="21"/>
            </w:r>
          </w:p>
        </w:tc>
      </w:tr>
      <w:tr w:rsidR="001465E1" w:rsidRPr="0058714E" w14:paraId="0BD814B8" w14:textId="77777777" w:rsidTr="001465E1">
        <w:tc>
          <w:tcPr>
            <w:tcW w:w="702" w:type="pct"/>
            <w:tcBorders>
              <w:top w:val="single" w:sz="4" w:space="0" w:color="auto"/>
              <w:bottom w:val="single" w:sz="4" w:space="0" w:color="auto"/>
            </w:tcBorders>
          </w:tcPr>
          <w:p w14:paraId="1356597A" w14:textId="77777777" w:rsidR="001465E1" w:rsidRPr="00376706" w:rsidRDefault="001465E1" w:rsidP="001465E1">
            <w:pPr>
              <w:pStyle w:val="TableText"/>
            </w:pPr>
            <w:r w:rsidRPr="00376706">
              <w:t>Residue definition</w:t>
            </w:r>
          </w:p>
        </w:tc>
        <w:tc>
          <w:tcPr>
            <w:tcW w:w="720" w:type="pct"/>
            <w:tcBorders>
              <w:top w:val="single" w:sz="4" w:space="0" w:color="auto"/>
              <w:bottom w:val="single" w:sz="4" w:space="0" w:color="auto"/>
            </w:tcBorders>
          </w:tcPr>
          <w:p w14:paraId="72B35A16" w14:textId="77777777" w:rsidR="001465E1" w:rsidRPr="00376706" w:rsidRDefault="001465E1" w:rsidP="001465E1">
            <w:pPr>
              <w:pStyle w:val="TableText"/>
            </w:pPr>
            <w:r w:rsidRPr="00376706">
              <w:t>Diquat cation</w:t>
            </w:r>
          </w:p>
        </w:tc>
        <w:tc>
          <w:tcPr>
            <w:tcW w:w="575" w:type="pct"/>
            <w:tcBorders>
              <w:top w:val="single" w:sz="4" w:space="0" w:color="auto"/>
              <w:bottom w:val="single" w:sz="4" w:space="0" w:color="auto"/>
            </w:tcBorders>
          </w:tcPr>
          <w:p w14:paraId="6593E3BE" w14:textId="77777777" w:rsidR="001465E1" w:rsidRPr="00376706" w:rsidRDefault="001465E1" w:rsidP="001465E1">
            <w:pPr>
              <w:pStyle w:val="TableText"/>
            </w:pPr>
            <w:r w:rsidRPr="00376706">
              <w:t>Diquat ion</w:t>
            </w:r>
          </w:p>
        </w:tc>
        <w:tc>
          <w:tcPr>
            <w:tcW w:w="647" w:type="pct"/>
            <w:tcBorders>
              <w:top w:val="single" w:sz="4" w:space="0" w:color="auto"/>
              <w:bottom w:val="single" w:sz="4" w:space="0" w:color="auto"/>
            </w:tcBorders>
          </w:tcPr>
          <w:p w14:paraId="7594E3A3" w14:textId="77777777" w:rsidR="001465E1" w:rsidRPr="00376706" w:rsidRDefault="001465E1" w:rsidP="001465E1">
            <w:pPr>
              <w:pStyle w:val="TableText"/>
            </w:pPr>
            <w:r w:rsidRPr="00376706">
              <w:t>Diquat</w:t>
            </w:r>
          </w:p>
        </w:tc>
        <w:tc>
          <w:tcPr>
            <w:tcW w:w="648" w:type="pct"/>
            <w:tcBorders>
              <w:top w:val="single" w:sz="4" w:space="0" w:color="auto"/>
              <w:bottom w:val="single" w:sz="4" w:space="0" w:color="auto"/>
            </w:tcBorders>
          </w:tcPr>
          <w:p w14:paraId="6BEDC877" w14:textId="77777777" w:rsidR="001465E1" w:rsidRPr="00376706" w:rsidRDefault="001465E1" w:rsidP="001465E1">
            <w:pPr>
              <w:pStyle w:val="TableText"/>
            </w:pPr>
            <w:r w:rsidRPr="00376706">
              <w:t>Diquat</w:t>
            </w:r>
            <w:r>
              <w:t xml:space="preserve"> ion</w:t>
            </w:r>
          </w:p>
        </w:tc>
        <w:tc>
          <w:tcPr>
            <w:tcW w:w="575" w:type="pct"/>
            <w:tcBorders>
              <w:top w:val="single" w:sz="4" w:space="0" w:color="auto"/>
              <w:bottom w:val="single" w:sz="4" w:space="0" w:color="auto"/>
            </w:tcBorders>
          </w:tcPr>
          <w:p w14:paraId="1C307EEF" w14:textId="7FE89CC4" w:rsidR="001465E1" w:rsidRPr="00376706" w:rsidRDefault="001465E1" w:rsidP="001465E1">
            <w:pPr>
              <w:pStyle w:val="TableText"/>
            </w:pPr>
            <w:r w:rsidRPr="00D4727C">
              <w:t>–</w:t>
            </w:r>
          </w:p>
        </w:tc>
        <w:tc>
          <w:tcPr>
            <w:tcW w:w="508" w:type="pct"/>
            <w:tcBorders>
              <w:top w:val="single" w:sz="4" w:space="0" w:color="auto"/>
              <w:bottom w:val="single" w:sz="4" w:space="0" w:color="auto"/>
            </w:tcBorders>
          </w:tcPr>
          <w:p w14:paraId="0B825A7D" w14:textId="328144E6" w:rsidR="001465E1" w:rsidRPr="00376706" w:rsidRDefault="001465E1" w:rsidP="001465E1">
            <w:pPr>
              <w:pStyle w:val="TableText"/>
            </w:pPr>
            <w:r w:rsidRPr="00D4727C">
              <w:t>–</w:t>
            </w:r>
          </w:p>
        </w:tc>
        <w:tc>
          <w:tcPr>
            <w:tcW w:w="625" w:type="pct"/>
            <w:tcBorders>
              <w:top w:val="single" w:sz="4" w:space="0" w:color="auto"/>
              <w:bottom w:val="single" w:sz="4" w:space="0" w:color="auto"/>
            </w:tcBorders>
          </w:tcPr>
          <w:p w14:paraId="22D621B6" w14:textId="77777777" w:rsidR="001465E1" w:rsidRPr="00376706" w:rsidRDefault="001465E1" w:rsidP="001465E1">
            <w:pPr>
              <w:pStyle w:val="TableText"/>
            </w:pPr>
            <w:r w:rsidRPr="00376706">
              <w:t>Calculated as the cation</w:t>
            </w:r>
          </w:p>
        </w:tc>
      </w:tr>
      <w:tr w:rsidR="001465E1" w:rsidRPr="0058714E" w14:paraId="610C245E" w14:textId="77777777" w:rsidTr="001465E1">
        <w:tc>
          <w:tcPr>
            <w:tcW w:w="702" w:type="pct"/>
            <w:tcBorders>
              <w:top w:val="single" w:sz="4" w:space="0" w:color="auto"/>
              <w:bottom w:val="single" w:sz="4" w:space="0" w:color="auto"/>
            </w:tcBorders>
          </w:tcPr>
          <w:p w14:paraId="7B9F82E6" w14:textId="77777777" w:rsidR="001465E1" w:rsidRPr="00376706" w:rsidRDefault="001465E1" w:rsidP="001465E1">
            <w:pPr>
              <w:pStyle w:val="TableText"/>
            </w:pPr>
            <w:r w:rsidRPr="00376706">
              <w:t>Barley</w:t>
            </w:r>
          </w:p>
        </w:tc>
        <w:tc>
          <w:tcPr>
            <w:tcW w:w="720" w:type="pct"/>
            <w:tcBorders>
              <w:top w:val="single" w:sz="4" w:space="0" w:color="auto"/>
              <w:bottom w:val="single" w:sz="4" w:space="0" w:color="auto"/>
            </w:tcBorders>
          </w:tcPr>
          <w:p w14:paraId="316DAA44" w14:textId="77777777" w:rsidR="001465E1" w:rsidRPr="00376706" w:rsidRDefault="001465E1" w:rsidP="001465E1">
            <w:pPr>
              <w:pStyle w:val="TableText"/>
            </w:pPr>
            <w:r w:rsidRPr="00376706">
              <w:t>5 (current)</w:t>
            </w:r>
          </w:p>
        </w:tc>
        <w:tc>
          <w:tcPr>
            <w:tcW w:w="575" w:type="pct"/>
            <w:tcBorders>
              <w:top w:val="single" w:sz="4" w:space="0" w:color="auto"/>
              <w:bottom w:val="single" w:sz="4" w:space="0" w:color="auto"/>
            </w:tcBorders>
          </w:tcPr>
          <w:p w14:paraId="5729BE28" w14:textId="77777777" w:rsidR="001465E1" w:rsidRPr="00376706" w:rsidRDefault="001465E1" w:rsidP="001465E1">
            <w:pPr>
              <w:pStyle w:val="TableText"/>
            </w:pPr>
            <w:r w:rsidRPr="00376706">
              <w:t>5</w:t>
            </w:r>
          </w:p>
        </w:tc>
        <w:tc>
          <w:tcPr>
            <w:tcW w:w="647" w:type="pct"/>
            <w:tcBorders>
              <w:top w:val="single" w:sz="4" w:space="0" w:color="auto"/>
              <w:bottom w:val="single" w:sz="4" w:space="0" w:color="auto"/>
            </w:tcBorders>
          </w:tcPr>
          <w:p w14:paraId="7770DAFF" w14:textId="77777777" w:rsidR="001465E1" w:rsidRPr="00376706" w:rsidRDefault="001465E1" w:rsidP="001465E1">
            <w:pPr>
              <w:pStyle w:val="TableText"/>
            </w:pPr>
            <w:r w:rsidRPr="00376706">
              <w:t>*0.02</w:t>
            </w:r>
          </w:p>
        </w:tc>
        <w:tc>
          <w:tcPr>
            <w:tcW w:w="648" w:type="pct"/>
            <w:tcBorders>
              <w:top w:val="single" w:sz="4" w:space="0" w:color="auto"/>
              <w:bottom w:val="single" w:sz="4" w:space="0" w:color="auto"/>
            </w:tcBorders>
          </w:tcPr>
          <w:p w14:paraId="3F8E5A01" w14:textId="77777777" w:rsidR="001465E1" w:rsidRPr="00376706" w:rsidRDefault="001465E1" w:rsidP="001465E1">
            <w:pPr>
              <w:pStyle w:val="TableText"/>
            </w:pPr>
            <w:r w:rsidRPr="00376706">
              <w:t>5</w:t>
            </w:r>
          </w:p>
        </w:tc>
        <w:tc>
          <w:tcPr>
            <w:tcW w:w="575" w:type="pct"/>
            <w:tcBorders>
              <w:top w:val="single" w:sz="4" w:space="0" w:color="auto"/>
              <w:bottom w:val="single" w:sz="4" w:space="0" w:color="auto"/>
            </w:tcBorders>
          </w:tcPr>
          <w:p w14:paraId="531FAB75" w14:textId="4F8EF05B" w:rsidR="001465E1" w:rsidRPr="00376706" w:rsidRDefault="001465E1" w:rsidP="001465E1">
            <w:pPr>
              <w:pStyle w:val="TableText"/>
            </w:pPr>
            <w:r w:rsidRPr="00D4727C">
              <w:t>–</w:t>
            </w:r>
          </w:p>
        </w:tc>
        <w:tc>
          <w:tcPr>
            <w:tcW w:w="508" w:type="pct"/>
            <w:tcBorders>
              <w:top w:val="single" w:sz="4" w:space="0" w:color="auto"/>
              <w:bottom w:val="single" w:sz="4" w:space="0" w:color="auto"/>
            </w:tcBorders>
          </w:tcPr>
          <w:p w14:paraId="01019235" w14:textId="538C0ACB" w:rsidR="001465E1" w:rsidRPr="00376706" w:rsidRDefault="001465E1" w:rsidP="001465E1">
            <w:pPr>
              <w:pStyle w:val="TableText"/>
            </w:pPr>
            <w:r w:rsidRPr="00D4727C">
              <w:t>–</w:t>
            </w:r>
          </w:p>
        </w:tc>
        <w:tc>
          <w:tcPr>
            <w:tcW w:w="625" w:type="pct"/>
            <w:tcBorders>
              <w:top w:val="single" w:sz="4" w:space="0" w:color="auto"/>
              <w:bottom w:val="single" w:sz="4" w:space="0" w:color="auto"/>
            </w:tcBorders>
          </w:tcPr>
          <w:p w14:paraId="3452A18B" w14:textId="77777777" w:rsidR="001465E1" w:rsidRPr="00376706" w:rsidRDefault="001465E1" w:rsidP="001465E1">
            <w:pPr>
              <w:pStyle w:val="TableText"/>
            </w:pPr>
            <w:r w:rsidRPr="00376706">
              <w:t>0.02 (cereal grain)</w:t>
            </w:r>
          </w:p>
        </w:tc>
      </w:tr>
      <w:tr w:rsidR="001465E1" w:rsidRPr="0058714E" w14:paraId="03FC5A4F" w14:textId="77777777" w:rsidTr="001465E1">
        <w:tc>
          <w:tcPr>
            <w:tcW w:w="702" w:type="pct"/>
            <w:tcBorders>
              <w:top w:val="single" w:sz="4" w:space="0" w:color="auto"/>
              <w:bottom w:val="single" w:sz="4" w:space="0" w:color="auto"/>
            </w:tcBorders>
          </w:tcPr>
          <w:p w14:paraId="29DC0B72" w14:textId="77777777" w:rsidR="001465E1" w:rsidRPr="00376706" w:rsidRDefault="001465E1" w:rsidP="001465E1">
            <w:pPr>
              <w:pStyle w:val="TableText"/>
            </w:pPr>
            <w:r w:rsidRPr="00376706">
              <w:t>Oats</w:t>
            </w:r>
          </w:p>
        </w:tc>
        <w:tc>
          <w:tcPr>
            <w:tcW w:w="720" w:type="pct"/>
            <w:tcBorders>
              <w:top w:val="single" w:sz="4" w:space="0" w:color="auto"/>
              <w:bottom w:val="single" w:sz="4" w:space="0" w:color="auto"/>
            </w:tcBorders>
          </w:tcPr>
          <w:p w14:paraId="79AFD5C0" w14:textId="77777777" w:rsidR="001465E1" w:rsidRDefault="001465E1" w:rsidP="001465E1">
            <w:pPr>
              <w:pStyle w:val="TableText"/>
            </w:pPr>
            <w:r w:rsidRPr="00376706">
              <w:t>5 (current)</w:t>
            </w:r>
          </w:p>
          <w:p w14:paraId="69A80F93" w14:textId="77777777" w:rsidR="001465E1" w:rsidRPr="00376706" w:rsidRDefault="001465E1" w:rsidP="001465E1">
            <w:pPr>
              <w:pStyle w:val="TableText"/>
            </w:pPr>
            <w:r>
              <w:t>2 (proposed)</w:t>
            </w:r>
          </w:p>
        </w:tc>
        <w:tc>
          <w:tcPr>
            <w:tcW w:w="575" w:type="pct"/>
            <w:tcBorders>
              <w:top w:val="single" w:sz="4" w:space="0" w:color="auto"/>
              <w:bottom w:val="single" w:sz="4" w:space="0" w:color="auto"/>
            </w:tcBorders>
          </w:tcPr>
          <w:p w14:paraId="6F6A58BC" w14:textId="62F05173" w:rsidR="001465E1" w:rsidRPr="00376706" w:rsidRDefault="001465E1" w:rsidP="001465E1">
            <w:pPr>
              <w:pStyle w:val="TableText"/>
              <w:rPr>
                <w:strike/>
              </w:rPr>
            </w:pPr>
            <w:r w:rsidRPr="00076809">
              <w:t>–</w:t>
            </w:r>
          </w:p>
        </w:tc>
        <w:tc>
          <w:tcPr>
            <w:tcW w:w="647" w:type="pct"/>
            <w:tcBorders>
              <w:top w:val="single" w:sz="4" w:space="0" w:color="auto"/>
              <w:bottom w:val="single" w:sz="4" w:space="0" w:color="auto"/>
            </w:tcBorders>
          </w:tcPr>
          <w:p w14:paraId="5DDB186F" w14:textId="77777777" w:rsidR="001465E1" w:rsidRPr="00376706" w:rsidRDefault="001465E1" w:rsidP="001465E1">
            <w:pPr>
              <w:pStyle w:val="TableText"/>
            </w:pPr>
            <w:r w:rsidRPr="00376706">
              <w:t>2</w:t>
            </w:r>
          </w:p>
        </w:tc>
        <w:tc>
          <w:tcPr>
            <w:tcW w:w="648" w:type="pct"/>
            <w:tcBorders>
              <w:top w:val="single" w:sz="4" w:space="0" w:color="auto"/>
              <w:bottom w:val="single" w:sz="4" w:space="0" w:color="auto"/>
            </w:tcBorders>
          </w:tcPr>
          <w:p w14:paraId="39454925" w14:textId="77777777" w:rsidR="001465E1" w:rsidRPr="00376706" w:rsidRDefault="001465E1" w:rsidP="001465E1">
            <w:pPr>
              <w:pStyle w:val="TableText"/>
            </w:pPr>
            <w:r w:rsidRPr="00376706">
              <w:t>2 (other cereal grains)</w:t>
            </w:r>
          </w:p>
        </w:tc>
        <w:tc>
          <w:tcPr>
            <w:tcW w:w="575" w:type="pct"/>
            <w:tcBorders>
              <w:top w:val="single" w:sz="4" w:space="0" w:color="auto"/>
              <w:bottom w:val="single" w:sz="4" w:space="0" w:color="auto"/>
            </w:tcBorders>
          </w:tcPr>
          <w:p w14:paraId="3213DCB8" w14:textId="728C4F1C" w:rsidR="001465E1" w:rsidRPr="00376706" w:rsidRDefault="001465E1" w:rsidP="001465E1">
            <w:pPr>
              <w:pStyle w:val="TableText"/>
            </w:pPr>
            <w:r w:rsidRPr="00D4727C">
              <w:t>–</w:t>
            </w:r>
          </w:p>
        </w:tc>
        <w:tc>
          <w:tcPr>
            <w:tcW w:w="508" w:type="pct"/>
            <w:tcBorders>
              <w:top w:val="single" w:sz="4" w:space="0" w:color="auto"/>
              <w:bottom w:val="single" w:sz="4" w:space="0" w:color="auto"/>
            </w:tcBorders>
          </w:tcPr>
          <w:p w14:paraId="3F07553D" w14:textId="5B4F160E" w:rsidR="001465E1" w:rsidRPr="00376706" w:rsidRDefault="001465E1" w:rsidP="001465E1">
            <w:pPr>
              <w:pStyle w:val="TableText"/>
            </w:pPr>
            <w:r w:rsidRPr="00D4727C">
              <w:t>–</w:t>
            </w:r>
          </w:p>
        </w:tc>
        <w:tc>
          <w:tcPr>
            <w:tcW w:w="625" w:type="pct"/>
            <w:tcBorders>
              <w:top w:val="single" w:sz="4" w:space="0" w:color="auto"/>
              <w:bottom w:val="single" w:sz="4" w:space="0" w:color="auto"/>
            </w:tcBorders>
          </w:tcPr>
          <w:p w14:paraId="175DC933" w14:textId="77777777" w:rsidR="001465E1" w:rsidRPr="00376706" w:rsidRDefault="001465E1" w:rsidP="001465E1">
            <w:pPr>
              <w:pStyle w:val="TableText"/>
            </w:pPr>
            <w:r w:rsidRPr="00376706">
              <w:t>0.02 (cereal grain</w:t>
            </w:r>
          </w:p>
        </w:tc>
      </w:tr>
      <w:tr w:rsidR="001465E1" w:rsidRPr="0058714E" w14:paraId="3814D154" w14:textId="77777777" w:rsidTr="001465E1">
        <w:tc>
          <w:tcPr>
            <w:tcW w:w="702" w:type="pct"/>
            <w:tcBorders>
              <w:top w:val="single" w:sz="4" w:space="0" w:color="auto"/>
              <w:bottom w:val="single" w:sz="4" w:space="0" w:color="auto"/>
            </w:tcBorders>
          </w:tcPr>
          <w:p w14:paraId="032145B2" w14:textId="77777777" w:rsidR="001465E1" w:rsidRPr="00376706" w:rsidRDefault="001465E1" w:rsidP="001465E1">
            <w:pPr>
              <w:pStyle w:val="TableText"/>
            </w:pPr>
            <w:r w:rsidRPr="00376706">
              <w:t>Wheat</w:t>
            </w:r>
          </w:p>
        </w:tc>
        <w:tc>
          <w:tcPr>
            <w:tcW w:w="720" w:type="pct"/>
            <w:tcBorders>
              <w:top w:val="single" w:sz="4" w:space="0" w:color="auto"/>
              <w:bottom w:val="single" w:sz="4" w:space="0" w:color="auto"/>
            </w:tcBorders>
          </w:tcPr>
          <w:p w14:paraId="2E7B6B99" w14:textId="77777777" w:rsidR="001465E1" w:rsidRPr="00376706" w:rsidRDefault="001465E1" w:rsidP="001465E1">
            <w:pPr>
              <w:pStyle w:val="TableText"/>
            </w:pPr>
            <w:r w:rsidRPr="00376706">
              <w:t>2 (current)</w:t>
            </w:r>
          </w:p>
        </w:tc>
        <w:tc>
          <w:tcPr>
            <w:tcW w:w="575" w:type="pct"/>
            <w:tcBorders>
              <w:top w:val="single" w:sz="4" w:space="0" w:color="auto"/>
              <w:bottom w:val="single" w:sz="4" w:space="0" w:color="auto"/>
            </w:tcBorders>
          </w:tcPr>
          <w:p w14:paraId="4FDB8D52" w14:textId="7A6F823C" w:rsidR="001465E1" w:rsidRPr="00376706" w:rsidRDefault="001465E1" w:rsidP="001465E1">
            <w:pPr>
              <w:pStyle w:val="TableText"/>
              <w:rPr>
                <w:strike/>
              </w:rPr>
            </w:pPr>
            <w:r w:rsidRPr="00076809">
              <w:t>–</w:t>
            </w:r>
          </w:p>
        </w:tc>
        <w:tc>
          <w:tcPr>
            <w:tcW w:w="647" w:type="pct"/>
            <w:tcBorders>
              <w:top w:val="single" w:sz="4" w:space="0" w:color="auto"/>
              <w:bottom w:val="single" w:sz="4" w:space="0" w:color="auto"/>
            </w:tcBorders>
          </w:tcPr>
          <w:p w14:paraId="34C9713C" w14:textId="77777777" w:rsidR="001465E1" w:rsidRPr="00376706" w:rsidRDefault="001465E1" w:rsidP="001465E1">
            <w:pPr>
              <w:pStyle w:val="TableText"/>
            </w:pPr>
            <w:r w:rsidRPr="00376706">
              <w:t>*0.02</w:t>
            </w:r>
          </w:p>
        </w:tc>
        <w:tc>
          <w:tcPr>
            <w:tcW w:w="648" w:type="pct"/>
            <w:tcBorders>
              <w:top w:val="single" w:sz="4" w:space="0" w:color="auto"/>
              <w:bottom w:val="single" w:sz="4" w:space="0" w:color="auto"/>
            </w:tcBorders>
          </w:tcPr>
          <w:p w14:paraId="2F09DA99" w14:textId="77777777" w:rsidR="001465E1" w:rsidRPr="00376706" w:rsidRDefault="001465E1" w:rsidP="001465E1">
            <w:pPr>
              <w:pStyle w:val="TableText"/>
            </w:pPr>
            <w:r>
              <w:t>0.1</w:t>
            </w:r>
          </w:p>
        </w:tc>
        <w:tc>
          <w:tcPr>
            <w:tcW w:w="575" w:type="pct"/>
            <w:tcBorders>
              <w:top w:val="single" w:sz="4" w:space="0" w:color="auto"/>
              <w:bottom w:val="single" w:sz="4" w:space="0" w:color="auto"/>
            </w:tcBorders>
          </w:tcPr>
          <w:p w14:paraId="2813E438" w14:textId="7312DEC3" w:rsidR="001465E1" w:rsidRPr="00376706" w:rsidRDefault="001465E1" w:rsidP="001465E1">
            <w:pPr>
              <w:pStyle w:val="TableText"/>
            </w:pPr>
            <w:r w:rsidRPr="00D4727C">
              <w:t>–</w:t>
            </w:r>
          </w:p>
        </w:tc>
        <w:tc>
          <w:tcPr>
            <w:tcW w:w="508" w:type="pct"/>
            <w:tcBorders>
              <w:top w:val="single" w:sz="4" w:space="0" w:color="auto"/>
              <w:bottom w:val="single" w:sz="4" w:space="0" w:color="auto"/>
            </w:tcBorders>
          </w:tcPr>
          <w:p w14:paraId="1E26FA82" w14:textId="28AF2571" w:rsidR="001465E1" w:rsidRPr="00376706" w:rsidRDefault="001465E1" w:rsidP="001465E1">
            <w:pPr>
              <w:pStyle w:val="TableText"/>
            </w:pPr>
            <w:r w:rsidRPr="00D4727C">
              <w:t>–</w:t>
            </w:r>
          </w:p>
        </w:tc>
        <w:tc>
          <w:tcPr>
            <w:tcW w:w="625" w:type="pct"/>
            <w:tcBorders>
              <w:top w:val="single" w:sz="4" w:space="0" w:color="auto"/>
              <w:bottom w:val="single" w:sz="4" w:space="0" w:color="auto"/>
            </w:tcBorders>
          </w:tcPr>
          <w:p w14:paraId="58650F9D" w14:textId="77777777" w:rsidR="001465E1" w:rsidRPr="00376706" w:rsidRDefault="001465E1" w:rsidP="001465E1">
            <w:pPr>
              <w:pStyle w:val="TableText"/>
            </w:pPr>
            <w:r w:rsidRPr="00376706">
              <w:t>0.02 (cereal grain</w:t>
            </w:r>
          </w:p>
        </w:tc>
      </w:tr>
      <w:tr w:rsidR="001465E1" w:rsidRPr="0058714E" w14:paraId="5A79FF80" w14:textId="77777777" w:rsidTr="001465E1">
        <w:tc>
          <w:tcPr>
            <w:tcW w:w="702" w:type="pct"/>
            <w:tcBorders>
              <w:top w:val="single" w:sz="4" w:space="0" w:color="auto"/>
              <w:bottom w:val="single" w:sz="4" w:space="0" w:color="auto"/>
            </w:tcBorders>
          </w:tcPr>
          <w:p w14:paraId="11AF4E72" w14:textId="77777777" w:rsidR="001465E1" w:rsidRPr="00376706" w:rsidRDefault="001465E1" w:rsidP="001465E1">
            <w:pPr>
              <w:pStyle w:val="TableText"/>
            </w:pPr>
            <w:r w:rsidRPr="00376706">
              <w:t>Maize</w:t>
            </w:r>
          </w:p>
        </w:tc>
        <w:tc>
          <w:tcPr>
            <w:tcW w:w="720" w:type="pct"/>
            <w:tcBorders>
              <w:top w:val="single" w:sz="4" w:space="0" w:color="auto"/>
              <w:bottom w:val="single" w:sz="4" w:space="0" w:color="auto"/>
            </w:tcBorders>
          </w:tcPr>
          <w:p w14:paraId="0D613778" w14:textId="77777777" w:rsidR="001465E1" w:rsidRPr="00376706" w:rsidRDefault="001465E1" w:rsidP="001465E1">
            <w:pPr>
              <w:pStyle w:val="TableText"/>
            </w:pPr>
            <w:r w:rsidRPr="00376706">
              <w:t>*0.05 (proposed)</w:t>
            </w:r>
          </w:p>
          <w:p w14:paraId="6599B814" w14:textId="77777777" w:rsidR="001465E1" w:rsidRPr="00376706" w:rsidRDefault="001465E1" w:rsidP="001465E1">
            <w:pPr>
              <w:pStyle w:val="TableText"/>
            </w:pPr>
            <w:r w:rsidRPr="00376706">
              <w:t>0.1 (current)</w:t>
            </w:r>
          </w:p>
        </w:tc>
        <w:tc>
          <w:tcPr>
            <w:tcW w:w="575" w:type="pct"/>
            <w:tcBorders>
              <w:top w:val="single" w:sz="4" w:space="0" w:color="auto"/>
              <w:bottom w:val="single" w:sz="4" w:space="0" w:color="auto"/>
            </w:tcBorders>
          </w:tcPr>
          <w:p w14:paraId="5537CE07" w14:textId="250F0EBC" w:rsidR="001465E1" w:rsidRPr="00376706" w:rsidRDefault="001465E1" w:rsidP="001465E1">
            <w:pPr>
              <w:pStyle w:val="TableText"/>
            </w:pPr>
            <w:r w:rsidRPr="00076809">
              <w:t>–</w:t>
            </w:r>
          </w:p>
        </w:tc>
        <w:tc>
          <w:tcPr>
            <w:tcW w:w="647" w:type="pct"/>
            <w:tcBorders>
              <w:top w:val="single" w:sz="4" w:space="0" w:color="auto"/>
              <w:bottom w:val="single" w:sz="4" w:space="0" w:color="auto"/>
            </w:tcBorders>
          </w:tcPr>
          <w:p w14:paraId="58E7B88F" w14:textId="77777777" w:rsidR="001465E1" w:rsidRPr="00376706" w:rsidRDefault="001465E1" w:rsidP="001465E1">
            <w:pPr>
              <w:pStyle w:val="TableText"/>
            </w:pPr>
            <w:r w:rsidRPr="00376706">
              <w:t>*0.02</w:t>
            </w:r>
          </w:p>
        </w:tc>
        <w:tc>
          <w:tcPr>
            <w:tcW w:w="648" w:type="pct"/>
            <w:tcBorders>
              <w:top w:val="single" w:sz="4" w:space="0" w:color="auto"/>
              <w:bottom w:val="single" w:sz="4" w:space="0" w:color="auto"/>
            </w:tcBorders>
          </w:tcPr>
          <w:p w14:paraId="4CA033DE" w14:textId="77777777" w:rsidR="001465E1" w:rsidRPr="00376706" w:rsidRDefault="001465E1" w:rsidP="001465E1">
            <w:pPr>
              <w:pStyle w:val="TableText"/>
            </w:pPr>
            <w:r w:rsidRPr="00376706">
              <w:t>0.0</w:t>
            </w:r>
            <w:r>
              <w:t>2</w:t>
            </w:r>
          </w:p>
        </w:tc>
        <w:tc>
          <w:tcPr>
            <w:tcW w:w="575" w:type="pct"/>
            <w:tcBorders>
              <w:top w:val="single" w:sz="4" w:space="0" w:color="auto"/>
              <w:bottom w:val="single" w:sz="4" w:space="0" w:color="auto"/>
            </w:tcBorders>
          </w:tcPr>
          <w:p w14:paraId="38F2B765" w14:textId="27329F16" w:rsidR="001465E1" w:rsidRPr="00376706" w:rsidRDefault="001465E1" w:rsidP="001465E1">
            <w:pPr>
              <w:pStyle w:val="TableText"/>
            </w:pPr>
            <w:r w:rsidRPr="00D4727C">
              <w:t>–</w:t>
            </w:r>
          </w:p>
        </w:tc>
        <w:tc>
          <w:tcPr>
            <w:tcW w:w="508" w:type="pct"/>
            <w:tcBorders>
              <w:top w:val="single" w:sz="4" w:space="0" w:color="auto"/>
              <w:bottom w:val="single" w:sz="4" w:space="0" w:color="auto"/>
            </w:tcBorders>
          </w:tcPr>
          <w:p w14:paraId="52727F2C" w14:textId="36896AEC" w:rsidR="001465E1" w:rsidRPr="00376706" w:rsidRDefault="001465E1" w:rsidP="001465E1">
            <w:pPr>
              <w:pStyle w:val="TableText"/>
            </w:pPr>
            <w:r w:rsidRPr="00D4727C">
              <w:t>–</w:t>
            </w:r>
          </w:p>
        </w:tc>
        <w:tc>
          <w:tcPr>
            <w:tcW w:w="625" w:type="pct"/>
            <w:tcBorders>
              <w:top w:val="single" w:sz="4" w:space="0" w:color="auto"/>
              <w:bottom w:val="single" w:sz="4" w:space="0" w:color="auto"/>
            </w:tcBorders>
          </w:tcPr>
          <w:p w14:paraId="0D85A0E4" w14:textId="77777777" w:rsidR="001465E1" w:rsidRPr="00376706" w:rsidRDefault="001465E1" w:rsidP="001465E1">
            <w:pPr>
              <w:pStyle w:val="TableText"/>
            </w:pPr>
            <w:r w:rsidRPr="00376706">
              <w:t>0.02 (cereal grain</w:t>
            </w:r>
          </w:p>
        </w:tc>
      </w:tr>
      <w:tr w:rsidR="001465E1" w14:paraId="0E44985F" w14:textId="77777777" w:rsidTr="001465E1">
        <w:tc>
          <w:tcPr>
            <w:tcW w:w="702" w:type="pct"/>
            <w:tcBorders>
              <w:top w:val="single" w:sz="4" w:space="0" w:color="auto"/>
              <w:bottom w:val="single" w:sz="4" w:space="0" w:color="auto"/>
            </w:tcBorders>
          </w:tcPr>
          <w:p w14:paraId="154BC5F1" w14:textId="77777777" w:rsidR="001465E1" w:rsidRPr="00376706" w:rsidRDefault="001465E1" w:rsidP="001465E1">
            <w:pPr>
              <w:pStyle w:val="TableText"/>
            </w:pPr>
            <w:r w:rsidRPr="00376706">
              <w:t>Rye</w:t>
            </w:r>
          </w:p>
        </w:tc>
        <w:tc>
          <w:tcPr>
            <w:tcW w:w="720" w:type="pct"/>
            <w:tcBorders>
              <w:top w:val="single" w:sz="4" w:space="0" w:color="auto"/>
              <w:bottom w:val="single" w:sz="4" w:space="0" w:color="auto"/>
            </w:tcBorders>
          </w:tcPr>
          <w:p w14:paraId="16F56C5F" w14:textId="77777777" w:rsidR="001465E1" w:rsidRPr="00376706" w:rsidRDefault="001465E1" w:rsidP="001465E1">
            <w:pPr>
              <w:pStyle w:val="TableText"/>
            </w:pPr>
            <w:r w:rsidRPr="00376706">
              <w:t>2 (current)</w:t>
            </w:r>
          </w:p>
        </w:tc>
        <w:tc>
          <w:tcPr>
            <w:tcW w:w="575" w:type="pct"/>
            <w:tcBorders>
              <w:top w:val="single" w:sz="4" w:space="0" w:color="auto"/>
              <w:bottom w:val="single" w:sz="4" w:space="0" w:color="auto"/>
            </w:tcBorders>
          </w:tcPr>
          <w:p w14:paraId="604B265E" w14:textId="77777777" w:rsidR="001465E1" w:rsidRPr="00376706" w:rsidRDefault="001465E1" w:rsidP="001465E1">
            <w:pPr>
              <w:pStyle w:val="TableText"/>
            </w:pPr>
            <w:r>
              <w:t>1.5</w:t>
            </w:r>
          </w:p>
        </w:tc>
        <w:tc>
          <w:tcPr>
            <w:tcW w:w="647" w:type="pct"/>
            <w:tcBorders>
              <w:top w:val="single" w:sz="4" w:space="0" w:color="auto"/>
              <w:bottom w:val="single" w:sz="4" w:space="0" w:color="auto"/>
            </w:tcBorders>
          </w:tcPr>
          <w:p w14:paraId="3E0BC448" w14:textId="77777777" w:rsidR="001465E1" w:rsidRPr="00376706" w:rsidRDefault="001465E1" w:rsidP="001465E1">
            <w:pPr>
              <w:pStyle w:val="TableText"/>
            </w:pPr>
            <w:r w:rsidRPr="00376706">
              <w:t>*0.02</w:t>
            </w:r>
          </w:p>
        </w:tc>
        <w:tc>
          <w:tcPr>
            <w:tcW w:w="648" w:type="pct"/>
            <w:tcBorders>
              <w:top w:val="single" w:sz="4" w:space="0" w:color="auto"/>
              <w:bottom w:val="single" w:sz="4" w:space="0" w:color="auto"/>
            </w:tcBorders>
          </w:tcPr>
          <w:p w14:paraId="6475D9B7" w14:textId="77777777" w:rsidR="001465E1" w:rsidRPr="00376706" w:rsidRDefault="001465E1" w:rsidP="001465E1">
            <w:pPr>
              <w:pStyle w:val="TableText"/>
            </w:pPr>
            <w:r>
              <w:t>2</w:t>
            </w:r>
          </w:p>
        </w:tc>
        <w:tc>
          <w:tcPr>
            <w:tcW w:w="575" w:type="pct"/>
            <w:tcBorders>
              <w:top w:val="single" w:sz="4" w:space="0" w:color="auto"/>
              <w:bottom w:val="single" w:sz="4" w:space="0" w:color="auto"/>
            </w:tcBorders>
          </w:tcPr>
          <w:p w14:paraId="182E4056" w14:textId="1C11ABE8" w:rsidR="001465E1" w:rsidRPr="00376706" w:rsidRDefault="001465E1" w:rsidP="001465E1">
            <w:pPr>
              <w:pStyle w:val="TableText"/>
            </w:pPr>
            <w:r w:rsidRPr="00D4727C">
              <w:t>–</w:t>
            </w:r>
          </w:p>
        </w:tc>
        <w:tc>
          <w:tcPr>
            <w:tcW w:w="508" w:type="pct"/>
            <w:tcBorders>
              <w:top w:val="single" w:sz="4" w:space="0" w:color="auto"/>
              <w:bottom w:val="single" w:sz="4" w:space="0" w:color="auto"/>
            </w:tcBorders>
          </w:tcPr>
          <w:p w14:paraId="4166EA93" w14:textId="7D256306" w:rsidR="001465E1" w:rsidRPr="00376706" w:rsidRDefault="001465E1" w:rsidP="001465E1">
            <w:pPr>
              <w:pStyle w:val="TableText"/>
            </w:pPr>
            <w:r w:rsidRPr="00D4727C">
              <w:t>–</w:t>
            </w:r>
          </w:p>
        </w:tc>
        <w:tc>
          <w:tcPr>
            <w:tcW w:w="625" w:type="pct"/>
            <w:tcBorders>
              <w:top w:val="single" w:sz="4" w:space="0" w:color="auto"/>
              <w:bottom w:val="single" w:sz="4" w:space="0" w:color="auto"/>
            </w:tcBorders>
          </w:tcPr>
          <w:p w14:paraId="2441E03F" w14:textId="05AA7A7D" w:rsidR="001465E1" w:rsidRPr="00376706" w:rsidRDefault="001465E1" w:rsidP="001465E1">
            <w:pPr>
              <w:pStyle w:val="TableText"/>
            </w:pPr>
            <w:r w:rsidRPr="007D11BE">
              <w:t>–</w:t>
            </w:r>
          </w:p>
        </w:tc>
      </w:tr>
      <w:tr w:rsidR="001465E1" w14:paraId="236E1A83" w14:textId="77777777" w:rsidTr="001465E1">
        <w:tc>
          <w:tcPr>
            <w:tcW w:w="702" w:type="pct"/>
            <w:tcBorders>
              <w:top w:val="single" w:sz="4" w:space="0" w:color="auto"/>
              <w:bottom w:val="single" w:sz="4" w:space="0" w:color="auto"/>
            </w:tcBorders>
          </w:tcPr>
          <w:p w14:paraId="789632ED" w14:textId="77777777" w:rsidR="001465E1" w:rsidRPr="00376706" w:rsidRDefault="001465E1" w:rsidP="001465E1">
            <w:pPr>
              <w:pStyle w:val="TableText"/>
            </w:pPr>
            <w:r w:rsidRPr="00376706">
              <w:t>Sorghum</w:t>
            </w:r>
          </w:p>
        </w:tc>
        <w:tc>
          <w:tcPr>
            <w:tcW w:w="720" w:type="pct"/>
            <w:tcBorders>
              <w:top w:val="single" w:sz="4" w:space="0" w:color="auto"/>
              <w:bottom w:val="single" w:sz="4" w:space="0" w:color="auto"/>
            </w:tcBorders>
          </w:tcPr>
          <w:p w14:paraId="352C93B4" w14:textId="77777777" w:rsidR="001465E1" w:rsidRDefault="001465E1" w:rsidP="001465E1">
            <w:pPr>
              <w:pStyle w:val="TableText"/>
            </w:pPr>
            <w:r w:rsidRPr="00376706">
              <w:t>2 (current)</w:t>
            </w:r>
          </w:p>
          <w:p w14:paraId="0A2B1F8F" w14:textId="77777777" w:rsidR="001465E1" w:rsidRPr="00376706" w:rsidRDefault="001465E1" w:rsidP="001465E1">
            <w:pPr>
              <w:pStyle w:val="TableText"/>
            </w:pPr>
            <w:r>
              <w:t>Proposed *0.05 after a phase out period</w:t>
            </w:r>
          </w:p>
        </w:tc>
        <w:tc>
          <w:tcPr>
            <w:tcW w:w="575" w:type="pct"/>
            <w:tcBorders>
              <w:top w:val="single" w:sz="4" w:space="0" w:color="auto"/>
              <w:bottom w:val="single" w:sz="4" w:space="0" w:color="auto"/>
            </w:tcBorders>
          </w:tcPr>
          <w:p w14:paraId="33666926" w14:textId="07AFAFF8" w:rsidR="001465E1" w:rsidRPr="00376706" w:rsidRDefault="001465E1" w:rsidP="001465E1">
            <w:pPr>
              <w:pStyle w:val="TableText"/>
            </w:pPr>
            <w:r w:rsidRPr="002460D3">
              <w:t>–</w:t>
            </w:r>
          </w:p>
        </w:tc>
        <w:tc>
          <w:tcPr>
            <w:tcW w:w="647" w:type="pct"/>
            <w:tcBorders>
              <w:top w:val="single" w:sz="4" w:space="0" w:color="auto"/>
              <w:bottom w:val="single" w:sz="4" w:space="0" w:color="auto"/>
            </w:tcBorders>
          </w:tcPr>
          <w:p w14:paraId="7ADC931E" w14:textId="77777777" w:rsidR="001465E1" w:rsidRPr="00376706" w:rsidRDefault="001465E1" w:rsidP="001465E1">
            <w:pPr>
              <w:pStyle w:val="TableText"/>
            </w:pPr>
            <w:r w:rsidRPr="00376706">
              <w:t>*0.02</w:t>
            </w:r>
          </w:p>
        </w:tc>
        <w:tc>
          <w:tcPr>
            <w:tcW w:w="648" w:type="pct"/>
            <w:tcBorders>
              <w:top w:val="single" w:sz="4" w:space="0" w:color="auto"/>
              <w:bottom w:val="single" w:sz="4" w:space="0" w:color="auto"/>
            </w:tcBorders>
          </w:tcPr>
          <w:p w14:paraId="7B04EE90" w14:textId="2FAD7F86" w:rsidR="001465E1" w:rsidRPr="00376706" w:rsidRDefault="001465E1" w:rsidP="001465E1">
            <w:pPr>
              <w:pStyle w:val="TableText"/>
            </w:pPr>
            <w:r>
              <w:t>–</w:t>
            </w:r>
          </w:p>
        </w:tc>
        <w:tc>
          <w:tcPr>
            <w:tcW w:w="575" w:type="pct"/>
            <w:tcBorders>
              <w:top w:val="single" w:sz="4" w:space="0" w:color="auto"/>
              <w:bottom w:val="single" w:sz="4" w:space="0" w:color="auto"/>
            </w:tcBorders>
          </w:tcPr>
          <w:p w14:paraId="07411682" w14:textId="351B9504" w:rsidR="001465E1" w:rsidRPr="00376706" w:rsidRDefault="001465E1" w:rsidP="001465E1">
            <w:pPr>
              <w:pStyle w:val="TableText"/>
            </w:pPr>
            <w:r w:rsidRPr="00D4727C">
              <w:t>–</w:t>
            </w:r>
          </w:p>
        </w:tc>
        <w:tc>
          <w:tcPr>
            <w:tcW w:w="508" w:type="pct"/>
            <w:tcBorders>
              <w:top w:val="single" w:sz="4" w:space="0" w:color="auto"/>
              <w:bottom w:val="single" w:sz="4" w:space="0" w:color="auto"/>
            </w:tcBorders>
          </w:tcPr>
          <w:p w14:paraId="67092701" w14:textId="353CF2B3" w:rsidR="001465E1" w:rsidRPr="00376706" w:rsidRDefault="001465E1" w:rsidP="001465E1">
            <w:pPr>
              <w:pStyle w:val="TableText"/>
            </w:pPr>
            <w:r w:rsidRPr="00D4727C">
              <w:t>–</w:t>
            </w:r>
          </w:p>
        </w:tc>
        <w:tc>
          <w:tcPr>
            <w:tcW w:w="625" w:type="pct"/>
            <w:tcBorders>
              <w:top w:val="single" w:sz="4" w:space="0" w:color="auto"/>
              <w:bottom w:val="single" w:sz="4" w:space="0" w:color="auto"/>
            </w:tcBorders>
          </w:tcPr>
          <w:p w14:paraId="652A50E4" w14:textId="74DF55E0" w:rsidR="001465E1" w:rsidRPr="00376706" w:rsidRDefault="001465E1" w:rsidP="001465E1">
            <w:pPr>
              <w:pStyle w:val="TableText"/>
            </w:pPr>
            <w:r w:rsidRPr="007D11BE">
              <w:t>–</w:t>
            </w:r>
          </w:p>
        </w:tc>
      </w:tr>
      <w:tr w:rsidR="001465E1" w:rsidRPr="0058714E" w14:paraId="56953474" w14:textId="77777777" w:rsidTr="001465E1">
        <w:tc>
          <w:tcPr>
            <w:tcW w:w="702" w:type="pct"/>
            <w:tcBorders>
              <w:top w:val="single" w:sz="4" w:space="0" w:color="auto"/>
              <w:bottom w:val="single" w:sz="4" w:space="0" w:color="auto"/>
            </w:tcBorders>
          </w:tcPr>
          <w:p w14:paraId="51FBEBB4" w14:textId="77777777" w:rsidR="001465E1" w:rsidRPr="00376706" w:rsidRDefault="001465E1" w:rsidP="001465E1">
            <w:pPr>
              <w:pStyle w:val="TableText"/>
            </w:pPr>
            <w:r w:rsidRPr="00376706">
              <w:t>Rice</w:t>
            </w:r>
          </w:p>
        </w:tc>
        <w:tc>
          <w:tcPr>
            <w:tcW w:w="720" w:type="pct"/>
            <w:tcBorders>
              <w:top w:val="single" w:sz="4" w:space="0" w:color="auto"/>
              <w:bottom w:val="single" w:sz="4" w:space="0" w:color="auto"/>
            </w:tcBorders>
          </w:tcPr>
          <w:p w14:paraId="488E499B" w14:textId="77777777" w:rsidR="001465E1" w:rsidRDefault="001465E1" w:rsidP="001465E1">
            <w:pPr>
              <w:pStyle w:val="TableText"/>
            </w:pPr>
            <w:r w:rsidRPr="00376706">
              <w:t>5 (current)</w:t>
            </w:r>
          </w:p>
          <w:p w14:paraId="15AAAAC2" w14:textId="77777777" w:rsidR="001465E1" w:rsidRPr="00376706" w:rsidRDefault="001465E1" w:rsidP="001465E1">
            <w:pPr>
              <w:pStyle w:val="TableText"/>
            </w:pPr>
            <w:r w:rsidRPr="003004C8">
              <w:t xml:space="preserve">Proposed </w:t>
            </w:r>
            <w:r>
              <w:t>*0.05</w:t>
            </w:r>
            <w:r w:rsidRPr="003004C8">
              <w:t xml:space="preserve"> after a phase out </w:t>
            </w:r>
            <w:r w:rsidRPr="003004C8">
              <w:lastRenderedPageBreak/>
              <w:t>period</w:t>
            </w:r>
          </w:p>
        </w:tc>
        <w:tc>
          <w:tcPr>
            <w:tcW w:w="575" w:type="pct"/>
            <w:tcBorders>
              <w:top w:val="single" w:sz="4" w:space="0" w:color="auto"/>
              <w:bottom w:val="single" w:sz="4" w:space="0" w:color="auto"/>
            </w:tcBorders>
          </w:tcPr>
          <w:p w14:paraId="4F659A16" w14:textId="305F8C27" w:rsidR="001465E1" w:rsidRPr="00376706" w:rsidRDefault="001465E1" w:rsidP="001465E1">
            <w:pPr>
              <w:pStyle w:val="TableText"/>
            </w:pPr>
            <w:r w:rsidRPr="002460D3">
              <w:lastRenderedPageBreak/>
              <w:t>–</w:t>
            </w:r>
          </w:p>
        </w:tc>
        <w:tc>
          <w:tcPr>
            <w:tcW w:w="647" w:type="pct"/>
            <w:tcBorders>
              <w:top w:val="single" w:sz="4" w:space="0" w:color="auto"/>
              <w:bottom w:val="single" w:sz="4" w:space="0" w:color="auto"/>
            </w:tcBorders>
          </w:tcPr>
          <w:p w14:paraId="07D50E05" w14:textId="77777777" w:rsidR="001465E1" w:rsidRPr="00376706" w:rsidRDefault="001465E1" w:rsidP="001465E1">
            <w:pPr>
              <w:pStyle w:val="TableText"/>
            </w:pPr>
            <w:r w:rsidRPr="00376706">
              <w:t>*0.02</w:t>
            </w:r>
          </w:p>
        </w:tc>
        <w:tc>
          <w:tcPr>
            <w:tcW w:w="648" w:type="pct"/>
            <w:tcBorders>
              <w:top w:val="single" w:sz="4" w:space="0" w:color="auto"/>
              <w:bottom w:val="single" w:sz="4" w:space="0" w:color="auto"/>
            </w:tcBorders>
          </w:tcPr>
          <w:p w14:paraId="138788FF" w14:textId="77777777" w:rsidR="001465E1" w:rsidRPr="00376706" w:rsidRDefault="001465E1" w:rsidP="001465E1">
            <w:pPr>
              <w:pStyle w:val="TableText"/>
            </w:pPr>
            <w:r>
              <w:t>0.03</w:t>
            </w:r>
            <w:r w:rsidRPr="00376706">
              <w:t xml:space="preserve"> (brown rice)</w:t>
            </w:r>
          </w:p>
        </w:tc>
        <w:tc>
          <w:tcPr>
            <w:tcW w:w="575" w:type="pct"/>
            <w:tcBorders>
              <w:top w:val="single" w:sz="4" w:space="0" w:color="auto"/>
              <w:bottom w:val="single" w:sz="4" w:space="0" w:color="auto"/>
            </w:tcBorders>
          </w:tcPr>
          <w:p w14:paraId="519F546F" w14:textId="25D5F407" w:rsidR="001465E1" w:rsidRPr="00376706" w:rsidRDefault="001465E1" w:rsidP="001465E1">
            <w:pPr>
              <w:pStyle w:val="TableText"/>
            </w:pPr>
            <w:r w:rsidRPr="00D4727C">
              <w:t>–</w:t>
            </w:r>
          </w:p>
        </w:tc>
        <w:tc>
          <w:tcPr>
            <w:tcW w:w="508" w:type="pct"/>
            <w:tcBorders>
              <w:top w:val="single" w:sz="4" w:space="0" w:color="auto"/>
              <w:bottom w:val="single" w:sz="4" w:space="0" w:color="auto"/>
            </w:tcBorders>
          </w:tcPr>
          <w:p w14:paraId="68771032" w14:textId="33D4C925" w:rsidR="001465E1" w:rsidRPr="00376706" w:rsidRDefault="001465E1" w:rsidP="001465E1">
            <w:pPr>
              <w:pStyle w:val="TableText"/>
            </w:pPr>
            <w:r w:rsidRPr="00D4727C">
              <w:t>–</w:t>
            </w:r>
          </w:p>
        </w:tc>
        <w:tc>
          <w:tcPr>
            <w:tcW w:w="625" w:type="pct"/>
            <w:tcBorders>
              <w:top w:val="single" w:sz="4" w:space="0" w:color="auto"/>
              <w:bottom w:val="single" w:sz="4" w:space="0" w:color="auto"/>
            </w:tcBorders>
          </w:tcPr>
          <w:p w14:paraId="3AB54141" w14:textId="77777777" w:rsidR="001465E1" w:rsidRPr="00376706" w:rsidRDefault="001465E1" w:rsidP="001465E1">
            <w:pPr>
              <w:pStyle w:val="TableText"/>
            </w:pPr>
            <w:r w:rsidRPr="00376706">
              <w:t>0.02 (cereal grain</w:t>
            </w:r>
          </w:p>
        </w:tc>
      </w:tr>
      <w:tr w:rsidR="001465E1" w:rsidRPr="0058714E" w14:paraId="4BC37179" w14:textId="77777777" w:rsidTr="001465E1">
        <w:tc>
          <w:tcPr>
            <w:tcW w:w="702" w:type="pct"/>
            <w:tcBorders>
              <w:top w:val="single" w:sz="4" w:space="0" w:color="auto"/>
              <w:bottom w:val="single" w:sz="4" w:space="0" w:color="auto"/>
            </w:tcBorders>
          </w:tcPr>
          <w:p w14:paraId="350A17D0" w14:textId="77777777" w:rsidR="001465E1" w:rsidRPr="00376706" w:rsidRDefault="001465E1" w:rsidP="001465E1">
            <w:pPr>
              <w:pStyle w:val="TableText"/>
            </w:pPr>
            <w:r w:rsidRPr="00376706">
              <w:t>Rice, polished</w:t>
            </w:r>
          </w:p>
        </w:tc>
        <w:tc>
          <w:tcPr>
            <w:tcW w:w="720" w:type="pct"/>
            <w:tcBorders>
              <w:top w:val="single" w:sz="4" w:space="0" w:color="auto"/>
              <w:bottom w:val="single" w:sz="4" w:space="0" w:color="auto"/>
            </w:tcBorders>
          </w:tcPr>
          <w:p w14:paraId="5F405FF3" w14:textId="77777777" w:rsidR="001465E1" w:rsidRDefault="001465E1" w:rsidP="001465E1">
            <w:pPr>
              <w:pStyle w:val="TableText"/>
            </w:pPr>
            <w:r w:rsidRPr="00376706">
              <w:t>1 (current)</w:t>
            </w:r>
          </w:p>
          <w:p w14:paraId="43ADE1DE" w14:textId="77777777" w:rsidR="001465E1" w:rsidRPr="00376706" w:rsidRDefault="001465E1" w:rsidP="001465E1">
            <w:pPr>
              <w:pStyle w:val="TableText"/>
            </w:pPr>
            <w:r w:rsidRPr="003004C8">
              <w:t>Proposed for deletion after a phase out period</w:t>
            </w:r>
          </w:p>
        </w:tc>
        <w:tc>
          <w:tcPr>
            <w:tcW w:w="575" w:type="pct"/>
            <w:tcBorders>
              <w:top w:val="single" w:sz="4" w:space="0" w:color="auto"/>
              <w:bottom w:val="single" w:sz="4" w:space="0" w:color="auto"/>
            </w:tcBorders>
          </w:tcPr>
          <w:p w14:paraId="00BECD68" w14:textId="44827781" w:rsidR="001465E1" w:rsidRPr="00376706" w:rsidRDefault="001465E1" w:rsidP="001465E1">
            <w:pPr>
              <w:pStyle w:val="TableText"/>
            </w:pPr>
            <w:r w:rsidRPr="009F310F">
              <w:t>–</w:t>
            </w:r>
          </w:p>
        </w:tc>
        <w:tc>
          <w:tcPr>
            <w:tcW w:w="647" w:type="pct"/>
            <w:tcBorders>
              <w:top w:val="single" w:sz="4" w:space="0" w:color="auto"/>
              <w:bottom w:val="single" w:sz="4" w:space="0" w:color="auto"/>
            </w:tcBorders>
          </w:tcPr>
          <w:p w14:paraId="32DAB465" w14:textId="1F7BACA5" w:rsidR="001465E1" w:rsidRPr="00376706" w:rsidRDefault="001465E1" w:rsidP="001465E1">
            <w:pPr>
              <w:pStyle w:val="TableText"/>
            </w:pPr>
            <w:r w:rsidRPr="009F310F">
              <w:t>–</w:t>
            </w:r>
          </w:p>
        </w:tc>
        <w:tc>
          <w:tcPr>
            <w:tcW w:w="648" w:type="pct"/>
            <w:tcBorders>
              <w:top w:val="single" w:sz="4" w:space="0" w:color="auto"/>
              <w:bottom w:val="single" w:sz="4" w:space="0" w:color="auto"/>
            </w:tcBorders>
          </w:tcPr>
          <w:p w14:paraId="0B476794" w14:textId="6429AF4D" w:rsidR="001465E1" w:rsidRPr="00376706" w:rsidRDefault="001465E1" w:rsidP="001465E1">
            <w:pPr>
              <w:pStyle w:val="TableText"/>
            </w:pPr>
            <w:r w:rsidRPr="009F310F">
              <w:t>–</w:t>
            </w:r>
          </w:p>
        </w:tc>
        <w:tc>
          <w:tcPr>
            <w:tcW w:w="575" w:type="pct"/>
            <w:tcBorders>
              <w:top w:val="single" w:sz="4" w:space="0" w:color="auto"/>
              <w:bottom w:val="single" w:sz="4" w:space="0" w:color="auto"/>
            </w:tcBorders>
          </w:tcPr>
          <w:p w14:paraId="4D5D526C" w14:textId="12F13E53" w:rsidR="001465E1" w:rsidRPr="00376706" w:rsidRDefault="001465E1" w:rsidP="001465E1">
            <w:pPr>
              <w:pStyle w:val="TableText"/>
            </w:pPr>
            <w:r w:rsidRPr="009F310F">
              <w:t>–</w:t>
            </w:r>
          </w:p>
        </w:tc>
        <w:tc>
          <w:tcPr>
            <w:tcW w:w="508" w:type="pct"/>
            <w:tcBorders>
              <w:top w:val="single" w:sz="4" w:space="0" w:color="auto"/>
              <w:bottom w:val="single" w:sz="4" w:space="0" w:color="auto"/>
            </w:tcBorders>
          </w:tcPr>
          <w:p w14:paraId="102FDD87" w14:textId="6CEA1D2A" w:rsidR="001465E1" w:rsidRPr="00376706" w:rsidRDefault="001465E1" w:rsidP="001465E1">
            <w:pPr>
              <w:pStyle w:val="TableText"/>
            </w:pPr>
            <w:r w:rsidRPr="009F310F">
              <w:t>–</w:t>
            </w:r>
          </w:p>
        </w:tc>
        <w:tc>
          <w:tcPr>
            <w:tcW w:w="625" w:type="pct"/>
            <w:tcBorders>
              <w:top w:val="single" w:sz="4" w:space="0" w:color="auto"/>
              <w:bottom w:val="single" w:sz="4" w:space="0" w:color="auto"/>
            </w:tcBorders>
          </w:tcPr>
          <w:p w14:paraId="17524F93" w14:textId="77777777" w:rsidR="001465E1" w:rsidRPr="00376706" w:rsidRDefault="001465E1" w:rsidP="001465E1">
            <w:pPr>
              <w:pStyle w:val="TableText"/>
            </w:pPr>
            <w:r w:rsidRPr="00376706">
              <w:t>0.02 (cereal grain</w:t>
            </w:r>
          </w:p>
        </w:tc>
      </w:tr>
      <w:tr w:rsidR="001465E1" w:rsidRPr="0058714E" w14:paraId="2969EA6F" w14:textId="77777777" w:rsidTr="001465E1">
        <w:tc>
          <w:tcPr>
            <w:tcW w:w="702" w:type="pct"/>
            <w:tcBorders>
              <w:top w:val="single" w:sz="4" w:space="0" w:color="auto"/>
              <w:bottom w:val="single" w:sz="4" w:space="0" w:color="auto"/>
            </w:tcBorders>
          </w:tcPr>
          <w:p w14:paraId="23E51C34" w14:textId="77777777" w:rsidR="001465E1" w:rsidRPr="00376706" w:rsidRDefault="001465E1" w:rsidP="001465E1">
            <w:pPr>
              <w:pStyle w:val="TableText"/>
            </w:pPr>
            <w:r>
              <w:t>Cotton seed</w:t>
            </w:r>
          </w:p>
        </w:tc>
        <w:tc>
          <w:tcPr>
            <w:tcW w:w="720" w:type="pct"/>
            <w:tcBorders>
              <w:top w:val="single" w:sz="4" w:space="0" w:color="auto"/>
              <w:bottom w:val="single" w:sz="4" w:space="0" w:color="auto"/>
            </w:tcBorders>
          </w:tcPr>
          <w:p w14:paraId="2777CA4A" w14:textId="77777777" w:rsidR="001465E1" w:rsidRPr="00376706" w:rsidRDefault="001465E1" w:rsidP="001465E1">
            <w:pPr>
              <w:pStyle w:val="TableText"/>
            </w:pPr>
            <w:r>
              <w:t>Cotton seed p</w:t>
            </w:r>
            <w:r w:rsidRPr="003004C8">
              <w:t>roposed for deletion after a phase out period</w:t>
            </w:r>
          </w:p>
        </w:tc>
        <w:tc>
          <w:tcPr>
            <w:tcW w:w="575" w:type="pct"/>
            <w:tcBorders>
              <w:top w:val="single" w:sz="4" w:space="0" w:color="auto"/>
              <w:bottom w:val="single" w:sz="4" w:space="0" w:color="auto"/>
            </w:tcBorders>
          </w:tcPr>
          <w:p w14:paraId="399832BA" w14:textId="49044CA6" w:rsidR="001465E1" w:rsidRPr="00376706" w:rsidRDefault="001465E1" w:rsidP="001465E1">
            <w:pPr>
              <w:pStyle w:val="TableText"/>
            </w:pPr>
            <w:r>
              <w:t>–</w:t>
            </w:r>
          </w:p>
        </w:tc>
        <w:tc>
          <w:tcPr>
            <w:tcW w:w="647" w:type="pct"/>
            <w:tcBorders>
              <w:top w:val="single" w:sz="4" w:space="0" w:color="auto"/>
              <w:bottom w:val="single" w:sz="4" w:space="0" w:color="auto"/>
            </w:tcBorders>
          </w:tcPr>
          <w:p w14:paraId="1EDEEC1A" w14:textId="77777777" w:rsidR="001465E1" w:rsidRPr="00376706" w:rsidRDefault="001465E1" w:rsidP="001465E1">
            <w:pPr>
              <w:pStyle w:val="TableText"/>
            </w:pPr>
            <w:r w:rsidRPr="00376706">
              <w:t>*0.01 (cotton seed)</w:t>
            </w:r>
          </w:p>
        </w:tc>
        <w:tc>
          <w:tcPr>
            <w:tcW w:w="648" w:type="pct"/>
            <w:tcBorders>
              <w:top w:val="single" w:sz="4" w:space="0" w:color="auto"/>
              <w:bottom w:val="single" w:sz="4" w:space="0" w:color="auto"/>
            </w:tcBorders>
          </w:tcPr>
          <w:p w14:paraId="691475D0" w14:textId="2A75F597" w:rsidR="001465E1" w:rsidRDefault="001465E1" w:rsidP="001465E1">
            <w:pPr>
              <w:pStyle w:val="TableText"/>
            </w:pPr>
            <w:r w:rsidRPr="00626FDB">
              <w:t>–</w:t>
            </w:r>
          </w:p>
        </w:tc>
        <w:tc>
          <w:tcPr>
            <w:tcW w:w="575" w:type="pct"/>
            <w:tcBorders>
              <w:top w:val="single" w:sz="4" w:space="0" w:color="auto"/>
              <w:bottom w:val="single" w:sz="4" w:space="0" w:color="auto"/>
            </w:tcBorders>
          </w:tcPr>
          <w:p w14:paraId="50F89AA2" w14:textId="712F7E25" w:rsidR="001465E1" w:rsidRPr="00376706" w:rsidRDefault="001465E1" w:rsidP="001465E1">
            <w:pPr>
              <w:pStyle w:val="TableText"/>
            </w:pPr>
            <w:r w:rsidRPr="00626FDB">
              <w:t>–</w:t>
            </w:r>
          </w:p>
        </w:tc>
        <w:tc>
          <w:tcPr>
            <w:tcW w:w="508" w:type="pct"/>
            <w:tcBorders>
              <w:top w:val="single" w:sz="4" w:space="0" w:color="auto"/>
              <w:bottom w:val="single" w:sz="4" w:space="0" w:color="auto"/>
            </w:tcBorders>
          </w:tcPr>
          <w:p w14:paraId="6C510C2B" w14:textId="218EFBCB" w:rsidR="001465E1" w:rsidRPr="00376706" w:rsidRDefault="001465E1" w:rsidP="001465E1">
            <w:pPr>
              <w:pStyle w:val="TableText"/>
            </w:pPr>
            <w:r w:rsidRPr="00626FDB">
              <w:t>–</w:t>
            </w:r>
          </w:p>
        </w:tc>
        <w:tc>
          <w:tcPr>
            <w:tcW w:w="625" w:type="pct"/>
            <w:tcBorders>
              <w:top w:val="single" w:sz="4" w:space="0" w:color="auto"/>
              <w:bottom w:val="single" w:sz="4" w:space="0" w:color="auto"/>
            </w:tcBorders>
          </w:tcPr>
          <w:p w14:paraId="7C4CCD38" w14:textId="77777777" w:rsidR="001465E1" w:rsidRPr="00376706" w:rsidRDefault="001465E1" w:rsidP="001465E1">
            <w:pPr>
              <w:pStyle w:val="TableText"/>
            </w:pPr>
            <w:r>
              <w:t>0.2 (cotton seed)</w:t>
            </w:r>
          </w:p>
        </w:tc>
      </w:tr>
      <w:tr w:rsidR="001465E1" w:rsidRPr="0058714E" w14:paraId="039FD79D" w14:textId="77777777" w:rsidTr="001465E1">
        <w:tc>
          <w:tcPr>
            <w:tcW w:w="702" w:type="pct"/>
            <w:tcBorders>
              <w:top w:val="single" w:sz="4" w:space="0" w:color="auto"/>
              <w:bottom w:val="single" w:sz="4" w:space="0" w:color="auto"/>
            </w:tcBorders>
          </w:tcPr>
          <w:p w14:paraId="5F537F5C" w14:textId="77777777" w:rsidR="00D2528E" w:rsidRPr="00376706" w:rsidRDefault="00D2528E" w:rsidP="00D2528E">
            <w:pPr>
              <w:pStyle w:val="TableText"/>
            </w:pPr>
            <w:r>
              <w:t>Rape seed [canola]</w:t>
            </w:r>
          </w:p>
        </w:tc>
        <w:tc>
          <w:tcPr>
            <w:tcW w:w="720" w:type="pct"/>
            <w:tcBorders>
              <w:top w:val="single" w:sz="4" w:space="0" w:color="auto"/>
              <w:bottom w:val="single" w:sz="4" w:space="0" w:color="auto"/>
            </w:tcBorders>
          </w:tcPr>
          <w:p w14:paraId="16C285AB" w14:textId="32484860" w:rsidR="00D2528E" w:rsidRPr="00376706" w:rsidRDefault="00D2528E" w:rsidP="00D2528E">
            <w:pPr>
              <w:pStyle w:val="TableText"/>
            </w:pPr>
            <w:r>
              <w:t>2</w:t>
            </w:r>
            <w:r w:rsidRPr="00376706">
              <w:t xml:space="preserve"> (proposed</w:t>
            </w:r>
            <w:r>
              <w:t xml:space="preserve"> for rape seed</w:t>
            </w:r>
            <w:r w:rsidRPr="00376706">
              <w:t>)</w:t>
            </w:r>
          </w:p>
        </w:tc>
        <w:tc>
          <w:tcPr>
            <w:tcW w:w="575" w:type="pct"/>
            <w:tcBorders>
              <w:top w:val="single" w:sz="4" w:space="0" w:color="auto"/>
              <w:bottom w:val="single" w:sz="4" w:space="0" w:color="auto"/>
            </w:tcBorders>
          </w:tcPr>
          <w:p w14:paraId="3F8EAAE4" w14:textId="77777777" w:rsidR="00D2528E" w:rsidRPr="00376706" w:rsidRDefault="00D2528E" w:rsidP="00D2528E">
            <w:pPr>
              <w:pStyle w:val="TableText"/>
            </w:pPr>
            <w:r w:rsidRPr="00376706">
              <w:t>1.5 (rape seed)</w:t>
            </w:r>
          </w:p>
        </w:tc>
        <w:tc>
          <w:tcPr>
            <w:tcW w:w="647" w:type="pct"/>
            <w:tcBorders>
              <w:top w:val="single" w:sz="4" w:space="0" w:color="auto"/>
              <w:bottom w:val="single" w:sz="4" w:space="0" w:color="auto"/>
            </w:tcBorders>
          </w:tcPr>
          <w:p w14:paraId="5F3EC864" w14:textId="77777777" w:rsidR="00D2528E" w:rsidRPr="00376706" w:rsidRDefault="00D2528E" w:rsidP="00D2528E">
            <w:pPr>
              <w:pStyle w:val="TableText"/>
            </w:pPr>
            <w:r w:rsidRPr="00376706">
              <w:t>1.5 rapeseeds/canola seeds)</w:t>
            </w:r>
          </w:p>
        </w:tc>
        <w:tc>
          <w:tcPr>
            <w:tcW w:w="648" w:type="pct"/>
            <w:tcBorders>
              <w:top w:val="single" w:sz="4" w:space="0" w:color="auto"/>
              <w:bottom w:val="single" w:sz="4" w:space="0" w:color="auto"/>
            </w:tcBorders>
          </w:tcPr>
          <w:p w14:paraId="069A7CD3" w14:textId="77777777" w:rsidR="00D2528E" w:rsidRPr="00376706" w:rsidRDefault="00D2528E" w:rsidP="00D2528E">
            <w:pPr>
              <w:pStyle w:val="TableText"/>
            </w:pPr>
            <w:r w:rsidRPr="00376706">
              <w:t>2 (rapeseeds)</w:t>
            </w:r>
          </w:p>
        </w:tc>
        <w:tc>
          <w:tcPr>
            <w:tcW w:w="575" w:type="pct"/>
            <w:tcBorders>
              <w:top w:val="single" w:sz="4" w:space="0" w:color="auto"/>
              <w:bottom w:val="single" w:sz="4" w:space="0" w:color="auto"/>
            </w:tcBorders>
          </w:tcPr>
          <w:p w14:paraId="4C68E99A" w14:textId="055E6AEC" w:rsidR="00D2528E" w:rsidRPr="00376706" w:rsidRDefault="001465E1" w:rsidP="00D2528E">
            <w:pPr>
              <w:pStyle w:val="TableText"/>
            </w:pPr>
            <w:r>
              <w:t>–</w:t>
            </w:r>
            <w:r w:rsidR="00D2528E" w:rsidRPr="00376706">
              <w:t>1.5 (rape seed)</w:t>
            </w:r>
          </w:p>
        </w:tc>
        <w:tc>
          <w:tcPr>
            <w:tcW w:w="508" w:type="pct"/>
            <w:tcBorders>
              <w:top w:val="single" w:sz="4" w:space="0" w:color="auto"/>
              <w:bottom w:val="single" w:sz="4" w:space="0" w:color="auto"/>
            </w:tcBorders>
          </w:tcPr>
          <w:p w14:paraId="6FD6A6DD" w14:textId="217F78C1" w:rsidR="00D2528E" w:rsidRPr="00376706" w:rsidRDefault="001465E1" w:rsidP="00D2528E">
            <w:pPr>
              <w:pStyle w:val="TableText"/>
            </w:pPr>
            <w:r>
              <w:t>–</w:t>
            </w:r>
          </w:p>
        </w:tc>
        <w:tc>
          <w:tcPr>
            <w:tcW w:w="625" w:type="pct"/>
            <w:tcBorders>
              <w:top w:val="single" w:sz="4" w:space="0" w:color="auto"/>
              <w:bottom w:val="single" w:sz="4" w:space="0" w:color="auto"/>
            </w:tcBorders>
          </w:tcPr>
          <w:p w14:paraId="725A0C89" w14:textId="1A0D5090" w:rsidR="00D2528E" w:rsidRPr="00376706" w:rsidRDefault="00D2528E" w:rsidP="00D2528E">
            <w:pPr>
              <w:pStyle w:val="TableText"/>
            </w:pPr>
            <w:r w:rsidRPr="00376706">
              <w:t>2 (canola seed)</w:t>
            </w:r>
          </w:p>
        </w:tc>
      </w:tr>
      <w:tr w:rsidR="001465E1" w:rsidRPr="0058714E" w14:paraId="1FCE1837" w14:textId="77777777" w:rsidTr="001465E1">
        <w:tc>
          <w:tcPr>
            <w:tcW w:w="702" w:type="pct"/>
            <w:tcBorders>
              <w:top w:val="single" w:sz="4" w:space="0" w:color="auto"/>
              <w:bottom w:val="single" w:sz="4" w:space="0" w:color="auto"/>
            </w:tcBorders>
          </w:tcPr>
          <w:p w14:paraId="261F4E9F" w14:textId="77777777" w:rsidR="00D2528E" w:rsidRPr="00376706" w:rsidRDefault="00D2528E" w:rsidP="00D2528E">
            <w:pPr>
              <w:pStyle w:val="TableText"/>
            </w:pPr>
            <w:r w:rsidRPr="00376706">
              <w:t>Pulses</w:t>
            </w:r>
          </w:p>
        </w:tc>
        <w:tc>
          <w:tcPr>
            <w:tcW w:w="720" w:type="pct"/>
            <w:tcBorders>
              <w:top w:val="single" w:sz="4" w:space="0" w:color="auto"/>
              <w:bottom w:val="single" w:sz="4" w:space="0" w:color="auto"/>
            </w:tcBorders>
          </w:tcPr>
          <w:p w14:paraId="1A17E02A" w14:textId="77777777" w:rsidR="00D2528E" w:rsidRPr="00376706" w:rsidRDefault="00D2528E" w:rsidP="00D2528E">
            <w:pPr>
              <w:pStyle w:val="TableText"/>
            </w:pPr>
            <w:r w:rsidRPr="00376706">
              <w:t>1</w:t>
            </w:r>
          </w:p>
          <w:p w14:paraId="20FF59CA" w14:textId="77777777" w:rsidR="00D2528E" w:rsidRPr="00376706" w:rsidRDefault="00D2528E" w:rsidP="00D2528E">
            <w:pPr>
              <w:pStyle w:val="TableText"/>
            </w:pPr>
            <w:r w:rsidRPr="00376706">
              <w:t>(current)</w:t>
            </w:r>
          </w:p>
        </w:tc>
        <w:tc>
          <w:tcPr>
            <w:tcW w:w="575" w:type="pct"/>
            <w:tcBorders>
              <w:top w:val="single" w:sz="4" w:space="0" w:color="auto"/>
              <w:bottom w:val="single" w:sz="4" w:space="0" w:color="auto"/>
            </w:tcBorders>
          </w:tcPr>
          <w:p w14:paraId="7F246C80" w14:textId="77777777" w:rsidR="00D2528E" w:rsidRDefault="00D2528E" w:rsidP="00D2528E">
            <w:pPr>
              <w:pStyle w:val="TableText"/>
            </w:pPr>
            <w:r>
              <w:t>0.4 (dry beans subgroup)</w:t>
            </w:r>
          </w:p>
          <w:p w14:paraId="33636DB3" w14:textId="77777777" w:rsidR="00D2528E" w:rsidRPr="00376706" w:rsidRDefault="00D2528E" w:rsidP="00D2528E">
            <w:pPr>
              <w:pStyle w:val="TableText"/>
            </w:pPr>
            <w:r>
              <w:t>0.9 (dry peas subgroup, Chick-pea (dry))</w:t>
            </w:r>
          </w:p>
        </w:tc>
        <w:tc>
          <w:tcPr>
            <w:tcW w:w="647" w:type="pct"/>
            <w:tcBorders>
              <w:top w:val="single" w:sz="4" w:space="0" w:color="auto"/>
              <w:bottom w:val="single" w:sz="4" w:space="0" w:color="auto"/>
            </w:tcBorders>
          </w:tcPr>
          <w:p w14:paraId="087447F8" w14:textId="77777777" w:rsidR="00D2528E" w:rsidRPr="00376706" w:rsidRDefault="00D2528E" w:rsidP="00D2528E">
            <w:pPr>
              <w:pStyle w:val="TableText"/>
            </w:pPr>
            <w:r w:rsidRPr="00376706">
              <w:t>0.2 (beans)</w:t>
            </w:r>
          </w:p>
          <w:p w14:paraId="6FF9A3B2" w14:textId="77777777" w:rsidR="00D2528E" w:rsidRPr="00376706" w:rsidRDefault="00D2528E" w:rsidP="00D2528E">
            <w:pPr>
              <w:pStyle w:val="TableText"/>
            </w:pPr>
            <w:r w:rsidRPr="00376706">
              <w:t>0.2 (lentils)</w:t>
            </w:r>
          </w:p>
          <w:p w14:paraId="5709E31E" w14:textId="77777777" w:rsidR="00D2528E" w:rsidRPr="00376706" w:rsidRDefault="00D2528E" w:rsidP="00D2528E">
            <w:pPr>
              <w:pStyle w:val="TableText"/>
            </w:pPr>
            <w:r w:rsidRPr="00376706">
              <w:t>0.3 (peas)</w:t>
            </w:r>
          </w:p>
        </w:tc>
        <w:tc>
          <w:tcPr>
            <w:tcW w:w="648" w:type="pct"/>
            <w:tcBorders>
              <w:top w:val="single" w:sz="4" w:space="0" w:color="auto"/>
              <w:bottom w:val="single" w:sz="4" w:space="0" w:color="auto"/>
            </w:tcBorders>
          </w:tcPr>
          <w:p w14:paraId="315ACEB1" w14:textId="77777777" w:rsidR="00D2528E" w:rsidRPr="00376706" w:rsidRDefault="00D2528E" w:rsidP="00D2528E">
            <w:pPr>
              <w:pStyle w:val="TableText"/>
            </w:pPr>
            <w:r>
              <w:t>0.4</w:t>
            </w:r>
            <w:r w:rsidRPr="00376706">
              <w:t xml:space="preserve"> (soybeans, dried)</w:t>
            </w:r>
          </w:p>
          <w:p w14:paraId="03B81926" w14:textId="77777777" w:rsidR="00D2528E" w:rsidRPr="00376706" w:rsidRDefault="00D2528E" w:rsidP="00D2528E">
            <w:pPr>
              <w:pStyle w:val="TableText"/>
            </w:pPr>
            <w:r>
              <w:t>0.9</w:t>
            </w:r>
            <w:r w:rsidRPr="00376706">
              <w:t xml:space="preserve"> (beans, dried</w:t>
            </w:r>
            <w:r>
              <w:t>, Peas</w:t>
            </w:r>
            <w:r w:rsidRPr="00376706">
              <w:t>)</w:t>
            </w:r>
          </w:p>
          <w:p w14:paraId="48A966CD" w14:textId="77777777" w:rsidR="00D2528E" w:rsidRPr="00376706" w:rsidRDefault="00D2528E" w:rsidP="00D2528E">
            <w:pPr>
              <w:pStyle w:val="TableText"/>
            </w:pPr>
            <w:r>
              <w:t>0.9</w:t>
            </w:r>
            <w:r w:rsidRPr="00376706">
              <w:t xml:space="preserve"> (other legumes pulses)</w:t>
            </w:r>
          </w:p>
        </w:tc>
        <w:tc>
          <w:tcPr>
            <w:tcW w:w="575" w:type="pct"/>
            <w:tcBorders>
              <w:top w:val="single" w:sz="4" w:space="0" w:color="auto"/>
              <w:bottom w:val="single" w:sz="4" w:space="0" w:color="auto"/>
            </w:tcBorders>
          </w:tcPr>
          <w:p w14:paraId="25D98F74" w14:textId="77777777" w:rsidR="00D2528E" w:rsidRDefault="00D2528E" w:rsidP="00D2528E">
            <w:pPr>
              <w:pStyle w:val="TableText"/>
            </w:pPr>
            <w:r>
              <w:t>0.9 (lentil)</w:t>
            </w:r>
          </w:p>
          <w:p w14:paraId="26612BD6" w14:textId="77777777" w:rsidR="00D2528E" w:rsidRDefault="00D2528E" w:rsidP="00D2528E">
            <w:pPr>
              <w:pStyle w:val="TableText"/>
            </w:pPr>
            <w:r>
              <w:t>0.9 (pea)</w:t>
            </w:r>
          </w:p>
          <w:p w14:paraId="78DB6A49" w14:textId="39E111BB" w:rsidR="00D2528E" w:rsidRPr="00376706" w:rsidRDefault="00D2528E" w:rsidP="00D2528E">
            <w:pPr>
              <w:pStyle w:val="TableText"/>
            </w:pPr>
            <w:r w:rsidRPr="00376706">
              <w:t>0.3 (</w:t>
            </w:r>
            <w:r w:rsidR="001465E1" w:rsidRPr="00376706">
              <w:t>soybean</w:t>
            </w:r>
            <w:r w:rsidRPr="00376706">
              <w:t>)</w:t>
            </w:r>
          </w:p>
          <w:p w14:paraId="14895F8B" w14:textId="77777777" w:rsidR="00D2528E" w:rsidRPr="00376706" w:rsidRDefault="00D2528E" w:rsidP="00D2528E">
            <w:pPr>
              <w:pStyle w:val="TableText"/>
            </w:pPr>
          </w:p>
          <w:p w14:paraId="7523160F" w14:textId="77777777" w:rsidR="00D2528E" w:rsidRPr="00376706" w:rsidRDefault="00D2528E" w:rsidP="00D2528E">
            <w:pPr>
              <w:pStyle w:val="TableText"/>
            </w:pPr>
          </w:p>
        </w:tc>
        <w:tc>
          <w:tcPr>
            <w:tcW w:w="508" w:type="pct"/>
            <w:tcBorders>
              <w:top w:val="single" w:sz="4" w:space="0" w:color="auto"/>
              <w:bottom w:val="single" w:sz="4" w:space="0" w:color="auto"/>
            </w:tcBorders>
          </w:tcPr>
          <w:p w14:paraId="5E1230FD" w14:textId="77777777" w:rsidR="00D2528E" w:rsidRPr="00376706" w:rsidRDefault="00D2528E" w:rsidP="00D2528E">
            <w:pPr>
              <w:pStyle w:val="TableText"/>
            </w:pPr>
            <w:r w:rsidRPr="00376706">
              <w:t>-</w:t>
            </w:r>
          </w:p>
        </w:tc>
        <w:tc>
          <w:tcPr>
            <w:tcW w:w="625" w:type="pct"/>
            <w:tcBorders>
              <w:top w:val="single" w:sz="4" w:space="0" w:color="auto"/>
              <w:bottom w:val="single" w:sz="4" w:space="0" w:color="auto"/>
            </w:tcBorders>
          </w:tcPr>
          <w:p w14:paraId="7AEE3758" w14:textId="77777777" w:rsidR="00D2528E" w:rsidRPr="00376706" w:rsidRDefault="00D2528E" w:rsidP="00D2528E">
            <w:pPr>
              <w:pStyle w:val="TableText"/>
            </w:pPr>
            <w:r w:rsidRPr="00376706">
              <w:t>0.05 (vegetable, seed and pod)</w:t>
            </w:r>
          </w:p>
        </w:tc>
      </w:tr>
      <w:tr w:rsidR="001465E1" w14:paraId="67D0407A" w14:textId="77777777" w:rsidTr="001465E1">
        <w:tc>
          <w:tcPr>
            <w:tcW w:w="702" w:type="pct"/>
            <w:tcBorders>
              <w:top w:val="single" w:sz="4" w:space="0" w:color="auto"/>
              <w:bottom w:val="single" w:sz="4" w:space="0" w:color="auto"/>
            </w:tcBorders>
          </w:tcPr>
          <w:p w14:paraId="4083C987" w14:textId="0BD854F2" w:rsidR="001465E1" w:rsidRPr="00376706" w:rsidRDefault="001465E1" w:rsidP="001465E1">
            <w:pPr>
              <w:pStyle w:val="TableText"/>
            </w:pPr>
            <w:r w:rsidRPr="00376706">
              <w:t>Sugar cane</w:t>
            </w:r>
          </w:p>
        </w:tc>
        <w:tc>
          <w:tcPr>
            <w:tcW w:w="720" w:type="pct"/>
            <w:tcBorders>
              <w:top w:val="single" w:sz="4" w:space="0" w:color="auto"/>
              <w:bottom w:val="single" w:sz="4" w:space="0" w:color="auto"/>
            </w:tcBorders>
          </w:tcPr>
          <w:p w14:paraId="1AD707D4" w14:textId="77777777" w:rsidR="001465E1" w:rsidRPr="00376706" w:rsidRDefault="001465E1" w:rsidP="001465E1">
            <w:pPr>
              <w:pStyle w:val="TableText"/>
            </w:pPr>
            <w:r w:rsidRPr="00376706">
              <w:t>*0.05 (current)</w:t>
            </w:r>
          </w:p>
        </w:tc>
        <w:tc>
          <w:tcPr>
            <w:tcW w:w="575" w:type="pct"/>
            <w:tcBorders>
              <w:top w:val="single" w:sz="4" w:space="0" w:color="auto"/>
              <w:bottom w:val="single" w:sz="4" w:space="0" w:color="auto"/>
            </w:tcBorders>
          </w:tcPr>
          <w:p w14:paraId="465403F1" w14:textId="6EC3E4A1" w:rsidR="001465E1" w:rsidRPr="00376706" w:rsidRDefault="001465E1" w:rsidP="001465E1">
            <w:pPr>
              <w:pStyle w:val="TableText"/>
            </w:pPr>
            <w:r>
              <w:t>–</w:t>
            </w:r>
          </w:p>
        </w:tc>
        <w:tc>
          <w:tcPr>
            <w:tcW w:w="647" w:type="pct"/>
            <w:tcBorders>
              <w:top w:val="single" w:sz="4" w:space="0" w:color="auto"/>
              <w:bottom w:val="single" w:sz="4" w:space="0" w:color="auto"/>
            </w:tcBorders>
          </w:tcPr>
          <w:p w14:paraId="202809AC" w14:textId="77777777" w:rsidR="001465E1" w:rsidRPr="00376706" w:rsidRDefault="001465E1" w:rsidP="001465E1">
            <w:pPr>
              <w:pStyle w:val="TableText"/>
            </w:pPr>
            <w:r w:rsidRPr="00376706">
              <w:t>*0.01</w:t>
            </w:r>
          </w:p>
        </w:tc>
        <w:tc>
          <w:tcPr>
            <w:tcW w:w="648" w:type="pct"/>
            <w:tcBorders>
              <w:top w:val="single" w:sz="4" w:space="0" w:color="auto"/>
              <w:bottom w:val="single" w:sz="4" w:space="0" w:color="auto"/>
            </w:tcBorders>
          </w:tcPr>
          <w:p w14:paraId="3B07CC26" w14:textId="77777777" w:rsidR="001465E1" w:rsidRPr="00376706" w:rsidRDefault="001465E1" w:rsidP="001465E1">
            <w:pPr>
              <w:pStyle w:val="TableText"/>
            </w:pPr>
            <w:r w:rsidRPr="00376706">
              <w:t>0.0</w:t>
            </w:r>
            <w:r>
              <w:t>2</w:t>
            </w:r>
          </w:p>
        </w:tc>
        <w:tc>
          <w:tcPr>
            <w:tcW w:w="575" w:type="pct"/>
            <w:tcBorders>
              <w:top w:val="single" w:sz="4" w:space="0" w:color="auto"/>
              <w:bottom w:val="single" w:sz="4" w:space="0" w:color="auto"/>
            </w:tcBorders>
          </w:tcPr>
          <w:p w14:paraId="352F9E47" w14:textId="3DBF15F7" w:rsidR="001465E1" w:rsidRPr="00376706" w:rsidRDefault="001465E1" w:rsidP="001465E1">
            <w:pPr>
              <w:pStyle w:val="TableText"/>
            </w:pPr>
            <w:r w:rsidRPr="00B42551">
              <w:t>–</w:t>
            </w:r>
          </w:p>
        </w:tc>
        <w:tc>
          <w:tcPr>
            <w:tcW w:w="508" w:type="pct"/>
            <w:tcBorders>
              <w:top w:val="single" w:sz="4" w:space="0" w:color="auto"/>
              <w:bottom w:val="single" w:sz="4" w:space="0" w:color="auto"/>
            </w:tcBorders>
          </w:tcPr>
          <w:p w14:paraId="7ED7E6C7" w14:textId="1943737C" w:rsidR="001465E1" w:rsidRPr="00376706" w:rsidRDefault="001465E1" w:rsidP="001465E1">
            <w:pPr>
              <w:pStyle w:val="TableText"/>
            </w:pPr>
            <w:r w:rsidRPr="00B42551">
              <w:t>–</w:t>
            </w:r>
          </w:p>
        </w:tc>
        <w:tc>
          <w:tcPr>
            <w:tcW w:w="625" w:type="pct"/>
            <w:tcBorders>
              <w:top w:val="single" w:sz="4" w:space="0" w:color="auto"/>
              <w:bottom w:val="single" w:sz="4" w:space="0" w:color="auto"/>
            </w:tcBorders>
          </w:tcPr>
          <w:p w14:paraId="3BBD4A18" w14:textId="77777777" w:rsidR="001465E1" w:rsidRPr="00376706" w:rsidRDefault="001465E1" w:rsidP="001465E1">
            <w:pPr>
              <w:pStyle w:val="TableText"/>
            </w:pPr>
            <w:r w:rsidRPr="00376706">
              <w:t>0.2</w:t>
            </w:r>
          </w:p>
        </w:tc>
      </w:tr>
      <w:tr w:rsidR="001465E1" w:rsidRPr="0058714E" w14:paraId="73D82202" w14:textId="77777777" w:rsidTr="001465E1">
        <w:tc>
          <w:tcPr>
            <w:tcW w:w="702" w:type="pct"/>
            <w:tcBorders>
              <w:top w:val="single" w:sz="4" w:space="0" w:color="auto"/>
              <w:bottom w:val="single" w:sz="4" w:space="0" w:color="auto"/>
            </w:tcBorders>
          </w:tcPr>
          <w:p w14:paraId="3B466648" w14:textId="77777777" w:rsidR="001465E1" w:rsidRPr="00376706" w:rsidRDefault="001465E1" w:rsidP="001465E1">
            <w:pPr>
              <w:pStyle w:val="TableText"/>
            </w:pPr>
            <w:r w:rsidRPr="00376706">
              <w:t>Fruits</w:t>
            </w:r>
          </w:p>
        </w:tc>
        <w:tc>
          <w:tcPr>
            <w:tcW w:w="720" w:type="pct"/>
            <w:tcBorders>
              <w:top w:val="single" w:sz="4" w:space="0" w:color="auto"/>
              <w:bottom w:val="single" w:sz="4" w:space="0" w:color="auto"/>
            </w:tcBorders>
          </w:tcPr>
          <w:p w14:paraId="16CEA975" w14:textId="77777777" w:rsidR="001465E1" w:rsidRDefault="001465E1" w:rsidP="001465E1">
            <w:pPr>
              <w:pStyle w:val="TableText"/>
            </w:pPr>
            <w:r>
              <w:t>*0.05</w:t>
            </w:r>
          </w:p>
          <w:p w14:paraId="1147A40E" w14:textId="77777777" w:rsidR="001465E1" w:rsidRDefault="001465E1" w:rsidP="001465E1">
            <w:pPr>
              <w:pStyle w:val="TableText"/>
            </w:pPr>
            <w:r>
              <w:t>(proposed for citrus)</w:t>
            </w:r>
          </w:p>
          <w:p w14:paraId="046D698F" w14:textId="77777777" w:rsidR="001465E1" w:rsidRDefault="001465E1" w:rsidP="001465E1">
            <w:pPr>
              <w:pStyle w:val="TableText"/>
            </w:pPr>
            <w:r>
              <w:t>*0.01 (proposed for berries, pome fruit, stone fruit)</w:t>
            </w:r>
          </w:p>
          <w:p w14:paraId="1C7150D2" w14:textId="77777777" w:rsidR="001465E1" w:rsidRPr="00376706" w:rsidRDefault="001465E1" w:rsidP="001465E1">
            <w:pPr>
              <w:pStyle w:val="TableText"/>
            </w:pPr>
            <w:r w:rsidRPr="00376706">
              <w:t>*0.05 (current</w:t>
            </w:r>
            <w:r>
              <w:t xml:space="preserve"> Fruits</w:t>
            </w:r>
            <w:r w:rsidRPr="00376706">
              <w:t>)</w:t>
            </w:r>
          </w:p>
        </w:tc>
        <w:tc>
          <w:tcPr>
            <w:tcW w:w="575" w:type="pct"/>
            <w:tcBorders>
              <w:top w:val="single" w:sz="4" w:space="0" w:color="auto"/>
              <w:bottom w:val="single" w:sz="4" w:space="0" w:color="auto"/>
            </w:tcBorders>
          </w:tcPr>
          <w:p w14:paraId="423636D2" w14:textId="77777777" w:rsidR="001465E1" w:rsidRPr="00376706" w:rsidRDefault="001465E1" w:rsidP="001465E1">
            <w:pPr>
              <w:pStyle w:val="TableText"/>
            </w:pPr>
            <w:r>
              <w:t>*</w:t>
            </w:r>
            <w:r w:rsidRPr="00376706">
              <w:t>0.02 (citrus fruits)</w:t>
            </w:r>
          </w:p>
          <w:p w14:paraId="34E1E869" w14:textId="77777777" w:rsidR="001465E1" w:rsidRPr="00376706" w:rsidRDefault="001465E1" w:rsidP="001465E1">
            <w:pPr>
              <w:pStyle w:val="TableText"/>
            </w:pPr>
            <w:r>
              <w:t>*</w:t>
            </w:r>
            <w:r w:rsidRPr="00376706">
              <w:t>0.02 (pome fruits)</w:t>
            </w:r>
          </w:p>
          <w:p w14:paraId="599DE0FB" w14:textId="77777777" w:rsidR="001465E1" w:rsidRPr="00376706" w:rsidRDefault="001465E1" w:rsidP="001465E1">
            <w:pPr>
              <w:pStyle w:val="TableText"/>
            </w:pPr>
            <w:r>
              <w:t>*</w:t>
            </w:r>
            <w:r w:rsidRPr="00376706">
              <w:t>0.02 (stone fruits)</w:t>
            </w:r>
          </w:p>
        </w:tc>
        <w:tc>
          <w:tcPr>
            <w:tcW w:w="647" w:type="pct"/>
            <w:tcBorders>
              <w:top w:val="single" w:sz="4" w:space="0" w:color="auto"/>
              <w:bottom w:val="single" w:sz="4" w:space="0" w:color="auto"/>
            </w:tcBorders>
          </w:tcPr>
          <w:p w14:paraId="18CCD90C" w14:textId="77777777" w:rsidR="001465E1" w:rsidRPr="00376706" w:rsidRDefault="001465E1" w:rsidP="001465E1">
            <w:pPr>
              <w:pStyle w:val="TableText"/>
            </w:pPr>
            <w:r w:rsidRPr="00376706">
              <w:t>0.02 (citrus fruits)</w:t>
            </w:r>
          </w:p>
          <w:p w14:paraId="05AF6F5D" w14:textId="77777777" w:rsidR="001465E1" w:rsidRPr="00376706" w:rsidRDefault="001465E1" w:rsidP="001465E1">
            <w:pPr>
              <w:pStyle w:val="TableText"/>
            </w:pPr>
            <w:r w:rsidRPr="00376706">
              <w:t>*0.01 (grapes)</w:t>
            </w:r>
          </w:p>
          <w:p w14:paraId="364FF9A2" w14:textId="77777777" w:rsidR="001465E1" w:rsidRPr="00376706" w:rsidRDefault="001465E1" w:rsidP="001465E1">
            <w:pPr>
              <w:pStyle w:val="TableText"/>
            </w:pPr>
            <w:r w:rsidRPr="00376706">
              <w:t>0.02 (pome fruits)</w:t>
            </w:r>
          </w:p>
          <w:p w14:paraId="35289431" w14:textId="77777777" w:rsidR="001465E1" w:rsidRPr="00376706" w:rsidRDefault="001465E1" w:rsidP="001465E1">
            <w:pPr>
              <w:pStyle w:val="TableText"/>
            </w:pPr>
            <w:r w:rsidRPr="00376706">
              <w:t>0.02 (</w:t>
            </w:r>
            <w:r>
              <w:t>stone fruit)</w:t>
            </w:r>
          </w:p>
        </w:tc>
        <w:tc>
          <w:tcPr>
            <w:tcW w:w="648" w:type="pct"/>
            <w:tcBorders>
              <w:top w:val="single" w:sz="4" w:space="0" w:color="auto"/>
              <w:bottom w:val="single" w:sz="4" w:space="0" w:color="auto"/>
            </w:tcBorders>
          </w:tcPr>
          <w:p w14:paraId="70C9FB8E" w14:textId="77777777" w:rsidR="001465E1" w:rsidRPr="00376706" w:rsidRDefault="001465E1" w:rsidP="001465E1">
            <w:pPr>
              <w:pStyle w:val="TableText"/>
            </w:pPr>
            <w:r w:rsidRPr="00376706">
              <w:t>0.0</w:t>
            </w:r>
            <w:r>
              <w:t>2</w:t>
            </w:r>
            <w:r w:rsidRPr="00376706">
              <w:t xml:space="preserve"> (lemon)</w:t>
            </w:r>
          </w:p>
          <w:p w14:paraId="0FC47C09" w14:textId="77777777" w:rsidR="001465E1" w:rsidRPr="00376706" w:rsidRDefault="001465E1" w:rsidP="001465E1">
            <w:pPr>
              <w:pStyle w:val="TableText"/>
            </w:pPr>
            <w:r w:rsidRPr="00376706">
              <w:t>0.0</w:t>
            </w:r>
            <w:r>
              <w:t>2</w:t>
            </w:r>
            <w:r w:rsidRPr="00376706">
              <w:t xml:space="preserve"> (orange)</w:t>
            </w:r>
          </w:p>
          <w:p w14:paraId="7FD72C13" w14:textId="77777777" w:rsidR="001465E1" w:rsidRPr="00376706" w:rsidRDefault="001465E1" w:rsidP="001465E1">
            <w:pPr>
              <w:pStyle w:val="TableText"/>
            </w:pPr>
            <w:r w:rsidRPr="00376706">
              <w:t>0.0</w:t>
            </w:r>
            <w:r>
              <w:t>2</w:t>
            </w:r>
            <w:r w:rsidRPr="00376706">
              <w:t xml:space="preserve"> (grapefruit)</w:t>
            </w:r>
          </w:p>
          <w:p w14:paraId="7CC2C7B0" w14:textId="77777777" w:rsidR="001465E1" w:rsidRPr="00376706" w:rsidRDefault="001465E1" w:rsidP="001465E1">
            <w:pPr>
              <w:pStyle w:val="TableText"/>
            </w:pPr>
            <w:r w:rsidRPr="00376706">
              <w:t>0.0</w:t>
            </w:r>
            <w:r>
              <w:t>2</w:t>
            </w:r>
            <w:r w:rsidRPr="00376706">
              <w:t xml:space="preserve"> (lime)</w:t>
            </w:r>
          </w:p>
          <w:p w14:paraId="5773B5A1" w14:textId="77777777" w:rsidR="001465E1" w:rsidRPr="00376706" w:rsidRDefault="001465E1" w:rsidP="001465E1">
            <w:pPr>
              <w:pStyle w:val="TableText"/>
            </w:pPr>
            <w:r w:rsidRPr="00376706">
              <w:t>0.0</w:t>
            </w:r>
            <w:r>
              <w:t>2</w:t>
            </w:r>
            <w:r w:rsidRPr="00376706">
              <w:t xml:space="preserve"> (apple)</w:t>
            </w:r>
          </w:p>
          <w:p w14:paraId="0D0BC3B9" w14:textId="77777777" w:rsidR="001465E1" w:rsidRPr="00376706" w:rsidRDefault="001465E1" w:rsidP="001465E1">
            <w:pPr>
              <w:pStyle w:val="TableText"/>
            </w:pPr>
            <w:r w:rsidRPr="00376706">
              <w:t>0.0</w:t>
            </w:r>
            <w:r>
              <w:t>2</w:t>
            </w:r>
            <w:r w:rsidRPr="00376706">
              <w:t xml:space="preserve"> (pear)</w:t>
            </w:r>
          </w:p>
          <w:p w14:paraId="176048B5" w14:textId="77777777" w:rsidR="001465E1" w:rsidRPr="00376706" w:rsidRDefault="001465E1" w:rsidP="001465E1">
            <w:pPr>
              <w:pStyle w:val="TableText"/>
            </w:pPr>
            <w:r w:rsidRPr="00376706">
              <w:t>0.0</w:t>
            </w:r>
            <w:r>
              <w:t>2</w:t>
            </w:r>
            <w:r w:rsidRPr="00376706">
              <w:t xml:space="preserve"> (peach, nectarine, apricot, plum, cherry)</w:t>
            </w:r>
          </w:p>
          <w:p w14:paraId="63D1F994" w14:textId="77777777" w:rsidR="001465E1" w:rsidRPr="00376706" w:rsidRDefault="001465E1" w:rsidP="001465E1">
            <w:pPr>
              <w:pStyle w:val="TableText"/>
            </w:pPr>
            <w:r w:rsidRPr="00376706">
              <w:t>0.0</w:t>
            </w:r>
            <w:r>
              <w:t>1</w:t>
            </w:r>
            <w:r w:rsidRPr="00376706">
              <w:t xml:space="preserve"> (grape)</w:t>
            </w:r>
          </w:p>
        </w:tc>
        <w:tc>
          <w:tcPr>
            <w:tcW w:w="575" w:type="pct"/>
            <w:tcBorders>
              <w:top w:val="single" w:sz="4" w:space="0" w:color="auto"/>
              <w:bottom w:val="single" w:sz="4" w:space="0" w:color="auto"/>
            </w:tcBorders>
          </w:tcPr>
          <w:p w14:paraId="09609AF4" w14:textId="7C339721" w:rsidR="001465E1" w:rsidRPr="00376706" w:rsidRDefault="001465E1" w:rsidP="001465E1">
            <w:pPr>
              <w:pStyle w:val="TableText"/>
            </w:pPr>
            <w:r w:rsidRPr="00814EF2">
              <w:t>–</w:t>
            </w:r>
          </w:p>
        </w:tc>
        <w:tc>
          <w:tcPr>
            <w:tcW w:w="508" w:type="pct"/>
            <w:tcBorders>
              <w:top w:val="single" w:sz="4" w:space="0" w:color="auto"/>
              <w:bottom w:val="single" w:sz="4" w:space="0" w:color="auto"/>
            </w:tcBorders>
          </w:tcPr>
          <w:p w14:paraId="5A25439A" w14:textId="5DF4C8F5" w:rsidR="001465E1" w:rsidRPr="00376706" w:rsidRDefault="001465E1" w:rsidP="001465E1">
            <w:pPr>
              <w:pStyle w:val="TableText"/>
            </w:pPr>
            <w:r w:rsidRPr="00814EF2">
              <w:t>–</w:t>
            </w:r>
          </w:p>
        </w:tc>
        <w:tc>
          <w:tcPr>
            <w:tcW w:w="625" w:type="pct"/>
            <w:tcBorders>
              <w:top w:val="single" w:sz="4" w:space="0" w:color="auto"/>
              <w:bottom w:val="single" w:sz="4" w:space="0" w:color="auto"/>
            </w:tcBorders>
          </w:tcPr>
          <w:p w14:paraId="629F574A" w14:textId="77777777" w:rsidR="001465E1" w:rsidRPr="00376706" w:rsidRDefault="001465E1" w:rsidP="001465E1">
            <w:pPr>
              <w:pStyle w:val="TableText"/>
            </w:pPr>
            <w:r w:rsidRPr="00376706">
              <w:t>0.05 (grape)</w:t>
            </w:r>
          </w:p>
          <w:p w14:paraId="15E4A4C0" w14:textId="77777777" w:rsidR="001465E1" w:rsidRPr="00376706" w:rsidRDefault="001465E1" w:rsidP="001465E1">
            <w:pPr>
              <w:pStyle w:val="TableText"/>
            </w:pPr>
            <w:r w:rsidRPr="00376706">
              <w:t>0.05 (citrus group 10)</w:t>
            </w:r>
          </w:p>
          <w:p w14:paraId="7F911EAE" w14:textId="77777777" w:rsidR="001465E1" w:rsidRPr="00376706" w:rsidRDefault="001465E1" w:rsidP="001465E1">
            <w:pPr>
              <w:pStyle w:val="TableText"/>
            </w:pPr>
            <w:r w:rsidRPr="00376706">
              <w:t>0.02 (pome group 11)</w:t>
            </w:r>
          </w:p>
          <w:p w14:paraId="7D52FD9B" w14:textId="77777777" w:rsidR="001465E1" w:rsidRPr="00376706" w:rsidRDefault="001465E1" w:rsidP="001465E1">
            <w:pPr>
              <w:pStyle w:val="TableText"/>
            </w:pPr>
            <w:r w:rsidRPr="00376706">
              <w:t>0.02 (stone group 12)</w:t>
            </w:r>
          </w:p>
        </w:tc>
      </w:tr>
      <w:tr w:rsidR="001465E1" w:rsidRPr="0058714E" w14:paraId="70FCF2B7" w14:textId="77777777" w:rsidTr="001465E1">
        <w:tc>
          <w:tcPr>
            <w:tcW w:w="702" w:type="pct"/>
            <w:tcBorders>
              <w:top w:val="single" w:sz="4" w:space="0" w:color="auto"/>
              <w:bottom w:val="single" w:sz="4" w:space="0" w:color="auto"/>
            </w:tcBorders>
          </w:tcPr>
          <w:p w14:paraId="459DACEC" w14:textId="40492A49" w:rsidR="00D2528E" w:rsidRPr="00376706" w:rsidRDefault="00D2528E" w:rsidP="00D2528E">
            <w:pPr>
              <w:pStyle w:val="TableText"/>
            </w:pPr>
            <w:r w:rsidRPr="00376706">
              <w:t>Edible offal</w:t>
            </w:r>
            <w:r w:rsidR="001465E1">
              <w:t xml:space="preserve"> </w:t>
            </w:r>
            <w:r w:rsidRPr="00376706">
              <w:t>(mammalian)</w:t>
            </w:r>
          </w:p>
        </w:tc>
        <w:tc>
          <w:tcPr>
            <w:tcW w:w="720" w:type="pct"/>
            <w:tcBorders>
              <w:top w:val="single" w:sz="4" w:space="0" w:color="auto"/>
              <w:bottom w:val="single" w:sz="4" w:space="0" w:color="auto"/>
            </w:tcBorders>
          </w:tcPr>
          <w:p w14:paraId="4CFFBFDC" w14:textId="77777777" w:rsidR="00D2528E" w:rsidRPr="00376706" w:rsidRDefault="00D2528E" w:rsidP="00D2528E">
            <w:pPr>
              <w:pStyle w:val="TableText"/>
            </w:pPr>
            <w:r w:rsidRPr="00376706">
              <w:t>*0.05 (current)</w:t>
            </w:r>
          </w:p>
        </w:tc>
        <w:tc>
          <w:tcPr>
            <w:tcW w:w="575" w:type="pct"/>
            <w:tcBorders>
              <w:top w:val="single" w:sz="4" w:space="0" w:color="auto"/>
              <w:bottom w:val="single" w:sz="4" w:space="0" w:color="auto"/>
            </w:tcBorders>
          </w:tcPr>
          <w:p w14:paraId="0A704ADE" w14:textId="77777777" w:rsidR="00D2528E" w:rsidRPr="00376706" w:rsidRDefault="00D2528E" w:rsidP="00D2528E">
            <w:pPr>
              <w:pStyle w:val="TableText"/>
            </w:pPr>
            <w:r>
              <w:t>*0.01</w:t>
            </w:r>
          </w:p>
        </w:tc>
        <w:tc>
          <w:tcPr>
            <w:tcW w:w="647" w:type="pct"/>
            <w:tcBorders>
              <w:top w:val="single" w:sz="4" w:space="0" w:color="auto"/>
              <w:bottom w:val="single" w:sz="4" w:space="0" w:color="auto"/>
            </w:tcBorders>
          </w:tcPr>
          <w:p w14:paraId="10F4E85D" w14:textId="77777777" w:rsidR="00D2528E" w:rsidRPr="00376706" w:rsidRDefault="00D2528E" w:rsidP="00D2528E">
            <w:pPr>
              <w:pStyle w:val="TableText"/>
            </w:pPr>
            <w:r w:rsidRPr="00376706">
              <w:t>*0.05 (bovine)</w:t>
            </w:r>
          </w:p>
        </w:tc>
        <w:tc>
          <w:tcPr>
            <w:tcW w:w="648" w:type="pct"/>
            <w:tcBorders>
              <w:top w:val="single" w:sz="4" w:space="0" w:color="auto"/>
              <w:bottom w:val="single" w:sz="4" w:space="0" w:color="auto"/>
            </w:tcBorders>
          </w:tcPr>
          <w:p w14:paraId="1E82F6BA" w14:textId="77777777" w:rsidR="00D2528E" w:rsidRPr="00376706" w:rsidRDefault="00D2528E" w:rsidP="00D2528E">
            <w:pPr>
              <w:pStyle w:val="TableText"/>
            </w:pPr>
            <w:r w:rsidRPr="00376706">
              <w:t>0.0</w:t>
            </w:r>
            <w:r>
              <w:t>1</w:t>
            </w:r>
            <w:r w:rsidRPr="00376706">
              <w:t xml:space="preserve"> (cattle liver)</w:t>
            </w:r>
          </w:p>
          <w:p w14:paraId="2140073A" w14:textId="77777777" w:rsidR="00D2528E" w:rsidRPr="00376706" w:rsidRDefault="00D2528E" w:rsidP="00D2528E">
            <w:pPr>
              <w:pStyle w:val="TableText"/>
            </w:pPr>
            <w:r w:rsidRPr="00376706">
              <w:t>0.0</w:t>
            </w:r>
            <w:r>
              <w:t>1</w:t>
            </w:r>
            <w:r w:rsidRPr="00376706">
              <w:t xml:space="preserve"> (cattle kidney)</w:t>
            </w:r>
          </w:p>
        </w:tc>
        <w:tc>
          <w:tcPr>
            <w:tcW w:w="575" w:type="pct"/>
            <w:tcBorders>
              <w:top w:val="single" w:sz="4" w:space="0" w:color="auto"/>
              <w:bottom w:val="single" w:sz="4" w:space="0" w:color="auto"/>
            </w:tcBorders>
          </w:tcPr>
          <w:p w14:paraId="306204C1" w14:textId="0FF0FF68" w:rsidR="00D2528E" w:rsidRPr="00376706" w:rsidRDefault="001465E1" w:rsidP="00D2528E">
            <w:pPr>
              <w:pStyle w:val="TableText"/>
            </w:pPr>
            <w:r>
              <w:t>–</w:t>
            </w:r>
          </w:p>
        </w:tc>
        <w:tc>
          <w:tcPr>
            <w:tcW w:w="508" w:type="pct"/>
            <w:tcBorders>
              <w:top w:val="single" w:sz="4" w:space="0" w:color="auto"/>
              <w:bottom w:val="single" w:sz="4" w:space="0" w:color="auto"/>
            </w:tcBorders>
          </w:tcPr>
          <w:p w14:paraId="3B5D1AEF" w14:textId="77777777" w:rsidR="00D2528E" w:rsidRPr="00376706" w:rsidRDefault="00D2528E" w:rsidP="00D2528E">
            <w:pPr>
              <w:pStyle w:val="TableText"/>
            </w:pPr>
            <w:r w:rsidRPr="00376706">
              <w:t>0.05</w:t>
            </w:r>
          </w:p>
        </w:tc>
        <w:tc>
          <w:tcPr>
            <w:tcW w:w="625" w:type="pct"/>
            <w:tcBorders>
              <w:top w:val="single" w:sz="4" w:space="0" w:color="auto"/>
              <w:bottom w:val="single" w:sz="4" w:space="0" w:color="auto"/>
            </w:tcBorders>
          </w:tcPr>
          <w:p w14:paraId="7DDF0CDA" w14:textId="77777777" w:rsidR="00D2528E" w:rsidRPr="00376706" w:rsidRDefault="00D2528E" w:rsidP="00D2528E">
            <w:pPr>
              <w:pStyle w:val="TableText"/>
            </w:pPr>
            <w:r w:rsidRPr="00376706">
              <w:t>0.05 (cattle meat byproducts)</w:t>
            </w:r>
          </w:p>
        </w:tc>
      </w:tr>
      <w:tr w:rsidR="001465E1" w:rsidRPr="0058714E" w14:paraId="51748AF4" w14:textId="77777777" w:rsidTr="001465E1">
        <w:tc>
          <w:tcPr>
            <w:tcW w:w="702" w:type="pct"/>
            <w:tcBorders>
              <w:top w:val="single" w:sz="4" w:space="0" w:color="auto"/>
              <w:bottom w:val="single" w:sz="4" w:space="0" w:color="auto"/>
            </w:tcBorders>
          </w:tcPr>
          <w:p w14:paraId="32F8497F" w14:textId="77777777" w:rsidR="00D2528E" w:rsidRPr="00376706" w:rsidRDefault="00D2528E" w:rsidP="00D2528E">
            <w:pPr>
              <w:pStyle w:val="TableText"/>
            </w:pPr>
            <w:r w:rsidRPr="00376706">
              <w:t xml:space="preserve">Meat </w:t>
            </w:r>
            <w:r w:rsidRPr="00376706">
              <w:lastRenderedPageBreak/>
              <w:t>[mammalian]</w:t>
            </w:r>
          </w:p>
        </w:tc>
        <w:tc>
          <w:tcPr>
            <w:tcW w:w="720" w:type="pct"/>
            <w:tcBorders>
              <w:top w:val="single" w:sz="4" w:space="0" w:color="auto"/>
              <w:bottom w:val="single" w:sz="4" w:space="0" w:color="auto"/>
            </w:tcBorders>
          </w:tcPr>
          <w:p w14:paraId="7A286014" w14:textId="77777777" w:rsidR="00D2528E" w:rsidRPr="00376706" w:rsidRDefault="00D2528E" w:rsidP="00D2528E">
            <w:pPr>
              <w:pStyle w:val="TableText"/>
            </w:pPr>
            <w:r w:rsidRPr="00376706">
              <w:lastRenderedPageBreak/>
              <w:t>*0.05 (current)</w:t>
            </w:r>
          </w:p>
        </w:tc>
        <w:tc>
          <w:tcPr>
            <w:tcW w:w="575" w:type="pct"/>
            <w:tcBorders>
              <w:top w:val="single" w:sz="4" w:space="0" w:color="auto"/>
              <w:bottom w:val="single" w:sz="4" w:space="0" w:color="auto"/>
            </w:tcBorders>
          </w:tcPr>
          <w:p w14:paraId="79FAE263" w14:textId="77777777" w:rsidR="00D2528E" w:rsidRPr="00376706" w:rsidRDefault="00D2528E" w:rsidP="00D2528E">
            <w:pPr>
              <w:pStyle w:val="TableText"/>
            </w:pPr>
            <w:r>
              <w:t>*0.01</w:t>
            </w:r>
          </w:p>
        </w:tc>
        <w:tc>
          <w:tcPr>
            <w:tcW w:w="647" w:type="pct"/>
            <w:tcBorders>
              <w:top w:val="single" w:sz="4" w:space="0" w:color="auto"/>
              <w:bottom w:val="single" w:sz="4" w:space="0" w:color="auto"/>
            </w:tcBorders>
          </w:tcPr>
          <w:p w14:paraId="28CBEB60" w14:textId="77777777" w:rsidR="00D2528E" w:rsidRPr="00376706" w:rsidRDefault="00D2528E" w:rsidP="00D2528E">
            <w:pPr>
              <w:pStyle w:val="TableText"/>
            </w:pPr>
            <w:r w:rsidRPr="00376706">
              <w:t xml:space="preserve">*0.05 </w:t>
            </w:r>
            <w:r w:rsidRPr="00376706">
              <w:lastRenderedPageBreak/>
              <w:t>(bovine)</w:t>
            </w:r>
          </w:p>
        </w:tc>
        <w:tc>
          <w:tcPr>
            <w:tcW w:w="648" w:type="pct"/>
            <w:tcBorders>
              <w:top w:val="single" w:sz="4" w:space="0" w:color="auto"/>
              <w:bottom w:val="single" w:sz="4" w:space="0" w:color="auto"/>
            </w:tcBorders>
          </w:tcPr>
          <w:p w14:paraId="32117BA5" w14:textId="77777777" w:rsidR="00D2528E" w:rsidRPr="00376706" w:rsidRDefault="00D2528E" w:rsidP="00D2528E">
            <w:pPr>
              <w:pStyle w:val="TableText"/>
            </w:pPr>
            <w:r w:rsidRPr="00376706">
              <w:lastRenderedPageBreak/>
              <w:t>0.0</w:t>
            </w:r>
            <w:r>
              <w:t>1</w:t>
            </w:r>
            <w:r w:rsidRPr="00376706">
              <w:t xml:space="preserve"> (cattle </w:t>
            </w:r>
            <w:r w:rsidRPr="00376706">
              <w:lastRenderedPageBreak/>
              <w:t>muscle)</w:t>
            </w:r>
          </w:p>
          <w:p w14:paraId="63C14480" w14:textId="77777777" w:rsidR="00D2528E" w:rsidRPr="00376706" w:rsidRDefault="00D2528E" w:rsidP="00D2528E">
            <w:pPr>
              <w:pStyle w:val="TableText"/>
            </w:pPr>
            <w:r w:rsidRPr="00376706">
              <w:t>0.0</w:t>
            </w:r>
            <w:r>
              <w:t>1</w:t>
            </w:r>
            <w:r w:rsidRPr="00376706">
              <w:t xml:space="preserve"> (cattle fat)</w:t>
            </w:r>
          </w:p>
        </w:tc>
        <w:tc>
          <w:tcPr>
            <w:tcW w:w="575" w:type="pct"/>
            <w:tcBorders>
              <w:top w:val="single" w:sz="4" w:space="0" w:color="auto"/>
              <w:bottom w:val="single" w:sz="4" w:space="0" w:color="auto"/>
            </w:tcBorders>
          </w:tcPr>
          <w:p w14:paraId="086DE15B" w14:textId="598BC7B0" w:rsidR="00D2528E" w:rsidRPr="00376706" w:rsidRDefault="001465E1" w:rsidP="00D2528E">
            <w:pPr>
              <w:pStyle w:val="TableText"/>
            </w:pPr>
            <w:r>
              <w:lastRenderedPageBreak/>
              <w:t>–</w:t>
            </w:r>
          </w:p>
        </w:tc>
        <w:tc>
          <w:tcPr>
            <w:tcW w:w="508" w:type="pct"/>
            <w:tcBorders>
              <w:top w:val="single" w:sz="4" w:space="0" w:color="auto"/>
              <w:bottom w:val="single" w:sz="4" w:space="0" w:color="auto"/>
            </w:tcBorders>
          </w:tcPr>
          <w:p w14:paraId="7A6B2763" w14:textId="77777777" w:rsidR="00D2528E" w:rsidRPr="00376706" w:rsidRDefault="00D2528E" w:rsidP="00D2528E">
            <w:pPr>
              <w:pStyle w:val="TableText"/>
            </w:pPr>
            <w:r w:rsidRPr="00376706">
              <w:t>0.05</w:t>
            </w:r>
          </w:p>
        </w:tc>
        <w:tc>
          <w:tcPr>
            <w:tcW w:w="625" w:type="pct"/>
            <w:tcBorders>
              <w:top w:val="single" w:sz="4" w:space="0" w:color="auto"/>
              <w:bottom w:val="single" w:sz="4" w:space="0" w:color="auto"/>
            </w:tcBorders>
          </w:tcPr>
          <w:p w14:paraId="7BD2FE2B" w14:textId="77777777" w:rsidR="00D2528E" w:rsidRPr="00376706" w:rsidRDefault="00D2528E" w:rsidP="00D2528E">
            <w:pPr>
              <w:pStyle w:val="TableText"/>
            </w:pPr>
            <w:r w:rsidRPr="00376706">
              <w:t xml:space="preserve">0.05 (cattle </w:t>
            </w:r>
            <w:r w:rsidRPr="00376706">
              <w:lastRenderedPageBreak/>
              <w:t>meat)</w:t>
            </w:r>
          </w:p>
          <w:p w14:paraId="686DA58A" w14:textId="77777777" w:rsidR="00D2528E" w:rsidRPr="00376706" w:rsidRDefault="00D2528E" w:rsidP="00D2528E">
            <w:pPr>
              <w:pStyle w:val="TableText"/>
            </w:pPr>
            <w:r w:rsidRPr="00376706">
              <w:t>0.05 (cattle fat)</w:t>
            </w:r>
          </w:p>
        </w:tc>
      </w:tr>
      <w:tr w:rsidR="001465E1" w:rsidRPr="0058714E" w14:paraId="136B9062" w14:textId="77777777" w:rsidTr="001465E1">
        <w:tc>
          <w:tcPr>
            <w:tcW w:w="702" w:type="pct"/>
            <w:tcBorders>
              <w:top w:val="single" w:sz="4" w:space="0" w:color="auto"/>
              <w:bottom w:val="single" w:sz="4" w:space="0" w:color="auto"/>
            </w:tcBorders>
          </w:tcPr>
          <w:p w14:paraId="7F039B16" w14:textId="77777777" w:rsidR="00D2528E" w:rsidRPr="00376706" w:rsidRDefault="00D2528E" w:rsidP="00D2528E">
            <w:pPr>
              <w:pStyle w:val="TableText"/>
            </w:pPr>
            <w:r w:rsidRPr="00376706">
              <w:lastRenderedPageBreak/>
              <w:t>Milks</w:t>
            </w:r>
          </w:p>
        </w:tc>
        <w:tc>
          <w:tcPr>
            <w:tcW w:w="720" w:type="pct"/>
            <w:tcBorders>
              <w:top w:val="single" w:sz="4" w:space="0" w:color="auto"/>
              <w:bottom w:val="single" w:sz="4" w:space="0" w:color="auto"/>
            </w:tcBorders>
          </w:tcPr>
          <w:p w14:paraId="4861A323" w14:textId="77777777" w:rsidR="00D2528E" w:rsidRPr="00376706" w:rsidRDefault="00D2528E" w:rsidP="00D2528E">
            <w:pPr>
              <w:pStyle w:val="TableText"/>
            </w:pPr>
            <w:r w:rsidRPr="00376706">
              <w:t>*0.01 (current)</w:t>
            </w:r>
          </w:p>
        </w:tc>
        <w:tc>
          <w:tcPr>
            <w:tcW w:w="575" w:type="pct"/>
            <w:tcBorders>
              <w:top w:val="single" w:sz="4" w:space="0" w:color="auto"/>
              <w:bottom w:val="single" w:sz="4" w:space="0" w:color="auto"/>
            </w:tcBorders>
          </w:tcPr>
          <w:p w14:paraId="64BC5133" w14:textId="77777777" w:rsidR="00D2528E" w:rsidRPr="00376706" w:rsidRDefault="00D2528E" w:rsidP="00D2528E">
            <w:pPr>
              <w:pStyle w:val="TableText"/>
            </w:pPr>
            <w:r>
              <w:t>*0.001</w:t>
            </w:r>
          </w:p>
        </w:tc>
        <w:tc>
          <w:tcPr>
            <w:tcW w:w="647" w:type="pct"/>
            <w:tcBorders>
              <w:top w:val="single" w:sz="4" w:space="0" w:color="auto"/>
              <w:bottom w:val="single" w:sz="4" w:space="0" w:color="auto"/>
            </w:tcBorders>
          </w:tcPr>
          <w:p w14:paraId="2784096A" w14:textId="77777777" w:rsidR="00D2528E" w:rsidRPr="00376706" w:rsidRDefault="00D2528E" w:rsidP="00D2528E">
            <w:pPr>
              <w:pStyle w:val="TableText"/>
            </w:pPr>
            <w:r w:rsidRPr="00376706">
              <w:t>*0.01</w:t>
            </w:r>
          </w:p>
        </w:tc>
        <w:tc>
          <w:tcPr>
            <w:tcW w:w="648" w:type="pct"/>
            <w:tcBorders>
              <w:top w:val="single" w:sz="4" w:space="0" w:color="auto"/>
              <w:bottom w:val="single" w:sz="4" w:space="0" w:color="auto"/>
            </w:tcBorders>
          </w:tcPr>
          <w:p w14:paraId="0F69F2F7" w14:textId="77777777" w:rsidR="00D2528E" w:rsidRPr="00376706" w:rsidRDefault="00D2528E" w:rsidP="00D2528E">
            <w:pPr>
              <w:pStyle w:val="TableText"/>
            </w:pPr>
            <w:r w:rsidRPr="00376706">
              <w:t>0.0</w:t>
            </w:r>
            <w:r>
              <w:t>0</w:t>
            </w:r>
            <w:r w:rsidRPr="00376706">
              <w:t>1</w:t>
            </w:r>
          </w:p>
        </w:tc>
        <w:tc>
          <w:tcPr>
            <w:tcW w:w="575" w:type="pct"/>
            <w:tcBorders>
              <w:top w:val="single" w:sz="4" w:space="0" w:color="auto"/>
              <w:bottom w:val="single" w:sz="4" w:space="0" w:color="auto"/>
            </w:tcBorders>
          </w:tcPr>
          <w:p w14:paraId="6E9A9DD5" w14:textId="48A98881" w:rsidR="00D2528E" w:rsidRPr="00376706" w:rsidRDefault="001465E1" w:rsidP="00D2528E">
            <w:pPr>
              <w:pStyle w:val="TableText"/>
            </w:pPr>
            <w:r>
              <w:t>–</w:t>
            </w:r>
          </w:p>
        </w:tc>
        <w:tc>
          <w:tcPr>
            <w:tcW w:w="508" w:type="pct"/>
            <w:tcBorders>
              <w:top w:val="single" w:sz="4" w:space="0" w:color="auto"/>
              <w:bottom w:val="single" w:sz="4" w:space="0" w:color="auto"/>
            </w:tcBorders>
          </w:tcPr>
          <w:p w14:paraId="3CA5E5BF" w14:textId="77777777" w:rsidR="00D2528E" w:rsidRPr="00376706" w:rsidRDefault="00D2528E" w:rsidP="00D2528E">
            <w:pPr>
              <w:pStyle w:val="TableText"/>
            </w:pPr>
            <w:r w:rsidRPr="00376706">
              <w:t>0.01</w:t>
            </w:r>
          </w:p>
        </w:tc>
        <w:tc>
          <w:tcPr>
            <w:tcW w:w="625" w:type="pct"/>
            <w:tcBorders>
              <w:top w:val="single" w:sz="4" w:space="0" w:color="auto"/>
              <w:bottom w:val="single" w:sz="4" w:space="0" w:color="auto"/>
            </w:tcBorders>
          </w:tcPr>
          <w:p w14:paraId="436BA37B" w14:textId="77777777" w:rsidR="00D2528E" w:rsidRPr="00376706" w:rsidRDefault="00D2528E" w:rsidP="00D2528E">
            <w:pPr>
              <w:pStyle w:val="TableText"/>
            </w:pPr>
            <w:r w:rsidRPr="00376706">
              <w:t>0.02</w:t>
            </w:r>
          </w:p>
        </w:tc>
      </w:tr>
    </w:tbl>
    <w:p w14:paraId="1B903CD3" w14:textId="40AE586C" w:rsidR="003C1FC8" w:rsidRDefault="003C1FC8" w:rsidP="003C1FC8">
      <w:pPr>
        <w:pStyle w:val="NormalText"/>
      </w:pPr>
      <w:r w:rsidRPr="00D74EF9">
        <w:t>Export of treated produce containing fini</w:t>
      </w:r>
      <w:r>
        <w:t>te (measurable) residues of di</w:t>
      </w:r>
      <w:r w:rsidRPr="00D74EF9">
        <w:t xml:space="preserve">quat may pose a risk to Australian trade in situations where </w:t>
      </w:r>
      <w:r w:rsidR="001374F5">
        <w:t xml:space="preserve">either </w:t>
      </w:r>
      <w:r w:rsidRPr="00D74EF9">
        <w:t>no residue tolerance (import tolerance) is established in the importing country or where residues in Australian produce are likely to exceed a residue tolerance (import tolerance) established in the importing country.</w:t>
      </w:r>
    </w:p>
    <w:p w14:paraId="2ED2B261" w14:textId="2ED68D29" w:rsidR="00D2528E" w:rsidRPr="000453F3" w:rsidRDefault="00D2528E" w:rsidP="00D2528E">
      <w:pPr>
        <w:pStyle w:val="NormalText"/>
      </w:pPr>
      <w:r>
        <w:t>It is noted that following the</w:t>
      </w:r>
      <w:r w:rsidRPr="000F0310">
        <w:t xml:space="preserve"> 2019 </w:t>
      </w:r>
      <w:r>
        <w:t>Codex Committee on Pesticide Residues (</w:t>
      </w:r>
      <w:r w:rsidRPr="000F0310">
        <w:t>CCPR</w:t>
      </w:r>
      <w:r>
        <w:t>)</w:t>
      </w:r>
      <w:r w:rsidRPr="000F0310">
        <w:t xml:space="preserve"> the </w:t>
      </w:r>
      <w:r w:rsidR="001374F5">
        <w:t xml:space="preserve">Codex MRL’s </w:t>
      </w:r>
      <w:r w:rsidRPr="000F0310">
        <w:t>for oats</w:t>
      </w:r>
      <w:r>
        <w:t xml:space="preserve"> (2</w:t>
      </w:r>
      <w:r w:rsidR="001465E1">
        <w:t> </w:t>
      </w:r>
      <w:r>
        <w:t>mg/kg)</w:t>
      </w:r>
      <w:r w:rsidRPr="000F0310">
        <w:t>; wheat</w:t>
      </w:r>
      <w:r>
        <w:t xml:space="preserve"> (2 mg/kg)</w:t>
      </w:r>
      <w:r w:rsidRPr="000F0310">
        <w:t>; wheat bran, unprocessed</w:t>
      </w:r>
      <w:r>
        <w:t xml:space="preserve"> (2 mg/kg)</w:t>
      </w:r>
      <w:r w:rsidRPr="000F0310">
        <w:t>; wheat flour</w:t>
      </w:r>
      <w:r>
        <w:t xml:space="preserve"> (0.5 mg/kg)</w:t>
      </w:r>
      <w:r w:rsidRPr="000F0310">
        <w:t>; and wheat wholemeal</w:t>
      </w:r>
      <w:r>
        <w:t xml:space="preserve"> (2</w:t>
      </w:r>
      <w:r w:rsidR="001465E1">
        <w:t> </w:t>
      </w:r>
      <w:r>
        <w:t>mg/kg) were revoked. These MRLs were revoked following the 2018 JMPR assessment that concluded that a MRL could not be recommended as they did not have data that matched the critical GAP which was assessed by the JMPR.</w:t>
      </w:r>
    </w:p>
    <w:p w14:paraId="3170A6B0" w14:textId="73A410E2" w:rsidR="00D2528E" w:rsidRDefault="00D2528E" w:rsidP="00D2528E">
      <w:pPr>
        <w:pStyle w:val="NormalText"/>
      </w:pPr>
      <w:r>
        <w:t>The cereal use patterns have not changed, and no changes have been proposed to the barley, wheat and rye MRLs. The barley MRL is at the same levels as that established by Codex but</w:t>
      </w:r>
      <w:r w:rsidR="003C1FC8">
        <w:t>,</w:t>
      </w:r>
      <w:r>
        <w:t xml:space="preserve"> </w:t>
      </w:r>
      <w:r w:rsidR="003C1FC8">
        <w:t>as</w:t>
      </w:r>
      <w:r>
        <w:t xml:space="preserve"> noted</w:t>
      </w:r>
      <w:r w:rsidR="003C1FC8">
        <w:t>,</w:t>
      </w:r>
      <w:r>
        <w:t xml:space="preserve"> the Codex MRLs for </w:t>
      </w:r>
      <w:r w:rsidRPr="00CB247A">
        <w:t>oats</w:t>
      </w:r>
      <w:r>
        <w:t xml:space="preserve"> and</w:t>
      </w:r>
      <w:r w:rsidRPr="00CB247A">
        <w:t xml:space="preserve"> wheat</w:t>
      </w:r>
      <w:r>
        <w:t xml:space="preserve"> (including processed fractions) were withdrawn in 2019. The Australian MRL for oats is proposed to be reduced to 2 mg/kg, which is the same as established in the EU and Japan, but higher than the USA. The maize MRL will be reduced to *0.05 mg/kg reflecting the supported use pattern at crop establishment. Although the supported MRLs for several cereal grains (with pre-harvest use) are higher than the standards in several markets this risk to trade has been managed in the past. It is noted that the pre-harvest uses on rice and sorghum are no longer supported in the long term and will be subject to a phase out period.</w:t>
      </w:r>
    </w:p>
    <w:p w14:paraId="1F59C08E" w14:textId="1DDBCC50" w:rsidR="00D2528E" w:rsidRDefault="00D2528E" w:rsidP="00D2528E">
      <w:pPr>
        <w:pStyle w:val="NormalText"/>
      </w:pPr>
      <w:r>
        <w:t>Use on cotton will not be supported in the long term and will also be subject to a phase out period. A longer withholding period will be recommended for canola which will allow the diquat rapeseed MRL to be reduced to 2</w:t>
      </w:r>
      <w:r w:rsidR="001465E1">
        <w:t> </w:t>
      </w:r>
      <w:r>
        <w:t>mg/kg which is similar to those MRLs established by Codex and in most overseas markets (except Taiwan).</w:t>
      </w:r>
    </w:p>
    <w:p w14:paraId="2550BEEA" w14:textId="77777777" w:rsidR="00D2528E" w:rsidRDefault="00D2528E" w:rsidP="00D2528E">
      <w:pPr>
        <w:pStyle w:val="NormalText"/>
      </w:pPr>
      <w:r>
        <w:t>No changes have been proposed to the current diquat pulse MRL at 1 mg/kg which again is higher than the tolerances established overseas. As no changes have been proposed to current use patterns, this risk is also unchanged.</w:t>
      </w:r>
    </w:p>
    <w:p w14:paraId="3DE940F6" w14:textId="77777777" w:rsidR="00D2528E" w:rsidRDefault="00D2528E" w:rsidP="00D2528E">
      <w:pPr>
        <w:pStyle w:val="NormalText"/>
      </w:pPr>
      <w:r>
        <w:t>The current Fruits and sugar cane MRLs for diquat are both established at the LOQ for the analytical method. No changes are proposed to the sugar cane MRL. The fruits MRL will be expanded into the Codex fruit commodity groups at the relevant LOQ for each crop. The risk to trade in these commodities is low.</w:t>
      </w:r>
    </w:p>
    <w:p w14:paraId="6B10DC30" w14:textId="77777777" w:rsidR="00D2528E" w:rsidRDefault="00D2528E" w:rsidP="00D2528E">
      <w:pPr>
        <w:pStyle w:val="NormalText"/>
      </w:pPr>
      <w:r>
        <w:t>No changes have been recommended to the current animal commodity MRLs for diquat which are established at the LOQ for the analytical method. The risk to trade in commodities of animal origin is low.</w:t>
      </w:r>
    </w:p>
    <w:p w14:paraId="12622844" w14:textId="1E5EFCD3" w:rsidR="00D2528E" w:rsidRDefault="00D2528E" w:rsidP="00D2528E">
      <w:pPr>
        <w:pStyle w:val="NormalText"/>
      </w:pPr>
      <w:r>
        <w:t xml:space="preserve">Oaten hay is also a major export commodity, noting that an MRL of 100 mg/kg has been recommended for diquat on AS 0162 </w:t>
      </w:r>
      <w:r w:rsidRPr="00946788">
        <w:t>Hay and fodder of grasses (dry)</w:t>
      </w:r>
      <w:r>
        <w:t xml:space="preserve">. </w:t>
      </w:r>
      <w:r w:rsidRPr="00946788">
        <w:t xml:space="preserve">Approximately 85% of exports are oaten hay, while 10% is straw and the balance is predominantly lucerne hay and chaff. Approximately 85% of Australian export hay is destined for </w:t>
      </w:r>
      <w:r w:rsidRPr="00946788">
        <w:lastRenderedPageBreak/>
        <w:t>Japan, while the volume of hay exported to China and the UAE is increasing.</w:t>
      </w:r>
      <w:r>
        <w:t xml:space="preserve"> An animal feed MRL of 100 mg/kg has been established for diquat on grass in Japan</w:t>
      </w:r>
      <w:r>
        <w:rPr>
          <w:rStyle w:val="FootnoteReference"/>
        </w:rPr>
        <w:footnoteReference w:id="22"/>
      </w:r>
      <w:r>
        <w:t xml:space="preserve"> As before this risk to trade is unchanged.</w:t>
      </w:r>
    </w:p>
    <w:p w14:paraId="0B458546" w14:textId="0A421D53" w:rsidR="00D2528E" w:rsidRDefault="00D2528E" w:rsidP="00D2528E">
      <w:pPr>
        <w:pStyle w:val="NormalText"/>
      </w:pPr>
      <w:r>
        <w:t xml:space="preserve">For cereal grains (barley, oats, rye, triticale and wheat), pulses, canola and oaten hay, finite residues of diquat are expected from the Australian uses which were supported by this </w:t>
      </w:r>
      <w:r w:rsidR="006E2E9C">
        <w:t xml:space="preserve">residues and trade </w:t>
      </w:r>
      <w:r>
        <w:t xml:space="preserve">assessment. </w:t>
      </w:r>
      <w:r w:rsidRPr="00E93530">
        <w:t xml:space="preserve">As the potential trade risk associated with </w:t>
      </w:r>
      <w:r>
        <w:t>diquat</w:t>
      </w:r>
      <w:r w:rsidRPr="00E93530">
        <w:t xml:space="preserve"> residues expected in </w:t>
      </w:r>
      <w:r>
        <w:t>cereal grains (barley, oats, rye, triticale and wheat), pulses, canola</w:t>
      </w:r>
      <w:r w:rsidR="003C1FC8">
        <w:t>,</w:t>
      </w:r>
      <w:r>
        <w:t xml:space="preserve"> and oaten hay </w:t>
      </w:r>
      <w:r w:rsidRPr="00E93530">
        <w:t xml:space="preserve">have been managed by industry, and because international standards for </w:t>
      </w:r>
      <w:r>
        <w:t>diquat</w:t>
      </w:r>
      <w:r w:rsidRPr="00E93530">
        <w:t xml:space="preserve"> have not significantly changed in recent years</w:t>
      </w:r>
      <w:r>
        <w:t xml:space="preserve"> (except for the removal of the Codex MRLs for wheat and oats in 2019)</w:t>
      </w:r>
      <w:r w:rsidRPr="00E93530">
        <w:t xml:space="preserve">, it is currently considered that the trade risk associated with the uses </w:t>
      </w:r>
      <w:r>
        <w:t>of diquat in cereal grains, pulses, canola and oaten hay</w:t>
      </w:r>
      <w:r w:rsidRPr="00E93530">
        <w:t xml:space="preserve"> is not undue. However, as the Australian MRL</w:t>
      </w:r>
      <w:r>
        <w:t>s</w:t>
      </w:r>
      <w:r w:rsidRPr="00E93530">
        <w:t xml:space="preserve"> </w:t>
      </w:r>
      <w:r>
        <w:t>are</w:t>
      </w:r>
      <w:r w:rsidRPr="00E93530">
        <w:t xml:space="preserve"> higher than those set by Codex or major export destinations, it is recommended that</w:t>
      </w:r>
      <w:r>
        <w:t xml:space="preserve"> t</w:t>
      </w:r>
      <w:r w:rsidRPr="00E93530">
        <w:t xml:space="preserve">he following </w:t>
      </w:r>
      <w:r w:rsidR="006E2E9C" w:rsidRPr="00E93530">
        <w:t xml:space="preserve">trade advice </w:t>
      </w:r>
      <w:r w:rsidRPr="00E93530">
        <w:t xml:space="preserve">statement should be added to the labels of products containing </w:t>
      </w:r>
      <w:r>
        <w:t xml:space="preserve">pre-harvest </w:t>
      </w:r>
      <w:r w:rsidRPr="00E93530">
        <w:t xml:space="preserve">uses on </w:t>
      </w:r>
      <w:r>
        <w:t>cereals (barley, oats, rye, triticale and wheat), pulses, canola</w:t>
      </w:r>
      <w:r w:rsidRPr="00E93530">
        <w:t>:</w:t>
      </w:r>
    </w:p>
    <w:p w14:paraId="49E1A5B4" w14:textId="77777777" w:rsidR="00D2528E" w:rsidRDefault="00D2528E" w:rsidP="006E2E9C">
      <w:pPr>
        <w:pStyle w:val="Quotes"/>
      </w:pPr>
      <w:r w:rsidRPr="00E93530">
        <w:t>EXPORT OF TREATED PRODUCE: Growers should note that maximum residue limits (MRLs) or import tolerances may not exist in all markets for [edible produce name] treated with [chemical product name]. If you are growing [edible produce name] for export, please check with [company name, industry body, etc.] for the latest information on MRLs and import tolerances before using [chemical product name].</w:t>
      </w:r>
    </w:p>
    <w:p w14:paraId="191997BC" w14:textId="03B0295A" w:rsidR="00D2528E" w:rsidRDefault="00D2528E" w:rsidP="00D2528E">
      <w:pPr>
        <w:pStyle w:val="NormalText"/>
      </w:pPr>
      <w:r w:rsidRPr="00E93530">
        <w:t>As the Australian MRL</w:t>
      </w:r>
      <w:r>
        <w:t>s for cereal grains (barley, oats, rye, triticale and wheat), pulses, canola and oaten hay are</w:t>
      </w:r>
      <w:r w:rsidRPr="00E93530">
        <w:t xml:space="preserve"> higher than </w:t>
      </w:r>
      <w:r>
        <w:t xml:space="preserve">some of </w:t>
      </w:r>
      <w:r w:rsidRPr="00E93530">
        <w:t>those set by Codex and major export destinations, the APVMA should seek comments from members of the grain</w:t>
      </w:r>
      <w:r>
        <w:t xml:space="preserve"> and fodder</w:t>
      </w:r>
      <w:r w:rsidRPr="00E93530">
        <w:t xml:space="preserve"> industr</w:t>
      </w:r>
      <w:r>
        <w:t>ies</w:t>
      </w:r>
      <w:r w:rsidRPr="00E93530">
        <w:t xml:space="preserve"> on their ability to manage the risk to international trade associated with </w:t>
      </w:r>
      <w:r>
        <w:t>diquat</w:t>
      </w:r>
      <w:r w:rsidRPr="00E93530">
        <w:t xml:space="preserve"> during the Proposed Regulatory Decision consultation for </w:t>
      </w:r>
      <w:r>
        <w:t>diquat</w:t>
      </w:r>
      <w:r w:rsidRPr="00E93530">
        <w:t xml:space="preserve"> before a final decision against the trade criteria is made for </w:t>
      </w:r>
      <w:r>
        <w:t xml:space="preserve">pre-harvest </w:t>
      </w:r>
      <w:r w:rsidRPr="00E93530">
        <w:t xml:space="preserve">uses on </w:t>
      </w:r>
      <w:r>
        <w:t>cereal grains other than maize, pulses, canola and oaten hay</w:t>
      </w:r>
      <w:r w:rsidRPr="00E93530">
        <w:t>.</w:t>
      </w:r>
    </w:p>
    <w:p w14:paraId="4E6DD461" w14:textId="6046766C" w:rsidR="007A1942" w:rsidRPr="003C1FC8" w:rsidRDefault="007A1942" w:rsidP="007A1942">
      <w:pPr>
        <w:pStyle w:val="Heading2"/>
      </w:pPr>
      <w:bookmarkStart w:id="323" w:name="_Toc158208464"/>
      <w:bookmarkStart w:id="324" w:name="_Toc173073462"/>
      <w:r w:rsidRPr="003C1FC8">
        <w:t xml:space="preserve">Conclusions from the </w:t>
      </w:r>
      <w:r w:rsidR="006E2E9C" w:rsidRPr="003C1FC8">
        <w:t xml:space="preserve">residues and trade </w:t>
      </w:r>
      <w:r w:rsidRPr="003C1FC8">
        <w:t>assessment</w:t>
      </w:r>
      <w:bookmarkEnd w:id="323"/>
      <w:bookmarkEnd w:id="324"/>
    </w:p>
    <w:p w14:paraId="0D0F30FA" w14:textId="6EC68301" w:rsidR="007E295C" w:rsidRPr="00D918AF" w:rsidRDefault="007E295C" w:rsidP="007E295C">
      <w:pPr>
        <w:pStyle w:val="NormalText"/>
      </w:pPr>
      <w:bookmarkStart w:id="325" w:name="_Hlk158150353"/>
      <w:bookmarkStart w:id="326" w:name="_Hlk164860382"/>
      <w:r w:rsidRPr="00D918AF">
        <w:t>The Residues and Trade section recommends that the APVMA should be satisfied that the continued approval of the use patterns as currently described would not pose an undue hazard to the safety of people consuming anything containing its residues, according to the safety criteria as defined by Section 5A nor an undue risk to international trade as described by Section 5C of the Schedule to the Code Act, with the following exceptions</w:t>
      </w:r>
      <w:r>
        <w:t>.</w:t>
      </w:r>
    </w:p>
    <w:p w14:paraId="6679613B" w14:textId="6C97D684" w:rsidR="007A1942" w:rsidRPr="007E295C" w:rsidRDefault="007A1942" w:rsidP="00686ADB">
      <w:pPr>
        <w:pStyle w:val="NormalText"/>
      </w:pPr>
      <w:r w:rsidRPr="007E295C">
        <w:t>The following crops were considered against the broad claims for ‘orchards (including bananas) and vineyards’ and ‘</w:t>
      </w:r>
      <w:r w:rsidR="00686ADB" w:rsidRPr="007E295C">
        <w:t>r</w:t>
      </w:r>
      <w:r w:rsidRPr="007E295C">
        <w:t>ow crops, vegetables and market gardens’</w:t>
      </w:r>
      <w:r w:rsidR="00686ADB" w:rsidRPr="007E295C">
        <w:t>.</w:t>
      </w:r>
    </w:p>
    <w:p w14:paraId="1EB7FC1C" w14:textId="1B9635BA" w:rsidR="007A1942" w:rsidRPr="007E295C" w:rsidRDefault="007A1942" w:rsidP="00686ADB">
      <w:pPr>
        <w:pStyle w:val="NormalText"/>
      </w:pPr>
      <w:r w:rsidRPr="007E295C">
        <w:t>Orchards (including bananas) and vineyards:</w:t>
      </w:r>
    </w:p>
    <w:p w14:paraId="134F6F2E" w14:textId="02121CF2" w:rsidR="007A1942" w:rsidRPr="007E295C" w:rsidRDefault="007A1942" w:rsidP="00686ADB">
      <w:pPr>
        <w:pStyle w:val="Bullet1"/>
      </w:pPr>
      <w:r w:rsidRPr="007E295C">
        <w:lastRenderedPageBreak/>
        <w:t>Citrus, Grapes, Pome fruit, Stone fruit, Tree nuts, Tropical fruit (edible peel), Tropical fruit (inedible peel, except pineapple)</w:t>
      </w:r>
      <w:r w:rsidR="006E2E9C">
        <w:t>.</w:t>
      </w:r>
    </w:p>
    <w:p w14:paraId="77E2AFD1" w14:textId="53F1E604" w:rsidR="007A1942" w:rsidRPr="007E295C" w:rsidRDefault="007A1942" w:rsidP="00686ADB">
      <w:pPr>
        <w:pStyle w:val="NormalText"/>
      </w:pPr>
      <w:r w:rsidRPr="007E295C">
        <w:t xml:space="preserve">Row crops, </w:t>
      </w:r>
      <w:r w:rsidR="006E2E9C" w:rsidRPr="007E295C">
        <w:t>vegetables and market gardens:</w:t>
      </w:r>
    </w:p>
    <w:p w14:paraId="4E7FCD27" w14:textId="77777777" w:rsidR="007A1942" w:rsidRPr="007E295C" w:rsidRDefault="007A1942" w:rsidP="00686ADB">
      <w:pPr>
        <w:pStyle w:val="Bullet1"/>
      </w:pPr>
      <w:r w:rsidRPr="007E295C">
        <w:t>Berries and other small fruit (except grapes), Brassica vegetables, Bulb vegetables, Fruiting vegetables (cucurbits), Fruiting vegetables (other than cucurbits), Leafy vegetables, Legume vegetables, Pineapple, Root and tuber vegetables, Stalk and stem vegetables and herbs and spices.</w:t>
      </w:r>
    </w:p>
    <w:p w14:paraId="250653A5" w14:textId="475A8BE1" w:rsidR="007A1942" w:rsidRPr="007E295C" w:rsidRDefault="007A1942" w:rsidP="00686ADB">
      <w:pPr>
        <w:pStyle w:val="NormalText"/>
      </w:pPr>
      <w:r w:rsidRPr="007E295C">
        <w:t>The directions for use tables on product labels should be amended to indicate the specified crops/crop groups as above for the ‘orchards (including bananas) and vineyards’ and ‘Row crops, vegetables and market garden uses’ noting also the following recommendations for uses which are not supported (but may be suitable for a phase out period).</w:t>
      </w:r>
    </w:p>
    <w:p w14:paraId="7EC3A63F" w14:textId="77777777" w:rsidR="007A1942" w:rsidRPr="007E295C" w:rsidRDefault="007A1942" w:rsidP="00686ADB">
      <w:pPr>
        <w:pStyle w:val="Bullet1"/>
      </w:pPr>
      <w:bookmarkStart w:id="327" w:name="_Hlk158150320"/>
      <w:bookmarkEnd w:id="325"/>
      <w:r w:rsidRPr="007E295C">
        <w:t>Use on pineapple is not supported in the absence of specific residue data.</w:t>
      </w:r>
    </w:p>
    <w:p w14:paraId="32CDBFC4" w14:textId="77777777" w:rsidR="007A1942" w:rsidRPr="007E295C" w:rsidRDefault="007A1942" w:rsidP="00686ADB">
      <w:pPr>
        <w:pStyle w:val="Bullet1"/>
      </w:pPr>
      <w:r w:rsidRPr="007E295C">
        <w:t>For bulb vegetables, use is only supported for the bulb onions subgroup as residue data for green onions, which may have a higher residue potential, were not available.</w:t>
      </w:r>
    </w:p>
    <w:p w14:paraId="1A4285DE" w14:textId="77777777" w:rsidR="007A1942" w:rsidRPr="007E295C" w:rsidRDefault="007A1942" w:rsidP="00686ADB">
      <w:pPr>
        <w:pStyle w:val="Bullet1"/>
      </w:pPr>
      <w:r w:rsidRPr="007E295C">
        <w:t>For brassica vegetables use is only supported for the crops with specific residue data, i.e.</w:t>
      </w:r>
      <w:bookmarkStart w:id="328" w:name="_Hlk164862066"/>
      <w:r w:rsidRPr="007E295C">
        <w:t xml:space="preserve"> broccoli, head cabbages, cauliflower and Chinese cabbage (type Pe-tsai)</w:t>
      </w:r>
      <w:bookmarkEnd w:id="328"/>
      <w:r w:rsidRPr="007E295C">
        <w:t>.</w:t>
      </w:r>
    </w:p>
    <w:p w14:paraId="051649F4" w14:textId="77777777" w:rsidR="007A1942" w:rsidRPr="007E295C" w:rsidRDefault="007A1942" w:rsidP="00686ADB">
      <w:pPr>
        <w:pStyle w:val="Bullet1"/>
      </w:pPr>
      <w:r w:rsidRPr="007E295C">
        <w:t>Use on fruiting vegetables, cucurbits is not supported in the absence of specific residue data.</w:t>
      </w:r>
    </w:p>
    <w:p w14:paraId="431FC0E0" w14:textId="77777777" w:rsidR="007A1942" w:rsidRPr="007E295C" w:rsidRDefault="007A1942" w:rsidP="00686ADB">
      <w:pPr>
        <w:pStyle w:val="Bullet1"/>
      </w:pPr>
      <w:r w:rsidRPr="007E295C">
        <w:t>Use on stalk and stem vegetables (including a specific label use for asparagus) is not supported in the absence of reliable residue data.</w:t>
      </w:r>
    </w:p>
    <w:p w14:paraId="343723CC" w14:textId="77777777" w:rsidR="007A1942" w:rsidRPr="007E295C" w:rsidRDefault="007A1942" w:rsidP="00686ADB">
      <w:pPr>
        <w:pStyle w:val="Bullet1"/>
      </w:pPr>
      <w:r w:rsidRPr="007E295C">
        <w:t>Use on herbs and spices is not supported in the absence of specific residue data.</w:t>
      </w:r>
    </w:p>
    <w:p w14:paraId="3BDB22E2" w14:textId="77777777" w:rsidR="007A1942" w:rsidRPr="00B15474" w:rsidRDefault="007A1942" w:rsidP="006F5E61">
      <w:pPr>
        <w:pStyle w:val="Heading3"/>
      </w:pPr>
      <w:bookmarkStart w:id="329" w:name="_Toc173073463"/>
      <w:bookmarkEnd w:id="326"/>
      <w:r>
        <w:t>Other uses that are no longer supported from a residues perspective</w:t>
      </w:r>
      <w:bookmarkEnd w:id="329"/>
    </w:p>
    <w:p w14:paraId="60D60799" w14:textId="77777777" w:rsidR="007A1942" w:rsidRDefault="007A1942" w:rsidP="006F5E61">
      <w:pPr>
        <w:pStyle w:val="Bullet1"/>
      </w:pPr>
      <w:bookmarkStart w:id="330" w:name="_Hlk164863751"/>
      <w:r>
        <w:t>There was insufficient reliable data for sorghum to confirm the current MRL for pre-harvest desiccation uses and assess dietary risk. Pre-harvest desiccation use on sorghum is no longer supported in the long term but may be suitable for a phase out period. Use at crop establishment continues to be supported for sorghum from a residues perspective.</w:t>
      </w:r>
    </w:p>
    <w:p w14:paraId="0DEE6E13" w14:textId="77777777" w:rsidR="007A1942" w:rsidRDefault="007A1942" w:rsidP="006F5E61">
      <w:pPr>
        <w:pStyle w:val="Bullet1"/>
      </w:pPr>
      <w:r>
        <w:t>There was insufficient reliable data for rice to confirm the current MRLs for pre-harvest desiccation uses and assess dietary risk. Pre-harvest desiccation use on rice is no longer supported in the long term but may be suitable for a phase out period.</w:t>
      </w:r>
      <w:r w:rsidRPr="00B15474">
        <w:t xml:space="preserve"> </w:t>
      </w:r>
      <w:r>
        <w:t>The pre-emergent use on rice is however supported from a residues perspective.</w:t>
      </w:r>
    </w:p>
    <w:p w14:paraId="0F017B30" w14:textId="77777777" w:rsidR="007A1942" w:rsidRDefault="007A1942" w:rsidP="006F5E61">
      <w:pPr>
        <w:pStyle w:val="Bullet1"/>
      </w:pPr>
      <w:r>
        <w:t>There is insufficient residue data to support the registered use on cotton which is no longer supported in the long term but may be suitable for a phase out period.</w:t>
      </w:r>
    </w:p>
    <w:p w14:paraId="46DFA153" w14:textId="77777777" w:rsidR="007A1942" w:rsidRDefault="007A1942" w:rsidP="006F5E61">
      <w:pPr>
        <w:pStyle w:val="Bullet1"/>
      </w:pPr>
      <w:r>
        <w:t>As residue data are not available to support the over the top use or pre-harvest desiccation of sugarcane these uses are no longer supported but may be suitable for a phase out period. The pre-emergent use on sugar cane is however supported from a residues perspective.</w:t>
      </w:r>
    </w:p>
    <w:p w14:paraId="14540378" w14:textId="77777777" w:rsidR="007A1942" w:rsidRDefault="007A1942" w:rsidP="006F5E61">
      <w:pPr>
        <w:pStyle w:val="Heading3"/>
      </w:pPr>
      <w:bookmarkStart w:id="331" w:name="_Toc173073464"/>
      <w:bookmarkEnd w:id="330"/>
      <w:r>
        <w:lastRenderedPageBreak/>
        <w:t>Winter cereals</w:t>
      </w:r>
      <w:bookmarkEnd w:id="331"/>
    </w:p>
    <w:p w14:paraId="7615CDC9" w14:textId="77777777" w:rsidR="007A1942" w:rsidRPr="00F06784" w:rsidRDefault="007A1942" w:rsidP="006F5E61">
      <w:pPr>
        <w:pStyle w:val="NormalText"/>
      </w:pPr>
      <w:r>
        <w:t>Labels with the winter cereal use pattern should specify the crops as barley, oats, rye, triticale and wheat. The broad term of winter cereals should be removed from product labels as it does not align with the APVMA crop group guidance.</w:t>
      </w:r>
    </w:p>
    <w:p w14:paraId="1FEAF5D2" w14:textId="77777777" w:rsidR="007A1942" w:rsidRDefault="007A1942" w:rsidP="006F5E61">
      <w:pPr>
        <w:pStyle w:val="Heading3"/>
      </w:pPr>
      <w:bookmarkStart w:id="332" w:name="_Toc173073465"/>
      <w:r>
        <w:t>Supported withholding periods</w:t>
      </w:r>
      <w:bookmarkEnd w:id="332"/>
    </w:p>
    <w:p w14:paraId="13E54EB6" w14:textId="7C71BE60" w:rsidR="007A1942" w:rsidRDefault="007A1942" w:rsidP="006F5E61">
      <w:pPr>
        <w:pStyle w:val="Bullet1"/>
      </w:pPr>
      <w:bookmarkStart w:id="333" w:name="_Hlk164865792"/>
      <w:r>
        <w:t xml:space="preserve">The supported harvest withholding period for orchards and row crops for pre-emergent applications or applications by a shielded spray is </w:t>
      </w:r>
      <w:r w:rsidR="006E2E9C">
        <w:t>‘</w:t>
      </w:r>
      <w:r>
        <w:t>Not required when used as directed</w:t>
      </w:r>
      <w:r w:rsidR="006E2E9C">
        <w:t>’</w:t>
      </w:r>
      <w:r>
        <w:t>.</w:t>
      </w:r>
    </w:p>
    <w:p w14:paraId="5F09524A" w14:textId="77777777" w:rsidR="007A1942" w:rsidRDefault="007A1942" w:rsidP="006F5E61">
      <w:pPr>
        <w:pStyle w:val="Bullet1"/>
      </w:pPr>
      <w:r>
        <w:t>The supported harvest withholding periods for the pre-harvest desiccation of potatoes and sweet potatoes are 7 and 14 days respectively.</w:t>
      </w:r>
    </w:p>
    <w:p w14:paraId="03A6C73D" w14:textId="74829F02" w:rsidR="007A1942" w:rsidRDefault="007A1942" w:rsidP="006F5E61">
      <w:pPr>
        <w:pStyle w:val="Bullet1"/>
      </w:pPr>
      <w:r>
        <w:t>The supported harvest withholding period for pre-harvest desiccation of all pulse crops with this use (dry beans, dry peas, lentils, chickpeas, faba beans, lupins, mung beans, pigeon peas and soya beans) is 4</w:t>
      </w:r>
      <w:r w:rsidR="006E2E9C">
        <w:t> </w:t>
      </w:r>
      <w:r>
        <w:t>days.</w:t>
      </w:r>
    </w:p>
    <w:p w14:paraId="30362748" w14:textId="77777777" w:rsidR="007A1942" w:rsidRDefault="007A1942" w:rsidP="006F5E61">
      <w:pPr>
        <w:pStyle w:val="Bullet1"/>
      </w:pPr>
      <w:r>
        <w:t>The supported harvest withholding period for barley, oats, rye, triticale and wheat</w:t>
      </w:r>
      <w:r w:rsidDel="00B15474">
        <w:t xml:space="preserve"> </w:t>
      </w:r>
      <w:r>
        <w:t>for pre-harvest weed control is 4 days.</w:t>
      </w:r>
    </w:p>
    <w:p w14:paraId="288DD0DF" w14:textId="6541DB39" w:rsidR="007A1942" w:rsidRDefault="007A1942" w:rsidP="006F5E61">
      <w:pPr>
        <w:pStyle w:val="Bullet1"/>
      </w:pPr>
      <w:r>
        <w:t xml:space="preserve">The supported harvest withholding period for maize is </w:t>
      </w:r>
      <w:r w:rsidR="006E2E9C">
        <w:t>‘</w:t>
      </w:r>
      <w:r>
        <w:t>Not required when used as directed</w:t>
      </w:r>
      <w:r w:rsidR="006E2E9C">
        <w:t>’.</w:t>
      </w:r>
    </w:p>
    <w:p w14:paraId="6392BB13" w14:textId="78064E5C" w:rsidR="007A1942" w:rsidRDefault="007A1942" w:rsidP="006F5E61">
      <w:pPr>
        <w:pStyle w:val="Bullet1"/>
      </w:pPr>
      <w:r>
        <w:t xml:space="preserve">The supported harvest withholding period for rice for the supported pre-emergent use pattern is </w:t>
      </w:r>
      <w:r w:rsidR="006E2E9C">
        <w:t>‘</w:t>
      </w:r>
      <w:r>
        <w:t>Not required when used as directed</w:t>
      </w:r>
      <w:r w:rsidR="006E2E9C">
        <w:t>’</w:t>
      </w:r>
      <w:r>
        <w:t>.</w:t>
      </w:r>
    </w:p>
    <w:p w14:paraId="0F1FAD5C" w14:textId="77777777" w:rsidR="007A1942" w:rsidRDefault="007A1942" w:rsidP="006F5E61">
      <w:pPr>
        <w:pStyle w:val="Bullet1"/>
      </w:pPr>
      <w:r>
        <w:t>The supported harvest withholding period for canola, linseed and sunflower is 7 days.</w:t>
      </w:r>
    </w:p>
    <w:p w14:paraId="4D4A53A6" w14:textId="77777777" w:rsidR="007A1942" w:rsidRDefault="007A1942" w:rsidP="006F5E61">
      <w:pPr>
        <w:pStyle w:val="Bullet1"/>
      </w:pPr>
      <w:r>
        <w:t>The supported harvest withholding period for poppies is 2 days.</w:t>
      </w:r>
    </w:p>
    <w:p w14:paraId="3777EE1B" w14:textId="077C0D53" w:rsidR="007A1942" w:rsidRDefault="007A1942" w:rsidP="006F5E61">
      <w:pPr>
        <w:pStyle w:val="Bullet1"/>
      </w:pPr>
      <w:r>
        <w:t xml:space="preserve">The supported harvest withholding period for establishing sugarcane or controlling weeds in a fallow prior to sugarcane is </w:t>
      </w:r>
      <w:r w:rsidR="006E2E9C">
        <w:t>‘</w:t>
      </w:r>
      <w:r>
        <w:t>Not required when used as directed</w:t>
      </w:r>
      <w:r w:rsidR="006E2E9C">
        <w:t>’</w:t>
      </w:r>
      <w:r>
        <w:t>.</w:t>
      </w:r>
    </w:p>
    <w:p w14:paraId="0EF663BE" w14:textId="26A7A046" w:rsidR="007A1942" w:rsidRDefault="007A1942" w:rsidP="006F5E61">
      <w:pPr>
        <w:pStyle w:val="Bullet1"/>
      </w:pPr>
      <w:r>
        <w:t xml:space="preserve">The supported harvest withholding period for hops is </w:t>
      </w:r>
      <w:r w:rsidR="006E2E9C">
        <w:t>‘</w:t>
      </w:r>
      <w:r>
        <w:t>Not required when used as directed</w:t>
      </w:r>
      <w:r w:rsidR="006E2E9C">
        <w:t>’</w:t>
      </w:r>
      <w:r>
        <w:t>.</w:t>
      </w:r>
    </w:p>
    <w:p w14:paraId="1D5D3303" w14:textId="4880F91D" w:rsidR="007A1942" w:rsidRDefault="007A1942" w:rsidP="006F5E61">
      <w:pPr>
        <w:pStyle w:val="Bullet1"/>
      </w:pPr>
      <w:r>
        <w:t>The supported withholding period for crop establishment uses (</w:t>
      </w:r>
      <w:r w:rsidRPr="009947FE">
        <w:t xml:space="preserve">canola, chickpeas, cereals (wheat, barley, oats, rye, triticale, sorghum, maize, millet), cotton, field beans, field peas, lentils, linseed, lupins, fodder rape, </w:t>
      </w:r>
      <w:r w:rsidR="006E2E9C" w:rsidRPr="009947FE">
        <w:t>mung beans</w:t>
      </w:r>
      <w:r w:rsidRPr="009947FE">
        <w:t>, navy beans, peanuts, pigeon peas, safflower, soybeans, sunflower, pasture (clover, grass, lucerne, medic), vetch</w:t>
      </w:r>
      <w:r>
        <w:t xml:space="preserve">) is </w:t>
      </w:r>
      <w:r w:rsidR="006E2E9C">
        <w:t>‘</w:t>
      </w:r>
      <w:r>
        <w:t>Not required when used as directed</w:t>
      </w:r>
      <w:r w:rsidR="006E2E9C">
        <w:t>’</w:t>
      </w:r>
      <w:r>
        <w:t>.</w:t>
      </w:r>
    </w:p>
    <w:p w14:paraId="4E9A8BBE" w14:textId="77777777" w:rsidR="007A1942" w:rsidRDefault="007A1942" w:rsidP="006F5E61">
      <w:pPr>
        <w:pStyle w:val="Bullet1"/>
      </w:pPr>
      <w:r>
        <w:t>The supported grazing withholding period statement in relation to diquat is:</w:t>
      </w:r>
    </w:p>
    <w:p w14:paraId="19EFC713" w14:textId="67BD9A29" w:rsidR="007A1942" w:rsidRDefault="007A1942" w:rsidP="006E2E9C">
      <w:pPr>
        <w:pStyle w:val="Bullet2"/>
      </w:pPr>
      <w:r>
        <w:t xml:space="preserve">DO NOT graze or cut for stock food for </w:t>
      </w:r>
      <w:r w:rsidR="004C1210">
        <w:t>one</w:t>
      </w:r>
      <w:r>
        <w:t xml:space="preserve"> day after application.</w:t>
      </w:r>
    </w:p>
    <w:p w14:paraId="1EB4EF95" w14:textId="77777777" w:rsidR="007A1942" w:rsidRDefault="007A1942" w:rsidP="006F5E61">
      <w:pPr>
        <w:pStyle w:val="Bullet1"/>
        <w:numPr>
          <w:ilvl w:val="0"/>
          <w:numId w:val="0"/>
        </w:numPr>
        <w:ind w:left="360"/>
      </w:pPr>
      <w:r>
        <w:t>(noting that diquat products that also contain paraquat require a 7 day grazing withholding period for horses).</w:t>
      </w:r>
    </w:p>
    <w:p w14:paraId="2E0ADFB8" w14:textId="77777777" w:rsidR="007A1942" w:rsidRPr="00376706" w:rsidRDefault="007A1942" w:rsidP="006F5E61">
      <w:pPr>
        <w:pStyle w:val="Heading3"/>
      </w:pPr>
      <w:bookmarkStart w:id="334" w:name="_Toc173073466"/>
      <w:bookmarkEnd w:id="333"/>
      <w:r>
        <w:t>Aquatic areas</w:t>
      </w:r>
      <w:bookmarkEnd w:id="334"/>
    </w:p>
    <w:p w14:paraId="062FE814" w14:textId="018E9568" w:rsidR="007A1942" w:rsidRDefault="007A1942" w:rsidP="006F5E61">
      <w:pPr>
        <w:pStyle w:val="NormalText"/>
      </w:pPr>
      <w:r>
        <w:t xml:space="preserve">Use of diquat in aquatic areas with the 10 day restraint on using </w:t>
      </w:r>
      <w:r w:rsidRPr="004E2FC9">
        <w:t>water for human consumption, livestock watering or irrigation purposes</w:t>
      </w:r>
      <w:r>
        <w:t xml:space="preserve"> continues to be supported.</w:t>
      </w:r>
    </w:p>
    <w:p w14:paraId="76E700BC" w14:textId="77777777" w:rsidR="007A1942" w:rsidRDefault="007A1942" w:rsidP="006F5E61">
      <w:pPr>
        <w:pStyle w:val="Heading3"/>
      </w:pPr>
      <w:bookmarkStart w:id="335" w:name="_Toc173073467"/>
      <w:r>
        <w:lastRenderedPageBreak/>
        <w:t>Spray drift</w:t>
      </w:r>
      <w:bookmarkEnd w:id="335"/>
    </w:p>
    <w:p w14:paraId="1714125A" w14:textId="77777777" w:rsidR="007A1942" w:rsidRPr="00580C8C" w:rsidRDefault="007A1942" w:rsidP="006F5E61">
      <w:pPr>
        <w:pStyle w:val="NormalText"/>
      </w:pPr>
      <w:r>
        <w:t>The livestock area RAL is 100 ppm. Mandatory no-spray zones for protection of international trade are not required for either ground or aerial application based on this RAL. This assessment was based on a droplet size of fine.</w:t>
      </w:r>
    </w:p>
    <w:p w14:paraId="630CE790" w14:textId="77777777" w:rsidR="007A1942" w:rsidRPr="00B15474" w:rsidRDefault="007A1942" w:rsidP="006F5E61">
      <w:pPr>
        <w:pStyle w:val="Heading3"/>
      </w:pPr>
      <w:bookmarkStart w:id="336" w:name="_Toc173073468"/>
      <w:r>
        <w:t>Trade</w:t>
      </w:r>
      <w:bookmarkEnd w:id="336"/>
    </w:p>
    <w:p w14:paraId="1E2BFE12" w14:textId="77777777" w:rsidR="006E2E9C" w:rsidRDefault="007A1942" w:rsidP="006F5E61">
      <w:pPr>
        <w:pStyle w:val="NormalText"/>
      </w:pPr>
      <w:r>
        <w:t xml:space="preserve">For cereal grains (barley, oats, rye, triticale and wheat), pulses, canola and oaten hay, finite residues of diquat are expected from the Australian uses. </w:t>
      </w:r>
      <w:r w:rsidRPr="00E93530">
        <w:t xml:space="preserve">As the potential trade risk associated with </w:t>
      </w:r>
      <w:r>
        <w:t>diquat</w:t>
      </w:r>
      <w:r w:rsidRPr="00E93530">
        <w:t xml:space="preserve"> residues expected in </w:t>
      </w:r>
      <w:r>
        <w:t xml:space="preserve">cereal grains (barley, oats, rye, triticale and wheat), pulses, canola and oaten hay, </w:t>
      </w:r>
      <w:r w:rsidRPr="00E93530">
        <w:t xml:space="preserve">have been managed by industry, and because international standards for </w:t>
      </w:r>
      <w:r>
        <w:t>diquat</w:t>
      </w:r>
      <w:r w:rsidRPr="00E93530">
        <w:t xml:space="preserve"> have not significantly changed in recent years</w:t>
      </w:r>
      <w:r>
        <w:t xml:space="preserve"> (except for the removal of the Codex MRLs for wheat and oats)</w:t>
      </w:r>
      <w:r w:rsidRPr="00E93530">
        <w:t xml:space="preserve">, it is currently considered that the trade risk associated with the uses </w:t>
      </w:r>
      <w:r>
        <w:t>of diquat in cereal grains (barley, oats, rye, triticale and wheat), pulses, canola and oaten hay</w:t>
      </w:r>
      <w:r w:rsidRPr="00E93530">
        <w:t xml:space="preserve"> is not undue.</w:t>
      </w:r>
    </w:p>
    <w:p w14:paraId="675FC4CA" w14:textId="5326600B" w:rsidR="007A1942" w:rsidRDefault="007A1942" w:rsidP="006F5E61">
      <w:pPr>
        <w:pStyle w:val="NormalText"/>
      </w:pPr>
      <w:r w:rsidRPr="00E93530">
        <w:t>However, as the Australian MRL</w:t>
      </w:r>
      <w:r>
        <w:t>s</w:t>
      </w:r>
      <w:r w:rsidRPr="00E93530">
        <w:t xml:space="preserve"> </w:t>
      </w:r>
      <w:r>
        <w:t>are</w:t>
      </w:r>
      <w:r w:rsidRPr="00E93530">
        <w:t xml:space="preserve"> higher than those set by Codex or major export destinations, it is recommended that</w:t>
      </w:r>
      <w:r w:rsidR="006E2E9C">
        <w:t xml:space="preserve"> t</w:t>
      </w:r>
      <w:r w:rsidRPr="00E93530">
        <w:t xml:space="preserve">he following </w:t>
      </w:r>
      <w:r w:rsidR="006E2E9C" w:rsidRPr="00E93530">
        <w:t xml:space="preserve">trade advice </w:t>
      </w:r>
      <w:r w:rsidRPr="00E93530">
        <w:t xml:space="preserve">statement should be added to the labels of products containing </w:t>
      </w:r>
      <w:r>
        <w:t xml:space="preserve">pre-harvest </w:t>
      </w:r>
      <w:r w:rsidRPr="00E93530">
        <w:t xml:space="preserve">uses on </w:t>
      </w:r>
      <w:r>
        <w:t>cereals (barley, oats, rye, triticale and wheat), pulses, canola</w:t>
      </w:r>
      <w:r w:rsidRPr="00E93530">
        <w:t>:</w:t>
      </w:r>
    </w:p>
    <w:p w14:paraId="7CD9655F" w14:textId="77777777" w:rsidR="007A1942" w:rsidRPr="00613942" w:rsidRDefault="007A1942" w:rsidP="006E2E9C">
      <w:pPr>
        <w:pStyle w:val="Quotes"/>
      </w:pPr>
      <w:r w:rsidRPr="00613942">
        <w:t>EXPORT OF TREATED PRODUCE: Growers should note that maximum residue limits (MRLs) or import tolerances may not exist in all markets for [edible produce name] treated with [chemical product name]. If you are growing [edible produce name] for export, please check with [company name, industry body, etc.] for the latest information on MRLs and import tolerances before using [chemical product name].</w:t>
      </w:r>
    </w:p>
    <w:p w14:paraId="609812D4" w14:textId="2041CCDD" w:rsidR="007A1942" w:rsidRPr="00E93530" w:rsidRDefault="007A1942" w:rsidP="006F5E61">
      <w:pPr>
        <w:pStyle w:val="NormalText"/>
      </w:pPr>
      <w:r w:rsidRPr="00E93530">
        <w:t>As the Australian MRL</w:t>
      </w:r>
      <w:r>
        <w:t>s for cereal grains (barley, oats, rye, triticale and wheat), pulses, canola and oaten hay are</w:t>
      </w:r>
      <w:r w:rsidRPr="00E93530">
        <w:t xml:space="preserve"> higher than </w:t>
      </w:r>
      <w:r>
        <w:t xml:space="preserve">some of </w:t>
      </w:r>
      <w:r w:rsidRPr="00E93530">
        <w:t>those set by Codex and major export destinations, the APVMA should seek comments from members of the grain</w:t>
      </w:r>
      <w:r>
        <w:t xml:space="preserve"> and fodder</w:t>
      </w:r>
      <w:r w:rsidRPr="00E93530">
        <w:t xml:space="preserve"> industr</w:t>
      </w:r>
      <w:r>
        <w:t>ies</w:t>
      </w:r>
      <w:r w:rsidRPr="00E93530">
        <w:t xml:space="preserve"> on their ability to manage the risk to international trade associated with </w:t>
      </w:r>
      <w:r>
        <w:t>diquat</w:t>
      </w:r>
      <w:r w:rsidRPr="00E93530">
        <w:t xml:space="preserve"> during the Proposed Regulatory Decision consultation for </w:t>
      </w:r>
      <w:r>
        <w:t>diquat</w:t>
      </w:r>
      <w:r w:rsidRPr="00E93530">
        <w:t xml:space="preserve"> before a final decision against the trade criteria is made for </w:t>
      </w:r>
      <w:r>
        <w:t xml:space="preserve">pre-harvest </w:t>
      </w:r>
      <w:r w:rsidRPr="00E93530">
        <w:t xml:space="preserve">uses on </w:t>
      </w:r>
      <w:r>
        <w:t>cereal grains other than maize, pulses, canola and oaten hay</w:t>
      </w:r>
      <w:r w:rsidRPr="00E93530">
        <w:t>.</w:t>
      </w:r>
    </w:p>
    <w:p w14:paraId="1775ECDA" w14:textId="77777777" w:rsidR="007A1942" w:rsidRPr="00613942" w:rsidRDefault="007A1942" w:rsidP="006F5E61">
      <w:pPr>
        <w:pStyle w:val="Heading3"/>
        <w:rPr>
          <w:iCs/>
        </w:rPr>
      </w:pPr>
      <w:bookmarkStart w:id="337" w:name="_Toc173073469"/>
      <w:r w:rsidRPr="00613942">
        <w:rPr>
          <w:iCs/>
        </w:rPr>
        <w:t>Required MRL changes</w:t>
      </w:r>
      <w:bookmarkEnd w:id="337"/>
    </w:p>
    <w:p w14:paraId="220C259D" w14:textId="46A6866A" w:rsidR="007A1942" w:rsidRPr="00000D7A" w:rsidRDefault="006E2E9C" w:rsidP="00D900F7">
      <w:pPr>
        <w:pStyle w:val="NormalText"/>
      </w:pPr>
      <w:r>
        <w:fldChar w:fldCharType="begin"/>
      </w:r>
      <w:r>
        <w:instrText xml:space="preserve"> REF _Ref170201837 \h </w:instrText>
      </w:r>
      <w:r>
        <w:fldChar w:fldCharType="separate"/>
      </w:r>
      <w:r>
        <w:t xml:space="preserve">Table </w:t>
      </w:r>
      <w:r>
        <w:rPr>
          <w:noProof/>
        </w:rPr>
        <w:t>19</w:t>
      </w:r>
      <w:r>
        <w:fldChar w:fldCharType="end"/>
      </w:r>
      <w:r>
        <w:t xml:space="preserve"> and </w:t>
      </w:r>
      <w:r>
        <w:fldChar w:fldCharType="begin"/>
      </w:r>
      <w:r>
        <w:instrText xml:space="preserve"> REF _Ref170201838 \h </w:instrText>
      </w:r>
      <w:r>
        <w:fldChar w:fldCharType="separate"/>
      </w:r>
      <w:r>
        <w:t xml:space="preserve">Table </w:t>
      </w:r>
      <w:r>
        <w:rPr>
          <w:noProof/>
        </w:rPr>
        <w:t>20</w:t>
      </w:r>
      <w:r>
        <w:fldChar w:fldCharType="end"/>
      </w:r>
      <w:r>
        <w:t xml:space="preserve"> show the changes</w:t>
      </w:r>
      <w:r w:rsidR="00094940" w:rsidRPr="00000D7A">
        <w:t xml:space="preserve"> required to</w:t>
      </w:r>
      <w:r w:rsidR="007A1942" w:rsidRPr="00000D7A">
        <w:t xml:space="preserve"> the </w:t>
      </w:r>
      <w:bookmarkStart w:id="338" w:name="_Hlk157627968"/>
      <w:r w:rsidR="007A1942" w:rsidRPr="00000D7A">
        <w:t>Agricultural and Veterinary Chemicals (MRL Standard for Residues of Chemical Products) Instrument 2023</w:t>
      </w:r>
      <w:bookmarkEnd w:id="338"/>
      <w:r w:rsidR="007A1942" w:rsidRPr="00000D7A">
        <w:t xml:space="preserve">, </w:t>
      </w:r>
      <w:r w:rsidR="00094940" w:rsidRPr="00000D7A">
        <w:t xml:space="preserve">based on the </w:t>
      </w:r>
      <w:r w:rsidR="007A1942" w:rsidRPr="00000D7A">
        <w:t xml:space="preserve">uses supported </w:t>
      </w:r>
      <w:r w:rsidR="00094940" w:rsidRPr="00000D7A">
        <w:t xml:space="preserve">by the risk assessment outcomes </w:t>
      </w:r>
      <w:r w:rsidR="007A1942" w:rsidRPr="00000D7A">
        <w:t>in this Residues and Trade assessment of diquat</w:t>
      </w:r>
      <w:r w:rsidR="00094940" w:rsidRPr="00000D7A">
        <w:t xml:space="preserve">. It should be noted that the </w:t>
      </w:r>
      <w:r w:rsidR="00094940">
        <w:t>outcome of other risk assessments conducted by the APVMA will be applied to determine which use patterns remain supported overall.</w:t>
      </w:r>
    </w:p>
    <w:p w14:paraId="2782DDF6" w14:textId="5C750349" w:rsidR="007A1942" w:rsidRDefault="00094940" w:rsidP="00094940">
      <w:pPr>
        <w:pStyle w:val="Caption"/>
      </w:pPr>
      <w:bookmarkStart w:id="339" w:name="_Ref170201837"/>
      <w:bookmarkStart w:id="340" w:name="_Toc173073539"/>
      <w:r>
        <w:t xml:space="preserve">Table </w:t>
      </w:r>
      <w:r>
        <w:fldChar w:fldCharType="begin"/>
      </w:r>
      <w:r>
        <w:instrText xml:space="preserve"> SEQ Table \* ARABIC </w:instrText>
      </w:r>
      <w:r>
        <w:fldChar w:fldCharType="separate"/>
      </w:r>
      <w:r w:rsidR="00234777">
        <w:rPr>
          <w:noProof/>
        </w:rPr>
        <w:t>19</w:t>
      </w:r>
      <w:r>
        <w:fldChar w:fldCharType="end"/>
      </w:r>
      <w:bookmarkEnd w:id="339"/>
      <w:r>
        <w:t xml:space="preserve">: </w:t>
      </w:r>
      <w:r w:rsidR="007A1942" w:rsidRPr="00AD6E28">
        <w:t>Amendments to Table 1 of the MRL Standard</w:t>
      </w:r>
      <w:bookmarkEnd w:id="340"/>
    </w:p>
    <w:tbl>
      <w:tblPr>
        <w:tblW w:w="5295" w:type="pct"/>
        <w:tblLayout w:type="fixed"/>
        <w:tblLook w:val="04A0" w:firstRow="1" w:lastRow="0" w:firstColumn="1" w:lastColumn="0" w:noHBand="0" w:noVBand="1"/>
      </w:tblPr>
      <w:tblGrid>
        <w:gridCol w:w="1692"/>
        <w:gridCol w:w="5522"/>
        <w:gridCol w:w="1048"/>
        <w:gridCol w:w="2173"/>
      </w:tblGrid>
      <w:tr w:rsidR="007A1942" w:rsidRPr="00EC50D6" w14:paraId="121A104B" w14:textId="77777777" w:rsidTr="006E2E9C">
        <w:trPr>
          <w:cantSplit/>
          <w:tblHeader/>
        </w:trPr>
        <w:tc>
          <w:tcPr>
            <w:tcW w:w="811" w:type="pct"/>
            <w:tcBorders>
              <w:top w:val="single" w:sz="4" w:space="0" w:color="auto"/>
              <w:bottom w:val="single" w:sz="4" w:space="0" w:color="auto"/>
            </w:tcBorders>
            <w:shd w:val="clear" w:color="auto" w:fill="5C2946"/>
            <w:noWrap/>
          </w:tcPr>
          <w:p w14:paraId="6289DE90" w14:textId="77777777" w:rsidR="007A1942" w:rsidRPr="006E2E9C" w:rsidRDefault="007A1942" w:rsidP="006E2E9C">
            <w:pPr>
              <w:pStyle w:val="TableHead"/>
            </w:pPr>
            <w:r w:rsidRPr="006E2E9C">
              <w:t>Code</w:t>
            </w:r>
          </w:p>
        </w:tc>
        <w:tc>
          <w:tcPr>
            <w:tcW w:w="2646" w:type="pct"/>
            <w:tcBorders>
              <w:top w:val="single" w:sz="4" w:space="0" w:color="auto"/>
              <w:bottom w:val="single" w:sz="4" w:space="0" w:color="auto"/>
            </w:tcBorders>
            <w:shd w:val="clear" w:color="auto" w:fill="5C2946"/>
            <w:noWrap/>
          </w:tcPr>
          <w:p w14:paraId="5E2C1CFE" w14:textId="77777777" w:rsidR="007A1942" w:rsidRPr="006E2E9C" w:rsidRDefault="007A1942" w:rsidP="006E2E9C">
            <w:pPr>
              <w:pStyle w:val="TableHead"/>
            </w:pPr>
            <w:r w:rsidRPr="006E2E9C">
              <w:t>Commodity</w:t>
            </w:r>
          </w:p>
        </w:tc>
        <w:tc>
          <w:tcPr>
            <w:tcW w:w="502" w:type="pct"/>
            <w:tcBorders>
              <w:top w:val="single" w:sz="4" w:space="0" w:color="auto"/>
              <w:bottom w:val="single" w:sz="4" w:space="0" w:color="auto"/>
            </w:tcBorders>
            <w:shd w:val="clear" w:color="auto" w:fill="5C2946"/>
            <w:noWrap/>
          </w:tcPr>
          <w:p w14:paraId="5D611E94" w14:textId="77777777" w:rsidR="007A1942" w:rsidRPr="006E2E9C" w:rsidRDefault="007A1942" w:rsidP="006E2E9C">
            <w:pPr>
              <w:pStyle w:val="TableHead"/>
            </w:pPr>
            <w:r w:rsidRPr="006E2E9C">
              <w:t>Current MRL</w:t>
            </w:r>
          </w:p>
        </w:tc>
        <w:tc>
          <w:tcPr>
            <w:tcW w:w="1041" w:type="pct"/>
            <w:tcBorders>
              <w:top w:val="single" w:sz="4" w:space="0" w:color="auto"/>
              <w:bottom w:val="single" w:sz="4" w:space="0" w:color="auto"/>
            </w:tcBorders>
            <w:shd w:val="clear" w:color="auto" w:fill="5C2946"/>
          </w:tcPr>
          <w:p w14:paraId="71DEF997" w14:textId="77777777" w:rsidR="007A1942" w:rsidRPr="006E2E9C" w:rsidRDefault="007A1942" w:rsidP="006E2E9C">
            <w:pPr>
              <w:pStyle w:val="TableHead"/>
            </w:pPr>
            <w:r w:rsidRPr="006E2E9C">
              <w:t>Recommended MRL</w:t>
            </w:r>
          </w:p>
        </w:tc>
      </w:tr>
      <w:tr w:rsidR="007A1942" w:rsidRPr="00EC50D6" w14:paraId="5B66F3D5" w14:textId="77777777" w:rsidTr="006E2E9C">
        <w:trPr>
          <w:cantSplit/>
        </w:trPr>
        <w:tc>
          <w:tcPr>
            <w:tcW w:w="811" w:type="pct"/>
            <w:tcBorders>
              <w:top w:val="single" w:sz="4" w:space="0" w:color="auto"/>
              <w:bottom w:val="single" w:sz="4" w:space="0" w:color="auto"/>
            </w:tcBorders>
            <w:noWrap/>
          </w:tcPr>
          <w:p w14:paraId="0CEFB93C" w14:textId="77777777" w:rsidR="007A1942" w:rsidRPr="006E2E9C" w:rsidRDefault="007A1942" w:rsidP="006E2E9C">
            <w:pPr>
              <w:pStyle w:val="TableText"/>
            </w:pPr>
            <w:r w:rsidRPr="006E2E9C">
              <w:t>FI 0026</w:t>
            </w:r>
          </w:p>
        </w:tc>
        <w:tc>
          <w:tcPr>
            <w:tcW w:w="2646" w:type="pct"/>
            <w:tcBorders>
              <w:top w:val="single" w:sz="4" w:space="0" w:color="auto"/>
              <w:bottom w:val="single" w:sz="4" w:space="0" w:color="auto"/>
            </w:tcBorders>
            <w:noWrap/>
          </w:tcPr>
          <w:p w14:paraId="63A1D7CF" w14:textId="77777777" w:rsidR="007A1942" w:rsidRPr="006E2E9C" w:rsidRDefault="007A1942" w:rsidP="006E2E9C">
            <w:pPr>
              <w:pStyle w:val="TableText"/>
            </w:pPr>
            <w:r w:rsidRPr="006E2E9C">
              <w:t>Assorted tropical and sub-tropical fruits – edible peel</w:t>
            </w:r>
          </w:p>
        </w:tc>
        <w:tc>
          <w:tcPr>
            <w:tcW w:w="502" w:type="pct"/>
            <w:tcBorders>
              <w:top w:val="single" w:sz="4" w:space="0" w:color="auto"/>
              <w:bottom w:val="single" w:sz="4" w:space="0" w:color="auto"/>
            </w:tcBorders>
            <w:noWrap/>
          </w:tcPr>
          <w:p w14:paraId="52E11610" w14:textId="4666C246" w:rsidR="007A1942" w:rsidRPr="006E2E9C" w:rsidRDefault="006E2E9C" w:rsidP="006E2E9C">
            <w:pPr>
              <w:pStyle w:val="TableText"/>
            </w:pPr>
            <w:r>
              <w:t>–</w:t>
            </w:r>
          </w:p>
        </w:tc>
        <w:tc>
          <w:tcPr>
            <w:tcW w:w="1041" w:type="pct"/>
            <w:tcBorders>
              <w:top w:val="single" w:sz="4" w:space="0" w:color="auto"/>
              <w:bottom w:val="single" w:sz="4" w:space="0" w:color="auto"/>
            </w:tcBorders>
          </w:tcPr>
          <w:p w14:paraId="201832F0" w14:textId="77777777" w:rsidR="007A1942" w:rsidRPr="006E2E9C" w:rsidRDefault="007A1942" w:rsidP="006E2E9C">
            <w:pPr>
              <w:pStyle w:val="TableText"/>
            </w:pPr>
            <w:r w:rsidRPr="006E2E9C">
              <w:t>*0.1</w:t>
            </w:r>
          </w:p>
        </w:tc>
      </w:tr>
      <w:tr w:rsidR="007A1942" w:rsidRPr="00EC50D6" w14:paraId="5B746777" w14:textId="77777777" w:rsidTr="006E2E9C">
        <w:trPr>
          <w:cantSplit/>
        </w:trPr>
        <w:tc>
          <w:tcPr>
            <w:tcW w:w="811" w:type="pct"/>
            <w:tcBorders>
              <w:top w:val="single" w:sz="4" w:space="0" w:color="auto"/>
              <w:bottom w:val="single" w:sz="4" w:space="0" w:color="auto"/>
            </w:tcBorders>
            <w:noWrap/>
          </w:tcPr>
          <w:p w14:paraId="17A519A2" w14:textId="77777777" w:rsidR="007A1942" w:rsidRPr="006E2E9C" w:rsidRDefault="007A1942" w:rsidP="006E2E9C">
            <w:pPr>
              <w:pStyle w:val="TableText"/>
            </w:pPr>
            <w:r w:rsidRPr="006E2E9C">
              <w:t>FI 0030</w:t>
            </w:r>
          </w:p>
        </w:tc>
        <w:tc>
          <w:tcPr>
            <w:tcW w:w="2646" w:type="pct"/>
            <w:tcBorders>
              <w:top w:val="single" w:sz="4" w:space="0" w:color="auto"/>
              <w:bottom w:val="single" w:sz="4" w:space="0" w:color="auto"/>
            </w:tcBorders>
            <w:noWrap/>
          </w:tcPr>
          <w:p w14:paraId="33D51ADE" w14:textId="77777777" w:rsidR="007A1942" w:rsidRPr="006E2E9C" w:rsidRDefault="007A1942" w:rsidP="006E2E9C">
            <w:pPr>
              <w:pStyle w:val="TableText"/>
            </w:pPr>
            <w:r w:rsidRPr="006E2E9C">
              <w:t>Assorted tropical and sub-tropical fruits – inedible peel {except pineapple}</w:t>
            </w:r>
          </w:p>
        </w:tc>
        <w:tc>
          <w:tcPr>
            <w:tcW w:w="502" w:type="pct"/>
            <w:tcBorders>
              <w:top w:val="single" w:sz="4" w:space="0" w:color="auto"/>
              <w:bottom w:val="single" w:sz="4" w:space="0" w:color="auto"/>
            </w:tcBorders>
            <w:noWrap/>
          </w:tcPr>
          <w:p w14:paraId="11748746" w14:textId="4198F937" w:rsidR="007A1942" w:rsidRPr="006E2E9C" w:rsidRDefault="006E2E9C" w:rsidP="006E2E9C">
            <w:pPr>
              <w:pStyle w:val="TableText"/>
            </w:pPr>
            <w:r>
              <w:t>–</w:t>
            </w:r>
          </w:p>
        </w:tc>
        <w:tc>
          <w:tcPr>
            <w:tcW w:w="1041" w:type="pct"/>
            <w:tcBorders>
              <w:top w:val="single" w:sz="4" w:space="0" w:color="auto"/>
              <w:bottom w:val="single" w:sz="4" w:space="0" w:color="auto"/>
            </w:tcBorders>
          </w:tcPr>
          <w:p w14:paraId="3E764CFD" w14:textId="77777777" w:rsidR="007A1942" w:rsidRPr="006E2E9C" w:rsidRDefault="007A1942" w:rsidP="006E2E9C">
            <w:pPr>
              <w:pStyle w:val="TableText"/>
            </w:pPr>
            <w:r w:rsidRPr="006E2E9C">
              <w:t>*0.02</w:t>
            </w:r>
          </w:p>
        </w:tc>
      </w:tr>
      <w:tr w:rsidR="007A1942" w:rsidRPr="00EC50D6" w14:paraId="740E851D" w14:textId="77777777" w:rsidTr="006E2E9C">
        <w:trPr>
          <w:cantSplit/>
        </w:trPr>
        <w:tc>
          <w:tcPr>
            <w:tcW w:w="811" w:type="pct"/>
            <w:tcBorders>
              <w:top w:val="single" w:sz="4" w:space="0" w:color="auto"/>
              <w:bottom w:val="single" w:sz="4" w:space="0" w:color="auto"/>
            </w:tcBorders>
            <w:noWrap/>
          </w:tcPr>
          <w:p w14:paraId="1BB22D1B" w14:textId="77777777" w:rsidR="007A1942" w:rsidRPr="006E2E9C" w:rsidRDefault="007A1942" w:rsidP="006E2E9C">
            <w:pPr>
              <w:pStyle w:val="TableText"/>
            </w:pPr>
            <w:r w:rsidRPr="006E2E9C">
              <w:lastRenderedPageBreak/>
              <w:t>GC 0640</w:t>
            </w:r>
          </w:p>
        </w:tc>
        <w:tc>
          <w:tcPr>
            <w:tcW w:w="2646" w:type="pct"/>
            <w:tcBorders>
              <w:top w:val="single" w:sz="4" w:space="0" w:color="auto"/>
              <w:bottom w:val="single" w:sz="4" w:space="0" w:color="auto"/>
            </w:tcBorders>
            <w:noWrap/>
          </w:tcPr>
          <w:p w14:paraId="1D79155D" w14:textId="77777777" w:rsidR="007A1942" w:rsidRPr="006E2E9C" w:rsidRDefault="007A1942" w:rsidP="006E2E9C">
            <w:pPr>
              <w:pStyle w:val="TableText"/>
            </w:pPr>
            <w:r w:rsidRPr="006E2E9C">
              <w:t>Barley</w:t>
            </w:r>
          </w:p>
        </w:tc>
        <w:tc>
          <w:tcPr>
            <w:tcW w:w="502" w:type="pct"/>
            <w:tcBorders>
              <w:top w:val="single" w:sz="4" w:space="0" w:color="auto"/>
              <w:bottom w:val="single" w:sz="4" w:space="0" w:color="auto"/>
            </w:tcBorders>
            <w:noWrap/>
          </w:tcPr>
          <w:p w14:paraId="49355F3C" w14:textId="77777777" w:rsidR="007A1942" w:rsidRPr="006E2E9C" w:rsidRDefault="007A1942" w:rsidP="006E2E9C">
            <w:pPr>
              <w:pStyle w:val="TableText"/>
            </w:pPr>
            <w:r w:rsidRPr="006E2E9C">
              <w:t>5</w:t>
            </w:r>
          </w:p>
        </w:tc>
        <w:tc>
          <w:tcPr>
            <w:tcW w:w="1041" w:type="pct"/>
            <w:tcBorders>
              <w:top w:val="single" w:sz="4" w:space="0" w:color="auto"/>
              <w:bottom w:val="single" w:sz="4" w:space="0" w:color="auto"/>
            </w:tcBorders>
          </w:tcPr>
          <w:p w14:paraId="1F936175" w14:textId="77777777" w:rsidR="007A1942" w:rsidRPr="006E2E9C" w:rsidRDefault="007A1942" w:rsidP="006E2E9C">
            <w:pPr>
              <w:pStyle w:val="TableText"/>
            </w:pPr>
            <w:r w:rsidRPr="006E2E9C">
              <w:t>5</w:t>
            </w:r>
          </w:p>
        </w:tc>
      </w:tr>
      <w:tr w:rsidR="007A1942" w:rsidRPr="00EC50D6" w14:paraId="24310A43" w14:textId="77777777" w:rsidTr="006E2E9C">
        <w:trPr>
          <w:cantSplit/>
        </w:trPr>
        <w:tc>
          <w:tcPr>
            <w:tcW w:w="811" w:type="pct"/>
            <w:tcBorders>
              <w:top w:val="single" w:sz="4" w:space="0" w:color="auto"/>
              <w:bottom w:val="single" w:sz="4" w:space="0" w:color="auto"/>
            </w:tcBorders>
            <w:noWrap/>
          </w:tcPr>
          <w:p w14:paraId="6C15B1E7" w14:textId="77777777" w:rsidR="007A1942" w:rsidRPr="006E2E9C" w:rsidRDefault="007A1942" w:rsidP="006E2E9C">
            <w:pPr>
              <w:pStyle w:val="TableText"/>
            </w:pPr>
            <w:r w:rsidRPr="006E2E9C">
              <w:t>VP 0061</w:t>
            </w:r>
          </w:p>
        </w:tc>
        <w:tc>
          <w:tcPr>
            <w:tcW w:w="2646" w:type="pct"/>
            <w:tcBorders>
              <w:top w:val="single" w:sz="4" w:space="0" w:color="auto"/>
              <w:bottom w:val="single" w:sz="4" w:space="0" w:color="auto"/>
            </w:tcBorders>
            <w:noWrap/>
          </w:tcPr>
          <w:p w14:paraId="1756DB3D" w14:textId="77777777" w:rsidR="007A1942" w:rsidRPr="006E2E9C" w:rsidRDefault="007A1942" w:rsidP="006E2E9C">
            <w:pPr>
              <w:pStyle w:val="TableText"/>
            </w:pPr>
            <w:r w:rsidRPr="006E2E9C">
              <w:t>Beans, except broad bean and soya bean</w:t>
            </w:r>
          </w:p>
        </w:tc>
        <w:tc>
          <w:tcPr>
            <w:tcW w:w="502" w:type="pct"/>
            <w:tcBorders>
              <w:top w:val="single" w:sz="4" w:space="0" w:color="auto"/>
              <w:bottom w:val="single" w:sz="4" w:space="0" w:color="auto"/>
            </w:tcBorders>
            <w:noWrap/>
          </w:tcPr>
          <w:p w14:paraId="7A25716C" w14:textId="77777777" w:rsidR="007A1942" w:rsidRPr="006E2E9C" w:rsidRDefault="007A1942" w:rsidP="006E2E9C">
            <w:pPr>
              <w:pStyle w:val="TableText"/>
            </w:pPr>
            <w:r w:rsidRPr="006E2E9C">
              <w:t>1</w:t>
            </w:r>
          </w:p>
        </w:tc>
        <w:tc>
          <w:tcPr>
            <w:tcW w:w="1041" w:type="pct"/>
            <w:tcBorders>
              <w:top w:val="single" w:sz="4" w:space="0" w:color="auto"/>
              <w:bottom w:val="single" w:sz="4" w:space="0" w:color="auto"/>
            </w:tcBorders>
          </w:tcPr>
          <w:p w14:paraId="097D3A44" w14:textId="77777777" w:rsidR="007A1942" w:rsidRPr="006E2E9C" w:rsidRDefault="007A1942" w:rsidP="006E2E9C">
            <w:pPr>
              <w:pStyle w:val="TableText"/>
            </w:pPr>
            <w:r w:rsidRPr="006E2E9C">
              <w:t>Delete</w:t>
            </w:r>
          </w:p>
        </w:tc>
      </w:tr>
      <w:tr w:rsidR="007A1942" w:rsidRPr="00EC50D6" w14:paraId="1FCBB085" w14:textId="77777777" w:rsidTr="006E2E9C">
        <w:trPr>
          <w:cantSplit/>
        </w:trPr>
        <w:tc>
          <w:tcPr>
            <w:tcW w:w="811" w:type="pct"/>
            <w:tcBorders>
              <w:top w:val="single" w:sz="4" w:space="0" w:color="auto"/>
              <w:bottom w:val="single" w:sz="4" w:space="0" w:color="auto"/>
            </w:tcBorders>
            <w:noWrap/>
          </w:tcPr>
          <w:p w14:paraId="086371BA" w14:textId="77777777" w:rsidR="007A1942" w:rsidRPr="006E2E9C" w:rsidRDefault="007A1942" w:rsidP="006E2E9C">
            <w:pPr>
              <w:pStyle w:val="TableText"/>
            </w:pPr>
            <w:r w:rsidRPr="006E2E9C">
              <w:t>FB 0018</w:t>
            </w:r>
          </w:p>
        </w:tc>
        <w:tc>
          <w:tcPr>
            <w:tcW w:w="2646" w:type="pct"/>
            <w:tcBorders>
              <w:top w:val="single" w:sz="4" w:space="0" w:color="auto"/>
              <w:bottom w:val="single" w:sz="4" w:space="0" w:color="auto"/>
            </w:tcBorders>
            <w:noWrap/>
          </w:tcPr>
          <w:p w14:paraId="6A0EA7B0" w14:textId="77777777" w:rsidR="007A1942" w:rsidRPr="006E2E9C" w:rsidRDefault="007A1942" w:rsidP="006E2E9C">
            <w:pPr>
              <w:pStyle w:val="TableText"/>
            </w:pPr>
            <w:r w:rsidRPr="006E2E9C">
              <w:t>Berries and other small fruits</w:t>
            </w:r>
          </w:p>
        </w:tc>
        <w:tc>
          <w:tcPr>
            <w:tcW w:w="502" w:type="pct"/>
            <w:tcBorders>
              <w:top w:val="single" w:sz="4" w:space="0" w:color="auto"/>
              <w:bottom w:val="single" w:sz="4" w:space="0" w:color="auto"/>
            </w:tcBorders>
            <w:noWrap/>
          </w:tcPr>
          <w:p w14:paraId="4F43F0D7" w14:textId="4A305178" w:rsidR="007A1942" w:rsidRPr="006E2E9C" w:rsidRDefault="006E2E9C" w:rsidP="006E2E9C">
            <w:pPr>
              <w:pStyle w:val="TableText"/>
            </w:pPr>
            <w:r>
              <w:t>–</w:t>
            </w:r>
          </w:p>
        </w:tc>
        <w:tc>
          <w:tcPr>
            <w:tcW w:w="1041" w:type="pct"/>
            <w:tcBorders>
              <w:top w:val="single" w:sz="4" w:space="0" w:color="auto"/>
              <w:bottom w:val="single" w:sz="4" w:space="0" w:color="auto"/>
            </w:tcBorders>
          </w:tcPr>
          <w:p w14:paraId="7C7B4324" w14:textId="77777777" w:rsidR="007A1942" w:rsidRPr="006E2E9C" w:rsidRDefault="007A1942" w:rsidP="006E2E9C">
            <w:pPr>
              <w:pStyle w:val="TableText"/>
            </w:pPr>
            <w:r w:rsidRPr="006E2E9C">
              <w:t>*0.05</w:t>
            </w:r>
          </w:p>
        </w:tc>
      </w:tr>
      <w:tr w:rsidR="007A1942" w:rsidRPr="00EC50D6" w14:paraId="52BBA9F5" w14:textId="77777777" w:rsidTr="006E2E9C">
        <w:trPr>
          <w:cantSplit/>
        </w:trPr>
        <w:tc>
          <w:tcPr>
            <w:tcW w:w="811" w:type="pct"/>
            <w:tcBorders>
              <w:top w:val="single" w:sz="4" w:space="0" w:color="auto"/>
              <w:bottom w:val="single" w:sz="4" w:space="0" w:color="auto"/>
            </w:tcBorders>
            <w:noWrap/>
          </w:tcPr>
          <w:p w14:paraId="643F9C48" w14:textId="77777777" w:rsidR="007A1942" w:rsidRPr="006E2E9C" w:rsidRDefault="007A1942" w:rsidP="006E2E9C">
            <w:pPr>
              <w:pStyle w:val="TableText"/>
            </w:pPr>
            <w:r w:rsidRPr="006E2E9C">
              <w:t>VP 0522</w:t>
            </w:r>
          </w:p>
        </w:tc>
        <w:tc>
          <w:tcPr>
            <w:tcW w:w="2646" w:type="pct"/>
            <w:tcBorders>
              <w:top w:val="single" w:sz="4" w:space="0" w:color="auto"/>
              <w:bottom w:val="single" w:sz="4" w:space="0" w:color="auto"/>
            </w:tcBorders>
            <w:noWrap/>
          </w:tcPr>
          <w:p w14:paraId="775B584F" w14:textId="77777777" w:rsidR="007A1942" w:rsidRPr="006E2E9C" w:rsidRDefault="007A1942" w:rsidP="006E2E9C">
            <w:pPr>
              <w:pStyle w:val="TableText"/>
            </w:pPr>
            <w:r w:rsidRPr="006E2E9C">
              <w:t>Broad bean (green pods and immature seeds)</w:t>
            </w:r>
          </w:p>
        </w:tc>
        <w:tc>
          <w:tcPr>
            <w:tcW w:w="502" w:type="pct"/>
            <w:tcBorders>
              <w:top w:val="single" w:sz="4" w:space="0" w:color="auto"/>
              <w:bottom w:val="single" w:sz="4" w:space="0" w:color="auto"/>
            </w:tcBorders>
            <w:noWrap/>
          </w:tcPr>
          <w:p w14:paraId="0657CCF5" w14:textId="77777777" w:rsidR="007A1942" w:rsidRPr="006E2E9C" w:rsidRDefault="007A1942" w:rsidP="006E2E9C">
            <w:pPr>
              <w:pStyle w:val="TableText"/>
            </w:pPr>
            <w:r w:rsidRPr="006E2E9C">
              <w:t>1</w:t>
            </w:r>
          </w:p>
        </w:tc>
        <w:tc>
          <w:tcPr>
            <w:tcW w:w="1041" w:type="pct"/>
            <w:tcBorders>
              <w:top w:val="single" w:sz="4" w:space="0" w:color="auto"/>
              <w:bottom w:val="single" w:sz="4" w:space="0" w:color="auto"/>
            </w:tcBorders>
          </w:tcPr>
          <w:p w14:paraId="715E8906" w14:textId="77777777" w:rsidR="007A1942" w:rsidRPr="006E2E9C" w:rsidRDefault="007A1942" w:rsidP="006E2E9C">
            <w:pPr>
              <w:pStyle w:val="TableText"/>
            </w:pPr>
            <w:r w:rsidRPr="006E2E9C">
              <w:t>Delete</w:t>
            </w:r>
          </w:p>
        </w:tc>
      </w:tr>
      <w:tr w:rsidR="006E2E9C" w:rsidRPr="00EC50D6" w14:paraId="45FD7F61" w14:textId="77777777" w:rsidTr="006E2E9C">
        <w:trPr>
          <w:cantSplit/>
        </w:trPr>
        <w:tc>
          <w:tcPr>
            <w:tcW w:w="811" w:type="pct"/>
            <w:tcBorders>
              <w:top w:val="single" w:sz="4" w:space="0" w:color="auto"/>
              <w:bottom w:val="single" w:sz="4" w:space="0" w:color="auto"/>
            </w:tcBorders>
            <w:noWrap/>
          </w:tcPr>
          <w:p w14:paraId="047402BC" w14:textId="77777777" w:rsidR="006E2E9C" w:rsidRPr="006E2E9C" w:rsidRDefault="006E2E9C" w:rsidP="006E2E9C">
            <w:pPr>
              <w:pStyle w:val="TableText"/>
            </w:pPr>
            <w:r w:rsidRPr="006E2E9C">
              <w:t>VB 0400</w:t>
            </w:r>
          </w:p>
        </w:tc>
        <w:tc>
          <w:tcPr>
            <w:tcW w:w="2646" w:type="pct"/>
            <w:tcBorders>
              <w:top w:val="single" w:sz="4" w:space="0" w:color="auto"/>
              <w:bottom w:val="single" w:sz="4" w:space="0" w:color="auto"/>
            </w:tcBorders>
            <w:noWrap/>
          </w:tcPr>
          <w:p w14:paraId="71999AE5" w14:textId="77777777" w:rsidR="006E2E9C" w:rsidRPr="006E2E9C" w:rsidRDefault="006E2E9C" w:rsidP="006E2E9C">
            <w:pPr>
              <w:pStyle w:val="TableText"/>
            </w:pPr>
            <w:r w:rsidRPr="006E2E9C">
              <w:t>Broccoli</w:t>
            </w:r>
          </w:p>
        </w:tc>
        <w:tc>
          <w:tcPr>
            <w:tcW w:w="502" w:type="pct"/>
            <w:tcBorders>
              <w:top w:val="single" w:sz="4" w:space="0" w:color="auto"/>
              <w:bottom w:val="single" w:sz="4" w:space="0" w:color="auto"/>
            </w:tcBorders>
            <w:noWrap/>
          </w:tcPr>
          <w:p w14:paraId="2CD830AA" w14:textId="688CC09C" w:rsidR="006E2E9C" w:rsidRPr="006E2E9C" w:rsidRDefault="006E2E9C" w:rsidP="006E2E9C">
            <w:pPr>
              <w:pStyle w:val="TableText"/>
            </w:pPr>
            <w:r w:rsidRPr="00CF7882">
              <w:t>–</w:t>
            </w:r>
          </w:p>
        </w:tc>
        <w:tc>
          <w:tcPr>
            <w:tcW w:w="1041" w:type="pct"/>
            <w:tcBorders>
              <w:top w:val="single" w:sz="4" w:space="0" w:color="auto"/>
              <w:bottom w:val="single" w:sz="4" w:space="0" w:color="auto"/>
            </w:tcBorders>
          </w:tcPr>
          <w:p w14:paraId="7CCFABC4" w14:textId="77777777" w:rsidR="006E2E9C" w:rsidRPr="006E2E9C" w:rsidRDefault="006E2E9C" w:rsidP="006E2E9C">
            <w:pPr>
              <w:pStyle w:val="TableText"/>
            </w:pPr>
            <w:r w:rsidRPr="006E2E9C">
              <w:t>*0.02</w:t>
            </w:r>
          </w:p>
        </w:tc>
      </w:tr>
      <w:tr w:rsidR="006E2E9C" w:rsidRPr="00EC50D6" w14:paraId="51BFC112" w14:textId="77777777" w:rsidTr="006E2E9C">
        <w:trPr>
          <w:cantSplit/>
        </w:trPr>
        <w:tc>
          <w:tcPr>
            <w:tcW w:w="811" w:type="pct"/>
            <w:tcBorders>
              <w:top w:val="single" w:sz="4" w:space="0" w:color="auto"/>
              <w:bottom w:val="single" w:sz="4" w:space="0" w:color="auto"/>
            </w:tcBorders>
            <w:noWrap/>
          </w:tcPr>
          <w:p w14:paraId="290C8BC6" w14:textId="77777777" w:rsidR="006E2E9C" w:rsidRPr="006E2E9C" w:rsidRDefault="006E2E9C" w:rsidP="006E2E9C">
            <w:pPr>
              <w:pStyle w:val="TableText"/>
            </w:pPr>
            <w:r w:rsidRPr="006E2E9C">
              <w:t>VA 2031</w:t>
            </w:r>
          </w:p>
        </w:tc>
        <w:tc>
          <w:tcPr>
            <w:tcW w:w="2646" w:type="pct"/>
            <w:tcBorders>
              <w:top w:val="single" w:sz="4" w:space="0" w:color="auto"/>
              <w:bottom w:val="single" w:sz="4" w:space="0" w:color="auto"/>
            </w:tcBorders>
            <w:noWrap/>
          </w:tcPr>
          <w:p w14:paraId="615AF51B" w14:textId="77777777" w:rsidR="006E2E9C" w:rsidRPr="006E2E9C" w:rsidRDefault="006E2E9C" w:rsidP="006E2E9C">
            <w:pPr>
              <w:pStyle w:val="TableText"/>
            </w:pPr>
            <w:r w:rsidRPr="006E2E9C">
              <w:t>Bulb onions</w:t>
            </w:r>
          </w:p>
        </w:tc>
        <w:tc>
          <w:tcPr>
            <w:tcW w:w="502" w:type="pct"/>
            <w:tcBorders>
              <w:top w:val="single" w:sz="4" w:space="0" w:color="auto"/>
              <w:bottom w:val="single" w:sz="4" w:space="0" w:color="auto"/>
            </w:tcBorders>
            <w:noWrap/>
          </w:tcPr>
          <w:p w14:paraId="797A0644" w14:textId="18FA1BD3" w:rsidR="006E2E9C" w:rsidRPr="006E2E9C" w:rsidRDefault="006E2E9C" w:rsidP="006E2E9C">
            <w:pPr>
              <w:pStyle w:val="TableText"/>
            </w:pPr>
            <w:r w:rsidRPr="00CF7882">
              <w:t>–</w:t>
            </w:r>
          </w:p>
        </w:tc>
        <w:tc>
          <w:tcPr>
            <w:tcW w:w="1041" w:type="pct"/>
            <w:tcBorders>
              <w:top w:val="single" w:sz="4" w:space="0" w:color="auto"/>
              <w:bottom w:val="single" w:sz="4" w:space="0" w:color="auto"/>
            </w:tcBorders>
          </w:tcPr>
          <w:p w14:paraId="594F4966" w14:textId="77777777" w:rsidR="006E2E9C" w:rsidRPr="006E2E9C" w:rsidRDefault="006E2E9C" w:rsidP="006E2E9C">
            <w:pPr>
              <w:pStyle w:val="TableText"/>
            </w:pPr>
            <w:r w:rsidRPr="006E2E9C">
              <w:t>0.2</w:t>
            </w:r>
          </w:p>
        </w:tc>
      </w:tr>
      <w:tr w:rsidR="006E2E9C" w:rsidRPr="00EC50D6" w14:paraId="13F46093" w14:textId="77777777" w:rsidTr="006E2E9C">
        <w:trPr>
          <w:cantSplit/>
        </w:trPr>
        <w:tc>
          <w:tcPr>
            <w:tcW w:w="811" w:type="pct"/>
            <w:tcBorders>
              <w:top w:val="single" w:sz="4" w:space="0" w:color="auto"/>
              <w:bottom w:val="single" w:sz="4" w:space="0" w:color="auto"/>
            </w:tcBorders>
            <w:noWrap/>
          </w:tcPr>
          <w:p w14:paraId="445EA269" w14:textId="77777777" w:rsidR="006E2E9C" w:rsidRPr="006E2E9C" w:rsidRDefault="006E2E9C" w:rsidP="006E2E9C">
            <w:pPr>
              <w:pStyle w:val="TableText"/>
            </w:pPr>
            <w:r w:rsidRPr="006E2E9C">
              <w:t>VB 0041</w:t>
            </w:r>
          </w:p>
        </w:tc>
        <w:tc>
          <w:tcPr>
            <w:tcW w:w="2646" w:type="pct"/>
            <w:tcBorders>
              <w:top w:val="single" w:sz="4" w:space="0" w:color="auto"/>
              <w:bottom w:val="single" w:sz="4" w:space="0" w:color="auto"/>
            </w:tcBorders>
            <w:noWrap/>
          </w:tcPr>
          <w:p w14:paraId="7D896BEF" w14:textId="77777777" w:rsidR="006E2E9C" w:rsidRPr="006E2E9C" w:rsidRDefault="006E2E9C" w:rsidP="006E2E9C">
            <w:pPr>
              <w:pStyle w:val="TableText"/>
            </w:pPr>
            <w:r w:rsidRPr="006E2E9C">
              <w:t>Cabbages, head</w:t>
            </w:r>
          </w:p>
        </w:tc>
        <w:tc>
          <w:tcPr>
            <w:tcW w:w="502" w:type="pct"/>
            <w:tcBorders>
              <w:top w:val="single" w:sz="4" w:space="0" w:color="auto"/>
              <w:bottom w:val="single" w:sz="4" w:space="0" w:color="auto"/>
            </w:tcBorders>
            <w:noWrap/>
          </w:tcPr>
          <w:p w14:paraId="1BFEAF34" w14:textId="768036D4" w:rsidR="006E2E9C" w:rsidRPr="006E2E9C" w:rsidRDefault="006E2E9C" w:rsidP="006E2E9C">
            <w:pPr>
              <w:pStyle w:val="TableText"/>
            </w:pPr>
            <w:r w:rsidRPr="00CF7882">
              <w:t>–</w:t>
            </w:r>
          </w:p>
        </w:tc>
        <w:tc>
          <w:tcPr>
            <w:tcW w:w="1041" w:type="pct"/>
            <w:tcBorders>
              <w:top w:val="single" w:sz="4" w:space="0" w:color="auto"/>
              <w:bottom w:val="single" w:sz="4" w:space="0" w:color="auto"/>
            </w:tcBorders>
          </w:tcPr>
          <w:p w14:paraId="14942FA4" w14:textId="77777777" w:rsidR="006E2E9C" w:rsidRPr="006E2E9C" w:rsidRDefault="006E2E9C" w:rsidP="006E2E9C">
            <w:pPr>
              <w:pStyle w:val="TableText"/>
            </w:pPr>
            <w:r w:rsidRPr="006E2E9C">
              <w:t>*0.02</w:t>
            </w:r>
          </w:p>
        </w:tc>
      </w:tr>
      <w:tr w:rsidR="006E2E9C" w:rsidRPr="00EC50D6" w14:paraId="26FA58D4" w14:textId="77777777" w:rsidTr="006E2E9C">
        <w:trPr>
          <w:cantSplit/>
        </w:trPr>
        <w:tc>
          <w:tcPr>
            <w:tcW w:w="811" w:type="pct"/>
            <w:tcBorders>
              <w:top w:val="single" w:sz="4" w:space="0" w:color="auto"/>
              <w:bottom w:val="single" w:sz="4" w:space="0" w:color="auto"/>
            </w:tcBorders>
            <w:noWrap/>
          </w:tcPr>
          <w:p w14:paraId="2129B182" w14:textId="77777777" w:rsidR="006E2E9C" w:rsidRPr="006E2E9C" w:rsidRDefault="006E2E9C" w:rsidP="006E2E9C">
            <w:pPr>
              <w:pStyle w:val="TableText"/>
            </w:pPr>
            <w:r w:rsidRPr="006E2E9C">
              <w:t>VB 0404</w:t>
            </w:r>
          </w:p>
        </w:tc>
        <w:tc>
          <w:tcPr>
            <w:tcW w:w="2646" w:type="pct"/>
            <w:tcBorders>
              <w:top w:val="single" w:sz="4" w:space="0" w:color="auto"/>
              <w:bottom w:val="single" w:sz="4" w:space="0" w:color="auto"/>
            </w:tcBorders>
            <w:noWrap/>
          </w:tcPr>
          <w:p w14:paraId="578B945A" w14:textId="77777777" w:rsidR="006E2E9C" w:rsidRPr="006E2E9C" w:rsidRDefault="006E2E9C" w:rsidP="006E2E9C">
            <w:pPr>
              <w:pStyle w:val="TableText"/>
            </w:pPr>
            <w:r w:rsidRPr="006E2E9C">
              <w:t>Cauliflower</w:t>
            </w:r>
          </w:p>
        </w:tc>
        <w:tc>
          <w:tcPr>
            <w:tcW w:w="502" w:type="pct"/>
            <w:tcBorders>
              <w:top w:val="single" w:sz="4" w:space="0" w:color="auto"/>
              <w:bottom w:val="single" w:sz="4" w:space="0" w:color="auto"/>
            </w:tcBorders>
            <w:noWrap/>
          </w:tcPr>
          <w:p w14:paraId="20C72F84" w14:textId="1B1C78BC" w:rsidR="006E2E9C" w:rsidRPr="006E2E9C" w:rsidRDefault="006E2E9C" w:rsidP="006E2E9C">
            <w:pPr>
              <w:pStyle w:val="TableText"/>
            </w:pPr>
            <w:r w:rsidRPr="00CF7882">
              <w:t>–</w:t>
            </w:r>
          </w:p>
        </w:tc>
        <w:tc>
          <w:tcPr>
            <w:tcW w:w="1041" w:type="pct"/>
            <w:tcBorders>
              <w:top w:val="single" w:sz="4" w:space="0" w:color="auto"/>
              <w:bottom w:val="single" w:sz="4" w:space="0" w:color="auto"/>
            </w:tcBorders>
          </w:tcPr>
          <w:p w14:paraId="1476A73C" w14:textId="77777777" w:rsidR="006E2E9C" w:rsidRPr="006E2E9C" w:rsidRDefault="006E2E9C" w:rsidP="006E2E9C">
            <w:pPr>
              <w:pStyle w:val="TableText"/>
            </w:pPr>
            <w:r w:rsidRPr="006E2E9C">
              <w:t>*0.02</w:t>
            </w:r>
          </w:p>
        </w:tc>
      </w:tr>
      <w:tr w:rsidR="006E2E9C" w:rsidRPr="00EC50D6" w14:paraId="38612E28" w14:textId="77777777" w:rsidTr="006E2E9C">
        <w:trPr>
          <w:cantSplit/>
        </w:trPr>
        <w:tc>
          <w:tcPr>
            <w:tcW w:w="811" w:type="pct"/>
            <w:tcBorders>
              <w:top w:val="single" w:sz="4" w:space="0" w:color="auto"/>
              <w:bottom w:val="single" w:sz="4" w:space="0" w:color="auto"/>
            </w:tcBorders>
            <w:noWrap/>
          </w:tcPr>
          <w:p w14:paraId="6D2E810C" w14:textId="77777777" w:rsidR="006E2E9C" w:rsidRPr="006E2E9C" w:rsidRDefault="006E2E9C" w:rsidP="006E2E9C">
            <w:pPr>
              <w:pStyle w:val="TableText"/>
            </w:pPr>
            <w:r w:rsidRPr="006E2E9C">
              <w:t>VB 0467</w:t>
            </w:r>
          </w:p>
        </w:tc>
        <w:tc>
          <w:tcPr>
            <w:tcW w:w="2646" w:type="pct"/>
            <w:tcBorders>
              <w:top w:val="single" w:sz="4" w:space="0" w:color="auto"/>
              <w:bottom w:val="single" w:sz="4" w:space="0" w:color="auto"/>
            </w:tcBorders>
            <w:noWrap/>
          </w:tcPr>
          <w:p w14:paraId="2C19A6DE" w14:textId="77777777" w:rsidR="006E2E9C" w:rsidRPr="006E2E9C" w:rsidRDefault="006E2E9C" w:rsidP="006E2E9C">
            <w:pPr>
              <w:pStyle w:val="TableText"/>
            </w:pPr>
            <w:r w:rsidRPr="006E2E9C">
              <w:t>Chinese cabbage (type Pe-tsai)</w:t>
            </w:r>
          </w:p>
        </w:tc>
        <w:tc>
          <w:tcPr>
            <w:tcW w:w="502" w:type="pct"/>
            <w:tcBorders>
              <w:top w:val="single" w:sz="4" w:space="0" w:color="auto"/>
              <w:bottom w:val="single" w:sz="4" w:space="0" w:color="auto"/>
            </w:tcBorders>
            <w:noWrap/>
          </w:tcPr>
          <w:p w14:paraId="6F234FB6" w14:textId="5F212356" w:rsidR="006E2E9C" w:rsidRPr="006E2E9C" w:rsidRDefault="006E2E9C" w:rsidP="006E2E9C">
            <w:pPr>
              <w:pStyle w:val="TableText"/>
            </w:pPr>
            <w:r w:rsidRPr="00CF7882">
              <w:t>–</w:t>
            </w:r>
          </w:p>
        </w:tc>
        <w:tc>
          <w:tcPr>
            <w:tcW w:w="1041" w:type="pct"/>
            <w:tcBorders>
              <w:top w:val="single" w:sz="4" w:space="0" w:color="auto"/>
              <w:bottom w:val="single" w:sz="4" w:space="0" w:color="auto"/>
            </w:tcBorders>
          </w:tcPr>
          <w:p w14:paraId="38B5FABE" w14:textId="77777777" w:rsidR="006E2E9C" w:rsidRPr="006E2E9C" w:rsidRDefault="006E2E9C" w:rsidP="006E2E9C">
            <w:pPr>
              <w:pStyle w:val="TableText"/>
            </w:pPr>
            <w:r w:rsidRPr="006E2E9C">
              <w:t>*0.02</w:t>
            </w:r>
          </w:p>
        </w:tc>
      </w:tr>
      <w:tr w:rsidR="006E2E9C" w:rsidRPr="00EC50D6" w14:paraId="268E424D" w14:textId="77777777" w:rsidTr="006E2E9C">
        <w:trPr>
          <w:cantSplit/>
        </w:trPr>
        <w:tc>
          <w:tcPr>
            <w:tcW w:w="811" w:type="pct"/>
            <w:tcBorders>
              <w:top w:val="single" w:sz="4" w:space="0" w:color="auto"/>
              <w:bottom w:val="single" w:sz="4" w:space="0" w:color="auto"/>
            </w:tcBorders>
            <w:noWrap/>
          </w:tcPr>
          <w:p w14:paraId="033473ED" w14:textId="77777777" w:rsidR="006E2E9C" w:rsidRPr="006E2E9C" w:rsidRDefault="006E2E9C" w:rsidP="006E2E9C">
            <w:pPr>
              <w:pStyle w:val="TableText"/>
            </w:pPr>
            <w:r w:rsidRPr="006E2E9C">
              <w:t>FC 0001</w:t>
            </w:r>
          </w:p>
        </w:tc>
        <w:tc>
          <w:tcPr>
            <w:tcW w:w="2646" w:type="pct"/>
            <w:tcBorders>
              <w:top w:val="single" w:sz="4" w:space="0" w:color="auto"/>
              <w:bottom w:val="single" w:sz="4" w:space="0" w:color="auto"/>
            </w:tcBorders>
            <w:noWrap/>
          </w:tcPr>
          <w:p w14:paraId="0E4FF1D7" w14:textId="77777777" w:rsidR="006E2E9C" w:rsidRPr="006E2E9C" w:rsidRDefault="006E2E9C" w:rsidP="006E2E9C">
            <w:pPr>
              <w:pStyle w:val="TableText"/>
            </w:pPr>
            <w:r w:rsidRPr="006E2E9C">
              <w:t>Citrus fruits</w:t>
            </w:r>
          </w:p>
        </w:tc>
        <w:tc>
          <w:tcPr>
            <w:tcW w:w="502" w:type="pct"/>
            <w:tcBorders>
              <w:top w:val="single" w:sz="4" w:space="0" w:color="auto"/>
              <w:bottom w:val="single" w:sz="4" w:space="0" w:color="auto"/>
            </w:tcBorders>
            <w:noWrap/>
          </w:tcPr>
          <w:p w14:paraId="2BFD7510" w14:textId="09C641A4" w:rsidR="006E2E9C" w:rsidRPr="006E2E9C" w:rsidRDefault="006E2E9C" w:rsidP="006E2E9C">
            <w:pPr>
              <w:pStyle w:val="TableText"/>
            </w:pPr>
            <w:r w:rsidRPr="00CF7882">
              <w:t>–</w:t>
            </w:r>
          </w:p>
        </w:tc>
        <w:tc>
          <w:tcPr>
            <w:tcW w:w="1041" w:type="pct"/>
            <w:tcBorders>
              <w:top w:val="single" w:sz="4" w:space="0" w:color="auto"/>
              <w:bottom w:val="single" w:sz="4" w:space="0" w:color="auto"/>
            </w:tcBorders>
          </w:tcPr>
          <w:p w14:paraId="3580BAE2" w14:textId="77777777" w:rsidR="006E2E9C" w:rsidRPr="006E2E9C" w:rsidRDefault="006E2E9C" w:rsidP="006E2E9C">
            <w:pPr>
              <w:pStyle w:val="TableText"/>
            </w:pPr>
            <w:r w:rsidRPr="006E2E9C">
              <w:t>*0.05</w:t>
            </w:r>
          </w:p>
        </w:tc>
      </w:tr>
      <w:tr w:rsidR="006E2E9C" w:rsidRPr="00EC50D6" w14:paraId="2772BCAA" w14:textId="77777777" w:rsidTr="006E2E9C">
        <w:trPr>
          <w:cantSplit/>
        </w:trPr>
        <w:tc>
          <w:tcPr>
            <w:tcW w:w="811" w:type="pct"/>
            <w:tcBorders>
              <w:top w:val="single" w:sz="4" w:space="0" w:color="auto"/>
              <w:bottom w:val="single" w:sz="4" w:space="0" w:color="auto"/>
            </w:tcBorders>
            <w:noWrap/>
          </w:tcPr>
          <w:p w14:paraId="3A92416A" w14:textId="77777777" w:rsidR="006E2E9C" w:rsidRPr="006E2E9C" w:rsidRDefault="006E2E9C" w:rsidP="006E2E9C">
            <w:pPr>
              <w:pStyle w:val="TableText"/>
            </w:pPr>
            <w:r w:rsidRPr="006E2E9C">
              <w:t>SO 0691</w:t>
            </w:r>
          </w:p>
        </w:tc>
        <w:tc>
          <w:tcPr>
            <w:tcW w:w="2646" w:type="pct"/>
            <w:tcBorders>
              <w:top w:val="single" w:sz="4" w:space="0" w:color="auto"/>
              <w:bottom w:val="single" w:sz="4" w:space="0" w:color="auto"/>
            </w:tcBorders>
            <w:noWrap/>
          </w:tcPr>
          <w:p w14:paraId="17E45740" w14:textId="77777777" w:rsidR="006E2E9C" w:rsidRPr="006E2E9C" w:rsidRDefault="006E2E9C" w:rsidP="006E2E9C">
            <w:pPr>
              <w:pStyle w:val="TableText"/>
            </w:pPr>
            <w:r w:rsidRPr="006E2E9C">
              <w:t>Cotton seed</w:t>
            </w:r>
          </w:p>
        </w:tc>
        <w:tc>
          <w:tcPr>
            <w:tcW w:w="502" w:type="pct"/>
            <w:tcBorders>
              <w:top w:val="single" w:sz="4" w:space="0" w:color="auto"/>
              <w:bottom w:val="single" w:sz="4" w:space="0" w:color="auto"/>
            </w:tcBorders>
            <w:noWrap/>
          </w:tcPr>
          <w:p w14:paraId="2DF400A0" w14:textId="0B3C8E14" w:rsidR="006E2E9C" w:rsidRPr="006E2E9C" w:rsidRDefault="006E2E9C" w:rsidP="006E2E9C">
            <w:pPr>
              <w:pStyle w:val="TableText"/>
            </w:pPr>
            <w:r w:rsidRPr="00CF7882">
              <w:t>–</w:t>
            </w:r>
          </w:p>
        </w:tc>
        <w:tc>
          <w:tcPr>
            <w:tcW w:w="1041" w:type="pct"/>
            <w:tcBorders>
              <w:top w:val="single" w:sz="4" w:space="0" w:color="auto"/>
              <w:bottom w:val="single" w:sz="4" w:space="0" w:color="auto"/>
            </w:tcBorders>
          </w:tcPr>
          <w:p w14:paraId="04C8D3D1" w14:textId="77777777" w:rsidR="006E2E9C" w:rsidRPr="006E2E9C" w:rsidRDefault="006E2E9C" w:rsidP="006E2E9C">
            <w:pPr>
              <w:pStyle w:val="TableText"/>
            </w:pPr>
            <w:r w:rsidRPr="006E2E9C">
              <w:t>T5 during phase out, *0.05 after phase out</w:t>
            </w:r>
          </w:p>
        </w:tc>
      </w:tr>
      <w:tr w:rsidR="007A1942" w:rsidRPr="00EC50D6" w14:paraId="295EBED7" w14:textId="77777777" w:rsidTr="006E2E9C">
        <w:trPr>
          <w:cantSplit/>
        </w:trPr>
        <w:tc>
          <w:tcPr>
            <w:tcW w:w="811" w:type="pct"/>
            <w:tcBorders>
              <w:top w:val="single" w:sz="4" w:space="0" w:color="auto"/>
              <w:bottom w:val="single" w:sz="4" w:space="0" w:color="auto"/>
            </w:tcBorders>
            <w:noWrap/>
          </w:tcPr>
          <w:p w14:paraId="77BC8106" w14:textId="77777777" w:rsidR="007A1942" w:rsidRPr="006E2E9C" w:rsidRDefault="007A1942" w:rsidP="006E2E9C">
            <w:pPr>
              <w:pStyle w:val="TableText"/>
            </w:pPr>
            <w:r w:rsidRPr="006E2E9C">
              <w:t>MO 0105</w:t>
            </w:r>
          </w:p>
        </w:tc>
        <w:tc>
          <w:tcPr>
            <w:tcW w:w="2646" w:type="pct"/>
            <w:tcBorders>
              <w:top w:val="single" w:sz="4" w:space="0" w:color="auto"/>
              <w:bottom w:val="single" w:sz="4" w:space="0" w:color="auto"/>
            </w:tcBorders>
            <w:noWrap/>
          </w:tcPr>
          <w:p w14:paraId="15AEB706" w14:textId="77777777" w:rsidR="007A1942" w:rsidRPr="006E2E9C" w:rsidRDefault="007A1942" w:rsidP="006E2E9C">
            <w:pPr>
              <w:pStyle w:val="TableText"/>
            </w:pPr>
            <w:r w:rsidRPr="006E2E9C">
              <w:t>Edible offal (Mammalian)</w:t>
            </w:r>
          </w:p>
        </w:tc>
        <w:tc>
          <w:tcPr>
            <w:tcW w:w="502" w:type="pct"/>
            <w:tcBorders>
              <w:top w:val="single" w:sz="4" w:space="0" w:color="auto"/>
              <w:bottom w:val="single" w:sz="4" w:space="0" w:color="auto"/>
            </w:tcBorders>
            <w:noWrap/>
          </w:tcPr>
          <w:p w14:paraId="6AB00DC2" w14:textId="77777777" w:rsidR="007A1942" w:rsidRPr="006E2E9C" w:rsidRDefault="007A1942" w:rsidP="006E2E9C">
            <w:pPr>
              <w:pStyle w:val="TableText"/>
            </w:pPr>
            <w:r w:rsidRPr="006E2E9C">
              <w:t>*0.05</w:t>
            </w:r>
          </w:p>
        </w:tc>
        <w:tc>
          <w:tcPr>
            <w:tcW w:w="1041" w:type="pct"/>
            <w:tcBorders>
              <w:top w:val="single" w:sz="4" w:space="0" w:color="auto"/>
              <w:bottom w:val="single" w:sz="4" w:space="0" w:color="auto"/>
            </w:tcBorders>
          </w:tcPr>
          <w:p w14:paraId="7F0CCE99" w14:textId="77777777" w:rsidR="007A1942" w:rsidRPr="006E2E9C" w:rsidRDefault="007A1942" w:rsidP="006E2E9C">
            <w:pPr>
              <w:pStyle w:val="TableText"/>
            </w:pPr>
            <w:r w:rsidRPr="006E2E9C">
              <w:t>*0.05</w:t>
            </w:r>
          </w:p>
        </w:tc>
      </w:tr>
      <w:tr w:rsidR="007A1942" w:rsidRPr="00EC50D6" w14:paraId="39C069A2" w14:textId="77777777" w:rsidTr="006E2E9C">
        <w:trPr>
          <w:cantSplit/>
        </w:trPr>
        <w:tc>
          <w:tcPr>
            <w:tcW w:w="811" w:type="pct"/>
            <w:tcBorders>
              <w:top w:val="single" w:sz="4" w:space="0" w:color="auto"/>
              <w:bottom w:val="single" w:sz="4" w:space="0" w:color="auto"/>
            </w:tcBorders>
            <w:noWrap/>
          </w:tcPr>
          <w:p w14:paraId="32CC104E" w14:textId="77777777" w:rsidR="007A1942" w:rsidRPr="006E2E9C" w:rsidRDefault="007A1942" w:rsidP="006E2E9C">
            <w:pPr>
              <w:pStyle w:val="TableText"/>
            </w:pPr>
            <w:r w:rsidRPr="006E2E9C">
              <w:t>PE 0112</w:t>
            </w:r>
          </w:p>
        </w:tc>
        <w:tc>
          <w:tcPr>
            <w:tcW w:w="2646" w:type="pct"/>
            <w:tcBorders>
              <w:top w:val="single" w:sz="4" w:space="0" w:color="auto"/>
              <w:bottom w:val="single" w:sz="4" w:space="0" w:color="auto"/>
            </w:tcBorders>
            <w:noWrap/>
          </w:tcPr>
          <w:p w14:paraId="599A3DC7" w14:textId="77777777" w:rsidR="007A1942" w:rsidRPr="006E2E9C" w:rsidRDefault="007A1942" w:rsidP="006E2E9C">
            <w:pPr>
              <w:pStyle w:val="TableText"/>
            </w:pPr>
            <w:r w:rsidRPr="006E2E9C">
              <w:t>Eggs</w:t>
            </w:r>
          </w:p>
        </w:tc>
        <w:tc>
          <w:tcPr>
            <w:tcW w:w="502" w:type="pct"/>
            <w:tcBorders>
              <w:top w:val="single" w:sz="4" w:space="0" w:color="auto"/>
              <w:bottom w:val="single" w:sz="4" w:space="0" w:color="auto"/>
            </w:tcBorders>
            <w:noWrap/>
          </w:tcPr>
          <w:p w14:paraId="0D40D30A" w14:textId="77777777" w:rsidR="007A1942" w:rsidRPr="006E2E9C" w:rsidRDefault="007A1942" w:rsidP="006E2E9C">
            <w:pPr>
              <w:pStyle w:val="TableText"/>
            </w:pPr>
            <w:r w:rsidRPr="006E2E9C">
              <w:t>*0.01</w:t>
            </w:r>
          </w:p>
        </w:tc>
        <w:tc>
          <w:tcPr>
            <w:tcW w:w="1041" w:type="pct"/>
            <w:tcBorders>
              <w:top w:val="single" w:sz="4" w:space="0" w:color="auto"/>
              <w:bottom w:val="single" w:sz="4" w:space="0" w:color="auto"/>
            </w:tcBorders>
          </w:tcPr>
          <w:p w14:paraId="0AECCEA6" w14:textId="77777777" w:rsidR="007A1942" w:rsidRPr="006E2E9C" w:rsidRDefault="007A1942" w:rsidP="006E2E9C">
            <w:pPr>
              <w:pStyle w:val="TableText"/>
            </w:pPr>
            <w:r w:rsidRPr="006E2E9C">
              <w:t>*0.01</w:t>
            </w:r>
          </w:p>
        </w:tc>
      </w:tr>
      <w:tr w:rsidR="006E2E9C" w:rsidRPr="00EC50D6" w14:paraId="3F503D59" w14:textId="77777777" w:rsidTr="006E2E9C">
        <w:trPr>
          <w:cantSplit/>
        </w:trPr>
        <w:tc>
          <w:tcPr>
            <w:tcW w:w="811" w:type="pct"/>
            <w:vMerge w:val="restart"/>
            <w:tcBorders>
              <w:top w:val="single" w:sz="4" w:space="0" w:color="auto"/>
              <w:bottom w:val="single" w:sz="4" w:space="0" w:color="auto"/>
            </w:tcBorders>
            <w:noWrap/>
          </w:tcPr>
          <w:p w14:paraId="25A12F97" w14:textId="77777777" w:rsidR="006E2E9C" w:rsidRPr="006E2E9C" w:rsidRDefault="006E2E9C" w:rsidP="006E2E9C">
            <w:pPr>
              <w:pStyle w:val="TableText"/>
            </w:pPr>
            <w:r w:rsidRPr="006E2E9C">
              <w:t>VO 0050</w:t>
            </w:r>
          </w:p>
        </w:tc>
        <w:tc>
          <w:tcPr>
            <w:tcW w:w="2646" w:type="pct"/>
            <w:tcBorders>
              <w:top w:val="single" w:sz="4" w:space="0" w:color="auto"/>
              <w:bottom w:val="single" w:sz="4" w:space="0" w:color="auto"/>
            </w:tcBorders>
            <w:noWrap/>
          </w:tcPr>
          <w:p w14:paraId="33AB6F20" w14:textId="77777777" w:rsidR="006E2E9C" w:rsidRPr="006E2E9C" w:rsidRDefault="006E2E9C" w:rsidP="006E2E9C">
            <w:pPr>
              <w:pStyle w:val="TableText"/>
            </w:pPr>
            <w:r w:rsidRPr="006E2E9C">
              <w:t>Fruiting vegetables, other than cucurbits</w:t>
            </w:r>
          </w:p>
        </w:tc>
        <w:tc>
          <w:tcPr>
            <w:tcW w:w="502" w:type="pct"/>
            <w:tcBorders>
              <w:top w:val="single" w:sz="4" w:space="0" w:color="auto"/>
              <w:bottom w:val="single" w:sz="4" w:space="0" w:color="auto"/>
            </w:tcBorders>
            <w:noWrap/>
          </w:tcPr>
          <w:p w14:paraId="52D2EC1A" w14:textId="3E6B0A08" w:rsidR="006E2E9C" w:rsidRPr="006E2E9C" w:rsidRDefault="006E2E9C" w:rsidP="006E2E9C">
            <w:pPr>
              <w:pStyle w:val="TableText"/>
            </w:pPr>
            <w:r>
              <w:t>–</w:t>
            </w:r>
          </w:p>
        </w:tc>
        <w:tc>
          <w:tcPr>
            <w:tcW w:w="1041" w:type="pct"/>
            <w:tcBorders>
              <w:top w:val="single" w:sz="4" w:space="0" w:color="auto"/>
              <w:bottom w:val="single" w:sz="4" w:space="0" w:color="auto"/>
            </w:tcBorders>
          </w:tcPr>
          <w:p w14:paraId="00B8743F" w14:textId="77777777" w:rsidR="006E2E9C" w:rsidRPr="006E2E9C" w:rsidRDefault="006E2E9C" w:rsidP="006E2E9C">
            <w:pPr>
              <w:pStyle w:val="TableText"/>
            </w:pPr>
            <w:r w:rsidRPr="006E2E9C">
              <w:t>*0.01</w:t>
            </w:r>
          </w:p>
        </w:tc>
      </w:tr>
      <w:tr w:rsidR="006E2E9C" w:rsidRPr="00EC50D6" w14:paraId="21ECC2E2" w14:textId="77777777" w:rsidTr="006E2E9C">
        <w:trPr>
          <w:cantSplit/>
        </w:trPr>
        <w:tc>
          <w:tcPr>
            <w:tcW w:w="811" w:type="pct"/>
            <w:vMerge/>
            <w:tcBorders>
              <w:bottom w:val="single" w:sz="4" w:space="0" w:color="auto"/>
            </w:tcBorders>
            <w:noWrap/>
          </w:tcPr>
          <w:p w14:paraId="044E5C79" w14:textId="77777777" w:rsidR="006E2E9C" w:rsidRPr="006E2E9C" w:rsidRDefault="006E2E9C" w:rsidP="006E2E9C">
            <w:pPr>
              <w:pStyle w:val="TableText"/>
            </w:pPr>
          </w:p>
        </w:tc>
        <w:tc>
          <w:tcPr>
            <w:tcW w:w="2646" w:type="pct"/>
            <w:tcBorders>
              <w:top w:val="single" w:sz="4" w:space="0" w:color="auto"/>
              <w:bottom w:val="single" w:sz="4" w:space="0" w:color="auto"/>
            </w:tcBorders>
            <w:noWrap/>
          </w:tcPr>
          <w:p w14:paraId="4D3E446E" w14:textId="77777777" w:rsidR="006E2E9C" w:rsidRPr="006E2E9C" w:rsidRDefault="006E2E9C" w:rsidP="006E2E9C">
            <w:pPr>
              <w:pStyle w:val="TableText"/>
            </w:pPr>
            <w:r w:rsidRPr="006E2E9C">
              <w:t>Fruits</w:t>
            </w:r>
          </w:p>
        </w:tc>
        <w:tc>
          <w:tcPr>
            <w:tcW w:w="502" w:type="pct"/>
            <w:tcBorders>
              <w:top w:val="single" w:sz="4" w:space="0" w:color="auto"/>
              <w:bottom w:val="single" w:sz="4" w:space="0" w:color="auto"/>
            </w:tcBorders>
            <w:noWrap/>
          </w:tcPr>
          <w:p w14:paraId="68D40BD2" w14:textId="77777777" w:rsidR="006E2E9C" w:rsidRPr="006E2E9C" w:rsidRDefault="006E2E9C" w:rsidP="006E2E9C">
            <w:pPr>
              <w:pStyle w:val="TableText"/>
            </w:pPr>
            <w:r w:rsidRPr="006E2E9C">
              <w:t>*0.05</w:t>
            </w:r>
          </w:p>
        </w:tc>
        <w:tc>
          <w:tcPr>
            <w:tcW w:w="1041" w:type="pct"/>
            <w:tcBorders>
              <w:top w:val="single" w:sz="4" w:space="0" w:color="auto"/>
              <w:bottom w:val="single" w:sz="4" w:space="0" w:color="auto"/>
            </w:tcBorders>
          </w:tcPr>
          <w:p w14:paraId="29D66BA8" w14:textId="77777777" w:rsidR="006E2E9C" w:rsidRPr="006E2E9C" w:rsidRDefault="006E2E9C" w:rsidP="006E2E9C">
            <w:pPr>
              <w:pStyle w:val="TableText"/>
            </w:pPr>
            <w:r w:rsidRPr="006E2E9C">
              <w:t>Delete</w:t>
            </w:r>
          </w:p>
        </w:tc>
      </w:tr>
      <w:tr w:rsidR="007A1942" w:rsidRPr="00EC50D6" w14:paraId="08827B26" w14:textId="77777777" w:rsidTr="006E2E9C">
        <w:trPr>
          <w:cantSplit/>
        </w:trPr>
        <w:tc>
          <w:tcPr>
            <w:tcW w:w="811" w:type="pct"/>
            <w:tcBorders>
              <w:top w:val="single" w:sz="4" w:space="0" w:color="auto"/>
              <w:bottom w:val="single" w:sz="4" w:space="0" w:color="auto"/>
            </w:tcBorders>
            <w:noWrap/>
          </w:tcPr>
          <w:p w14:paraId="12FD0A15" w14:textId="77777777" w:rsidR="007A1942" w:rsidRPr="006E2E9C" w:rsidRDefault="007A1942" w:rsidP="006E2E9C">
            <w:pPr>
              <w:pStyle w:val="TableText"/>
            </w:pPr>
            <w:r w:rsidRPr="006E2E9C">
              <w:t>DH 1100</w:t>
            </w:r>
          </w:p>
        </w:tc>
        <w:tc>
          <w:tcPr>
            <w:tcW w:w="2646" w:type="pct"/>
            <w:tcBorders>
              <w:top w:val="single" w:sz="4" w:space="0" w:color="auto"/>
              <w:bottom w:val="single" w:sz="4" w:space="0" w:color="auto"/>
            </w:tcBorders>
            <w:noWrap/>
          </w:tcPr>
          <w:p w14:paraId="10788107" w14:textId="77777777" w:rsidR="007A1942" w:rsidRPr="006E2E9C" w:rsidRDefault="007A1942" w:rsidP="006E2E9C">
            <w:pPr>
              <w:pStyle w:val="TableText"/>
            </w:pPr>
            <w:r w:rsidRPr="006E2E9C">
              <w:t>Hops, dry</w:t>
            </w:r>
          </w:p>
        </w:tc>
        <w:tc>
          <w:tcPr>
            <w:tcW w:w="502" w:type="pct"/>
            <w:tcBorders>
              <w:top w:val="single" w:sz="4" w:space="0" w:color="auto"/>
              <w:bottom w:val="single" w:sz="4" w:space="0" w:color="auto"/>
            </w:tcBorders>
            <w:noWrap/>
          </w:tcPr>
          <w:p w14:paraId="79FAA243" w14:textId="77777777" w:rsidR="007A1942" w:rsidRPr="006E2E9C" w:rsidRDefault="007A1942" w:rsidP="006E2E9C">
            <w:pPr>
              <w:pStyle w:val="TableText"/>
            </w:pPr>
            <w:r w:rsidRPr="006E2E9C">
              <w:t>0.2</w:t>
            </w:r>
          </w:p>
        </w:tc>
        <w:tc>
          <w:tcPr>
            <w:tcW w:w="1041" w:type="pct"/>
            <w:tcBorders>
              <w:top w:val="single" w:sz="4" w:space="0" w:color="auto"/>
              <w:bottom w:val="single" w:sz="4" w:space="0" w:color="auto"/>
            </w:tcBorders>
          </w:tcPr>
          <w:p w14:paraId="1F2FD170" w14:textId="77777777" w:rsidR="007A1942" w:rsidRPr="006E2E9C" w:rsidRDefault="007A1942" w:rsidP="006E2E9C">
            <w:pPr>
              <w:pStyle w:val="TableText"/>
            </w:pPr>
            <w:r w:rsidRPr="006E2E9C">
              <w:t>*0.05</w:t>
            </w:r>
          </w:p>
        </w:tc>
      </w:tr>
      <w:tr w:rsidR="006E2E9C" w:rsidRPr="00EC50D6" w14:paraId="07BCE270" w14:textId="77777777" w:rsidTr="006E2E9C">
        <w:trPr>
          <w:cantSplit/>
        </w:trPr>
        <w:tc>
          <w:tcPr>
            <w:tcW w:w="811" w:type="pct"/>
            <w:tcBorders>
              <w:top w:val="single" w:sz="4" w:space="0" w:color="auto"/>
              <w:bottom w:val="single" w:sz="4" w:space="0" w:color="auto"/>
            </w:tcBorders>
            <w:noWrap/>
          </w:tcPr>
          <w:p w14:paraId="10BB22E5" w14:textId="77777777" w:rsidR="006E2E9C" w:rsidRPr="006E2E9C" w:rsidRDefault="006E2E9C" w:rsidP="006E2E9C">
            <w:pPr>
              <w:pStyle w:val="TableText"/>
            </w:pPr>
            <w:r w:rsidRPr="006E2E9C">
              <w:t>VL 0053</w:t>
            </w:r>
          </w:p>
        </w:tc>
        <w:tc>
          <w:tcPr>
            <w:tcW w:w="2646" w:type="pct"/>
            <w:tcBorders>
              <w:top w:val="single" w:sz="4" w:space="0" w:color="auto"/>
              <w:bottom w:val="single" w:sz="4" w:space="0" w:color="auto"/>
            </w:tcBorders>
            <w:noWrap/>
          </w:tcPr>
          <w:p w14:paraId="7636669B" w14:textId="77777777" w:rsidR="006E2E9C" w:rsidRPr="006E2E9C" w:rsidRDefault="006E2E9C" w:rsidP="006E2E9C">
            <w:pPr>
              <w:pStyle w:val="TableText"/>
            </w:pPr>
            <w:r w:rsidRPr="006E2E9C">
              <w:t>Leafy vegetables</w:t>
            </w:r>
          </w:p>
        </w:tc>
        <w:tc>
          <w:tcPr>
            <w:tcW w:w="502" w:type="pct"/>
            <w:tcBorders>
              <w:top w:val="single" w:sz="4" w:space="0" w:color="auto"/>
              <w:bottom w:val="single" w:sz="4" w:space="0" w:color="auto"/>
            </w:tcBorders>
            <w:noWrap/>
          </w:tcPr>
          <w:p w14:paraId="200B4A16" w14:textId="59362DB1" w:rsidR="006E2E9C" w:rsidRPr="006E2E9C" w:rsidRDefault="006E2E9C" w:rsidP="006E2E9C">
            <w:pPr>
              <w:pStyle w:val="TableText"/>
            </w:pPr>
            <w:r w:rsidRPr="00582883">
              <w:t>–</w:t>
            </w:r>
          </w:p>
        </w:tc>
        <w:tc>
          <w:tcPr>
            <w:tcW w:w="1041" w:type="pct"/>
            <w:tcBorders>
              <w:top w:val="single" w:sz="4" w:space="0" w:color="auto"/>
              <w:bottom w:val="single" w:sz="4" w:space="0" w:color="auto"/>
            </w:tcBorders>
          </w:tcPr>
          <w:p w14:paraId="6C25F88B" w14:textId="77777777" w:rsidR="006E2E9C" w:rsidRPr="006E2E9C" w:rsidRDefault="006E2E9C" w:rsidP="006E2E9C">
            <w:pPr>
              <w:pStyle w:val="TableText"/>
            </w:pPr>
            <w:r w:rsidRPr="006E2E9C">
              <w:t>0.2</w:t>
            </w:r>
          </w:p>
        </w:tc>
      </w:tr>
      <w:tr w:rsidR="006E2E9C" w:rsidRPr="00EC50D6" w14:paraId="44D81EED" w14:textId="77777777" w:rsidTr="006E2E9C">
        <w:trPr>
          <w:cantSplit/>
        </w:trPr>
        <w:tc>
          <w:tcPr>
            <w:tcW w:w="811" w:type="pct"/>
            <w:tcBorders>
              <w:top w:val="single" w:sz="4" w:space="0" w:color="auto"/>
              <w:bottom w:val="single" w:sz="4" w:space="0" w:color="auto"/>
            </w:tcBorders>
            <w:noWrap/>
          </w:tcPr>
          <w:p w14:paraId="74479290" w14:textId="77777777" w:rsidR="006E2E9C" w:rsidRPr="006E2E9C" w:rsidRDefault="006E2E9C" w:rsidP="006E2E9C">
            <w:pPr>
              <w:pStyle w:val="TableText"/>
            </w:pPr>
            <w:r w:rsidRPr="006E2E9C">
              <w:t>VP 0060</w:t>
            </w:r>
          </w:p>
        </w:tc>
        <w:tc>
          <w:tcPr>
            <w:tcW w:w="2646" w:type="pct"/>
            <w:tcBorders>
              <w:top w:val="single" w:sz="4" w:space="0" w:color="auto"/>
              <w:bottom w:val="single" w:sz="4" w:space="0" w:color="auto"/>
            </w:tcBorders>
            <w:noWrap/>
          </w:tcPr>
          <w:p w14:paraId="78CEA122" w14:textId="77777777" w:rsidR="006E2E9C" w:rsidRPr="006E2E9C" w:rsidRDefault="006E2E9C" w:rsidP="006E2E9C">
            <w:pPr>
              <w:pStyle w:val="TableText"/>
            </w:pPr>
            <w:r w:rsidRPr="006E2E9C">
              <w:t>Legume vegetables</w:t>
            </w:r>
          </w:p>
        </w:tc>
        <w:tc>
          <w:tcPr>
            <w:tcW w:w="502" w:type="pct"/>
            <w:tcBorders>
              <w:top w:val="single" w:sz="4" w:space="0" w:color="auto"/>
              <w:bottom w:val="single" w:sz="4" w:space="0" w:color="auto"/>
            </w:tcBorders>
            <w:noWrap/>
          </w:tcPr>
          <w:p w14:paraId="2A089B40" w14:textId="6E1D6EDA" w:rsidR="006E2E9C" w:rsidRPr="006E2E9C" w:rsidRDefault="006E2E9C" w:rsidP="006E2E9C">
            <w:pPr>
              <w:pStyle w:val="TableText"/>
            </w:pPr>
            <w:r w:rsidRPr="00582883">
              <w:t>–</w:t>
            </w:r>
          </w:p>
        </w:tc>
        <w:tc>
          <w:tcPr>
            <w:tcW w:w="1041" w:type="pct"/>
            <w:tcBorders>
              <w:top w:val="single" w:sz="4" w:space="0" w:color="auto"/>
              <w:bottom w:val="single" w:sz="4" w:space="0" w:color="auto"/>
            </w:tcBorders>
          </w:tcPr>
          <w:p w14:paraId="2738B081" w14:textId="77777777" w:rsidR="006E2E9C" w:rsidRPr="006E2E9C" w:rsidRDefault="006E2E9C" w:rsidP="006E2E9C">
            <w:pPr>
              <w:pStyle w:val="TableText"/>
            </w:pPr>
            <w:r w:rsidRPr="006E2E9C">
              <w:t>*0.05</w:t>
            </w:r>
          </w:p>
        </w:tc>
      </w:tr>
      <w:tr w:rsidR="007A1942" w:rsidRPr="00EC50D6" w14:paraId="3B875A5D" w14:textId="77777777" w:rsidTr="006E2E9C">
        <w:trPr>
          <w:cantSplit/>
        </w:trPr>
        <w:tc>
          <w:tcPr>
            <w:tcW w:w="811" w:type="pct"/>
            <w:tcBorders>
              <w:top w:val="single" w:sz="4" w:space="0" w:color="auto"/>
              <w:bottom w:val="single" w:sz="4" w:space="0" w:color="auto"/>
            </w:tcBorders>
            <w:noWrap/>
          </w:tcPr>
          <w:p w14:paraId="322750AD" w14:textId="77777777" w:rsidR="007A1942" w:rsidRPr="006E2E9C" w:rsidRDefault="007A1942" w:rsidP="006E2E9C">
            <w:pPr>
              <w:pStyle w:val="TableText"/>
            </w:pPr>
            <w:r w:rsidRPr="006E2E9C">
              <w:t>SO 0693</w:t>
            </w:r>
          </w:p>
        </w:tc>
        <w:tc>
          <w:tcPr>
            <w:tcW w:w="2646" w:type="pct"/>
            <w:tcBorders>
              <w:top w:val="single" w:sz="4" w:space="0" w:color="auto"/>
              <w:bottom w:val="single" w:sz="4" w:space="0" w:color="auto"/>
            </w:tcBorders>
            <w:noWrap/>
          </w:tcPr>
          <w:p w14:paraId="294EC9E0" w14:textId="77777777" w:rsidR="007A1942" w:rsidRPr="006E2E9C" w:rsidRDefault="007A1942" w:rsidP="006E2E9C">
            <w:pPr>
              <w:pStyle w:val="TableText"/>
            </w:pPr>
            <w:r w:rsidRPr="006E2E9C">
              <w:t>Linseed</w:t>
            </w:r>
          </w:p>
        </w:tc>
        <w:tc>
          <w:tcPr>
            <w:tcW w:w="502" w:type="pct"/>
            <w:tcBorders>
              <w:top w:val="single" w:sz="4" w:space="0" w:color="auto"/>
              <w:bottom w:val="single" w:sz="4" w:space="0" w:color="auto"/>
            </w:tcBorders>
            <w:noWrap/>
          </w:tcPr>
          <w:p w14:paraId="4EA365B9" w14:textId="77777777" w:rsidR="007A1942" w:rsidRPr="006E2E9C" w:rsidRDefault="007A1942" w:rsidP="006E2E9C">
            <w:pPr>
              <w:pStyle w:val="TableText"/>
            </w:pPr>
            <w:r w:rsidRPr="006E2E9C">
              <w:t>*0.01</w:t>
            </w:r>
          </w:p>
        </w:tc>
        <w:tc>
          <w:tcPr>
            <w:tcW w:w="1041" w:type="pct"/>
            <w:tcBorders>
              <w:top w:val="single" w:sz="4" w:space="0" w:color="auto"/>
              <w:bottom w:val="single" w:sz="4" w:space="0" w:color="auto"/>
            </w:tcBorders>
          </w:tcPr>
          <w:p w14:paraId="6D8251C1" w14:textId="77777777" w:rsidR="007A1942" w:rsidRPr="006E2E9C" w:rsidRDefault="007A1942" w:rsidP="006E2E9C">
            <w:pPr>
              <w:pStyle w:val="TableText"/>
            </w:pPr>
            <w:r w:rsidRPr="006E2E9C">
              <w:t>5</w:t>
            </w:r>
          </w:p>
        </w:tc>
      </w:tr>
      <w:tr w:rsidR="007A1942" w:rsidRPr="00EC50D6" w14:paraId="2187A10E" w14:textId="77777777" w:rsidTr="006E2E9C">
        <w:trPr>
          <w:cantSplit/>
        </w:trPr>
        <w:tc>
          <w:tcPr>
            <w:tcW w:w="811" w:type="pct"/>
            <w:tcBorders>
              <w:top w:val="single" w:sz="4" w:space="0" w:color="auto"/>
              <w:bottom w:val="single" w:sz="4" w:space="0" w:color="auto"/>
            </w:tcBorders>
            <w:noWrap/>
          </w:tcPr>
          <w:p w14:paraId="52A2885C" w14:textId="77777777" w:rsidR="007A1942" w:rsidRPr="006E2E9C" w:rsidRDefault="007A1942" w:rsidP="006E2E9C">
            <w:pPr>
              <w:pStyle w:val="TableText"/>
            </w:pPr>
            <w:r w:rsidRPr="006E2E9C">
              <w:t>GC 0645</w:t>
            </w:r>
          </w:p>
        </w:tc>
        <w:tc>
          <w:tcPr>
            <w:tcW w:w="2646" w:type="pct"/>
            <w:tcBorders>
              <w:top w:val="single" w:sz="4" w:space="0" w:color="auto"/>
              <w:bottom w:val="single" w:sz="4" w:space="0" w:color="auto"/>
            </w:tcBorders>
            <w:noWrap/>
          </w:tcPr>
          <w:p w14:paraId="405624D0" w14:textId="77777777" w:rsidR="007A1942" w:rsidRPr="006E2E9C" w:rsidRDefault="007A1942" w:rsidP="006E2E9C">
            <w:pPr>
              <w:pStyle w:val="TableText"/>
            </w:pPr>
            <w:r w:rsidRPr="006E2E9C">
              <w:t>Maize</w:t>
            </w:r>
          </w:p>
        </w:tc>
        <w:tc>
          <w:tcPr>
            <w:tcW w:w="502" w:type="pct"/>
            <w:tcBorders>
              <w:top w:val="single" w:sz="4" w:space="0" w:color="auto"/>
              <w:bottom w:val="single" w:sz="4" w:space="0" w:color="auto"/>
            </w:tcBorders>
            <w:noWrap/>
          </w:tcPr>
          <w:p w14:paraId="43CF0EE9" w14:textId="77777777" w:rsidR="007A1942" w:rsidRPr="006E2E9C" w:rsidRDefault="007A1942" w:rsidP="006E2E9C">
            <w:pPr>
              <w:pStyle w:val="TableText"/>
            </w:pPr>
            <w:r w:rsidRPr="006E2E9C">
              <w:t>0.1</w:t>
            </w:r>
          </w:p>
        </w:tc>
        <w:tc>
          <w:tcPr>
            <w:tcW w:w="1041" w:type="pct"/>
            <w:tcBorders>
              <w:top w:val="single" w:sz="4" w:space="0" w:color="auto"/>
              <w:bottom w:val="single" w:sz="4" w:space="0" w:color="auto"/>
            </w:tcBorders>
          </w:tcPr>
          <w:p w14:paraId="797BE831" w14:textId="77777777" w:rsidR="007A1942" w:rsidRPr="006E2E9C" w:rsidRDefault="007A1942" w:rsidP="006E2E9C">
            <w:pPr>
              <w:pStyle w:val="TableText"/>
            </w:pPr>
            <w:r w:rsidRPr="006E2E9C">
              <w:t>*0.05</w:t>
            </w:r>
          </w:p>
        </w:tc>
      </w:tr>
      <w:tr w:rsidR="007A1942" w:rsidRPr="00EC50D6" w14:paraId="7F525223" w14:textId="77777777" w:rsidTr="006E2E9C">
        <w:trPr>
          <w:cantSplit/>
        </w:trPr>
        <w:tc>
          <w:tcPr>
            <w:tcW w:w="811" w:type="pct"/>
            <w:tcBorders>
              <w:top w:val="single" w:sz="4" w:space="0" w:color="auto"/>
              <w:bottom w:val="single" w:sz="4" w:space="0" w:color="auto"/>
            </w:tcBorders>
            <w:noWrap/>
          </w:tcPr>
          <w:p w14:paraId="6B3A564C" w14:textId="77777777" w:rsidR="007A1942" w:rsidRPr="006E2E9C" w:rsidRDefault="007A1942" w:rsidP="006E2E9C">
            <w:pPr>
              <w:pStyle w:val="TableText"/>
            </w:pPr>
            <w:r w:rsidRPr="006E2E9C">
              <w:t>MM 0095</w:t>
            </w:r>
          </w:p>
        </w:tc>
        <w:tc>
          <w:tcPr>
            <w:tcW w:w="2646" w:type="pct"/>
            <w:tcBorders>
              <w:top w:val="single" w:sz="4" w:space="0" w:color="auto"/>
              <w:bottom w:val="single" w:sz="4" w:space="0" w:color="auto"/>
            </w:tcBorders>
            <w:noWrap/>
          </w:tcPr>
          <w:p w14:paraId="380D9500" w14:textId="77777777" w:rsidR="007A1942" w:rsidRPr="006E2E9C" w:rsidRDefault="007A1942" w:rsidP="006E2E9C">
            <w:pPr>
              <w:pStyle w:val="TableText"/>
            </w:pPr>
            <w:r w:rsidRPr="006E2E9C">
              <w:t>Meat [mammalian]</w:t>
            </w:r>
          </w:p>
        </w:tc>
        <w:tc>
          <w:tcPr>
            <w:tcW w:w="502" w:type="pct"/>
            <w:tcBorders>
              <w:top w:val="single" w:sz="4" w:space="0" w:color="auto"/>
              <w:bottom w:val="single" w:sz="4" w:space="0" w:color="auto"/>
            </w:tcBorders>
            <w:noWrap/>
          </w:tcPr>
          <w:p w14:paraId="7C19F059" w14:textId="77777777" w:rsidR="007A1942" w:rsidRPr="006E2E9C" w:rsidRDefault="007A1942" w:rsidP="006E2E9C">
            <w:pPr>
              <w:pStyle w:val="TableText"/>
            </w:pPr>
            <w:r w:rsidRPr="006E2E9C">
              <w:t>*0.05</w:t>
            </w:r>
          </w:p>
        </w:tc>
        <w:tc>
          <w:tcPr>
            <w:tcW w:w="1041" w:type="pct"/>
            <w:tcBorders>
              <w:top w:val="single" w:sz="4" w:space="0" w:color="auto"/>
              <w:bottom w:val="single" w:sz="4" w:space="0" w:color="auto"/>
            </w:tcBorders>
          </w:tcPr>
          <w:p w14:paraId="0A266DE3" w14:textId="77777777" w:rsidR="007A1942" w:rsidRPr="006E2E9C" w:rsidRDefault="007A1942" w:rsidP="006E2E9C">
            <w:pPr>
              <w:pStyle w:val="TableText"/>
            </w:pPr>
            <w:r w:rsidRPr="006E2E9C">
              <w:t>*0.05</w:t>
            </w:r>
          </w:p>
        </w:tc>
      </w:tr>
      <w:tr w:rsidR="007A1942" w:rsidRPr="00EC50D6" w14:paraId="71CCAF06" w14:textId="77777777" w:rsidTr="006E2E9C">
        <w:trPr>
          <w:cantSplit/>
        </w:trPr>
        <w:tc>
          <w:tcPr>
            <w:tcW w:w="811" w:type="pct"/>
            <w:tcBorders>
              <w:top w:val="single" w:sz="4" w:space="0" w:color="auto"/>
              <w:bottom w:val="single" w:sz="4" w:space="0" w:color="auto"/>
            </w:tcBorders>
            <w:noWrap/>
          </w:tcPr>
          <w:p w14:paraId="1425FD28" w14:textId="77777777" w:rsidR="007A1942" w:rsidRPr="006E2E9C" w:rsidRDefault="007A1942" w:rsidP="006E2E9C">
            <w:pPr>
              <w:pStyle w:val="TableText"/>
            </w:pPr>
            <w:r w:rsidRPr="006E2E9C">
              <w:t>ML 0106</w:t>
            </w:r>
          </w:p>
        </w:tc>
        <w:tc>
          <w:tcPr>
            <w:tcW w:w="2646" w:type="pct"/>
            <w:tcBorders>
              <w:top w:val="single" w:sz="4" w:space="0" w:color="auto"/>
              <w:bottom w:val="single" w:sz="4" w:space="0" w:color="auto"/>
            </w:tcBorders>
            <w:noWrap/>
          </w:tcPr>
          <w:p w14:paraId="106DA580" w14:textId="77777777" w:rsidR="007A1942" w:rsidRPr="006E2E9C" w:rsidRDefault="007A1942" w:rsidP="006E2E9C">
            <w:pPr>
              <w:pStyle w:val="TableText"/>
            </w:pPr>
            <w:r w:rsidRPr="006E2E9C">
              <w:t>Milks</w:t>
            </w:r>
          </w:p>
        </w:tc>
        <w:tc>
          <w:tcPr>
            <w:tcW w:w="502" w:type="pct"/>
            <w:tcBorders>
              <w:top w:val="single" w:sz="4" w:space="0" w:color="auto"/>
              <w:bottom w:val="single" w:sz="4" w:space="0" w:color="auto"/>
            </w:tcBorders>
            <w:noWrap/>
          </w:tcPr>
          <w:p w14:paraId="5972DB4B" w14:textId="77777777" w:rsidR="007A1942" w:rsidRPr="006E2E9C" w:rsidRDefault="007A1942" w:rsidP="006E2E9C">
            <w:pPr>
              <w:pStyle w:val="TableText"/>
            </w:pPr>
            <w:r w:rsidRPr="006E2E9C">
              <w:t>*0.01</w:t>
            </w:r>
          </w:p>
        </w:tc>
        <w:tc>
          <w:tcPr>
            <w:tcW w:w="1041" w:type="pct"/>
            <w:tcBorders>
              <w:top w:val="single" w:sz="4" w:space="0" w:color="auto"/>
              <w:bottom w:val="single" w:sz="4" w:space="0" w:color="auto"/>
            </w:tcBorders>
          </w:tcPr>
          <w:p w14:paraId="2653A424" w14:textId="77777777" w:rsidR="007A1942" w:rsidRPr="006E2E9C" w:rsidRDefault="007A1942" w:rsidP="006E2E9C">
            <w:pPr>
              <w:pStyle w:val="TableText"/>
            </w:pPr>
            <w:r w:rsidRPr="006E2E9C">
              <w:t>*0.01</w:t>
            </w:r>
          </w:p>
        </w:tc>
      </w:tr>
      <w:tr w:rsidR="007A1942" w:rsidRPr="00EC50D6" w14:paraId="358EEC95" w14:textId="77777777" w:rsidTr="006E2E9C">
        <w:trPr>
          <w:cantSplit/>
        </w:trPr>
        <w:tc>
          <w:tcPr>
            <w:tcW w:w="811" w:type="pct"/>
            <w:tcBorders>
              <w:top w:val="single" w:sz="4" w:space="0" w:color="auto"/>
              <w:bottom w:val="single" w:sz="4" w:space="0" w:color="auto"/>
            </w:tcBorders>
            <w:noWrap/>
          </w:tcPr>
          <w:p w14:paraId="546370FD" w14:textId="77777777" w:rsidR="007A1942" w:rsidRPr="006E2E9C" w:rsidRDefault="007A1942" w:rsidP="006E2E9C">
            <w:pPr>
              <w:pStyle w:val="TableText"/>
            </w:pPr>
            <w:r w:rsidRPr="006E2E9C">
              <w:t>GC 0646</w:t>
            </w:r>
          </w:p>
        </w:tc>
        <w:tc>
          <w:tcPr>
            <w:tcW w:w="2646" w:type="pct"/>
            <w:tcBorders>
              <w:top w:val="single" w:sz="4" w:space="0" w:color="auto"/>
              <w:bottom w:val="single" w:sz="4" w:space="0" w:color="auto"/>
            </w:tcBorders>
            <w:noWrap/>
          </w:tcPr>
          <w:p w14:paraId="05F284D6" w14:textId="77777777" w:rsidR="007A1942" w:rsidRPr="006E2E9C" w:rsidRDefault="007A1942" w:rsidP="006E2E9C">
            <w:pPr>
              <w:pStyle w:val="TableText"/>
            </w:pPr>
            <w:r w:rsidRPr="006E2E9C">
              <w:t>Millet</w:t>
            </w:r>
          </w:p>
        </w:tc>
        <w:tc>
          <w:tcPr>
            <w:tcW w:w="502" w:type="pct"/>
            <w:tcBorders>
              <w:top w:val="single" w:sz="4" w:space="0" w:color="auto"/>
              <w:bottom w:val="single" w:sz="4" w:space="0" w:color="auto"/>
            </w:tcBorders>
            <w:noWrap/>
          </w:tcPr>
          <w:p w14:paraId="43DEC0F0" w14:textId="00E87484" w:rsidR="007A1942" w:rsidRPr="006E2E9C" w:rsidRDefault="006E2E9C" w:rsidP="006E2E9C">
            <w:pPr>
              <w:pStyle w:val="TableText"/>
            </w:pPr>
            <w:r>
              <w:t>–</w:t>
            </w:r>
          </w:p>
        </w:tc>
        <w:tc>
          <w:tcPr>
            <w:tcW w:w="1041" w:type="pct"/>
            <w:tcBorders>
              <w:top w:val="single" w:sz="4" w:space="0" w:color="auto"/>
              <w:bottom w:val="single" w:sz="4" w:space="0" w:color="auto"/>
            </w:tcBorders>
          </w:tcPr>
          <w:p w14:paraId="539C7DB2" w14:textId="77777777" w:rsidR="007A1942" w:rsidRPr="006E2E9C" w:rsidRDefault="007A1942" w:rsidP="006E2E9C">
            <w:pPr>
              <w:pStyle w:val="TableText"/>
            </w:pPr>
            <w:r w:rsidRPr="006E2E9C">
              <w:t>*0.05</w:t>
            </w:r>
          </w:p>
        </w:tc>
      </w:tr>
      <w:tr w:rsidR="007A1942" w:rsidRPr="00EC50D6" w14:paraId="6DAC3A14" w14:textId="77777777" w:rsidTr="006E2E9C">
        <w:trPr>
          <w:cantSplit/>
        </w:trPr>
        <w:tc>
          <w:tcPr>
            <w:tcW w:w="811" w:type="pct"/>
            <w:tcBorders>
              <w:top w:val="single" w:sz="4" w:space="0" w:color="auto"/>
              <w:bottom w:val="single" w:sz="4" w:space="0" w:color="auto"/>
            </w:tcBorders>
            <w:noWrap/>
          </w:tcPr>
          <w:p w14:paraId="4716DE94" w14:textId="77777777" w:rsidR="007A1942" w:rsidRPr="006E2E9C" w:rsidRDefault="007A1942" w:rsidP="006E2E9C">
            <w:pPr>
              <w:pStyle w:val="TableText"/>
            </w:pPr>
            <w:r w:rsidRPr="006E2E9C">
              <w:t>GC 0647</w:t>
            </w:r>
          </w:p>
        </w:tc>
        <w:tc>
          <w:tcPr>
            <w:tcW w:w="2646" w:type="pct"/>
            <w:tcBorders>
              <w:top w:val="single" w:sz="4" w:space="0" w:color="auto"/>
              <w:bottom w:val="single" w:sz="4" w:space="0" w:color="auto"/>
            </w:tcBorders>
            <w:noWrap/>
          </w:tcPr>
          <w:p w14:paraId="5365B46C" w14:textId="77777777" w:rsidR="007A1942" w:rsidRPr="006E2E9C" w:rsidRDefault="007A1942" w:rsidP="006E2E9C">
            <w:pPr>
              <w:pStyle w:val="TableText"/>
            </w:pPr>
            <w:r w:rsidRPr="006E2E9C">
              <w:t>Oats</w:t>
            </w:r>
          </w:p>
        </w:tc>
        <w:tc>
          <w:tcPr>
            <w:tcW w:w="502" w:type="pct"/>
            <w:tcBorders>
              <w:top w:val="single" w:sz="4" w:space="0" w:color="auto"/>
              <w:bottom w:val="single" w:sz="4" w:space="0" w:color="auto"/>
            </w:tcBorders>
            <w:noWrap/>
          </w:tcPr>
          <w:p w14:paraId="7FC77935" w14:textId="77777777" w:rsidR="007A1942" w:rsidRPr="006E2E9C" w:rsidRDefault="007A1942" w:rsidP="006E2E9C">
            <w:pPr>
              <w:pStyle w:val="TableText"/>
            </w:pPr>
            <w:r w:rsidRPr="006E2E9C">
              <w:t>5</w:t>
            </w:r>
          </w:p>
        </w:tc>
        <w:tc>
          <w:tcPr>
            <w:tcW w:w="1041" w:type="pct"/>
            <w:tcBorders>
              <w:top w:val="single" w:sz="4" w:space="0" w:color="auto"/>
              <w:bottom w:val="single" w:sz="4" w:space="0" w:color="auto"/>
            </w:tcBorders>
          </w:tcPr>
          <w:p w14:paraId="2281EEA0" w14:textId="77777777" w:rsidR="007A1942" w:rsidRPr="006E2E9C" w:rsidRDefault="007A1942" w:rsidP="006E2E9C">
            <w:pPr>
              <w:pStyle w:val="TableText"/>
            </w:pPr>
            <w:r w:rsidRPr="006E2E9C">
              <w:t>2</w:t>
            </w:r>
          </w:p>
        </w:tc>
      </w:tr>
      <w:tr w:rsidR="007A1942" w:rsidRPr="00EC50D6" w14:paraId="7E6B8335" w14:textId="77777777" w:rsidTr="006E2E9C">
        <w:trPr>
          <w:cantSplit/>
        </w:trPr>
        <w:tc>
          <w:tcPr>
            <w:tcW w:w="811" w:type="pct"/>
            <w:tcBorders>
              <w:top w:val="single" w:sz="4" w:space="0" w:color="auto"/>
              <w:bottom w:val="single" w:sz="4" w:space="0" w:color="auto"/>
            </w:tcBorders>
            <w:noWrap/>
          </w:tcPr>
          <w:p w14:paraId="033CF5D3" w14:textId="77777777" w:rsidR="007A1942" w:rsidRPr="006E2E9C" w:rsidRDefault="007A1942" w:rsidP="006E2E9C">
            <w:pPr>
              <w:pStyle w:val="TableText"/>
            </w:pPr>
            <w:r w:rsidRPr="006E2E9C">
              <w:t>SO 0088</w:t>
            </w:r>
          </w:p>
        </w:tc>
        <w:tc>
          <w:tcPr>
            <w:tcW w:w="2646" w:type="pct"/>
            <w:tcBorders>
              <w:top w:val="single" w:sz="4" w:space="0" w:color="auto"/>
              <w:bottom w:val="single" w:sz="4" w:space="0" w:color="auto"/>
            </w:tcBorders>
            <w:noWrap/>
          </w:tcPr>
          <w:p w14:paraId="54AF4A23" w14:textId="77777777" w:rsidR="007A1942" w:rsidRPr="006E2E9C" w:rsidRDefault="007A1942" w:rsidP="006E2E9C">
            <w:pPr>
              <w:pStyle w:val="TableText"/>
            </w:pPr>
            <w:r w:rsidRPr="006E2E9C">
              <w:t>Oilseed [except linseed and poppy seed]</w:t>
            </w:r>
          </w:p>
        </w:tc>
        <w:tc>
          <w:tcPr>
            <w:tcW w:w="502" w:type="pct"/>
            <w:tcBorders>
              <w:top w:val="single" w:sz="4" w:space="0" w:color="auto"/>
              <w:bottom w:val="single" w:sz="4" w:space="0" w:color="auto"/>
            </w:tcBorders>
            <w:noWrap/>
          </w:tcPr>
          <w:p w14:paraId="63BBFA2E" w14:textId="77777777" w:rsidR="007A1942" w:rsidRPr="006E2E9C" w:rsidRDefault="007A1942" w:rsidP="006E2E9C">
            <w:pPr>
              <w:pStyle w:val="TableText"/>
            </w:pPr>
            <w:r w:rsidRPr="006E2E9C">
              <w:t>5</w:t>
            </w:r>
          </w:p>
        </w:tc>
        <w:tc>
          <w:tcPr>
            <w:tcW w:w="1041" w:type="pct"/>
            <w:tcBorders>
              <w:top w:val="single" w:sz="4" w:space="0" w:color="auto"/>
              <w:bottom w:val="single" w:sz="4" w:space="0" w:color="auto"/>
            </w:tcBorders>
          </w:tcPr>
          <w:p w14:paraId="3D79A2E8" w14:textId="77777777" w:rsidR="007A1942" w:rsidRPr="006E2E9C" w:rsidRDefault="007A1942" w:rsidP="006E2E9C">
            <w:pPr>
              <w:pStyle w:val="TableText"/>
            </w:pPr>
            <w:r w:rsidRPr="006E2E9C">
              <w:t>Delete</w:t>
            </w:r>
          </w:p>
        </w:tc>
      </w:tr>
      <w:tr w:rsidR="007A1942" w:rsidRPr="00EC50D6" w14:paraId="2720A628" w14:textId="77777777" w:rsidTr="006E2E9C">
        <w:trPr>
          <w:cantSplit/>
        </w:trPr>
        <w:tc>
          <w:tcPr>
            <w:tcW w:w="811" w:type="pct"/>
            <w:tcBorders>
              <w:top w:val="single" w:sz="4" w:space="0" w:color="auto"/>
              <w:bottom w:val="single" w:sz="4" w:space="0" w:color="auto"/>
            </w:tcBorders>
            <w:noWrap/>
          </w:tcPr>
          <w:p w14:paraId="7D957BCA" w14:textId="77777777" w:rsidR="007A1942" w:rsidRPr="006E2E9C" w:rsidRDefault="007A1942" w:rsidP="006E2E9C">
            <w:pPr>
              <w:pStyle w:val="TableText"/>
            </w:pPr>
            <w:r w:rsidRPr="006E2E9C">
              <w:t>SO 0305</w:t>
            </w:r>
          </w:p>
        </w:tc>
        <w:tc>
          <w:tcPr>
            <w:tcW w:w="2646" w:type="pct"/>
            <w:tcBorders>
              <w:top w:val="single" w:sz="4" w:space="0" w:color="auto"/>
              <w:bottom w:val="single" w:sz="4" w:space="0" w:color="auto"/>
            </w:tcBorders>
            <w:noWrap/>
          </w:tcPr>
          <w:p w14:paraId="6ABAF82E" w14:textId="77777777" w:rsidR="007A1942" w:rsidRPr="006E2E9C" w:rsidRDefault="007A1942" w:rsidP="006E2E9C">
            <w:pPr>
              <w:pStyle w:val="TableText"/>
            </w:pPr>
            <w:r w:rsidRPr="006E2E9C">
              <w:t>Olives for oil production</w:t>
            </w:r>
          </w:p>
        </w:tc>
        <w:tc>
          <w:tcPr>
            <w:tcW w:w="502" w:type="pct"/>
            <w:tcBorders>
              <w:top w:val="single" w:sz="4" w:space="0" w:color="auto"/>
              <w:bottom w:val="single" w:sz="4" w:space="0" w:color="auto"/>
            </w:tcBorders>
            <w:noWrap/>
          </w:tcPr>
          <w:p w14:paraId="21CFEA09" w14:textId="286FCF58" w:rsidR="007A1942" w:rsidRPr="006E2E9C" w:rsidRDefault="006E2E9C" w:rsidP="006E2E9C">
            <w:pPr>
              <w:pStyle w:val="TableText"/>
            </w:pPr>
            <w:r>
              <w:t>–</w:t>
            </w:r>
          </w:p>
        </w:tc>
        <w:tc>
          <w:tcPr>
            <w:tcW w:w="1041" w:type="pct"/>
            <w:tcBorders>
              <w:top w:val="single" w:sz="4" w:space="0" w:color="auto"/>
              <w:bottom w:val="single" w:sz="4" w:space="0" w:color="auto"/>
            </w:tcBorders>
          </w:tcPr>
          <w:p w14:paraId="40520F45" w14:textId="77777777" w:rsidR="007A1942" w:rsidRPr="006E2E9C" w:rsidRDefault="007A1942" w:rsidP="006E2E9C">
            <w:pPr>
              <w:pStyle w:val="TableText"/>
            </w:pPr>
            <w:r w:rsidRPr="006E2E9C">
              <w:t>*0.1</w:t>
            </w:r>
          </w:p>
        </w:tc>
      </w:tr>
      <w:tr w:rsidR="007A1942" w:rsidRPr="00EC50D6" w14:paraId="5A9DEA0E" w14:textId="77777777" w:rsidTr="006E2E9C">
        <w:trPr>
          <w:cantSplit/>
        </w:trPr>
        <w:tc>
          <w:tcPr>
            <w:tcW w:w="811" w:type="pct"/>
            <w:tcBorders>
              <w:top w:val="single" w:sz="4" w:space="0" w:color="auto"/>
              <w:bottom w:val="single" w:sz="4" w:space="0" w:color="auto"/>
            </w:tcBorders>
            <w:noWrap/>
          </w:tcPr>
          <w:p w14:paraId="2A930913" w14:textId="77777777" w:rsidR="007A1942" w:rsidRPr="006E2E9C" w:rsidRDefault="007A1942" w:rsidP="006E2E9C">
            <w:pPr>
              <w:pStyle w:val="TableText"/>
            </w:pPr>
            <w:r w:rsidRPr="006E2E9C">
              <w:lastRenderedPageBreak/>
              <w:t>VA 0385</w:t>
            </w:r>
          </w:p>
        </w:tc>
        <w:tc>
          <w:tcPr>
            <w:tcW w:w="2646" w:type="pct"/>
            <w:tcBorders>
              <w:top w:val="single" w:sz="4" w:space="0" w:color="auto"/>
              <w:bottom w:val="single" w:sz="4" w:space="0" w:color="auto"/>
            </w:tcBorders>
            <w:noWrap/>
          </w:tcPr>
          <w:p w14:paraId="65CFEEBF" w14:textId="77777777" w:rsidR="007A1942" w:rsidRPr="006E2E9C" w:rsidRDefault="007A1942" w:rsidP="006E2E9C">
            <w:pPr>
              <w:pStyle w:val="TableText"/>
            </w:pPr>
            <w:r w:rsidRPr="006E2E9C">
              <w:t>Onion, Bulb</w:t>
            </w:r>
          </w:p>
        </w:tc>
        <w:tc>
          <w:tcPr>
            <w:tcW w:w="502" w:type="pct"/>
            <w:tcBorders>
              <w:top w:val="single" w:sz="4" w:space="0" w:color="auto"/>
              <w:bottom w:val="single" w:sz="4" w:space="0" w:color="auto"/>
            </w:tcBorders>
            <w:noWrap/>
          </w:tcPr>
          <w:p w14:paraId="75071536" w14:textId="77777777" w:rsidR="007A1942" w:rsidRPr="006E2E9C" w:rsidRDefault="007A1942" w:rsidP="006E2E9C">
            <w:pPr>
              <w:pStyle w:val="TableText"/>
            </w:pPr>
            <w:r w:rsidRPr="006E2E9C">
              <w:t>0.1</w:t>
            </w:r>
          </w:p>
        </w:tc>
        <w:tc>
          <w:tcPr>
            <w:tcW w:w="1041" w:type="pct"/>
            <w:tcBorders>
              <w:top w:val="single" w:sz="4" w:space="0" w:color="auto"/>
              <w:bottom w:val="single" w:sz="4" w:space="0" w:color="auto"/>
            </w:tcBorders>
          </w:tcPr>
          <w:p w14:paraId="2BC5B42D" w14:textId="77777777" w:rsidR="007A1942" w:rsidRPr="006E2E9C" w:rsidRDefault="007A1942" w:rsidP="006E2E9C">
            <w:pPr>
              <w:pStyle w:val="TableText"/>
            </w:pPr>
            <w:r w:rsidRPr="006E2E9C">
              <w:t>Delete</w:t>
            </w:r>
          </w:p>
        </w:tc>
      </w:tr>
      <w:tr w:rsidR="007A1942" w:rsidRPr="00EC50D6" w14:paraId="5D0FB7D8" w14:textId="77777777" w:rsidTr="006E2E9C">
        <w:trPr>
          <w:cantSplit/>
        </w:trPr>
        <w:tc>
          <w:tcPr>
            <w:tcW w:w="811" w:type="pct"/>
            <w:tcBorders>
              <w:top w:val="single" w:sz="4" w:space="0" w:color="auto"/>
              <w:bottom w:val="single" w:sz="4" w:space="0" w:color="auto"/>
            </w:tcBorders>
            <w:noWrap/>
          </w:tcPr>
          <w:p w14:paraId="7728EE67" w14:textId="77777777" w:rsidR="007A1942" w:rsidRPr="006E2E9C" w:rsidRDefault="007A1942" w:rsidP="006E2E9C">
            <w:pPr>
              <w:pStyle w:val="TableText"/>
            </w:pPr>
            <w:r w:rsidRPr="006E2E9C">
              <w:t>SO 0697</w:t>
            </w:r>
          </w:p>
        </w:tc>
        <w:tc>
          <w:tcPr>
            <w:tcW w:w="2646" w:type="pct"/>
            <w:tcBorders>
              <w:top w:val="single" w:sz="4" w:space="0" w:color="auto"/>
              <w:bottom w:val="single" w:sz="4" w:space="0" w:color="auto"/>
            </w:tcBorders>
            <w:noWrap/>
          </w:tcPr>
          <w:p w14:paraId="784EE505" w14:textId="77777777" w:rsidR="007A1942" w:rsidRPr="006E2E9C" w:rsidRDefault="007A1942" w:rsidP="006E2E9C">
            <w:pPr>
              <w:pStyle w:val="TableText"/>
            </w:pPr>
            <w:r w:rsidRPr="006E2E9C">
              <w:t>Peanut</w:t>
            </w:r>
          </w:p>
        </w:tc>
        <w:tc>
          <w:tcPr>
            <w:tcW w:w="502" w:type="pct"/>
            <w:tcBorders>
              <w:top w:val="single" w:sz="4" w:space="0" w:color="auto"/>
              <w:bottom w:val="single" w:sz="4" w:space="0" w:color="auto"/>
            </w:tcBorders>
            <w:noWrap/>
          </w:tcPr>
          <w:p w14:paraId="05B4D78C" w14:textId="091016DD" w:rsidR="007A1942" w:rsidRPr="006E2E9C" w:rsidRDefault="006E2E9C" w:rsidP="006E2E9C">
            <w:pPr>
              <w:pStyle w:val="TableText"/>
            </w:pPr>
            <w:r>
              <w:t>–</w:t>
            </w:r>
          </w:p>
        </w:tc>
        <w:tc>
          <w:tcPr>
            <w:tcW w:w="1041" w:type="pct"/>
            <w:tcBorders>
              <w:top w:val="single" w:sz="4" w:space="0" w:color="auto"/>
              <w:bottom w:val="single" w:sz="4" w:space="0" w:color="auto"/>
            </w:tcBorders>
          </w:tcPr>
          <w:p w14:paraId="05BDCA8A" w14:textId="77777777" w:rsidR="007A1942" w:rsidRPr="006E2E9C" w:rsidRDefault="007A1942" w:rsidP="006E2E9C">
            <w:pPr>
              <w:pStyle w:val="TableText"/>
            </w:pPr>
            <w:r w:rsidRPr="006E2E9C">
              <w:t>*0.05</w:t>
            </w:r>
          </w:p>
        </w:tc>
      </w:tr>
      <w:tr w:rsidR="007A1942" w:rsidRPr="00EC50D6" w14:paraId="41EB9444" w14:textId="77777777" w:rsidTr="006E2E9C">
        <w:trPr>
          <w:cantSplit/>
        </w:trPr>
        <w:tc>
          <w:tcPr>
            <w:tcW w:w="811" w:type="pct"/>
            <w:tcBorders>
              <w:top w:val="single" w:sz="4" w:space="0" w:color="auto"/>
              <w:bottom w:val="single" w:sz="4" w:space="0" w:color="auto"/>
            </w:tcBorders>
            <w:noWrap/>
          </w:tcPr>
          <w:p w14:paraId="3F0CBDA6" w14:textId="77777777" w:rsidR="007A1942" w:rsidRPr="006E2E9C" w:rsidRDefault="007A1942" w:rsidP="006E2E9C">
            <w:pPr>
              <w:pStyle w:val="TableText"/>
            </w:pPr>
            <w:r w:rsidRPr="006E2E9C">
              <w:t>VP 0063</w:t>
            </w:r>
          </w:p>
        </w:tc>
        <w:tc>
          <w:tcPr>
            <w:tcW w:w="2646" w:type="pct"/>
            <w:tcBorders>
              <w:top w:val="single" w:sz="4" w:space="0" w:color="auto"/>
              <w:bottom w:val="single" w:sz="4" w:space="0" w:color="auto"/>
            </w:tcBorders>
            <w:noWrap/>
          </w:tcPr>
          <w:p w14:paraId="66D45D86" w14:textId="77777777" w:rsidR="007A1942" w:rsidRPr="006E2E9C" w:rsidRDefault="007A1942" w:rsidP="006E2E9C">
            <w:pPr>
              <w:pStyle w:val="TableText"/>
            </w:pPr>
            <w:r w:rsidRPr="006E2E9C">
              <w:t>Peas</w:t>
            </w:r>
          </w:p>
        </w:tc>
        <w:tc>
          <w:tcPr>
            <w:tcW w:w="502" w:type="pct"/>
            <w:tcBorders>
              <w:top w:val="single" w:sz="4" w:space="0" w:color="auto"/>
              <w:bottom w:val="single" w:sz="4" w:space="0" w:color="auto"/>
            </w:tcBorders>
            <w:noWrap/>
          </w:tcPr>
          <w:p w14:paraId="7C14BDCF" w14:textId="77777777" w:rsidR="007A1942" w:rsidRPr="006E2E9C" w:rsidRDefault="007A1942" w:rsidP="006E2E9C">
            <w:pPr>
              <w:pStyle w:val="TableText"/>
            </w:pPr>
            <w:r w:rsidRPr="006E2E9C">
              <w:t>0.1</w:t>
            </w:r>
          </w:p>
        </w:tc>
        <w:tc>
          <w:tcPr>
            <w:tcW w:w="1041" w:type="pct"/>
            <w:tcBorders>
              <w:top w:val="single" w:sz="4" w:space="0" w:color="auto"/>
              <w:bottom w:val="single" w:sz="4" w:space="0" w:color="auto"/>
            </w:tcBorders>
          </w:tcPr>
          <w:p w14:paraId="42C2B020" w14:textId="77777777" w:rsidR="007A1942" w:rsidRPr="006E2E9C" w:rsidRDefault="007A1942" w:rsidP="006E2E9C">
            <w:pPr>
              <w:pStyle w:val="TableText"/>
            </w:pPr>
            <w:r w:rsidRPr="006E2E9C">
              <w:t>Delete</w:t>
            </w:r>
          </w:p>
        </w:tc>
      </w:tr>
      <w:tr w:rsidR="007A1942" w:rsidRPr="00EC50D6" w14:paraId="2DB689AC" w14:textId="77777777" w:rsidTr="006E2E9C">
        <w:trPr>
          <w:cantSplit/>
        </w:trPr>
        <w:tc>
          <w:tcPr>
            <w:tcW w:w="811" w:type="pct"/>
            <w:tcBorders>
              <w:top w:val="single" w:sz="4" w:space="0" w:color="auto"/>
              <w:bottom w:val="single" w:sz="4" w:space="0" w:color="auto"/>
            </w:tcBorders>
            <w:noWrap/>
          </w:tcPr>
          <w:p w14:paraId="05A3C9FA" w14:textId="77777777" w:rsidR="007A1942" w:rsidRPr="006E2E9C" w:rsidRDefault="007A1942" w:rsidP="006E2E9C">
            <w:pPr>
              <w:pStyle w:val="TableText"/>
            </w:pPr>
            <w:r w:rsidRPr="006E2E9C">
              <w:t>FP 0009</w:t>
            </w:r>
          </w:p>
        </w:tc>
        <w:tc>
          <w:tcPr>
            <w:tcW w:w="2646" w:type="pct"/>
            <w:tcBorders>
              <w:top w:val="single" w:sz="4" w:space="0" w:color="auto"/>
              <w:bottom w:val="single" w:sz="4" w:space="0" w:color="auto"/>
            </w:tcBorders>
            <w:noWrap/>
          </w:tcPr>
          <w:p w14:paraId="7788240E" w14:textId="77777777" w:rsidR="007A1942" w:rsidRPr="006E2E9C" w:rsidRDefault="007A1942" w:rsidP="006E2E9C">
            <w:pPr>
              <w:pStyle w:val="TableText"/>
            </w:pPr>
            <w:r w:rsidRPr="006E2E9C">
              <w:t>Pome fruits</w:t>
            </w:r>
          </w:p>
        </w:tc>
        <w:tc>
          <w:tcPr>
            <w:tcW w:w="502" w:type="pct"/>
            <w:tcBorders>
              <w:top w:val="single" w:sz="4" w:space="0" w:color="auto"/>
              <w:bottom w:val="single" w:sz="4" w:space="0" w:color="auto"/>
            </w:tcBorders>
            <w:noWrap/>
          </w:tcPr>
          <w:p w14:paraId="3CDC1BAE" w14:textId="30B13222" w:rsidR="007A1942" w:rsidRPr="006E2E9C" w:rsidRDefault="006E2E9C" w:rsidP="006E2E9C">
            <w:pPr>
              <w:pStyle w:val="TableText"/>
            </w:pPr>
            <w:r>
              <w:t>–</w:t>
            </w:r>
          </w:p>
        </w:tc>
        <w:tc>
          <w:tcPr>
            <w:tcW w:w="1041" w:type="pct"/>
            <w:tcBorders>
              <w:top w:val="single" w:sz="4" w:space="0" w:color="auto"/>
              <w:bottom w:val="single" w:sz="4" w:space="0" w:color="auto"/>
            </w:tcBorders>
          </w:tcPr>
          <w:p w14:paraId="631EBFF2" w14:textId="77777777" w:rsidR="007A1942" w:rsidRPr="006E2E9C" w:rsidRDefault="007A1942" w:rsidP="006E2E9C">
            <w:pPr>
              <w:pStyle w:val="TableText"/>
            </w:pPr>
            <w:r w:rsidRPr="006E2E9C">
              <w:t>*0.01</w:t>
            </w:r>
          </w:p>
        </w:tc>
      </w:tr>
      <w:tr w:rsidR="007A1942" w:rsidRPr="00EC50D6" w14:paraId="6195FD8C" w14:textId="77777777" w:rsidTr="006E2E9C">
        <w:trPr>
          <w:cantSplit/>
        </w:trPr>
        <w:tc>
          <w:tcPr>
            <w:tcW w:w="811" w:type="pct"/>
            <w:tcBorders>
              <w:top w:val="single" w:sz="4" w:space="0" w:color="auto"/>
              <w:bottom w:val="single" w:sz="4" w:space="0" w:color="auto"/>
            </w:tcBorders>
            <w:noWrap/>
          </w:tcPr>
          <w:p w14:paraId="4ECC4E65" w14:textId="77777777" w:rsidR="007A1942" w:rsidRPr="006E2E9C" w:rsidRDefault="007A1942" w:rsidP="006E2E9C">
            <w:pPr>
              <w:pStyle w:val="TableText"/>
            </w:pPr>
            <w:r w:rsidRPr="006E2E9C">
              <w:t>SO 0698</w:t>
            </w:r>
          </w:p>
        </w:tc>
        <w:tc>
          <w:tcPr>
            <w:tcW w:w="2646" w:type="pct"/>
            <w:tcBorders>
              <w:top w:val="single" w:sz="4" w:space="0" w:color="auto"/>
              <w:bottom w:val="single" w:sz="4" w:space="0" w:color="auto"/>
            </w:tcBorders>
            <w:noWrap/>
          </w:tcPr>
          <w:p w14:paraId="0EE85A67" w14:textId="77777777" w:rsidR="007A1942" w:rsidRPr="006E2E9C" w:rsidRDefault="007A1942" w:rsidP="006E2E9C">
            <w:pPr>
              <w:pStyle w:val="TableText"/>
            </w:pPr>
            <w:r w:rsidRPr="006E2E9C">
              <w:t>Poppy seed</w:t>
            </w:r>
          </w:p>
        </w:tc>
        <w:tc>
          <w:tcPr>
            <w:tcW w:w="502" w:type="pct"/>
            <w:tcBorders>
              <w:top w:val="single" w:sz="4" w:space="0" w:color="auto"/>
              <w:bottom w:val="single" w:sz="4" w:space="0" w:color="auto"/>
            </w:tcBorders>
            <w:noWrap/>
          </w:tcPr>
          <w:p w14:paraId="02E0CF81" w14:textId="77777777" w:rsidR="007A1942" w:rsidRPr="006E2E9C" w:rsidRDefault="007A1942" w:rsidP="006E2E9C">
            <w:pPr>
              <w:pStyle w:val="TableText"/>
            </w:pPr>
            <w:r w:rsidRPr="006E2E9C">
              <w:t>*0.01</w:t>
            </w:r>
          </w:p>
        </w:tc>
        <w:tc>
          <w:tcPr>
            <w:tcW w:w="1041" w:type="pct"/>
            <w:tcBorders>
              <w:top w:val="single" w:sz="4" w:space="0" w:color="auto"/>
              <w:bottom w:val="single" w:sz="4" w:space="0" w:color="auto"/>
            </w:tcBorders>
          </w:tcPr>
          <w:p w14:paraId="0585302E" w14:textId="77777777" w:rsidR="007A1942" w:rsidRPr="006E2E9C" w:rsidRDefault="007A1942" w:rsidP="006E2E9C">
            <w:pPr>
              <w:pStyle w:val="TableText"/>
            </w:pPr>
            <w:r w:rsidRPr="006E2E9C">
              <w:t>*0.01</w:t>
            </w:r>
          </w:p>
        </w:tc>
      </w:tr>
      <w:tr w:rsidR="007A1942" w:rsidRPr="00EC50D6" w14:paraId="1BFD3A04" w14:textId="77777777" w:rsidTr="006E2E9C">
        <w:trPr>
          <w:cantSplit/>
        </w:trPr>
        <w:tc>
          <w:tcPr>
            <w:tcW w:w="811" w:type="pct"/>
            <w:tcBorders>
              <w:top w:val="single" w:sz="4" w:space="0" w:color="auto"/>
              <w:bottom w:val="single" w:sz="4" w:space="0" w:color="auto"/>
            </w:tcBorders>
            <w:noWrap/>
          </w:tcPr>
          <w:p w14:paraId="522CD477" w14:textId="77777777" w:rsidR="007A1942" w:rsidRPr="006E2E9C" w:rsidRDefault="007A1942" w:rsidP="006E2E9C">
            <w:pPr>
              <w:pStyle w:val="TableText"/>
            </w:pPr>
            <w:r w:rsidRPr="006E2E9C">
              <w:t>VR 0589</w:t>
            </w:r>
          </w:p>
        </w:tc>
        <w:tc>
          <w:tcPr>
            <w:tcW w:w="2646" w:type="pct"/>
            <w:tcBorders>
              <w:top w:val="single" w:sz="4" w:space="0" w:color="auto"/>
              <w:bottom w:val="single" w:sz="4" w:space="0" w:color="auto"/>
            </w:tcBorders>
            <w:noWrap/>
          </w:tcPr>
          <w:p w14:paraId="1CDFCA60" w14:textId="77777777" w:rsidR="007A1942" w:rsidRPr="006E2E9C" w:rsidRDefault="007A1942" w:rsidP="006E2E9C">
            <w:pPr>
              <w:pStyle w:val="TableText"/>
            </w:pPr>
            <w:r w:rsidRPr="006E2E9C">
              <w:t>Potato</w:t>
            </w:r>
          </w:p>
        </w:tc>
        <w:tc>
          <w:tcPr>
            <w:tcW w:w="502" w:type="pct"/>
            <w:tcBorders>
              <w:top w:val="single" w:sz="4" w:space="0" w:color="auto"/>
              <w:bottom w:val="single" w:sz="4" w:space="0" w:color="auto"/>
            </w:tcBorders>
            <w:noWrap/>
          </w:tcPr>
          <w:p w14:paraId="506382FD" w14:textId="77777777" w:rsidR="007A1942" w:rsidRPr="006E2E9C" w:rsidRDefault="007A1942" w:rsidP="006E2E9C">
            <w:pPr>
              <w:pStyle w:val="TableText"/>
            </w:pPr>
            <w:r w:rsidRPr="006E2E9C">
              <w:t>0.2</w:t>
            </w:r>
          </w:p>
        </w:tc>
        <w:tc>
          <w:tcPr>
            <w:tcW w:w="1041" w:type="pct"/>
            <w:tcBorders>
              <w:top w:val="single" w:sz="4" w:space="0" w:color="auto"/>
              <w:bottom w:val="single" w:sz="4" w:space="0" w:color="auto"/>
            </w:tcBorders>
          </w:tcPr>
          <w:p w14:paraId="14A51401" w14:textId="77777777" w:rsidR="007A1942" w:rsidRPr="006E2E9C" w:rsidRDefault="007A1942" w:rsidP="006E2E9C">
            <w:pPr>
              <w:pStyle w:val="TableText"/>
            </w:pPr>
            <w:r w:rsidRPr="006E2E9C">
              <w:t>0.2</w:t>
            </w:r>
          </w:p>
        </w:tc>
      </w:tr>
      <w:tr w:rsidR="007A1942" w:rsidRPr="00EC50D6" w14:paraId="5DEEBDDE" w14:textId="77777777" w:rsidTr="006E2E9C">
        <w:trPr>
          <w:cantSplit/>
        </w:trPr>
        <w:tc>
          <w:tcPr>
            <w:tcW w:w="811" w:type="pct"/>
            <w:tcBorders>
              <w:top w:val="single" w:sz="4" w:space="0" w:color="auto"/>
              <w:bottom w:val="single" w:sz="4" w:space="0" w:color="auto"/>
            </w:tcBorders>
            <w:noWrap/>
          </w:tcPr>
          <w:p w14:paraId="5CA76226" w14:textId="77777777" w:rsidR="007A1942" w:rsidRPr="006E2E9C" w:rsidRDefault="007A1942" w:rsidP="006E2E9C">
            <w:pPr>
              <w:pStyle w:val="TableText"/>
            </w:pPr>
            <w:r w:rsidRPr="006E2E9C">
              <w:t>PO 0111</w:t>
            </w:r>
          </w:p>
        </w:tc>
        <w:tc>
          <w:tcPr>
            <w:tcW w:w="2646" w:type="pct"/>
            <w:tcBorders>
              <w:top w:val="single" w:sz="4" w:space="0" w:color="auto"/>
              <w:bottom w:val="single" w:sz="4" w:space="0" w:color="auto"/>
            </w:tcBorders>
            <w:noWrap/>
          </w:tcPr>
          <w:p w14:paraId="1C6D3C93" w14:textId="77777777" w:rsidR="007A1942" w:rsidRPr="006E2E9C" w:rsidRDefault="007A1942" w:rsidP="006E2E9C">
            <w:pPr>
              <w:pStyle w:val="TableText"/>
            </w:pPr>
            <w:r w:rsidRPr="006E2E9C">
              <w:t>Poultry, Edible offal of</w:t>
            </w:r>
          </w:p>
        </w:tc>
        <w:tc>
          <w:tcPr>
            <w:tcW w:w="502" w:type="pct"/>
            <w:tcBorders>
              <w:top w:val="single" w:sz="4" w:space="0" w:color="auto"/>
              <w:bottom w:val="single" w:sz="4" w:space="0" w:color="auto"/>
            </w:tcBorders>
            <w:noWrap/>
          </w:tcPr>
          <w:p w14:paraId="25B9950B" w14:textId="77777777" w:rsidR="007A1942" w:rsidRPr="006E2E9C" w:rsidRDefault="007A1942" w:rsidP="006E2E9C">
            <w:pPr>
              <w:pStyle w:val="TableText"/>
            </w:pPr>
            <w:r w:rsidRPr="006E2E9C">
              <w:t>*0.05</w:t>
            </w:r>
          </w:p>
        </w:tc>
        <w:tc>
          <w:tcPr>
            <w:tcW w:w="1041" w:type="pct"/>
            <w:tcBorders>
              <w:top w:val="single" w:sz="4" w:space="0" w:color="auto"/>
              <w:bottom w:val="single" w:sz="4" w:space="0" w:color="auto"/>
            </w:tcBorders>
          </w:tcPr>
          <w:p w14:paraId="5B977EF7" w14:textId="77777777" w:rsidR="007A1942" w:rsidRPr="006E2E9C" w:rsidRDefault="007A1942" w:rsidP="006E2E9C">
            <w:pPr>
              <w:pStyle w:val="TableText"/>
            </w:pPr>
            <w:r w:rsidRPr="006E2E9C">
              <w:t>*0.05</w:t>
            </w:r>
          </w:p>
        </w:tc>
      </w:tr>
      <w:tr w:rsidR="007A1942" w:rsidRPr="00EC50D6" w14:paraId="16DA5755" w14:textId="77777777" w:rsidTr="006E2E9C">
        <w:trPr>
          <w:cantSplit/>
        </w:trPr>
        <w:tc>
          <w:tcPr>
            <w:tcW w:w="811" w:type="pct"/>
            <w:tcBorders>
              <w:top w:val="single" w:sz="4" w:space="0" w:color="auto"/>
              <w:bottom w:val="single" w:sz="4" w:space="0" w:color="auto"/>
            </w:tcBorders>
            <w:noWrap/>
          </w:tcPr>
          <w:p w14:paraId="2AF6DC52" w14:textId="77777777" w:rsidR="007A1942" w:rsidRPr="006E2E9C" w:rsidRDefault="007A1942" w:rsidP="006E2E9C">
            <w:pPr>
              <w:pStyle w:val="TableText"/>
            </w:pPr>
            <w:r w:rsidRPr="006E2E9C">
              <w:t>PM 0110</w:t>
            </w:r>
          </w:p>
        </w:tc>
        <w:tc>
          <w:tcPr>
            <w:tcW w:w="2646" w:type="pct"/>
            <w:tcBorders>
              <w:top w:val="single" w:sz="4" w:space="0" w:color="auto"/>
              <w:bottom w:val="single" w:sz="4" w:space="0" w:color="auto"/>
            </w:tcBorders>
            <w:noWrap/>
          </w:tcPr>
          <w:p w14:paraId="5B6EF421" w14:textId="77777777" w:rsidR="007A1942" w:rsidRPr="006E2E9C" w:rsidRDefault="007A1942" w:rsidP="006E2E9C">
            <w:pPr>
              <w:pStyle w:val="TableText"/>
            </w:pPr>
            <w:r w:rsidRPr="006E2E9C">
              <w:t>Poultry meat</w:t>
            </w:r>
          </w:p>
        </w:tc>
        <w:tc>
          <w:tcPr>
            <w:tcW w:w="502" w:type="pct"/>
            <w:tcBorders>
              <w:top w:val="single" w:sz="4" w:space="0" w:color="auto"/>
              <w:bottom w:val="single" w:sz="4" w:space="0" w:color="auto"/>
            </w:tcBorders>
            <w:noWrap/>
          </w:tcPr>
          <w:p w14:paraId="4A98749F" w14:textId="77777777" w:rsidR="007A1942" w:rsidRPr="006E2E9C" w:rsidRDefault="007A1942" w:rsidP="006E2E9C">
            <w:pPr>
              <w:pStyle w:val="TableText"/>
            </w:pPr>
            <w:r w:rsidRPr="006E2E9C">
              <w:t>*0.05</w:t>
            </w:r>
          </w:p>
        </w:tc>
        <w:tc>
          <w:tcPr>
            <w:tcW w:w="1041" w:type="pct"/>
            <w:tcBorders>
              <w:top w:val="single" w:sz="4" w:space="0" w:color="auto"/>
              <w:bottom w:val="single" w:sz="4" w:space="0" w:color="auto"/>
            </w:tcBorders>
          </w:tcPr>
          <w:p w14:paraId="55BEE169" w14:textId="77777777" w:rsidR="007A1942" w:rsidRPr="006E2E9C" w:rsidRDefault="007A1942" w:rsidP="006E2E9C">
            <w:pPr>
              <w:pStyle w:val="TableText"/>
            </w:pPr>
            <w:r w:rsidRPr="006E2E9C">
              <w:t>*0.05</w:t>
            </w:r>
          </w:p>
        </w:tc>
      </w:tr>
      <w:tr w:rsidR="007A1942" w:rsidRPr="00EC50D6" w14:paraId="24DF00E1" w14:textId="77777777" w:rsidTr="006E2E9C">
        <w:trPr>
          <w:cantSplit/>
        </w:trPr>
        <w:tc>
          <w:tcPr>
            <w:tcW w:w="811" w:type="pct"/>
            <w:tcBorders>
              <w:top w:val="single" w:sz="4" w:space="0" w:color="auto"/>
              <w:bottom w:val="single" w:sz="4" w:space="0" w:color="auto"/>
            </w:tcBorders>
            <w:noWrap/>
          </w:tcPr>
          <w:p w14:paraId="515517B8" w14:textId="77777777" w:rsidR="007A1942" w:rsidRPr="006E2E9C" w:rsidRDefault="007A1942" w:rsidP="006E2E9C">
            <w:pPr>
              <w:pStyle w:val="TableText"/>
            </w:pPr>
            <w:r w:rsidRPr="006E2E9C">
              <w:t>VD 0070</w:t>
            </w:r>
          </w:p>
        </w:tc>
        <w:tc>
          <w:tcPr>
            <w:tcW w:w="2646" w:type="pct"/>
            <w:tcBorders>
              <w:top w:val="single" w:sz="4" w:space="0" w:color="auto"/>
              <w:bottom w:val="single" w:sz="4" w:space="0" w:color="auto"/>
            </w:tcBorders>
            <w:noWrap/>
          </w:tcPr>
          <w:p w14:paraId="487BBE64" w14:textId="77777777" w:rsidR="007A1942" w:rsidRPr="006E2E9C" w:rsidRDefault="007A1942" w:rsidP="006E2E9C">
            <w:pPr>
              <w:pStyle w:val="TableText"/>
            </w:pPr>
            <w:r w:rsidRPr="006E2E9C">
              <w:t>Pulses</w:t>
            </w:r>
          </w:p>
        </w:tc>
        <w:tc>
          <w:tcPr>
            <w:tcW w:w="502" w:type="pct"/>
            <w:tcBorders>
              <w:top w:val="single" w:sz="4" w:space="0" w:color="auto"/>
              <w:bottom w:val="single" w:sz="4" w:space="0" w:color="auto"/>
            </w:tcBorders>
            <w:noWrap/>
          </w:tcPr>
          <w:p w14:paraId="4E43E648" w14:textId="77777777" w:rsidR="007A1942" w:rsidRPr="006E2E9C" w:rsidRDefault="007A1942" w:rsidP="006E2E9C">
            <w:pPr>
              <w:pStyle w:val="TableText"/>
            </w:pPr>
            <w:r w:rsidRPr="006E2E9C">
              <w:t>1</w:t>
            </w:r>
          </w:p>
        </w:tc>
        <w:tc>
          <w:tcPr>
            <w:tcW w:w="1041" w:type="pct"/>
            <w:tcBorders>
              <w:top w:val="single" w:sz="4" w:space="0" w:color="auto"/>
              <w:bottom w:val="single" w:sz="4" w:space="0" w:color="auto"/>
            </w:tcBorders>
          </w:tcPr>
          <w:p w14:paraId="1DE63DD6" w14:textId="77777777" w:rsidR="007A1942" w:rsidRPr="006E2E9C" w:rsidRDefault="007A1942" w:rsidP="006E2E9C">
            <w:pPr>
              <w:pStyle w:val="TableText"/>
            </w:pPr>
            <w:r w:rsidRPr="006E2E9C">
              <w:t>1</w:t>
            </w:r>
          </w:p>
        </w:tc>
      </w:tr>
      <w:tr w:rsidR="007A1942" w:rsidRPr="00EC50D6" w14:paraId="4439926C" w14:textId="77777777" w:rsidTr="006E2E9C">
        <w:trPr>
          <w:cantSplit/>
        </w:trPr>
        <w:tc>
          <w:tcPr>
            <w:tcW w:w="811" w:type="pct"/>
            <w:tcBorders>
              <w:top w:val="single" w:sz="4" w:space="0" w:color="auto"/>
              <w:bottom w:val="single" w:sz="4" w:space="0" w:color="auto"/>
            </w:tcBorders>
            <w:noWrap/>
          </w:tcPr>
          <w:p w14:paraId="1A316BD1" w14:textId="77777777" w:rsidR="007A1942" w:rsidRPr="006E2E9C" w:rsidRDefault="007A1942" w:rsidP="006E2E9C">
            <w:pPr>
              <w:pStyle w:val="TableText"/>
            </w:pPr>
            <w:r w:rsidRPr="006E2E9C">
              <w:t>SO 0495</w:t>
            </w:r>
          </w:p>
        </w:tc>
        <w:tc>
          <w:tcPr>
            <w:tcW w:w="2646" w:type="pct"/>
            <w:tcBorders>
              <w:top w:val="single" w:sz="4" w:space="0" w:color="auto"/>
              <w:bottom w:val="single" w:sz="4" w:space="0" w:color="auto"/>
            </w:tcBorders>
            <w:noWrap/>
          </w:tcPr>
          <w:p w14:paraId="7501ED9D" w14:textId="77777777" w:rsidR="007A1942" w:rsidRPr="006E2E9C" w:rsidRDefault="007A1942" w:rsidP="006E2E9C">
            <w:pPr>
              <w:pStyle w:val="TableText"/>
            </w:pPr>
            <w:r w:rsidRPr="006E2E9C">
              <w:t>Rape seed [canola]</w:t>
            </w:r>
          </w:p>
        </w:tc>
        <w:tc>
          <w:tcPr>
            <w:tcW w:w="502" w:type="pct"/>
            <w:tcBorders>
              <w:top w:val="single" w:sz="4" w:space="0" w:color="auto"/>
              <w:bottom w:val="single" w:sz="4" w:space="0" w:color="auto"/>
            </w:tcBorders>
            <w:noWrap/>
          </w:tcPr>
          <w:p w14:paraId="6605A52E" w14:textId="72E33440" w:rsidR="007A1942" w:rsidRPr="006E2E9C" w:rsidRDefault="006E2E9C" w:rsidP="006E2E9C">
            <w:pPr>
              <w:pStyle w:val="TableText"/>
            </w:pPr>
            <w:r>
              <w:t>–</w:t>
            </w:r>
          </w:p>
        </w:tc>
        <w:tc>
          <w:tcPr>
            <w:tcW w:w="1041" w:type="pct"/>
            <w:tcBorders>
              <w:top w:val="single" w:sz="4" w:space="0" w:color="auto"/>
              <w:bottom w:val="single" w:sz="4" w:space="0" w:color="auto"/>
            </w:tcBorders>
          </w:tcPr>
          <w:p w14:paraId="019ECD60" w14:textId="77777777" w:rsidR="007A1942" w:rsidRPr="006E2E9C" w:rsidRDefault="007A1942" w:rsidP="006E2E9C">
            <w:pPr>
              <w:pStyle w:val="TableText"/>
            </w:pPr>
            <w:r w:rsidRPr="006E2E9C">
              <w:t>2</w:t>
            </w:r>
          </w:p>
        </w:tc>
      </w:tr>
      <w:tr w:rsidR="007A1942" w:rsidRPr="00EC50D6" w14:paraId="145AD368" w14:textId="77777777" w:rsidTr="006E2E9C">
        <w:trPr>
          <w:cantSplit/>
        </w:trPr>
        <w:tc>
          <w:tcPr>
            <w:tcW w:w="811" w:type="pct"/>
            <w:tcBorders>
              <w:top w:val="single" w:sz="4" w:space="0" w:color="auto"/>
              <w:bottom w:val="single" w:sz="4" w:space="0" w:color="auto"/>
            </w:tcBorders>
            <w:noWrap/>
          </w:tcPr>
          <w:p w14:paraId="6FB31C10" w14:textId="77777777" w:rsidR="007A1942" w:rsidRPr="006E2E9C" w:rsidRDefault="007A1942" w:rsidP="006E2E9C">
            <w:pPr>
              <w:pStyle w:val="TableText"/>
            </w:pPr>
            <w:r w:rsidRPr="006E2E9C">
              <w:t>GC 0649</w:t>
            </w:r>
          </w:p>
        </w:tc>
        <w:tc>
          <w:tcPr>
            <w:tcW w:w="2646" w:type="pct"/>
            <w:tcBorders>
              <w:top w:val="single" w:sz="4" w:space="0" w:color="auto"/>
              <w:bottom w:val="single" w:sz="4" w:space="0" w:color="auto"/>
            </w:tcBorders>
            <w:noWrap/>
          </w:tcPr>
          <w:p w14:paraId="45488D85" w14:textId="77777777" w:rsidR="007A1942" w:rsidRPr="006E2E9C" w:rsidRDefault="007A1942" w:rsidP="006E2E9C">
            <w:pPr>
              <w:pStyle w:val="TableText"/>
            </w:pPr>
            <w:r w:rsidRPr="006E2E9C">
              <w:t>Rice</w:t>
            </w:r>
          </w:p>
        </w:tc>
        <w:tc>
          <w:tcPr>
            <w:tcW w:w="502" w:type="pct"/>
            <w:tcBorders>
              <w:top w:val="single" w:sz="4" w:space="0" w:color="auto"/>
              <w:bottom w:val="single" w:sz="4" w:space="0" w:color="auto"/>
            </w:tcBorders>
            <w:noWrap/>
          </w:tcPr>
          <w:p w14:paraId="0B69FCF7" w14:textId="77777777" w:rsidR="007A1942" w:rsidRPr="006E2E9C" w:rsidRDefault="007A1942" w:rsidP="006E2E9C">
            <w:pPr>
              <w:pStyle w:val="TableText"/>
            </w:pPr>
            <w:r w:rsidRPr="006E2E9C">
              <w:t>5</w:t>
            </w:r>
          </w:p>
        </w:tc>
        <w:tc>
          <w:tcPr>
            <w:tcW w:w="1041" w:type="pct"/>
            <w:tcBorders>
              <w:top w:val="single" w:sz="4" w:space="0" w:color="auto"/>
              <w:bottom w:val="single" w:sz="4" w:space="0" w:color="auto"/>
            </w:tcBorders>
          </w:tcPr>
          <w:p w14:paraId="7C1A3471" w14:textId="77777777" w:rsidR="007A1942" w:rsidRPr="006E2E9C" w:rsidRDefault="007A1942" w:rsidP="006E2E9C">
            <w:pPr>
              <w:pStyle w:val="TableText"/>
            </w:pPr>
            <w:r w:rsidRPr="006E2E9C">
              <w:t>T5 during phase out, *0.05 after phase out</w:t>
            </w:r>
          </w:p>
        </w:tc>
      </w:tr>
      <w:tr w:rsidR="007A1942" w:rsidRPr="00EC50D6" w14:paraId="3FAB3CE2" w14:textId="77777777" w:rsidTr="006E2E9C">
        <w:trPr>
          <w:cantSplit/>
        </w:trPr>
        <w:tc>
          <w:tcPr>
            <w:tcW w:w="811" w:type="pct"/>
            <w:tcBorders>
              <w:top w:val="single" w:sz="4" w:space="0" w:color="auto"/>
              <w:bottom w:val="single" w:sz="4" w:space="0" w:color="auto"/>
            </w:tcBorders>
            <w:noWrap/>
          </w:tcPr>
          <w:p w14:paraId="7B6CF619" w14:textId="77777777" w:rsidR="007A1942" w:rsidRPr="006E2E9C" w:rsidRDefault="007A1942" w:rsidP="006E2E9C">
            <w:pPr>
              <w:pStyle w:val="TableText"/>
            </w:pPr>
            <w:r w:rsidRPr="006E2E9C">
              <w:t>CM 1205</w:t>
            </w:r>
          </w:p>
        </w:tc>
        <w:tc>
          <w:tcPr>
            <w:tcW w:w="2646" w:type="pct"/>
            <w:tcBorders>
              <w:top w:val="single" w:sz="4" w:space="0" w:color="auto"/>
              <w:bottom w:val="single" w:sz="4" w:space="0" w:color="auto"/>
            </w:tcBorders>
            <w:noWrap/>
          </w:tcPr>
          <w:p w14:paraId="1E2A1B90" w14:textId="77777777" w:rsidR="007A1942" w:rsidRPr="006E2E9C" w:rsidRDefault="007A1942" w:rsidP="006E2E9C">
            <w:pPr>
              <w:pStyle w:val="TableText"/>
            </w:pPr>
            <w:r w:rsidRPr="006E2E9C">
              <w:t>Rice, polished</w:t>
            </w:r>
          </w:p>
        </w:tc>
        <w:tc>
          <w:tcPr>
            <w:tcW w:w="502" w:type="pct"/>
            <w:tcBorders>
              <w:top w:val="single" w:sz="4" w:space="0" w:color="auto"/>
              <w:bottom w:val="single" w:sz="4" w:space="0" w:color="auto"/>
            </w:tcBorders>
            <w:noWrap/>
          </w:tcPr>
          <w:p w14:paraId="50702E2A" w14:textId="77777777" w:rsidR="007A1942" w:rsidRPr="006E2E9C" w:rsidRDefault="007A1942" w:rsidP="006E2E9C">
            <w:pPr>
              <w:pStyle w:val="TableText"/>
            </w:pPr>
            <w:r w:rsidRPr="006E2E9C">
              <w:t>1</w:t>
            </w:r>
          </w:p>
        </w:tc>
        <w:tc>
          <w:tcPr>
            <w:tcW w:w="1041" w:type="pct"/>
            <w:tcBorders>
              <w:top w:val="single" w:sz="4" w:space="0" w:color="auto"/>
              <w:bottom w:val="single" w:sz="4" w:space="0" w:color="auto"/>
            </w:tcBorders>
          </w:tcPr>
          <w:p w14:paraId="7AA7ECB4" w14:textId="77777777" w:rsidR="007A1942" w:rsidRPr="006E2E9C" w:rsidRDefault="007A1942" w:rsidP="006E2E9C">
            <w:pPr>
              <w:pStyle w:val="TableText"/>
            </w:pPr>
            <w:r w:rsidRPr="006E2E9C">
              <w:t>Delete</w:t>
            </w:r>
          </w:p>
          <w:p w14:paraId="1730A15D" w14:textId="77777777" w:rsidR="007A1942" w:rsidRPr="006E2E9C" w:rsidRDefault="007A1942" w:rsidP="006E2E9C">
            <w:pPr>
              <w:pStyle w:val="TableText"/>
            </w:pPr>
            <w:r w:rsidRPr="006E2E9C">
              <w:t>(T1 during phase out)</w:t>
            </w:r>
          </w:p>
        </w:tc>
      </w:tr>
      <w:tr w:rsidR="007A1942" w:rsidRPr="00EC50D6" w14:paraId="739BDD5D" w14:textId="77777777" w:rsidTr="006E2E9C">
        <w:trPr>
          <w:cantSplit/>
        </w:trPr>
        <w:tc>
          <w:tcPr>
            <w:tcW w:w="811" w:type="pct"/>
            <w:tcBorders>
              <w:top w:val="single" w:sz="4" w:space="0" w:color="auto"/>
              <w:bottom w:val="single" w:sz="4" w:space="0" w:color="auto"/>
            </w:tcBorders>
            <w:noWrap/>
          </w:tcPr>
          <w:p w14:paraId="274B8A9C" w14:textId="77777777" w:rsidR="007A1942" w:rsidRPr="006E2E9C" w:rsidRDefault="007A1942" w:rsidP="006E2E9C">
            <w:pPr>
              <w:pStyle w:val="TableText"/>
            </w:pPr>
            <w:r w:rsidRPr="006E2E9C">
              <w:t>VR 0075</w:t>
            </w:r>
          </w:p>
        </w:tc>
        <w:tc>
          <w:tcPr>
            <w:tcW w:w="2646" w:type="pct"/>
            <w:tcBorders>
              <w:top w:val="single" w:sz="4" w:space="0" w:color="auto"/>
              <w:bottom w:val="single" w:sz="4" w:space="0" w:color="auto"/>
            </w:tcBorders>
            <w:noWrap/>
          </w:tcPr>
          <w:p w14:paraId="18115AB7" w14:textId="77777777" w:rsidR="007A1942" w:rsidRPr="006E2E9C" w:rsidRDefault="007A1942" w:rsidP="006E2E9C">
            <w:pPr>
              <w:pStyle w:val="TableText"/>
            </w:pPr>
            <w:r w:rsidRPr="006E2E9C">
              <w:t>Root and tuber vegetables {except Potato; Sweet potato}</w:t>
            </w:r>
          </w:p>
        </w:tc>
        <w:tc>
          <w:tcPr>
            <w:tcW w:w="502" w:type="pct"/>
            <w:tcBorders>
              <w:top w:val="single" w:sz="4" w:space="0" w:color="auto"/>
              <w:bottom w:val="single" w:sz="4" w:space="0" w:color="auto"/>
            </w:tcBorders>
            <w:noWrap/>
          </w:tcPr>
          <w:p w14:paraId="6CD1E25D" w14:textId="07F58061" w:rsidR="007A1942" w:rsidRPr="006E2E9C" w:rsidRDefault="006E2E9C" w:rsidP="006E2E9C">
            <w:pPr>
              <w:pStyle w:val="TableText"/>
            </w:pPr>
            <w:r>
              <w:t>–</w:t>
            </w:r>
          </w:p>
        </w:tc>
        <w:tc>
          <w:tcPr>
            <w:tcW w:w="1041" w:type="pct"/>
            <w:tcBorders>
              <w:top w:val="single" w:sz="4" w:space="0" w:color="auto"/>
              <w:bottom w:val="single" w:sz="4" w:space="0" w:color="auto"/>
            </w:tcBorders>
          </w:tcPr>
          <w:p w14:paraId="4AE5F95A" w14:textId="77777777" w:rsidR="007A1942" w:rsidRPr="006E2E9C" w:rsidRDefault="007A1942" w:rsidP="006E2E9C">
            <w:pPr>
              <w:pStyle w:val="TableText"/>
            </w:pPr>
            <w:r w:rsidRPr="006E2E9C">
              <w:t>0.1</w:t>
            </w:r>
          </w:p>
        </w:tc>
      </w:tr>
      <w:tr w:rsidR="007A1942" w:rsidRPr="00EC50D6" w14:paraId="3D403292" w14:textId="77777777" w:rsidTr="006E2E9C">
        <w:trPr>
          <w:cantSplit/>
        </w:trPr>
        <w:tc>
          <w:tcPr>
            <w:tcW w:w="811" w:type="pct"/>
            <w:tcBorders>
              <w:top w:val="single" w:sz="4" w:space="0" w:color="auto"/>
              <w:bottom w:val="single" w:sz="4" w:space="0" w:color="auto"/>
            </w:tcBorders>
            <w:noWrap/>
          </w:tcPr>
          <w:p w14:paraId="3D8839AA" w14:textId="77777777" w:rsidR="007A1942" w:rsidRPr="006E2E9C" w:rsidRDefault="007A1942" w:rsidP="006E2E9C">
            <w:pPr>
              <w:pStyle w:val="TableText"/>
            </w:pPr>
            <w:r w:rsidRPr="006E2E9C">
              <w:t>GC 0650</w:t>
            </w:r>
          </w:p>
        </w:tc>
        <w:tc>
          <w:tcPr>
            <w:tcW w:w="2646" w:type="pct"/>
            <w:tcBorders>
              <w:top w:val="single" w:sz="4" w:space="0" w:color="auto"/>
              <w:bottom w:val="single" w:sz="4" w:space="0" w:color="auto"/>
            </w:tcBorders>
            <w:noWrap/>
          </w:tcPr>
          <w:p w14:paraId="2E18F26B" w14:textId="77777777" w:rsidR="007A1942" w:rsidRPr="006E2E9C" w:rsidRDefault="007A1942" w:rsidP="006E2E9C">
            <w:pPr>
              <w:pStyle w:val="TableText"/>
            </w:pPr>
            <w:r w:rsidRPr="006E2E9C">
              <w:t>Rye</w:t>
            </w:r>
          </w:p>
        </w:tc>
        <w:tc>
          <w:tcPr>
            <w:tcW w:w="502" w:type="pct"/>
            <w:tcBorders>
              <w:top w:val="single" w:sz="4" w:space="0" w:color="auto"/>
              <w:bottom w:val="single" w:sz="4" w:space="0" w:color="auto"/>
            </w:tcBorders>
            <w:noWrap/>
          </w:tcPr>
          <w:p w14:paraId="0E18CD8A" w14:textId="77777777" w:rsidR="007A1942" w:rsidRPr="006E2E9C" w:rsidRDefault="007A1942" w:rsidP="006E2E9C">
            <w:pPr>
              <w:pStyle w:val="TableText"/>
            </w:pPr>
            <w:r w:rsidRPr="006E2E9C">
              <w:t>2</w:t>
            </w:r>
          </w:p>
        </w:tc>
        <w:tc>
          <w:tcPr>
            <w:tcW w:w="1041" w:type="pct"/>
            <w:tcBorders>
              <w:top w:val="single" w:sz="4" w:space="0" w:color="auto"/>
              <w:bottom w:val="single" w:sz="4" w:space="0" w:color="auto"/>
            </w:tcBorders>
          </w:tcPr>
          <w:p w14:paraId="6891D25D" w14:textId="77777777" w:rsidR="007A1942" w:rsidRPr="006E2E9C" w:rsidRDefault="007A1942" w:rsidP="006E2E9C">
            <w:pPr>
              <w:pStyle w:val="TableText"/>
            </w:pPr>
            <w:r w:rsidRPr="006E2E9C">
              <w:t>2</w:t>
            </w:r>
          </w:p>
        </w:tc>
      </w:tr>
      <w:tr w:rsidR="007A1942" w:rsidRPr="00EC50D6" w14:paraId="63D1907D" w14:textId="77777777" w:rsidTr="006E2E9C">
        <w:trPr>
          <w:cantSplit/>
        </w:trPr>
        <w:tc>
          <w:tcPr>
            <w:tcW w:w="811" w:type="pct"/>
            <w:tcBorders>
              <w:top w:val="single" w:sz="4" w:space="0" w:color="auto"/>
              <w:bottom w:val="single" w:sz="4" w:space="0" w:color="auto"/>
            </w:tcBorders>
            <w:noWrap/>
          </w:tcPr>
          <w:p w14:paraId="62E0DD62" w14:textId="77777777" w:rsidR="007A1942" w:rsidRPr="006E2E9C" w:rsidRDefault="007A1942" w:rsidP="006E2E9C">
            <w:pPr>
              <w:pStyle w:val="TableText"/>
            </w:pPr>
            <w:r w:rsidRPr="006E2E9C">
              <w:t>SO 0699</w:t>
            </w:r>
          </w:p>
        </w:tc>
        <w:tc>
          <w:tcPr>
            <w:tcW w:w="2646" w:type="pct"/>
            <w:tcBorders>
              <w:top w:val="single" w:sz="4" w:space="0" w:color="auto"/>
              <w:bottom w:val="single" w:sz="4" w:space="0" w:color="auto"/>
            </w:tcBorders>
            <w:noWrap/>
          </w:tcPr>
          <w:p w14:paraId="6799EA57" w14:textId="77777777" w:rsidR="007A1942" w:rsidRPr="006E2E9C" w:rsidRDefault="007A1942" w:rsidP="006E2E9C">
            <w:pPr>
              <w:pStyle w:val="TableText"/>
            </w:pPr>
            <w:r w:rsidRPr="006E2E9C">
              <w:t>Safflower</w:t>
            </w:r>
          </w:p>
        </w:tc>
        <w:tc>
          <w:tcPr>
            <w:tcW w:w="502" w:type="pct"/>
            <w:tcBorders>
              <w:top w:val="single" w:sz="4" w:space="0" w:color="auto"/>
              <w:bottom w:val="single" w:sz="4" w:space="0" w:color="auto"/>
            </w:tcBorders>
            <w:noWrap/>
          </w:tcPr>
          <w:p w14:paraId="16C00178" w14:textId="7C454086" w:rsidR="007A1942" w:rsidRPr="006E2E9C" w:rsidRDefault="006E2E9C" w:rsidP="006E2E9C">
            <w:pPr>
              <w:pStyle w:val="TableText"/>
            </w:pPr>
            <w:r>
              <w:t>–</w:t>
            </w:r>
          </w:p>
        </w:tc>
        <w:tc>
          <w:tcPr>
            <w:tcW w:w="1041" w:type="pct"/>
            <w:tcBorders>
              <w:top w:val="single" w:sz="4" w:space="0" w:color="auto"/>
              <w:bottom w:val="single" w:sz="4" w:space="0" w:color="auto"/>
            </w:tcBorders>
          </w:tcPr>
          <w:p w14:paraId="5F0527B7" w14:textId="77777777" w:rsidR="007A1942" w:rsidRPr="006E2E9C" w:rsidRDefault="007A1942" w:rsidP="006E2E9C">
            <w:pPr>
              <w:pStyle w:val="TableText"/>
            </w:pPr>
            <w:r w:rsidRPr="006E2E9C">
              <w:t>*0.05</w:t>
            </w:r>
          </w:p>
        </w:tc>
      </w:tr>
      <w:tr w:rsidR="007A1942" w:rsidRPr="00EC50D6" w14:paraId="01A938E5" w14:textId="77777777" w:rsidTr="006E2E9C">
        <w:trPr>
          <w:cantSplit/>
        </w:trPr>
        <w:tc>
          <w:tcPr>
            <w:tcW w:w="811" w:type="pct"/>
            <w:tcBorders>
              <w:top w:val="single" w:sz="4" w:space="0" w:color="auto"/>
              <w:bottom w:val="single" w:sz="4" w:space="0" w:color="auto"/>
            </w:tcBorders>
            <w:noWrap/>
          </w:tcPr>
          <w:p w14:paraId="79A0F2A8" w14:textId="77777777" w:rsidR="007A1942" w:rsidRPr="006E2E9C" w:rsidRDefault="007A1942" w:rsidP="006E2E9C">
            <w:pPr>
              <w:pStyle w:val="TableText"/>
            </w:pPr>
            <w:r w:rsidRPr="006E2E9C">
              <w:t>GC 0651</w:t>
            </w:r>
          </w:p>
        </w:tc>
        <w:tc>
          <w:tcPr>
            <w:tcW w:w="2646" w:type="pct"/>
            <w:tcBorders>
              <w:top w:val="single" w:sz="4" w:space="0" w:color="auto"/>
              <w:bottom w:val="single" w:sz="4" w:space="0" w:color="auto"/>
            </w:tcBorders>
            <w:noWrap/>
          </w:tcPr>
          <w:p w14:paraId="2E8A22C6" w14:textId="77777777" w:rsidR="007A1942" w:rsidRPr="006E2E9C" w:rsidRDefault="007A1942" w:rsidP="006E2E9C">
            <w:pPr>
              <w:pStyle w:val="TableText"/>
            </w:pPr>
            <w:r w:rsidRPr="006E2E9C">
              <w:t>Sorghum</w:t>
            </w:r>
          </w:p>
        </w:tc>
        <w:tc>
          <w:tcPr>
            <w:tcW w:w="502" w:type="pct"/>
            <w:tcBorders>
              <w:top w:val="single" w:sz="4" w:space="0" w:color="auto"/>
              <w:bottom w:val="single" w:sz="4" w:space="0" w:color="auto"/>
            </w:tcBorders>
            <w:noWrap/>
          </w:tcPr>
          <w:p w14:paraId="0464D6A2" w14:textId="77777777" w:rsidR="007A1942" w:rsidRPr="006E2E9C" w:rsidRDefault="007A1942" w:rsidP="006E2E9C">
            <w:pPr>
              <w:pStyle w:val="TableText"/>
            </w:pPr>
            <w:r w:rsidRPr="006E2E9C">
              <w:t>2</w:t>
            </w:r>
          </w:p>
        </w:tc>
        <w:tc>
          <w:tcPr>
            <w:tcW w:w="1041" w:type="pct"/>
            <w:tcBorders>
              <w:top w:val="single" w:sz="4" w:space="0" w:color="auto"/>
              <w:bottom w:val="single" w:sz="4" w:space="0" w:color="auto"/>
            </w:tcBorders>
          </w:tcPr>
          <w:p w14:paraId="2B8AAA04" w14:textId="77777777" w:rsidR="007A1942" w:rsidRPr="006E2E9C" w:rsidRDefault="007A1942" w:rsidP="006E2E9C">
            <w:pPr>
              <w:pStyle w:val="TableText"/>
            </w:pPr>
            <w:r w:rsidRPr="006E2E9C">
              <w:t>T2 during phase out, *0.05 after phase out</w:t>
            </w:r>
          </w:p>
        </w:tc>
      </w:tr>
      <w:tr w:rsidR="007A1942" w:rsidRPr="00EC50D6" w14:paraId="69641416" w14:textId="77777777" w:rsidTr="006E2E9C">
        <w:trPr>
          <w:cantSplit/>
        </w:trPr>
        <w:tc>
          <w:tcPr>
            <w:tcW w:w="811" w:type="pct"/>
            <w:tcBorders>
              <w:top w:val="single" w:sz="4" w:space="0" w:color="auto"/>
              <w:bottom w:val="single" w:sz="4" w:space="0" w:color="auto"/>
            </w:tcBorders>
            <w:noWrap/>
          </w:tcPr>
          <w:p w14:paraId="53F849B6" w14:textId="77777777" w:rsidR="007A1942" w:rsidRPr="006E2E9C" w:rsidRDefault="007A1942" w:rsidP="006E2E9C">
            <w:pPr>
              <w:pStyle w:val="TableText"/>
            </w:pPr>
            <w:r w:rsidRPr="006E2E9C">
              <w:t>FS 0012</w:t>
            </w:r>
          </w:p>
        </w:tc>
        <w:tc>
          <w:tcPr>
            <w:tcW w:w="2646" w:type="pct"/>
            <w:tcBorders>
              <w:top w:val="single" w:sz="4" w:space="0" w:color="auto"/>
              <w:bottom w:val="single" w:sz="4" w:space="0" w:color="auto"/>
            </w:tcBorders>
            <w:noWrap/>
          </w:tcPr>
          <w:p w14:paraId="77309E83" w14:textId="77777777" w:rsidR="007A1942" w:rsidRPr="006E2E9C" w:rsidRDefault="007A1942" w:rsidP="006E2E9C">
            <w:pPr>
              <w:pStyle w:val="TableText"/>
            </w:pPr>
            <w:r w:rsidRPr="006E2E9C">
              <w:t>Stone fruits</w:t>
            </w:r>
          </w:p>
        </w:tc>
        <w:tc>
          <w:tcPr>
            <w:tcW w:w="502" w:type="pct"/>
            <w:tcBorders>
              <w:top w:val="single" w:sz="4" w:space="0" w:color="auto"/>
              <w:bottom w:val="single" w:sz="4" w:space="0" w:color="auto"/>
            </w:tcBorders>
            <w:noWrap/>
          </w:tcPr>
          <w:p w14:paraId="1F3DF344" w14:textId="4F57900A" w:rsidR="007A1942" w:rsidRPr="006E2E9C" w:rsidRDefault="006E2E9C" w:rsidP="006E2E9C">
            <w:pPr>
              <w:pStyle w:val="TableText"/>
            </w:pPr>
            <w:r>
              <w:t>–</w:t>
            </w:r>
          </w:p>
        </w:tc>
        <w:tc>
          <w:tcPr>
            <w:tcW w:w="1041" w:type="pct"/>
            <w:tcBorders>
              <w:top w:val="single" w:sz="4" w:space="0" w:color="auto"/>
              <w:bottom w:val="single" w:sz="4" w:space="0" w:color="auto"/>
            </w:tcBorders>
          </w:tcPr>
          <w:p w14:paraId="26AA2BEE" w14:textId="77777777" w:rsidR="007A1942" w:rsidRPr="006E2E9C" w:rsidRDefault="007A1942" w:rsidP="006E2E9C">
            <w:pPr>
              <w:pStyle w:val="TableText"/>
            </w:pPr>
            <w:r w:rsidRPr="006E2E9C">
              <w:t>*0.01</w:t>
            </w:r>
          </w:p>
        </w:tc>
      </w:tr>
      <w:tr w:rsidR="007A1942" w:rsidRPr="00EC50D6" w14:paraId="1B3C2149" w14:textId="77777777" w:rsidTr="006E2E9C">
        <w:trPr>
          <w:cantSplit/>
        </w:trPr>
        <w:tc>
          <w:tcPr>
            <w:tcW w:w="811" w:type="pct"/>
            <w:tcBorders>
              <w:top w:val="single" w:sz="4" w:space="0" w:color="auto"/>
              <w:bottom w:val="single" w:sz="4" w:space="0" w:color="auto"/>
            </w:tcBorders>
            <w:noWrap/>
          </w:tcPr>
          <w:p w14:paraId="3F638CE6" w14:textId="77777777" w:rsidR="007A1942" w:rsidRPr="006E2E9C" w:rsidRDefault="007A1942" w:rsidP="006E2E9C">
            <w:pPr>
              <w:pStyle w:val="TableText"/>
            </w:pPr>
            <w:r w:rsidRPr="006E2E9C">
              <w:t>VR 0596</w:t>
            </w:r>
          </w:p>
        </w:tc>
        <w:tc>
          <w:tcPr>
            <w:tcW w:w="2646" w:type="pct"/>
            <w:tcBorders>
              <w:top w:val="single" w:sz="4" w:space="0" w:color="auto"/>
              <w:bottom w:val="single" w:sz="4" w:space="0" w:color="auto"/>
            </w:tcBorders>
            <w:noWrap/>
          </w:tcPr>
          <w:p w14:paraId="69212586" w14:textId="77777777" w:rsidR="007A1942" w:rsidRPr="006E2E9C" w:rsidRDefault="007A1942" w:rsidP="006E2E9C">
            <w:pPr>
              <w:pStyle w:val="TableText"/>
            </w:pPr>
            <w:r w:rsidRPr="006E2E9C">
              <w:t>Sugar beet</w:t>
            </w:r>
          </w:p>
        </w:tc>
        <w:tc>
          <w:tcPr>
            <w:tcW w:w="502" w:type="pct"/>
            <w:tcBorders>
              <w:top w:val="single" w:sz="4" w:space="0" w:color="auto"/>
              <w:bottom w:val="single" w:sz="4" w:space="0" w:color="auto"/>
            </w:tcBorders>
            <w:noWrap/>
          </w:tcPr>
          <w:p w14:paraId="37A97AF1" w14:textId="77777777" w:rsidR="007A1942" w:rsidRPr="006E2E9C" w:rsidRDefault="007A1942" w:rsidP="006E2E9C">
            <w:pPr>
              <w:pStyle w:val="TableText"/>
            </w:pPr>
            <w:r w:rsidRPr="006E2E9C">
              <w:t>0.1</w:t>
            </w:r>
          </w:p>
        </w:tc>
        <w:tc>
          <w:tcPr>
            <w:tcW w:w="1041" w:type="pct"/>
            <w:tcBorders>
              <w:top w:val="single" w:sz="4" w:space="0" w:color="auto"/>
              <w:bottom w:val="single" w:sz="4" w:space="0" w:color="auto"/>
            </w:tcBorders>
          </w:tcPr>
          <w:p w14:paraId="7BDE53A7" w14:textId="77777777" w:rsidR="007A1942" w:rsidRPr="006E2E9C" w:rsidRDefault="007A1942" w:rsidP="006E2E9C">
            <w:pPr>
              <w:pStyle w:val="TableText"/>
            </w:pPr>
            <w:r w:rsidRPr="006E2E9C">
              <w:t>Delete</w:t>
            </w:r>
          </w:p>
        </w:tc>
      </w:tr>
      <w:tr w:rsidR="007A1942" w:rsidRPr="00EC50D6" w14:paraId="7265F352" w14:textId="77777777" w:rsidTr="006E2E9C">
        <w:trPr>
          <w:cantSplit/>
        </w:trPr>
        <w:tc>
          <w:tcPr>
            <w:tcW w:w="811" w:type="pct"/>
            <w:tcBorders>
              <w:top w:val="single" w:sz="4" w:space="0" w:color="auto"/>
              <w:bottom w:val="single" w:sz="4" w:space="0" w:color="auto"/>
            </w:tcBorders>
            <w:noWrap/>
          </w:tcPr>
          <w:p w14:paraId="6CD5AB7C" w14:textId="77777777" w:rsidR="007A1942" w:rsidRPr="006E2E9C" w:rsidRDefault="007A1942" w:rsidP="006E2E9C">
            <w:pPr>
              <w:pStyle w:val="TableText"/>
            </w:pPr>
            <w:r w:rsidRPr="006E2E9C">
              <w:t>GS 0659</w:t>
            </w:r>
          </w:p>
        </w:tc>
        <w:tc>
          <w:tcPr>
            <w:tcW w:w="2646" w:type="pct"/>
            <w:tcBorders>
              <w:top w:val="single" w:sz="4" w:space="0" w:color="auto"/>
              <w:bottom w:val="single" w:sz="4" w:space="0" w:color="auto"/>
            </w:tcBorders>
            <w:noWrap/>
          </w:tcPr>
          <w:p w14:paraId="5C209634" w14:textId="77777777" w:rsidR="007A1942" w:rsidRPr="006E2E9C" w:rsidRDefault="007A1942" w:rsidP="006E2E9C">
            <w:pPr>
              <w:pStyle w:val="TableText"/>
            </w:pPr>
            <w:r w:rsidRPr="006E2E9C">
              <w:t>Sugar cane</w:t>
            </w:r>
          </w:p>
        </w:tc>
        <w:tc>
          <w:tcPr>
            <w:tcW w:w="502" w:type="pct"/>
            <w:tcBorders>
              <w:top w:val="single" w:sz="4" w:space="0" w:color="auto"/>
              <w:bottom w:val="single" w:sz="4" w:space="0" w:color="auto"/>
            </w:tcBorders>
            <w:noWrap/>
          </w:tcPr>
          <w:p w14:paraId="692F20EE" w14:textId="77777777" w:rsidR="007A1942" w:rsidRPr="006E2E9C" w:rsidRDefault="007A1942" w:rsidP="006E2E9C">
            <w:pPr>
              <w:pStyle w:val="TableText"/>
            </w:pPr>
            <w:r w:rsidRPr="006E2E9C">
              <w:t>*0.05</w:t>
            </w:r>
          </w:p>
        </w:tc>
        <w:tc>
          <w:tcPr>
            <w:tcW w:w="1041" w:type="pct"/>
            <w:tcBorders>
              <w:top w:val="single" w:sz="4" w:space="0" w:color="auto"/>
              <w:bottom w:val="single" w:sz="4" w:space="0" w:color="auto"/>
            </w:tcBorders>
          </w:tcPr>
          <w:p w14:paraId="500F34B5" w14:textId="77777777" w:rsidR="007A1942" w:rsidRPr="006E2E9C" w:rsidRDefault="007A1942" w:rsidP="006E2E9C">
            <w:pPr>
              <w:pStyle w:val="TableText"/>
            </w:pPr>
            <w:r w:rsidRPr="006E2E9C">
              <w:t>*0.05</w:t>
            </w:r>
          </w:p>
        </w:tc>
      </w:tr>
      <w:tr w:rsidR="006E2E9C" w:rsidRPr="00EC50D6" w14:paraId="4D8D8597" w14:textId="77777777" w:rsidTr="006E2E9C">
        <w:trPr>
          <w:cantSplit/>
        </w:trPr>
        <w:tc>
          <w:tcPr>
            <w:tcW w:w="811" w:type="pct"/>
            <w:tcBorders>
              <w:top w:val="single" w:sz="4" w:space="0" w:color="auto"/>
              <w:bottom w:val="single" w:sz="4" w:space="0" w:color="auto"/>
            </w:tcBorders>
            <w:noWrap/>
          </w:tcPr>
          <w:p w14:paraId="4C347C63" w14:textId="77777777" w:rsidR="006E2E9C" w:rsidRPr="006E2E9C" w:rsidRDefault="006E2E9C" w:rsidP="006E2E9C">
            <w:pPr>
              <w:pStyle w:val="TableText"/>
            </w:pPr>
            <w:r w:rsidRPr="006E2E9C">
              <w:t>SO 0702</w:t>
            </w:r>
          </w:p>
        </w:tc>
        <w:tc>
          <w:tcPr>
            <w:tcW w:w="2646" w:type="pct"/>
            <w:tcBorders>
              <w:top w:val="single" w:sz="4" w:space="0" w:color="auto"/>
              <w:bottom w:val="single" w:sz="4" w:space="0" w:color="auto"/>
            </w:tcBorders>
            <w:noWrap/>
          </w:tcPr>
          <w:p w14:paraId="1494B583" w14:textId="77777777" w:rsidR="006E2E9C" w:rsidRPr="006E2E9C" w:rsidRDefault="006E2E9C" w:rsidP="006E2E9C">
            <w:pPr>
              <w:pStyle w:val="TableText"/>
            </w:pPr>
            <w:r w:rsidRPr="006E2E9C">
              <w:t>Sunflower seed</w:t>
            </w:r>
          </w:p>
        </w:tc>
        <w:tc>
          <w:tcPr>
            <w:tcW w:w="502" w:type="pct"/>
            <w:tcBorders>
              <w:top w:val="single" w:sz="4" w:space="0" w:color="auto"/>
              <w:bottom w:val="single" w:sz="4" w:space="0" w:color="auto"/>
            </w:tcBorders>
            <w:noWrap/>
          </w:tcPr>
          <w:p w14:paraId="28042A5F" w14:textId="434C3A6F" w:rsidR="006E2E9C" w:rsidRPr="006E2E9C" w:rsidRDefault="006E2E9C" w:rsidP="006E2E9C">
            <w:pPr>
              <w:pStyle w:val="TableText"/>
            </w:pPr>
            <w:r w:rsidRPr="003F1BE1">
              <w:t>–</w:t>
            </w:r>
          </w:p>
        </w:tc>
        <w:tc>
          <w:tcPr>
            <w:tcW w:w="1041" w:type="pct"/>
            <w:tcBorders>
              <w:top w:val="single" w:sz="4" w:space="0" w:color="auto"/>
              <w:bottom w:val="single" w:sz="4" w:space="0" w:color="auto"/>
            </w:tcBorders>
          </w:tcPr>
          <w:p w14:paraId="42DA58CD" w14:textId="77777777" w:rsidR="006E2E9C" w:rsidRPr="006E2E9C" w:rsidRDefault="006E2E9C" w:rsidP="006E2E9C">
            <w:pPr>
              <w:pStyle w:val="TableText"/>
            </w:pPr>
            <w:r w:rsidRPr="006E2E9C">
              <w:t>1</w:t>
            </w:r>
          </w:p>
        </w:tc>
      </w:tr>
      <w:tr w:rsidR="006E2E9C" w:rsidRPr="00EC50D6" w14:paraId="1C2D49F7" w14:textId="77777777" w:rsidTr="006E2E9C">
        <w:trPr>
          <w:cantSplit/>
        </w:trPr>
        <w:tc>
          <w:tcPr>
            <w:tcW w:w="811" w:type="pct"/>
            <w:tcBorders>
              <w:top w:val="single" w:sz="4" w:space="0" w:color="auto"/>
              <w:bottom w:val="single" w:sz="4" w:space="0" w:color="auto"/>
            </w:tcBorders>
            <w:noWrap/>
          </w:tcPr>
          <w:p w14:paraId="494AD8E2" w14:textId="77777777" w:rsidR="006E2E9C" w:rsidRPr="006E2E9C" w:rsidRDefault="006E2E9C" w:rsidP="006E2E9C">
            <w:pPr>
              <w:pStyle w:val="TableText"/>
            </w:pPr>
            <w:r w:rsidRPr="006E2E9C">
              <w:t>VR 0508</w:t>
            </w:r>
          </w:p>
        </w:tc>
        <w:tc>
          <w:tcPr>
            <w:tcW w:w="2646" w:type="pct"/>
            <w:tcBorders>
              <w:top w:val="single" w:sz="4" w:space="0" w:color="auto"/>
              <w:bottom w:val="single" w:sz="4" w:space="0" w:color="auto"/>
            </w:tcBorders>
            <w:noWrap/>
          </w:tcPr>
          <w:p w14:paraId="576F2693" w14:textId="77777777" w:rsidR="006E2E9C" w:rsidRPr="006E2E9C" w:rsidRDefault="006E2E9C" w:rsidP="006E2E9C">
            <w:pPr>
              <w:pStyle w:val="TableText"/>
            </w:pPr>
            <w:r w:rsidRPr="006E2E9C">
              <w:t>Sweet potato</w:t>
            </w:r>
          </w:p>
        </w:tc>
        <w:tc>
          <w:tcPr>
            <w:tcW w:w="502" w:type="pct"/>
            <w:tcBorders>
              <w:top w:val="single" w:sz="4" w:space="0" w:color="auto"/>
              <w:bottom w:val="single" w:sz="4" w:space="0" w:color="auto"/>
            </w:tcBorders>
            <w:noWrap/>
          </w:tcPr>
          <w:p w14:paraId="5E27B263" w14:textId="39DC876C" w:rsidR="006E2E9C" w:rsidRPr="006E2E9C" w:rsidRDefault="006E2E9C" w:rsidP="006E2E9C">
            <w:pPr>
              <w:pStyle w:val="TableText"/>
            </w:pPr>
            <w:r w:rsidRPr="003F1BE1">
              <w:t>–</w:t>
            </w:r>
          </w:p>
        </w:tc>
        <w:tc>
          <w:tcPr>
            <w:tcW w:w="1041" w:type="pct"/>
            <w:tcBorders>
              <w:top w:val="single" w:sz="4" w:space="0" w:color="auto"/>
              <w:bottom w:val="single" w:sz="4" w:space="0" w:color="auto"/>
            </w:tcBorders>
          </w:tcPr>
          <w:p w14:paraId="33F369C4" w14:textId="77777777" w:rsidR="006E2E9C" w:rsidRPr="006E2E9C" w:rsidRDefault="006E2E9C" w:rsidP="006E2E9C">
            <w:pPr>
              <w:pStyle w:val="TableText"/>
            </w:pPr>
            <w:r w:rsidRPr="006E2E9C">
              <w:t>0.2</w:t>
            </w:r>
          </w:p>
        </w:tc>
      </w:tr>
      <w:tr w:rsidR="007A1942" w:rsidRPr="00EC50D6" w14:paraId="2FD80E43" w14:textId="77777777" w:rsidTr="006E2E9C">
        <w:trPr>
          <w:cantSplit/>
        </w:trPr>
        <w:tc>
          <w:tcPr>
            <w:tcW w:w="811" w:type="pct"/>
            <w:tcBorders>
              <w:top w:val="single" w:sz="4" w:space="0" w:color="auto"/>
              <w:bottom w:val="single" w:sz="4" w:space="0" w:color="auto"/>
            </w:tcBorders>
            <w:noWrap/>
          </w:tcPr>
          <w:p w14:paraId="107B4055" w14:textId="77777777" w:rsidR="007A1942" w:rsidRPr="006E2E9C" w:rsidRDefault="007A1942" w:rsidP="006E2E9C">
            <w:pPr>
              <w:pStyle w:val="TableText"/>
            </w:pPr>
            <w:r w:rsidRPr="006E2E9C">
              <w:t>TN 0085</w:t>
            </w:r>
          </w:p>
        </w:tc>
        <w:tc>
          <w:tcPr>
            <w:tcW w:w="2646" w:type="pct"/>
            <w:tcBorders>
              <w:top w:val="single" w:sz="4" w:space="0" w:color="auto"/>
              <w:bottom w:val="single" w:sz="4" w:space="0" w:color="auto"/>
            </w:tcBorders>
            <w:noWrap/>
          </w:tcPr>
          <w:p w14:paraId="635FA7D0" w14:textId="77777777" w:rsidR="007A1942" w:rsidRPr="006E2E9C" w:rsidRDefault="007A1942" w:rsidP="006E2E9C">
            <w:pPr>
              <w:pStyle w:val="TableText"/>
            </w:pPr>
            <w:r w:rsidRPr="006E2E9C">
              <w:t>Tree nuts</w:t>
            </w:r>
          </w:p>
        </w:tc>
        <w:tc>
          <w:tcPr>
            <w:tcW w:w="502" w:type="pct"/>
            <w:tcBorders>
              <w:top w:val="single" w:sz="4" w:space="0" w:color="auto"/>
              <w:bottom w:val="single" w:sz="4" w:space="0" w:color="auto"/>
            </w:tcBorders>
            <w:noWrap/>
          </w:tcPr>
          <w:p w14:paraId="67B5B379" w14:textId="77777777" w:rsidR="007A1942" w:rsidRPr="006E2E9C" w:rsidRDefault="007A1942" w:rsidP="006E2E9C">
            <w:pPr>
              <w:pStyle w:val="TableText"/>
            </w:pPr>
            <w:r w:rsidRPr="006E2E9C">
              <w:t>*0.05</w:t>
            </w:r>
          </w:p>
        </w:tc>
        <w:tc>
          <w:tcPr>
            <w:tcW w:w="1041" w:type="pct"/>
            <w:tcBorders>
              <w:top w:val="single" w:sz="4" w:space="0" w:color="auto"/>
              <w:bottom w:val="single" w:sz="4" w:space="0" w:color="auto"/>
            </w:tcBorders>
          </w:tcPr>
          <w:p w14:paraId="40B30BCA" w14:textId="77777777" w:rsidR="007A1942" w:rsidRPr="006E2E9C" w:rsidRDefault="007A1942" w:rsidP="006E2E9C">
            <w:pPr>
              <w:pStyle w:val="TableText"/>
            </w:pPr>
            <w:r w:rsidRPr="006E2E9C">
              <w:t>*0.05</w:t>
            </w:r>
          </w:p>
        </w:tc>
      </w:tr>
      <w:tr w:rsidR="006E2E9C" w:rsidRPr="00EC50D6" w14:paraId="254A20DB" w14:textId="77777777" w:rsidTr="006E2E9C">
        <w:trPr>
          <w:cantSplit/>
        </w:trPr>
        <w:tc>
          <w:tcPr>
            <w:tcW w:w="811" w:type="pct"/>
            <w:vMerge w:val="restart"/>
            <w:tcBorders>
              <w:top w:val="single" w:sz="4" w:space="0" w:color="auto"/>
              <w:bottom w:val="single" w:sz="4" w:space="0" w:color="auto"/>
            </w:tcBorders>
            <w:noWrap/>
          </w:tcPr>
          <w:p w14:paraId="0EA7FDEE" w14:textId="77777777" w:rsidR="006E2E9C" w:rsidRPr="006E2E9C" w:rsidRDefault="006E2E9C" w:rsidP="006E2E9C">
            <w:pPr>
              <w:pStyle w:val="TableText"/>
            </w:pPr>
            <w:r w:rsidRPr="006E2E9C">
              <w:t>GC 0653</w:t>
            </w:r>
          </w:p>
        </w:tc>
        <w:tc>
          <w:tcPr>
            <w:tcW w:w="2646" w:type="pct"/>
            <w:tcBorders>
              <w:top w:val="single" w:sz="4" w:space="0" w:color="auto"/>
              <w:bottom w:val="single" w:sz="4" w:space="0" w:color="auto"/>
            </w:tcBorders>
            <w:noWrap/>
          </w:tcPr>
          <w:p w14:paraId="5DC541EA" w14:textId="77777777" w:rsidR="006E2E9C" w:rsidRPr="006E2E9C" w:rsidRDefault="006E2E9C" w:rsidP="006E2E9C">
            <w:pPr>
              <w:pStyle w:val="TableText"/>
            </w:pPr>
            <w:r w:rsidRPr="006E2E9C">
              <w:t>Triticale</w:t>
            </w:r>
          </w:p>
        </w:tc>
        <w:tc>
          <w:tcPr>
            <w:tcW w:w="502" w:type="pct"/>
            <w:tcBorders>
              <w:top w:val="single" w:sz="4" w:space="0" w:color="auto"/>
              <w:bottom w:val="single" w:sz="4" w:space="0" w:color="auto"/>
            </w:tcBorders>
            <w:noWrap/>
          </w:tcPr>
          <w:p w14:paraId="737E9F85" w14:textId="77777777" w:rsidR="006E2E9C" w:rsidRPr="006E2E9C" w:rsidRDefault="006E2E9C" w:rsidP="006E2E9C">
            <w:pPr>
              <w:pStyle w:val="TableText"/>
            </w:pPr>
            <w:r w:rsidRPr="006E2E9C">
              <w:t>2</w:t>
            </w:r>
          </w:p>
        </w:tc>
        <w:tc>
          <w:tcPr>
            <w:tcW w:w="1041" w:type="pct"/>
            <w:tcBorders>
              <w:top w:val="single" w:sz="4" w:space="0" w:color="auto"/>
              <w:bottom w:val="single" w:sz="4" w:space="0" w:color="auto"/>
            </w:tcBorders>
          </w:tcPr>
          <w:p w14:paraId="5BBAB8A3" w14:textId="77777777" w:rsidR="006E2E9C" w:rsidRPr="006E2E9C" w:rsidRDefault="006E2E9C" w:rsidP="006E2E9C">
            <w:pPr>
              <w:pStyle w:val="TableText"/>
            </w:pPr>
            <w:r w:rsidRPr="006E2E9C">
              <w:t>2</w:t>
            </w:r>
          </w:p>
        </w:tc>
      </w:tr>
      <w:tr w:rsidR="006E2E9C" w:rsidRPr="00EC50D6" w14:paraId="5D837451" w14:textId="77777777" w:rsidTr="006E2E9C">
        <w:trPr>
          <w:cantSplit/>
        </w:trPr>
        <w:tc>
          <w:tcPr>
            <w:tcW w:w="811" w:type="pct"/>
            <w:vMerge/>
            <w:tcBorders>
              <w:bottom w:val="single" w:sz="4" w:space="0" w:color="auto"/>
            </w:tcBorders>
            <w:noWrap/>
          </w:tcPr>
          <w:p w14:paraId="27DB2AA8" w14:textId="77777777" w:rsidR="006E2E9C" w:rsidRPr="006E2E9C" w:rsidRDefault="006E2E9C" w:rsidP="006E2E9C">
            <w:pPr>
              <w:pStyle w:val="TableText"/>
            </w:pPr>
          </w:p>
        </w:tc>
        <w:tc>
          <w:tcPr>
            <w:tcW w:w="2646" w:type="pct"/>
            <w:tcBorders>
              <w:top w:val="single" w:sz="4" w:space="0" w:color="auto"/>
              <w:bottom w:val="single" w:sz="4" w:space="0" w:color="auto"/>
            </w:tcBorders>
            <w:noWrap/>
          </w:tcPr>
          <w:p w14:paraId="1E00323F" w14:textId="77777777" w:rsidR="006E2E9C" w:rsidRPr="006E2E9C" w:rsidRDefault="006E2E9C" w:rsidP="006E2E9C">
            <w:pPr>
              <w:pStyle w:val="TableText"/>
            </w:pPr>
            <w:r w:rsidRPr="006E2E9C">
              <w:t>Vegetables [except beans; broad bean; lupin (dry);</w:t>
            </w:r>
          </w:p>
          <w:p w14:paraId="08944BBE" w14:textId="77777777" w:rsidR="006E2E9C" w:rsidRPr="006E2E9C" w:rsidRDefault="006E2E9C" w:rsidP="006E2E9C">
            <w:pPr>
              <w:pStyle w:val="TableText"/>
            </w:pPr>
            <w:r w:rsidRPr="006E2E9C">
              <w:t>onion, bulb; peas; potato; soya bean (dry); sugar beet]</w:t>
            </w:r>
          </w:p>
        </w:tc>
        <w:tc>
          <w:tcPr>
            <w:tcW w:w="502" w:type="pct"/>
            <w:tcBorders>
              <w:top w:val="single" w:sz="4" w:space="0" w:color="auto"/>
              <w:bottom w:val="single" w:sz="4" w:space="0" w:color="auto"/>
            </w:tcBorders>
            <w:noWrap/>
          </w:tcPr>
          <w:p w14:paraId="3C2A7BFC" w14:textId="77777777" w:rsidR="006E2E9C" w:rsidRPr="006E2E9C" w:rsidRDefault="006E2E9C" w:rsidP="006E2E9C">
            <w:pPr>
              <w:pStyle w:val="TableText"/>
            </w:pPr>
            <w:r w:rsidRPr="006E2E9C">
              <w:t>*0.05</w:t>
            </w:r>
          </w:p>
        </w:tc>
        <w:tc>
          <w:tcPr>
            <w:tcW w:w="1041" w:type="pct"/>
            <w:tcBorders>
              <w:top w:val="single" w:sz="4" w:space="0" w:color="auto"/>
              <w:bottom w:val="single" w:sz="4" w:space="0" w:color="auto"/>
            </w:tcBorders>
          </w:tcPr>
          <w:p w14:paraId="44E342B8" w14:textId="77777777" w:rsidR="006E2E9C" w:rsidRPr="006E2E9C" w:rsidRDefault="006E2E9C" w:rsidP="006E2E9C">
            <w:pPr>
              <w:pStyle w:val="TableText"/>
            </w:pPr>
            <w:r w:rsidRPr="006E2E9C">
              <w:t>Delete</w:t>
            </w:r>
          </w:p>
        </w:tc>
      </w:tr>
      <w:tr w:rsidR="007A1942" w:rsidRPr="00EC50D6" w14:paraId="221019FE" w14:textId="77777777" w:rsidTr="006E2E9C">
        <w:trPr>
          <w:cantSplit/>
        </w:trPr>
        <w:tc>
          <w:tcPr>
            <w:tcW w:w="811" w:type="pct"/>
            <w:tcBorders>
              <w:top w:val="single" w:sz="4" w:space="0" w:color="auto"/>
              <w:bottom w:val="single" w:sz="4" w:space="0" w:color="auto"/>
            </w:tcBorders>
            <w:noWrap/>
          </w:tcPr>
          <w:p w14:paraId="171241B6" w14:textId="77777777" w:rsidR="007A1942" w:rsidRPr="006E2E9C" w:rsidRDefault="007A1942" w:rsidP="006E2E9C">
            <w:pPr>
              <w:pStyle w:val="TableText"/>
            </w:pPr>
            <w:r w:rsidRPr="006E2E9C">
              <w:lastRenderedPageBreak/>
              <w:t>OC 0172</w:t>
            </w:r>
          </w:p>
        </w:tc>
        <w:tc>
          <w:tcPr>
            <w:tcW w:w="2646" w:type="pct"/>
            <w:tcBorders>
              <w:top w:val="single" w:sz="4" w:space="0" w:color="auto"/>
              <w:bottom w:val="single" w:sz="4" w:space="0" w:color="auto"/>
            </w:tcBorders>
            <w:noWrap/>
          </w:tcPr>
          <w:p w14:paraId="326FA761" w14:textId="77777777" w:rsidR="007A1942" w:rsidRPr="006E2E9C" w:rsidRDefault="007A1942" w:rsidP="006E2E9C">
            <w:pPr>
              <w:pStyle w:val="TableText"/>
            </w:pPr>
            <w:r w:rsidRPr="006E2E9C">
              <w:t>Vegetable oils, crude</w:t>
            </w:r>
          </w:p>
        </w:tc>
        <w:tc>
          <w:tcPr>
            <w:tcW w:w="502" w:type="pct"/>
            <w:tcBorders>
              <w:top w:val="single" w:sz="4" w:space="0" w:color="auto"/>
              <w:bottom w:val="single" w:sz="4" w:space="0" w:color="auto"/>
            </w:tcBorders>
            <w:noWrap/>
          </w:tcPr>
          <w:p w14:paraId="0074F9ED" w14:textId="77777777" w:rsidR="007A1942" w:rsidRPr="006E2E9C" w:rsidRDefault="007A1942" w:rsidP="006E2E9C">
            <w:pPr>
              <w:pStyle w:val="TableText"/>
            </w:pPr>
            <w:r w:rsidRPr="006E2E9C">
              <w:t>1</w:t>
            </w:r>
          </w:p>
        </w:tc>
        <w:tc>
          <w:tcPr>
            <w:tcW w:w="1041" w:type="pct"/>
            <w:tcBorders>
              <w:top w:val="single" w:sz="4" w:space="0" w:color="auto"/>
              <w:bottom w:val="single" w:sz="4" w:space="0" w:color="auto"/>
            </w:tcBorders>
          </w:tcPr>
          <w:p w14:paraId="22A4A9BA" w14:textId="77777777" w:rsidR="007A1942" w:rsidRPr="006E2E9C" w:rsidRDefault="007A1942" w:rsidP="006E2E9C">
            <w:pPr>
              <w:pStyle w:val="TableText"/>
            </w:pPr>
            <w:r w:rsidRPr="006E2E9C">
              <w:t>Delete</w:t>
            </w:r>
          </w:p>
        </w:tc>
      </w:tr>
      <w:tr w:rsidR="007A1942" w:rsidRPr="00EC50D6" w14:paraId="23B7BB01" w14:textId="77777777" w:rsidTr="006E2E9C">
        <w:trPr>
          <w:cantSplit/>
        </w:trPr>
        <w:tc>
          <w:tcPr>
            <w:tcW w:w="811" w:type="pct"/>
            <w:tcBorders>
              <w:top w:val="single" w:sz="4" w:space="0" w:color="auto"/>
              <w:bottom w:val="single" w:sz="4" w:space="0" w:color="auto"/>
            </w:tcBorders>
            <w:noWrap/>
          </w:tcPr>
          <w:p w14:paraId="5EC1E6F2" w14:textId="77777777" w:rsidR="007A1942" w:rsidRPr="006E2E9C" w:rsidRDefault="007A1942" w:rsidP="006E2E9C">
            <w:pPr>
              <w:pStyle w:val="TableText"/>
            </w:pPr>
            <w:r w:rsidRPr="006E2E9C">
              <w:t>OR 0172</w:t>
            </w:r>
          </w:p>
        </w:tc>
        <w:tc>
          <w:tcPr>
            <w:tcW w:w="2646" w:type="pct"/>
            <w:tcBorders>
              <w:top w:val="single" w:sz="4" w:space="0" w:color="auto"/>
              <w:bottom w:val="single" w:sz="4" w:space="0" w:color="auto"/>
            </w:tcBorders>
            <w:noWrap/>
          </w:tcPr>
          <w:p w14:paraId="4FC5C6EA" w14:textId="77777777" w:rsidR="007A1942" w:rsidRPr="006E2E9C" w:rsidRDefault="007A1942" w:rsidP="006E2E9C">
            <w:pPr>
              <w:pStyle w:val="TableText"/>
            </w:pPr>
            <w:r w:rsidRPr="006E2E9C">
              <w:t>Vegetable oil, edible</w:t>
            </w:r>
          </w:p>
        </w:tc>
        <w:tc>
          <w:tcPr>
            <w:tcW w:w="502" w:type="pct"/>
            <w:tcBorders>
              <w:top w:val="single" w:sz="4" w:space="0" w:color="auto"/>
              <w:bottom w:val="single" w:sz="4" w:space="0" w:color="auto"/>
            </w:tcBorders>
            <w:noWrap/>
          </w:tcPr>
          <w:p w14:paraId="716CDDDD" w14:textId="3778B478" w:rsidR="007A1942" w:rsidRPr="006E2E9C" w:rsidRDefault="006E2E9C" w:rsidP="006E2E9C">
            <w:pPr>
              <w:pStyle w:val="TableText"/>
            </w:pPr>
            <w:r>
              <w:t>–</w:t>
            </w:r>
          </w:p>
        </w:tc>
        <w:tc>
          <w:tcPr>
            <w:tcW w:w="1041" w:type="pct"/>
            <w:tcBorders>
              <w:top w:val="single" w:sz="4" w:space="0" w:color="auto"/>
              <w:bottom w:val="single" w:sz="4" w:space="0" w:color="auto"/>
            </w:tcBorders>
          </w:tcPr>
          <w:p w14:paraId="788865D6" w14:textId="77777777" w:rsidR="007A1942" w:rsidRPr="006E2E9C" w:rsidRDefault="007A1942" w:rsidP="006E2E9C">
            <w:pPr>
              <w:pStyle w:val="TableText"/>
            </w:pPr>
            <w:r w:rsidRPr="006E2E9C">
              <w:t>*0.01</w:t>
            </w:r>
          </w:p>
        </w:tc>
      </w:tr>
      <w:tr w:rsidR="007A1942" w:rsidRPr="00EC50D6" w14:paraId="606A4A54" w14:textId="77777777" w:rsidTr="006E2E9C">
        <w:trPr>
          <w:cantSplit/>
        </w:trPr>
        <w:tc>
          <w:tcPr>
            <w:tcW w:w="811" w:type="pct"/>
            <w:tcBorders>
              <w:top w:val="single" w:sz="4" w:space="0" w:color="auto"/>
              <w:bottom w:val="single" w:sz="4" w:space="0" w:color="auto"/>
            </w:tcBorders>
            <w:noWrap/>
          </w:tcPr>
          <w:p w14:paraId="5A8DDD5E" w14:textId="77777777" w:rsidR="007A1942" w:rsidRPr="006E2E9C" w:rsidRDefault="007A1942" w:rsidP="006E2E9C">
            <w:pPr>
              <w:pStyle w:val="TableText"/>
            </w:pPr>
            <w:r w:rsidRPr="006E2E9C">
              <w:t>GC 0654</w:t>
            </w:r>
          </w:p>
        </w:tc>
        <w:tc>
          <w:tcPr>
            <w:tcW w:w="2646" w:type="pct"/>
            <w:tcBorders>
              <w:top w:val="single" w:sz="4" w:space="0" w:color="auto"/>
              <w:bottom w:val="single" w:sz="4" w:space="0" w:color="auto"/>
            </w:tcBorders>
            <w:noWrap/>
          </w:tcPr>
          <w:p w14:paraId="0F724E58" w14:textId="77777777" w:rsidR="007A1942" w:rsidRPr="006E2E9C" w:rsidRDefault="007A1942" w:rsidP="006E2E9C">
            <w:pPr>
              <w:pStyle w:val="TableText"/>
            </w:pPr>
            <w:r w:rsidRPr="006E2E9C">
              <w:t>Wheat</w:t>
            </w:r>
          </w:p>
        </w:tc>
        <w:tc>
          <w:tcPr>
            <w:tcW w:w="502" w:type="pct"/>
            <w:tcBorders>
              <w:top w:val="single" w:sz="4" w:space="0" w:color="auto"/>
              <w:bottom w:val="single" w:sz="4" w:space="0" w:color="auto"/>
            </w:tcBorders>
            <w:noWrap/>
          </w:tcPr>
          <w:p w14:paraId="2F344EBA" w14:textId="77777777" w:rsidR="007A1942" w:rsidRPr="006E2E9C" w:rsidRDefault="007A1942" w:rsidP="006E2E9C">
            <w:pPr>
              <w:pStyle w:val="TableText"/>
            </w:pPr>
            <w:r w:rsidRPr="006E2E9C">
              <w:t>2</w:t>
            </w:r>
          </w:p>
        </w:tc>
        <w:tc>
          <w:tcPr>
            <w:tcW w:w="1041" w:type="pct"/>
            <w:tcBorders>
              <w:top w:val="single" w:sz="4" w:space="0" w:color="auto"/>
              <w:bottom w:val="single" w:sz="4" w:space="0" w:color="auto"/>
            </w:tcBorders>
          </w:tcPr>
          <w:p w14:paraId="04BCF75C" w14:textId="77777777" w:rsidR="007A1942" w:rsidRPr="006E2E9C" w:rsidRDefault="007A1942" w:rsidP="006E2E9C">
            <w:pPr>
              <w:pStyle w:val="TableText"/>
            </w:pPr>
            <w:r w:rsidRPr="006E2E9C">
              <w:t>2</w:t>
            </w:r>
          </w:p>
        </w:tc>
      </w:tr>
    </w:tbl>
    <w:p w14:paraId="1EC2FF91" w14:textId="6295C4CE" w:rsidR="007A1942" w:rsidRDefault="00094940" w:rsidP="00094940">
      <w:pPr>
        <w:pStyle w:val="Caption"/>
      </w:pPr>
      <w:bookmarkStart w:id="341" w:name="_Ref170201838"/>
      <w:bookmarkStart w:id="342" w:name="_Hlk158368144"/>
      <w:bookmarkStart w:id="343" w:name="_Toc173073540"/>
      <w:r>
        <w:t xml:space="preserve">Table </w:t>
      </w:r>
      <w:r>
        <w:fldChar w:fldCharType="begin"/>
      </w:r>
      <w:r>
        <w:instrText xml:space="preserve"> SEQ Table \* ARABIC </w:instrText>
      </w:r>
      <w:r>
        <w:fldChar w:fldCharType="separate"/>
      </w:r>
      <w:r w:rsidR="00234777">
        <w:rPr>
          <w:noProof/>
        </w:rPr>
        <w:t>20</w:t>
      </w:r>
      <w:r>
        <w:fldChar w:fldCharType="end"/>
      </w:r>
      <w:bookmarkEnd w:id="341"/>
      <w:r>
        <w:t xml:space="preserve">: </w:t>
      </w:r>
      <w:r w:rsidR="007A1942">
        <w:t>Amendments to Table 4</w:t>
      </w:r>
      <w:r w:rsidR="007A1942" w:rsidRPr="00AD6E28">
        <w:t xml:space="preserve"> of the MRL Standard</w:t>
      </w:r>
      <w:bookmarkEnd w:id="343"/>
    </w:p>
    <w:tbl>
      <w:tblPr>
        <w:tblW w:w="5000" w:type="pct"/>
        <w:tblLook w:val="01E0" w:firstRow="1" w:lastRow="1" w:firstColumn="1" w:lastColumn="1" w:noHBand="0" w:noVBand="0"/>
      </w:tblPr>
      <w:tblGrid>
        <w:gridCol w:w="1996"/>
        <w:gridCol w:w="4758"/>
        <w:gridCol w:w="1539"/>
        <w:gridCol w:w="1561"/>
      </w:tblGrid>
      <w:tr w:rsidR="007A1942" w:rsidRPr="005C4425" w14:paraId="73F6E85B" w14:textId="77777777" w:rsidTr="00D251AB">
        <w:trPr>
          <w:tblHeader/>
        </w:trPr>
        <w:tc>
          <w:tcPr>
            <w:tcW w:w="1013" w:type="pct"/>
            <w:tcBorders>
              <w:top w:val="single" w:sz="4" w:space="0" w:color="auto"/>
              <w:bottom w:val="single" w:sz="4" w:space="0" w:color="auto"/>
            </w:tcBorders>
            <w:shd w:val="clear" w:color="auto" w:fill="5C2946"/>
          </w:tcPr>
          <w:p w14:paraId="39D314F9" w14:textId="77777777" w:rsidR="007A1942" w:rsidRPr="005C4425" w:rsidRDefault="007A1942" w:rsidP="00D251AB">
            <w:pPr>
              <w:pStyle w:val="TableHead"/>
              <w:rPr>
                <w:lang w:val="en-US"/>
              </w:rPr>
            </w:pPr>
            <w:r>
              <w:rPr>
                <w:lang w:val="en-US"/>
              </w:rPr>
              <w:t>Code</w:t>
            </w:r>
          </w:p>
        </w:tc>
        <w:tc>
          <w:tcPr>
            <w:tcW w:w="2414" w:type="pct"/>
            <w:tcBorders>
              <w:top w:val="single" w:sz="4" w:space="0" w:color="auto"/>
              <w:bottom w:val="single" w:sz="4" w:space="0" w:color="auto"/>
            </w:tcBorders>
            <w:shd w:val="clear" w:color="auto" w:fill="5C2946"/>
          </w:tcPr>
          <w:p w14:paraId="71D8703E" w14:textId="77777777" w:rsidR="007A1942" w:rsidRPr="005C4425" w:rsidRDefault="007A1942" w:rsidP="00D251AB">
            <w:pPr>
              <w:pStyle w:val="TableHead"/>
              <w:rPr>
                <w:lang w:val="en-US"/>
              </w:rPr>
            </w:pPr>
            <w:r>
              <w:rPr>
                <w:lang w:val="en-US"/>
              </w:rPr>
              <w:t>Animal feed commodity</w:t>
            </w:r>
          </w:p>
        </w:tc>
        <w:tc>
          <w:tcPr>
            <w:tcW w:w="781" w:type="pct"/>
            <w:tcBorders>
              <w:top w:val="single" w:sz="4" w:space="0" w:color="auto"/>
              <w:bottom w:val="single" w:sz="4" w:space="0" w:color="auto"/>
            </w:tcBorders>
            <w:shd w:val="clear" w:color="auto" w:fill="5C2946"/>
          </w:tcPr>
          <w:p w14:paraId="1756E7EC" w14:textId="77777777" w:rsidR="007A1942" w:rsidRPr="005C4425" w:rsidRDefault="007A1942" w:rsidP="00D251AB">
            <w:pPr>
              <w:pStyle w:val="TableHead"/>
            </w:pPr>
            <w:r>
              <w:t>Current MRL</w:t>
            </w:r>
          </w:p>
        </w:tc>
        <w:tc>
          <w:tcPr>
            <w:tcW w:w="792" w:type="pct"/>
            <w:tcBorders>
              <w:top w:val="single" w:sz="4" w:space="0" w:color="auto"/>
              <w:bottom w:val="single" w:sz="4" w:space="0" w:color="auto"/>
            </w:tcBorders>
            <w:shd w:val="clear" w:color="auto" w:fill="5C2946"/>
          </w:tcPr>
          <w:p w14:paraId="7C0C03B3" w14:textId="77777777" w:rsidR="007A1942" w:rsidRPr="005C4425" w:rsidRDefault="007A1942" w:rsidP="00D251AB">
            <w:pPr>
              <w:pStyle w:val="TableHead"/>
            </w:pPr>
            <w:r>
              <w:t>Recommended MRL</w:t>
            </w:r>
          </w:p>
        </w:tc>
      </w:tr>
      <w:tr w:rsidR="00D251AB" w:rsidRPr="005C4425" w14:paraId="3AA197E8" w14:textId="77777777" w:rsidTr="00D251AB">
        <w:tc>
          <w:tcPr>
            <w:tcW w:w="1013" w:type="pct"/>
            <w:vMerge w:val="restart"/>
            <w:tcBorders>
              <w:top w:val="single" w:sz="4" w:space="0" w:color="auto"/>
              <w:bottom w:val="single" w:sz="4" w:space="0" w:color="auto"/>
            </w:tcBorders>
            <w:hideMark/>
          </w:tcPr>
          <w:p w14:paraId="623CCE7D" w14:textId="77777777" w:rsidR="00D251AB" w:rsidRPr="00D251AB" w:rsidRDefault="00D251AB" w:rsidP="00D251AB">
            <w:pPr>
              <w:pStyle w:val="TableText"/>
            </w:pPr>
            <w:r w:rsidRPr="00D251AB">
              <w:t>AL 0157</w:t>
            </w:r>
          </w:p>
        </w:tc>
        <w:tc>
          <w:tcPr>
            <w:tcW w:w="2414" w:type="pct"/>
            <w:tcBorders>
              <w:top w:val="single" w:sz="4" w:space="0" w:color="auto"/>
              <w:bottom w:val="single" w:sz="4" w:space="0" w:color="auto"/>
            </w:tcBorders>
            <w:hideMark/>
          </w:tcPr>
          <w:p w14:paraId="51CA6CBF" w14:textId="77777777" w:rsidR="00D251AB" w:rsidRPr="00D251AB" w:rsidRDefault="00D251AB" w:rsidP="00D251AB">
            <w:pPr>
              <w:pStyle w:val="TableText"/>
            </w:pPr>
            <w:r w:rsidRPr="00D251AB">
              <w:t>Legume animal feeds</w:t>
            </w:r>
          </w:p>
        </w:tc>
        <w:tc>
          <w:tcPr>
            <w:tcW w:w="781" w:type="pct"/>
            <w:tcBorders>
              <w:top w:val="single" w:sz="4" w:space="0" w:color="auto"/>
              <w:bottom w:val="single" w:sz="4" w:space="0" w:color="auto"/>
            </w:tcBorders>
            <w:hideMark/>
          </w:tcPr>
          <w:p w14:paraId="5DBAC555" w14:textId="77777777" w:rsidR="00D251AB" w:rsidRPr="00D251AB" w:rsidRDefault="00D251AB" w:rsidP="00D251AB">
            <w:pPr>
              <w:pStyle w:val="TableText"/>
            </w:pPr>
            <w:r w:rsidRPr="00D251AB">
              <w:t>100</w:t>
            </w:r>
          </w:p>
        </w:tc>
        <w:tc>
          <w:tcPr>
            <w:tcW w:w="792" w:type="pct"/>
            <w:tcBorders>
              <w:top w:val="single" w:sz="4" w:space="0" w:color="auto"/>
              <w:bottom w:val="single" w:sz="4" w:space="0" w:color="auto"/>
            </w:tcBorders>
          </w:tcPr>
          <w:p w14:paraId="613147EF" w14:textId="77777777" w:rsidR="00D251AB" w:rsidRPr="00D251AB" w:rsidRDefault="00D251AB" w:rsidP="00D251AB">
            <w:pPr>
              <w:pStyle w:val="TableText"/>
            </w:pPr>
            <w:r w:rsidRPr="00D251AB">
              <w:t>100</w:t>
            </w:r>
          </w:p>
        </w:tc>
      </w:tr>
      <w:tr w:rsidR="00D251AB" w:rsidRPr="005C4425" w14:paraId="19582BA2" w14:textId="77777777" w:rsidTr="00D251AB">
        <w:tc>
          <w:tcPr>
            <w:tcW w:w="1013" w:type="pct"/>
            <w:vMerge/>
            <w:tcBorders>
              <w:bottom w:val="single" w:sz="4" w:space="0" w:color="auto"/>
            </w:tcBorders>
          </w:tcPr>
          <w:p w14:paraId="644D7153" w14:textId="77777777" w:rsidR="00D251AB" w:rsidRPr="00D251AB" w:rsidRDefault="00D251AB" w:rsidP="00D251AB">
            <w:pPr>
              <w:pStyle w:val="TableText"/>
            </w:pPr>
          </w:p>
        </w:tc>
        <w:tc>
          <w:tcPr>
            <w:tcW w:w="2414" w:type="pct"/>
            <w:tcBorders>
              <w:top w:val="single" w:sz="4" w:space="0" w:color="auto"/>
              <w:bottom w:val="single" w:sz="4" w:space="0" w:color="auto"/>
            </w:tcBorders>
            <w:hideMark/>
          </w:tcPr>
          <w:p w14:paraId="0A017963" w14:textId="77777777" w:rsidR="00D251AB" w:rsidRPr="00D251AB" w:rsidRDefault="00D251AB" w:rsidP="00D251AB">
            <w:pPr>
              <w:pStyle w:val="TableText"/>
            </w:pPr>
            <w:r w:rsidRPr="00D251AB">
              <w:t>Oilseed forage and fodder</w:t>
            </w:r>
          </w:p>
        </w:tc>
        <w:tc>
          <w:tcPr>
            <w:tcW w:w="781" w:type="pct"/>
            <w:tcBorders>
              <w:top w:val="single" w:sz="4" w:space="0" w:color="auto"/>
              <w:bottom w:val="single" w:sz="4" w:space="0" w:color="auto"/>
            </w:tcBorders>
            <w:hideMark/>
          </w:tcPr>
          <w:p w14:paraId="759A8495" w14:textId="77777777" w:rsidR="00D251AB" w:rsidRPr="00D251AB" w:rsidRDefault="00D251AB" w:rsidP="00D251AB">
            <w:pPr>
              <w:pStyle w:val="TableText"/>
            </w:pPr>
            <w:r w:rsidRPr="00D251AB">
              <w:t>30</w:t>
            </w:r>
          </w:p>
        </w:tc>
        <w:tc>
          <w:tcPr>
            <w:tcW w:w="792" w:type="pct"/>
            <w:tcBorders>
              <w:top w:val="single" w:sz="4" w:space="0" w:color="auto"/>
              <w:bottom w:val="single" w:sz="4" w:space="0" w:color="auto"/>
            </w:tcBorders>
          </w:tcPr>
          <w:p w14:paraId="43DD3C1E" w14:textId="77777777" w:rsidR="00D251AB" w:rsidRPr="00D251AB" w:rsidRDefault="00D251AB" w:rsidP="00D251AB">
            <w:pPr>
              <w:pStyle w:val="TableText"/>
            </w:pPr>
            <w:r w:rsidRPr="00D251AB">
              <w:t>30</w:t>
            </w:r>
          </w:p>
        </w:tc>
      </w:tr>
      <w:tr w:rsidR="00D251AB" w:rsidRPr="005C4425" w14:paraId="0926CF60" w14:textId="77777777" w:rsidTr="00D251AB">
        <w:tc>
          <w:tcPr>
            <w:tcW w:w="1013" w:type="pct"/>
            <w:tcBorders>
              <w:top w:val="single" w:sz="4" w:space="0" w:color="auto"/>
              <w:bottom w:val="single" w:sz="4" w:space="0" w:color="auto"/>
            </w:tcBorders>
          </w:tcPr>
          <w:p w14:paraId="668EAC6F" w14:textId="77777777" w:rsidR="00D251AB" w:rsidRPr="00D251AB" w:rsidRDefault="00D251AB" w:rsidP="00D251AB">
            <w:pPr>
              <w:pStyle w:val="TableText"/>
            </w:pPr>
            <w:r w:rsidRPr="00D251AB">
              <w:t>AF 0161</w:t>
            </w:r>
          </w:p>
        </w:tc>
        <w:tc>
          <w:tcPr>
            <w:tcW w:w="2414" w:type="pct"/>
            <w:tcBorders>
              <w:top w:val="single" w:sz="4" w:space="0" w:color="auto"/>
              <w:bottom w:val="single" w:sz="4" w:space="0" w:color="auto"/>
            </w:tcBorders>
          </w:tcPr>
          <w:p w14:paraId="0A79FC37" w14:textId="77777777" w:rsidR="00D251AB" w:rsidRPr="00D251AB" w:rsidRDefault="00D251AB" w:rsidP="00D251AB">
            <w:pPr>
              <w:pStyle w:val="TableText"/>
            </w:pPr>
            <w:r w:rsidRPr="00D251AB">
              <w:t>Forage of cereal grains and other grass-like plants</w:t>
            </w:r>
          </w:p>
        </w:tc>
        <w:tc>
          <w:tcPr>
            <w:tcW w:w="781" w:type="pct"/>
            <w:tcBorders>
              <w:top w:val="single" w:sz="4" w:space="0" w:color="auto"/>
              <w:bottom w:val="single" w:sz="4" w:space="0" w:color="auto"/>
            </w:tcBorders>
          </w:tcPr>
          <w:p w14:paraId="04CD6DF3" w14:textId="43433F38" w:rsidR="00D251AB" w:rsidRPr="00D251AB" w:rsidRDefault="00D251AB" w:rsidP="00D251AB">
            <w:pPr>
              <w:pStyle w:val="TableText"/>
            </w:pPr>
            <w:r w:rsidRPr="00B02FAB">
              <w:t>–</w:t>
            </w:r>
          </w:p>
        </w:tc>
        <w:tc>
          <w:tcPr>
            <w:tcW w:w="792" w:type="pct"/>
            <w:tcBorders>
              <w:top w:val="single" w:sz="4" w:space="0" w:color="auto"/>
              <w:bottom w:val="single" w:sz="4" w:space="0" w:color="auto"/>
            </w:tcBorders>
          </w:tcPr>
          <w:p w14:paraId="57FFBDF2" w14:textId="77777777" w:rsidR="00D251AB" w:rsidRPr="00D251AB" w:rsidRDefault="00D251AB" w:rsidP="00D251AB">
            <w:pPr>
              <w:pStyle w:val="TableText"/>
            </w:pPr>
            <w:r w:rsidRPr="00D251AB">
              <w:t>100</w:t>
            </w:r>
          </w:p>
        </w:tc>
      </w:tr>
      <w:tr w:rsidR="00D251AB" w:rsidRPr="005C4425" w14:paraId="6E55BFEB" w14:textId="77777777" w:rsidTr="00D251AB">
        <w:tc>
          <w:tcPr>
            <w:tcW w:w="1013" w:type="pct"/>
            <w:tcBorders>
              <w:top w:val="single" w:sz="4" w:space="0" w:color="auto"/>
              <w:bottom w:val="single" w:sz="4" w:space="0" w:color="auto"/>
            </w:tcBorders>
          </w:tcPr>
          <w:p w14:paraId="30EE3CEA" w14:textId="77777777" w:rsidR="00D251AB" w:rsidRPr="00D251AB" w:rsidRDefault="00D251AB" w:rsidP="00D251AB">
            <w:pPr>
              <w:pStyle w:val="TableText"/>
            </w:pPr>
            <w:r w:rsidRPr="00D251AB">
              <w:t>AS 0161</w:t>
            </w:r>
          </w:p>
        </w:tc>
        <w:tc>
          <w:tcPr>
            <w:tcW w:w="2414" w:type="pct"/>
            <w:tcBorders>
              <w:top w:val="single" w:sz="4" w:space="0" w:color="auto"/>
              <w:bottom w:val="single" w:sz="4" w:space="0" w:color="auto"/>
            </w:tcBorders>
          </w:tcPr>
          <w:p w14:paraId="3EA3A8D6" w14:textId="77777777" w:rsidR="00D251AB" w:rsidRPr="00D251AB" w:rsidRDefault="00D251AB" w:rsidP="00D251AB">
            <w:pPr>
              <w:pStyle w:val="TableText"/>
            </w:pPr>
            <w:r w:rsidRPr="00D251AB">
              <w:t>Straw and fodder (dry) and hay of cereal grains and other grass like plants</w:t>
            </w:r>
          </w:p>
        </w:tc>
        <w:tc>
          <w:tcPr>
            <w:tcW w:w="781" w:type="pct"/>
            <w:tcBorders>
              <w:top w:val="single" w:sz="4" w:space="0" w:color="auto"/>
              <w:bottom w:val="single" w:sz="4" w:space="0" w:color="auto"/>
            </w:tcBorders>
          </w:tcPr>
          <w:p w14:paraId="2790ECB1" w14:textId="0C9FD8A9" w:rsidR="00D251AB" w:rsidRPr="00D251AB" w:rsidRDefault="00D251AB" w:rsidP="00D251AB">
            <w:pPr>
              <w:pStyle w:val="TableText"/>
            </w:pPr>
            <w:r w:rsidRPr="00B02FAB">
              <w:t>–</w:t>
            </w:r>
          </w:p>
        </w:tc>
        <w:tc>
          <w:tcPr>
            <w:tcW w:w="792" w:type="pct"/>
            <w:tcBorders>
              <w:top w:val="single" w:sz="4" w:space="0" w:color="auto"/>
              <w:bottom w:val="single" w:sz="4" w:space="0" w:color="auto"/>
            </w:tcBorders>
          </w:tcPr>
          <w:p w14:paraId="7DD4F8B2" w14:textId="77777777" w:rsidR="00D251AB" w:rsidRPr="00D251AB" w:rsidRDefault="00D251AB" w:rsidP="00D251AB">
            <w:pPr>
              <w:pStyle w:val="TableText"/>
            </w:pPr>
            <w:r w:rsidRPr="00D251AB">
              <w:t>100</w:t>
            </w:r>
          </w:p>
        </w:tc>
      </w:tr>
    </w:tbl>
    <w:p w14:paraId="4D6A8DAE" w14:textId="1C8674E6" w:rsidR="007A1942" w:rsidRPr="00B54B09" w:rsidRDefault="007A1942" w:rsidP="007A1942">
      <w:pPr>
        <w:pStyle w:val="Heading2"/>
      </w:pPr>
      <w:bookmarkStart w:id="344" w:name="_Toc158208465"/>
      <w:bookmarkStart w:id="345" w:name="_Toc173073470"/>
      <w:bookmarkEnd w:id="327"/>
      <w:bookmarkEnd w:id="342"/>
      <w:r w:rsidRPr="00B54B09">
        <w:t xml:space="preserve">Consideration of proposed APVMA </w:t>
      </w:r>
      <w:r w:rsidR="00CE3BBF">
        <w:t>reconsideration</w:t>
      </w:r>
      <w:r w:rsidRPr="00B54B09">
        <w:t xml:space="preserve"> outcomes for diquat</w:t>
      </w:r>
      <w:bookmarkEnd w:id="344"/>
      <w:bookmarkEnd w:id="345"/>
    </w:p>
    <w:p w14:paraId="0BCA2647" w14:textId="02F97DE2" w:rsidR="007A1942" w:rsidRDefault="00867AE9" w:rsidP="006F5E61">
      <w:pPr>
        <w:pStyle w:val="NormalText"/>
      </w:pPr>
      <w:bookmarkStart w:id="346" w:name="_Hlk158368352"/>
      <w:r w:rsidRPr="00B54B09">
        <w:t xml:space="preserve">The APVMA’s risk assessments for human and environmental exposure to diquat based on currently approved uses indicate that many of those uses will not continue to be supported. The uses that are supported are presented in </w:t>
      </w:r>
      <w:r w:rsidR="00C832EB" w:rsidRPr="00B54B09">
        <w:fldChar w:fldCharType="begin"/>
      </w:r>
      <w:r w:rsidR="00C832EB" w:rsidRPr="00B54B09">
        <w:instrText xml:space="preserve"> REF _Ref166758698 \h </w:instrText>
      </w:r>
      <w:r w:rsidR="00613942" w:rsidRPr="00B54B09">
        <w:instrText xml:space="preserve"> \* MERGEFORMAT </w:instrText>
      </w:r>
      <w:r w:rsidR="00C832EB" w:rsidRPr="00B54B09">
        <w:fldChar w:fldCharType="separate"/>
      </w:r>
      <w:r w:rsidR="00234777">
        <w:t xml:space="preserve">Table </w:t>
      </w:r>
      <w:r w:rsidR="00234777">
        <w:rPr>
          <w:noProof/>
        </w:rPr>
        <w:t>21</w:t>
      </w:r>
      <w:r w:rsidR="00C832EB" w:rsidRPr="00B54B09">
        <w:fldChar w:fldCharType="end"/>
      </w:r>
      <w:r w:rsidR="002C7B8E">
        <w:t xml:space="preserve"> and </w:t>
      </w:r>
      <w:r w:rsidR="002C7B8E">
        <w:fldChar w:fldCharType="begin"/>
      </w:r>
      <w:r w:rsidR="002C7B8E">
        <w:instrText xml:space="preserve"> REF _Ref167287615 \h </w:instrText>
      </w:r>
      <w:r w:rsidR="002C7B8E">
        <w:fldChar w:fldCharType="separate"/>
      </w:r>
      <w:r w:rsidR="00234777">
        <w:t xml:space="preserve">Table </w:t>
      </w:r>
      <w:r w:rsidR="00234777">
        <w:rPr>
          <w:noProof/>
        </w:rPr>
        <w:t>22</w:t>
      </w:r>
      <w:r w:rsidR="002C7B8E">
        <w:fldChar w:fldCharType="end"/>
      </w:r>
      <w:r w:rsidR="00C832EB" w:rsidRPr="00B54B09">
        <w:t>. These uses are within the application rate range indicated on currently approved labels.</w:t>
      </w:r>
    </w:p>
    <w:p w14:paraId="52A85CCC" w14:textId="534EA51E" w:rsidR="00C832EB" w:rsidRDefault="00C832EB" w:rsidP="00000D7A">
      <w:pPr>
        <w:pStyle w:val="Caption"/>
      </w:pPr>
      <w:bookmarkStart w:id="347" w:name="_Ref166758698"/>
      <w:bookmarkStart w:id="348" w:name="_Hlk168306807"/>
      <w:bookmarkStart w:id="349" w:name="_Toc173073541"/>
      <w:r>
        <w:t xml:space="preserve">Table </w:t>
      </w:r>
      <w:r>
        <w:fldChar w:fldCharType="begin"/>
      </w:r>
      <w:r>
        <w:instrText xml:space="preserve"> SEQ Table \* ARABIC </w:instrText>
      </w:r>
      <w:r>
        <w:fldChar w:fldCharType="separate"/>
      </w:r>
      <w:r w:rsidR="00234777">
        <w:rPr>
          <w:noProof/>
        </w:rPr>
        <w:t>21</w:t>
      </w:r>
      <w:r>
        <w:fldChar w:fldCharType="end"/>
      </w:r>
      <w:bookmarkEnd w:id="347"/>
      <w:r>
        <w:t>: Diquat uses supported by human health, environment, and residues and trade risk assessments</w:t>
      </w:r>
      <w:bookmarkEnd w:id="349"/>
    </w:p>
    <w:tbl>
      <w:tblPr>
        <w:tblW w:w="0" w:type="auto"/>
        <w:tblCellMar>
          <w:left w:w="0" w:type="dxa"/>
          <w:right w:w="0" w:type="dxa"/>
        </w:tblCellMar>
        <w:tblLook w:val="04A0" w:firstRow="1" w:lastRow="0" w:firstColumn="1" w:lastColumn="0" w:noHBand="0" w:noVBand="1"/>
      </w:tblPr>
      <w:tblGrid>
        <w:gridCol w:w="2457"/>
        <w:gridCol w:w="1734"/>
        <w:gridCol w:w="1863"/>
        <w:gridCol w:w="3744"/>
      </w:tblGrid>
      <w:tr w:rsidR="00867AE9" w14:paraId="665B4CED" w14:textId="77777777" w:rsidTr="00D251AB">
        <w:trPr>
          <w:trHeight w:val="657"/>
          <w:tblHeader/>
        </w:trPr>
        <w:tc>
          <w:tcPr>
            <w:tcW w:w="2457" w:type="dxa"/>
            <w:tcBorders>
              <w:top w:val="single" w:sz="4" w:space="0" w:color="auto"/>
              <w:bottom w:val="single" w:sz="4" w:space="0" w:color="auto"/>
            </w:tcBorders>
            <w:shd w:val="clear" w:color="auto" w:fill="5C2946"/>
            <w:tcMar>
              <w:top w:w="80" w:type="dxa"/>
              <w:left w:w="80" w:type="dxa"/>
              <w:bottom w:w="80" w:type="dxa"/>
              <w:right w:w="80" w:type="dxa"/>
            </w:tcMar>
          </w:tcPr>
          <w:p w14:paraId="0A540080" w14:textId="2E7E5273" w:rsidR="00867AE9" w:rsidRPr="00D251AB" w:rsidRDefault="00867AE9" w:rsidP="00D251AB">
            <w:pPr>
              <w:pStyle w:val="TableHead"/>
            </w:pPr>
            <w:r w:rsidRPr="00D251AB">
              <w:t xml:space="preserve">Crop </w:t>
            </w:r>
            <w:r w:rsidR="00D251AB">
              <w:t>u</w:t>
            </w:r>
            <w:r w:rsidRPr="00D251AB">
              <w:t xml:space="preserve">se or </w:t>
            </w:r>
            <w:r w:rsidR="00D251AB">
              <w:t>s</w:t>
            </w:r>
            <w:r w:rsidRPr="00D251AB">
              <w:t>ituation</w:t>
            </w:r>
          </w:p>
        </w:tc>
        <w:tc>
          <w:tcPr>
            <w:tcW w:w="1734" w:type="dxa"/>
            <w:tcBorders>
              <w:top w:val="single" w:sz="4" w:space="0" w:color="auto"/>
              <w:bottom w:val="single" w:sz="4" w:space="0" w:color="auto"/>
            </w:tcBorders>
            <w:shd w:val="clear" w:color="auto" w:fill="5C2946"/>
            <w:tcMar>
              <w:top w:w="80" w:type="dxa"/>
              <w:left w:w="80" w:type="dxa"/>
              <w:bottom w:w="80" w:type="dxa"/>
              <w:right w:w="80" w:type="dxa"/>
            </w:tcMar>
          </w:tcPr>
          <w:p w14:paraId="53A3D2FD" w14:textId="4EA10D6A" w:rsidR="00867AE9" w:rsidRPr="00D251AB" w:rsidRDefault="00867AE9" w:rsidP="00D251AB">
            <w:pPr>
              <w:pStyle w:val="TableHead"/>
            </w:pPr>
            <w:r w:rsidRPr="00D251AB">
              <w:t>Weeds controlled/</w:t>
            </w:r>
            <w:r w:rsidR="00D251AB">
              <w:br/>
              <w:t>u</w:t>
            </w:r>
            <w:r w:rsidRPr="00D251AB">
              <w:t>se</w:t>
            </w:r>
          </w:p>
        </w:tc>
        <w:tc>
          <w:tcPr>
            <w:tcW w:w="1863" w:type="dxa"/>
            <w:tcBorders>
              <w:top w:val="single" w:sz="4" w:space="0" w:color="auto"/>
              <w:bottom w:val="single" w:sz="4" w:space="0" w:color="auto"/>
            </w:tcBorders>
            <w:shd w:val="clear" w:color="auto" w:fill="5C2946"/>
            <w:tcMar>
              <w:top w:w="80" w:type="dxa"/>
              <w:left w:w="80" w:type="dxa"/>
              <w:bottom w:w="80" w:type="dxa"/>
              <w:right w:w="80" w:type="dxa"/>
            </w:tcMar>
          </w:tcPr>
          <w:p w14:paraId="4EE21F5B" w14:textId="11A384CC" w:rsidR="00867AE9" w:rsidRPr="00D251AB" w:rsidRDefault="00867AE9" w:rsidP="00D251AB">
            <w:pPr>
              <w:pStyle w:val="TableHead"/>
            </w:pPr>
            <w:r w:rsidRPr="00D251AB">
              <w:t xml:space="preserve">Application </w:t>
            </w:r>
            <w:r w:rsidR="00D251AB">
              <w:t>m</w:t>
            </w:r>
            <w:r w:rsidRPr="00D251AB">
              <w:t>ethod</w:t>
            </w:r>
          </w:p>
        </w:tc>
        <w:tc>
          <w:tcPr>
            <w:tcW w:w="3744" w:type="dxa"/>
            <w:tcBorders>
              <w:top w:val="single" w:sz="4" w:space="0" w:color="auto"/>
              <w:bottom w:val="single" w:sz="4" w:space="0" w:color="auto"/>
            </w:tcBorders>
            <w:shd w:val="clear" w:color="auto" w:fill="5C2946"/>
            <w:tcMar>
              <w:top w:w="80" w:type="dxa"/>
              <w:left w:w="80" w:type="dxa"/>
              <w:bottom w:w="80" w:type="dxa"/>
              <w:right w:w="80" w:type="dxa"/>
            </w:tcMar>
          </w:tcPr>
          <w:p w14:paraId="53D9D208" w14:textId="65AB2546" w:rsidR="00867AE9" w:rsidRPr="00D251AB" w:rsidRDefault="00867AE9" w:rsidP="00D251AB">
            <w:pPr>
              <w:pStyle w:val="TableHead"/>
            </w:pPr>
            <w:r w:rsidRPr="00D251AB">
              <w:t>Assessment outcome</w:t>
            </w:r>
          </w:p>
        </w:tc>
      </w:tr>
      <w:tr w:rsidR="00D251AB" w14:paraId="6E748F5B" w14:textId="77777777" w:rsidTr="00D251AB">
        <w:tc>
          <w:tcPr>
            <w:tcW w:w="2457" w:type="dxa"/>
            <w:tcBorders>
              <w:top w:val="single" w:sz="4" w:space="0" w:color="auto"/>
              <w:bottom w:val="single" w:sz="4" w:space="0" w:color="auto"/>
            </w:tcBorders>
            <w:shd w:val="clear" w:color="auto" w:fill="auto"/>
            <w:tcMar>
              <w:top w:w="80" w:type="dxa"/>
              <w:left w:w="80" w:type="dxa"/>
              <w:bottom w:w="80" w:type="dxa"/>
              <w:right w:w="80" w:type="dxa"/>
            </w:tcMar>
            <w:hideMark/>
          </w:tcPr>
          <w:p w14:paraId="63955620" w14:textId="77777777" w:rsidR="00D251AB" w:rsidRPr="00000D7A" w:rsidRDefault="00D251AB" w:rsidP="00D251AB">
            <w:pPr>
              <w:pStyle w:val="TableText"/>
            </w:pPr>
            <w:r w:rsidRPr="00867AE9">
              <w:t>Hops</w:t>
            </w:r>
          </w:p>
        </w:tc>
        <w:tc>
          <w:tcPr>
            <w:tcW w:w="1734" w:type="dxa"/>
            <w:tcBorders>
              <w:top w:val="single" w:sz="4" w:space="0" w:color="auto"/>
              <w:bottom w:val="single" w:sz="4" w:space="0" w:color="auto"/>
            </w:tcBorders>
            <w:shd w:val="clear" w:color="auto" w:fill="auto"/>
            <w:tcMar>
              <w:top w:w="80" w:type="dxa"/>
              <w:left w:w="80" w:type="dxa"/>
              <w:bottom w:w="80" w:type="dxa"/>
              <w:right w:w="80" w:type="dxa"/>
            </w:tcMar>
            <w:hideMark/>
          </w:tcPr>
          <w:p w14:paraId="7315ED47" w14:textId="77777777" w:rsidR="00D251AB" w:rsidRPr="00867AE9" w:rsidRDefault="00D251AB" w:rsidP="00D251AB">
            <w:pPr>
              <w:pStyle w:val="TableText"/>
            </w:pPr>
            <w:r w:rsidRPr="00867AE9">
              <w:t>Annual broadleaf and grass weeds</w:t>
            </w:r>
          </w:p>
        </w:tc>
        <w:tc>
          <w:tcPr>
            <w:tcW w:w="1863" w:type="dxa"/>
            <w:tcBorders>
              <w:top w:val="single" w:sz="4" w:space="0" w:color="auto"/>
              <w:bottom w:val="single" w:sz="4" w:space="0" w:color="auto"/>
            </w:tcBorders>
            <w:shd w:val="clear" w:color="auto" w:fill="auto"/>
            <w:tcMar>
              <w:top w:w="80" w:type="dxa"/>
              <w:left w:w="80" w:type="dxa"/>
              <w:bottom w:w="80" w:type="dxa"/>
              <w:right w:w="80" w:type="dxa"/>
            </w:tcMar>
            <w:hideMark/>
          </w:tcPr>
          <w:p w14:paraId="2B3CACF6" w14:textId="77777777" w:rsidR="00D251AB" w:rsidRPr="00867AE9" w:rsidRDefault="00D251AB" w:rsidP="00D251AB">
            <w:pPr>
              <w:pStyle w:val="TableText"/>
            </w:pPr>
            <w:r w:rsidRPr="00867AE9">
              <w:t>Inter-row spray</w:t>
            </w:r>
          </w:p>
        </w:tc>
        <w:tc>
          <w:tcPr>
            <w:tcW w:w="3744" w:type="dxa"/>
            <w:tcBorders>
              <w:top w:val="single" w:sz="4" w:space="0" w:color="auto"/>
              <w:bottom w:val="single" w:sz="4" w:space="0" w:color="auto"/>
            </w:tcBorders>
            <w:shd w:val="clear" w:color="auto" w:fill="auto"/>
            <w:tcMar>
              <w:top w:w="80" w:type="dxa"/>
              <w:left w:w="80" w:type="dxa"/>
              <w:bottom w:w="80" w:type="dxa"/>
              <w:right w:w="80" w:type="dxa"/>
            </w:tcMar>
            <w:hideMark/>
          </w:tcPr>
          <w:p w14:paraId="51C4300F" w14:textId="35D4D90E" w:rsidR="00D251AB" w:rsidRPr="00867AE9" w:rsidRDefault="00D251AB" w:rsidP="00D251AB">
            <w:pPr>
              <w:pStyle w:val="TableText"/>
            </w:pPr>
            <w:r w:rsidRPr="00867AE9">
              <w:t>Supported</w:t>
            </w:r>
          </w:p>
        </w:tc>
      </w:tr>
      <w:tr w:rsidR="00D251AB" w14:paraId="3A04E223" w14:textId="77777777" w:rsidTr="00D251AB">
        <w:tc>
          <w:tcPr>
            <w:tcW w:w="2457" w:type="dxa"/>
            <w:tcBorders>
              <w:top w:val="single" w:sz="4" w:space="0" w:color="auto"/>
              <w:bottom w:val="single" w:sz="4" w:space="0" w:color="auto"/>
            </w:tcBorders>
            <w:shd w:val="clear" w:color="auto" w:fill="auto"/>
            <w:tcMar>
              <w:top w:w="80" w:type="dxa"/>
              <w:left w:w="80" w:type="dxa"/>
              <w:bottom w:w="80" w:type="dxa"/>
              <w:right w:w="80" w:type="dxa"/>
            </w:tcMar>
            <w:hideMark/>
          </w:tcPr>
          <w:p w14:paraId="08AC8315" w14:textId="77777777" w:rsidR="00D251AB" w:rsidRPr="00867AE9" w:rsidRDefault="00D251AB" w:rsidP="00D251AB">
            <w:pPr>
              <w:pStyle w:val="TableText"/>
            </w:pPr>
            <w:r w:rsidRPr="00867AE9">
              <w:t>Lucerne</w:t>
            </w:r>
          </w:p>
        </w:tc>
        <w:tc>
          <w:tcPr>
            <w:tcW w:w="1734" w:type="dxa"/>
            <w:tcBorders>
              <w:top w:val="single" w:sz="4" w:space="0" w:color="auto"/>
              <w:bottom w:val="single" w:sz="4" w:space="0" w:color="auto"/>
            </w:tcBorders>
            <w:shd w:val="clear" w:color="auto" w:fill="auto"/>
            <w:tcMar>
              <w:top w:w="80" w:type="dxa"/>
              <w:left w:w="80" w:type="dxa"/>
              <w:bottom w:w="80" w:type="dxa"/>
              <w:right w:w="80" w:type="dxa"/>
            </w:tcMar>
            <w:hideMark/>
          </w:tcPr>
          <w:p w14:paraId="5D2D7B31" w14:textId="77777777" w:rsidR="00D251AB" w:rsidRPr="00867AE9" w:rsidRDefault="00D251AB" w:rsidP="00D251AB">
            <w:pPr>
              <w:pStyle w:val="TableText"/>
            </w:pPr>
            <w:r w:rsidRPr="00867AE9">
              <w:t>Capeweed and Erodium spp.</w:t>
            </w:r>
          </w:p>
        </w:tc>
        <w:tc>
          <w:tcPr>
            <w:tcW w:w="1863" w:type="dxa"/>
            <w:tcBorders>
              <w:top w:val="single" w:sz="4" w:space="0" w:color="auto"/>
              <w:bottom w:val="single" w:sz="4" w:space="0" w:color="auto"/>
            </w:tcBorders>
            <w:shd w:val="clear" w:color="auto" w:fill="auto"/>
            <w:tcMar>
              <w:top w:w="80" w:type="dxa"/>
              <w:left w:w="80" w:type="dxa"/>
              <w:bottom w:w="80" w:type="dxa"/>
              <w:right w:w="80" w:type="dxa"/>
            </w:tcMar>
            <w:hideMark/>
          </w:tcPr>
          <w:p w14:paraId="34DBFA57" w14:textId="77777777" w:rsidR="00D251AB" w:rsidRPr="00867AE9" w:rsidRDefault="00D251AB" w:rsidP="00D251AB">
            <w:pPr>
              <w:pStyle w:val="TableText"/>
            </w:pPr>
            <w:r w:rsidRPr="00867AE9">
              <w:t>Boomspray</w:t>
            </w:r>
          </w:p>
        </w:tc>
        <w:tc>
          <w:tcPr>
            <w:tcW w:w="3744" w:type="dxa"/>
            <w:tcBorders>
              <w:top w:val="single" w:sz="4" w:space="0" w:color="auto"/>
              <w:bottom w:val="single" w:sz="4" w:space="0" w:color="auto"/>
            </w:tcBorders>
            <w:shd w:val="clear" w:color="auto" w:fill="auto"/>
            <w:tcMar>
              <w:top w:w="80" w:type="dxa"/>
              <w:left w:w="80" w:type="dxa"/>
              <w:bottom w:w="80" w:type="dxa"/>
              <w:right w:w="80" w:type="dxa"/>
            </w:tcMar>
            <w:hideMark/>
          </w:tcPr>
          <w:p w14:paraId="761FB8E3" w14:textId="783C50FD" w:rsidR="00D251AB" w:rsidRPr="00867AE9" w:rsidRDefault="00D251AB" w:rsidP="00D251AB">
            <w:pPr>
              <w:pStyle w:val="TableText"/>
            </w:pPr>
            <w:r w:rsidRPr="00867AE9">
              <w:t>Supported up to 88 g ac/ha per season</w:t>
            </w:r>
          </w:p>
        </w:tc>
      </w:tr>
      <w:tr w:rsidR="00D251AB" w14:paraId="324CE77C" w14:textId="77777777" w:rsidTr="00D251AB">
        <w:tc>
          <w:tcPr>
            <w:tcW w:w="2457" w:type="dxa"/>
            <w:tcBorders>
              <w:top w:val="single" w:sz="4" w:space="0" w:color="auto"/>
              <w:bottom w:val="single" w:sz="4" w:space="0" w:color="auto"/>
            </w:tcBorders>
            <w:shd w:val="clear" w:color="auto" w:fill="auto"/>
            <w:tcMar>
              <w:top w:w="80" w:type="dxa"/>
              <w:left w:w="80" w:type="dxa"/>
              <w:bottom w:w="80" w:type="dxa"/>
              <w:right w:w="80" w:type="dxa"/>
            </w:tcMar>
            <w:hideMark/>
          </w:tcPr>
          <w:p w14:paraId="6864345A" w14:textId="77777777" w:rsidR="00D251AB" w:rsidRPr="00867AE9" w:rsidRDefault="00D251AB" w:rsidP="00D251AB">
            <w:pPr>
              <w:pStyle w:val="TableText"/>
            </w:pPr>
            <w:r w:rsidRPr="00867AE9">
              <w:t>Oil seed poppies</w:t>
            </w:r>
          </w:p>
        </w:tc>
        <w:tc>
          <w:tcPr>
            <w:tcW w:w="1734" w:type="dxa"/>
            <w:tcBorders>
              <w:top w:val="single" w:sz="4" w:space="0" w:color="auto"/>
              <w:bottom w:val="single" w:sz="4" w:space="0" w:color="auto"/>
            </w:tcBorders>
            <w:shd w:val="clear" w:color="auto" w:fill="auto"/>
            <w:tcMar>
              <w:top w:w="80" w:type="dxa"/>
              <w:left w:w="80" w:type="dxa"/>
              <w:bottom w:w="80" w:type="dxa"/>
              <w:right w:w="80" w:type="dxa"/>
            </w:tcMar>
            <w:hideMark/>
          </w:tcPr>
          <w:p w14:paraId="67394027" w14:textId="77777777" w:rsidR="00D251AB" w:rsidRPr="00867AE9" w:rsidRDefault="00D251AB" w:rsidP="00D251AB">
            <w:pPr>
              <w:pStyle w:val="TableText"/>
            </w:pPr>
            <w:r w:rsidRPr="00867AE9">
              <w:t xml:space="preserve">General weed control </w:t>
            </w:r>
          </w:p>
        </w:tc>
        <w:tc>
          <w:tcPr>
            <w:tcW w:w="1863" w:type="dxa"/>
            <w:tcBorders>
              <w:top w:val="single" w:sz="4" w:space="0" w:color="auto"/>
              <w:bottom w:val="single" w:sz="4" w:space="0" w:color="auto"/>
            </w:tcBorders>
            <w:shd w:val="clear" w:color="auto" w:fill="auto"/>
            <w:tcMar>
              <w:top w:w="80" w:type="dxa"/>
              <w:left w:w="80" w:type="dxa"/>
              <w:bottom w:w="80" w:type="dxa"/>
              <w:right w:w="80" w:type="dxa"/>
            </w:tcMar>
            <w:hideMark/>
          </w:tcPr>
          <w:p w14:paraId="1A5F01BF" w14:textId="77777777" w:rsidR="00D251AB" w:rsidRPr="00867AE9" w:rsidRDefault="00D251AB" w:rsidP="00D251AB">
            <w:pPr>
              <w:pStyle w:val="TableText"/>
            </w:pPr>
            <w:r w:rsidRPr="00867AE9">
              <w:t>Boomspray</w:t>
            </w:r>
          </w:p>
        </w:tc>
        <w:tc>
          <w:tcPr>
            <w:tcW w:w="3744" w:type="dxa"/>
            <w:tcBorders>
              <w:top w:val="single" w:sz="4" w:space="0" w:color="auto"/>
              <w:bottom w:val="single" w:sz="4" w:space="0" w:color="auto"/>
            </w:tcBorders>
            <w:shd w:val="clear" w:color="auto" w:fill="auto"/>
            <w:tcMar>
              <w:top w:w="80" w:type="dxa"/>
              <w:left w:w="80" w:type="dxa"/>
              <w:bottom w:w="80" w:type="dxa"/>
              <w:right w:w="80" w:type="dxa"/>
            </w:tcMar>
            <w:hideMark/>
          </w:tcPr>
          <w:p w14:paraId="49D2AD3D" w14:textId="290A840B" w:rsidR="00D251AB" w:rsidRPr="00867AE9" w:rsidRDefault="00D251AB" w:rsidP="00D251AB">
            <w:pPr>
              <w:pStyle w:val="TableText"/>
            </w:pPr>
            <w:r w:rsidRPr="00867AE9">
              <w:t>Supported up to 283 g ac/ha per season</w:t>
            </w:r>
          </w:p>
        </w:tc>
      </w:tr>
      <w:tr w:rsidR="00D251AB" w14:paraId="7CD92939" w14:textId="77777777" w:rsidTr="00D251AB">
        <w:tc>
          <w:tcPr>
            <w:tcW w:w="2457" w:type="dxa"/>
            <w:tcBorders>
              <w:top w:val="single" w:sz="4" w:space="0" w:color="auto"/>
              <w:bottom w:val="single" w:sz="4" w:space="0" w:color="auto"/>
            </w:tcBorders>
            <w:shd w:val="clear" w:color="auto" w:fill="auto"/>
            <w:tcMar>
              <w:top w:w="80" w:type="dxa"/>
              <w:left w:w="80" w:type="dxa"/>
              <w:bottom w:w="80" w:type="dxa"/>
              <w:right w:w="80" w:type="dxa"/>
            </w:tcMar>
            <w:hideMark/>
          </w:tcPr>
          <w:p w14:paraId="3C675BD2" w14:textId="736BC71C" w:rsidR="00D251AB" w:rsidRPr="00000D7A" w:rsidRDefault="00D251AB" w:rsidP="00D251AB">
            <w:pPr>
              <w:pStyle w:val="TableText"/>
            </w:pPr>
            <w:r w:rsidRPr="00000D7A">
              <w:t>Pasture renovation</w:t>
            </w:r>
            <w:r>
              <w:t xml:space="preserve"> </w:t>
            </w:r>
            <w:r w:rsidRPr="00000D7A">
              <w:t>and establishment</w:t>
            </w:r>
          </w:p>
        </w:tc>
        <w:tc>
          <w:tcPr>
            <w:tcW w:w="1734" w:type="dxa"/>
            <w:tcBorders>
              <w:top w:val="single" w:sz="4" w:space="0" w:color="auto"/>
              <w:bottom w:val="single" w:sz="4" w:space="0" w:color="auto"/>
            </w:tcBorders>
            <w:shd w:val="clear" w:color="auto" w:fill="auto"/>
            <w:tcMar>
              <w:top w:w="80" w:type="dxa"/>
              <w:left w:w="80" w:type="dxa"/>
              <w:bottom w:w="80" w:type="dxa"/>
              <w:right w:w="80" w:type="dxa"/>
            </w:tcMar>
            <w:hideMark/>
          </w:tcPr>
          <w:p w14:paraId="643A5B35" w14:textId="633F1E1F" w:rsidR="00D251AB" w:rsidRPr="00867AE9" w:rsidRDefault="00D251AB" w:rsidP="00D251AB">
            <w:pPr>
              <w:pStyle w:val="TableText"/>
            </w:pPr>
            <w:r w:rsidRPr="00867AE9">
              <w:t>Capeweed (very young seedling, 2</w:t>
            </w:r>
            <w:r>
              <w:t>–</w:t>
            </w:r>
            <w:r w:rsidRPr="00867AE9">
              <w:t>3 leaf stage only)</w:t>
            </w:r>
          </w:p>
        </w:tc>
        <w:tc>
          <w:tcPr>
            <w:tcW w:w="1863" w:type="dxa"/>
            <w:tcBorders>
              <w:top w:val="single" w:sz="4" w:space="0" w:color="auto"/>
              <w:bottom w:val="single" w:sz="4" w:space="0" w:color="auto"/>
            </w:tcBorders>
            <w:shd w:val="clear" w:color="auto" w:fill="auto"/>
            <w:tcMar>
              <w:top w:w="80" w:type="dxa"/>
              <w:left w:w="80" w:type="dxa"/>
              <w:bottom w:w="80" w:type="dxa"/>
              <w:right w:w="80" w:type="dxa"/>
            </w:tcMar>
            <w:hideMark/>
          </w:tcPr>
          <w:p w14:paraId="2DC9EAE1" w14:textId="3FC1DE47" w:rsidR="00D251AB" w:rsidRPr="00000D7A" w:rsidRDefault="00D251AB" w:rsidP="00D251AB">
            <w:pPr>
              <w:pStyle w:val="TableText"/>
            </w:pPr>
            <w:r w:rsidRPr="00000D7A">
              <w:t> </w:t>
            </w:r>
            <w:r w:rsidRPr="00867AE9">
              <w:t>Boomspray</w:t>
            </w:r>
          </w:p>
        </w:tc>
        <w:tc>
          <w:tcPr>
            <w:tcW w:w="3744" w:type="dxa"/>
            <w:tcBorders>
              <w:top w:val="single" w:sz="4" w:space="0" w:color="auto"/>
              <w:bottom w:val="single" w:sz="4" w:space="0" w:color="auto"/>
            </w:tcBorders>
            <w:shd w:val="clear" w:color="auto" w:fill="auto"/>
            <w:tcMar>
              <w:top w:w="80" w:type="dxa"/>
              <w:left w:w="80" w:type="dxa"/>
              <w:bottom w:w="80" w:type="dxa"/>
              <w:right w:w="80" w:type="dxa"/>
            </w:tcMar>
            <w:hideMark/>
          </w:tcPr>
          <w:p w14:paraId="36447F6C" w14:textId="0CCA63E5" w:rsidR="00D251AB" w:rsidRPr="00867AE9" w:rsidRDefault="00D251AB" w:rsidP="00D251AB">
            <w:pPr>
              <w:pStyle w:val="TableText"/>
            </w:pPr>
            <w:r w:rsidRPr="00867AE9">
              <w:t>Supported up to 88 g ac/ha per season</w:t>
            </w:r>
          </w:p>
        </w:tc>
      </w:tr>
      <w:tr w:rsidR="00D251AB" w14:paraId="7783C826" w14:textId="77777777" w:rsidTr="00D251AB">
        <w:tc>
          <w:tcPr>
            <w:tcW w:w="2457" w:type="dxa"/>
            <w:tcBorders>
              <w:top w:val="single" w:sz="4" w:space="0" w:color="auto"/>
              <w:bottom w:val="single" w:sz="4" w:space="0" w:color="auto"/>
            </w:tcBorders>
            <w:shd w:val="clear" w:color="auto" w:fill="auto"/>
            <w:tcMar>
              <w:top w:w="80" w:type="dxa"/>
              <w:left w:w="80" w:type="dxa"/>
              <w:bottom w:w="80" w:type="dxa"/>
              <w:right w:w="80" w:type="dxa"/>
            </w:tcMar>
            <w:hideMark/>
          </w:tcPr>
          <w:p w14:paraId="320F6B7D" w14:textId="698D58B9" w:rsidR="00D251AB" w:rsidRPr="00867AE9" w:rsidRDefault="00D251AB" w:rsidP="00D251AB">
            <w:pPr>
              <w:pStyle w:val="TableText"/>
            </w:pPr>
            <w:r w:rsidRPr="00867AE9">
              <w:lastRenderedPageBreak/>
              <w:t>Row crops, vegetables and market gardens (</w:t>
            </w:r>
            <w:r>
              <w:t>b</w:t>
            </w:r>
            <w:r w:rsidRPr="00867AE9">
              <w:t>erries and other small fruit (except grapes)</w:t>
            </w:r>
          </w:p>
        </w:tc>
        <w:tc>
          <w:tcPr>
            <w:tcW w:w="1734" w:type="dxa"/>
            <w:tcBorders>
              <w:top w:val="single" w:sz="4" w:space="0" w:color="auto"/>
              <w:bottom w:val="single" w:sz="4" w:space="0" w:color="auto"/>
            </w:tcBorders>
            <w:shd w:val="clear" w:color="auto" w:fill="auto"/>
            <w:tcMar>
              <w:top w:w="80" w:type="dxa"/>
              <w:left w:w="80" w:type="dxa"/>
              <w:bottom w:w="80" w:type="dxa"/>
              <w:right w:w="80" w:type="dxa"/>
            </w:tcMar>
            <w:hideMark/>
          </w:tcPr>
          <w:p w14:paraId="149B76F3" w14:textId="77777777" w:rsidR="00D251AB" w:rsidRPr="00867AE9" w:rsidRDefault="00D251AB" w:rsidP="00D251AB">
            <w:pPr>
              <w:pStyle w:val="TableText"/>
            </w:pPr>
            <w:r w:rsidRPr="00867AE9">
              <w:t>Broadleaf weeds</w:t>
            </w:r>
          </w:p>
        </w:tc>
        <w:tc>
          <w:tcPr>
            <w:tcW w:w="1863" w:type="dxa"/>
            <w:tcBorders>
              <w:top w:val="single" w:sz="4" w:space="0" w:color="auto"/>
              <w:bottom w:val="single" w:sz="4" w:space="0" w:color="auto"/>
            </w:tcBorders>
            <w:shd w:val="clear" w:color="auto" w:fill="auto"/>
            <w:tcMar>
              <w:top w:w="80" w:type="dxa"/>
              <w:left w:w="80" w:type="dxa"/>
              <w:bottom w:w="80" w:type="dxa"/>
              <w:right w:w="80" w:type="dxa"/>
            </w:tcMar>
            <w:hideMark/>
          </w:tcPr>
          <w:p w14:paraId="2B2F0845" w14:textId="77777777" w:rsidR="00D251AB" w:rsidRPr="00867AE9" w:rsidRDefault="00D251AB" w:rsidP="00D251AB">
            <w:pPr>
              <w:pStyle w:val="TableText"/>
            </w:pPr>
            <w:r w:rsidRPr="00867AE9">
              <w:t>Boomspray, handwand, inter-row spray (shielded)</w:t>
            </w:r>
          </w:p>
        </w:tc>
        <w:tc>
          <w:tcPr>
            <w:tcW w:w="3744" w:type="dxa"/>
            <w:tcBorders>
              <w:top w:val="single" w:sz="4" w:space="0" w:color="auto"/>
              <w:bottom w:val="single" w:sz="4" w:space="0" w:color="auto"/>
            </w:tcBorders>
            <w:shd w:val="clear" w:color="auto" w:fill="auto"/>
            <w:tcMar>
              <w:top w:w="80" w:type="dxa"/>
              <w:left w:w="80" w:type="dxa"/>
              <w:bottom w:w="80" w:type="dxa"/>
              <w:right w:w="80" w:type="dxa"/>
            </w:tcMar>
            <w:hideMark/>
          </w:tcPr>
          <w:p w14:paraId="465CF730" w14:textId="49AEF6D6" w:rsidR="00D251AB" w:rsidRPr="00867AE9" w:rsidRDefault="00D251AB" w:rsidP="00D251AB">
            <w:pPr>
              <w:pStyle w:val="TableText"/>
            </w:pPr>
            <w:r w:rsidRPr="00867AE9">
              <w:t>Supported up to 283 g ac/ha per season (noting crop group change required by residues)</w:t>
            </w:r>
          </w:p>
        </w:tc>
      </w:tr>
      <w:tr w:rsidR="00D251AB" w14:paraId="2881819A" w14:textId="77777777" w:rsidTr="00D251AB">
        <w:tc>
          <w:tcPr>
            <w:tcW w:w="2457" w:type="dxa"/>
            <w:tcBorders>
              <w:top w:val="single" w:sz="4" w:space="0" w:color="auto"/>
              <w:bottom w:val="single" w:sz="4" w:space="0" w:color="auto"/>
            </w:tcBorders>
            <w:shd w:val="clear" w:color="auto" w:fill="auto"/>
            <w:tcMar>
              <w:top w:w="80" w:type="dxa"/>
              <w:left w:w="80" w:type="dxa"/>
              <w:bottom w:w="80" w:type="dxa"/>
              <w:right w:w="80" w:type="dxa"/>
            </w:tcMar>
            <w:hideMark/>
          </w:tcPr>
          <w:p w14:paraId="15A2403C" w14:textId="72CC132A" w:rsidR="00D251AB" w:rsidRPr="00867AE9" w:rsidRDefault="00D251AB" w:rsidP="00D251AB">
            <w:pPr>
              <w:pStyle w:val="TableText"/>
            </w:pPr>
            <w:r w:rsidRPr="00867AE9">
              <w:t>Row crops, vegetables and market gardens (</w:t>
            </w:r>
            <w:r>
              <w:t>b</w:t>
            </w:r>
            <w:r w:rsidRPr="00867AE9">
              <w:t>rassica vegetables: broccoli, head cabbages, cauliflower and Chinese cabbage (type Pe-tsai)</w:t>
            </w:r>
          </w:p>
        </w:tc>
        <w:tc>
          <w:tcPr>
            <w:tcW w:w="1734" w:type="dxa"/>
            <w:tcBorders>
              <w:top w:val="single" w:sz="4" w:space="0" w:color="auto"/>
              <w:bottom w:val="single" w:sz="4" w:space="0" w:color="auto"/>
            </w:tcBorders>
            <w:shd w:val="clear" w:color="auto" w:fill="auto"/>
            <w:tcMar>
              <w:top w:w="80" w:type="dxa"/>
              <w:left w:w="80" w:type="dxa"/>
              <w:bottom w:w="80" w:type="dxa"/>
              <w:right w:w="80" w:type="dxa"/>
            </w:tcMar>
            <w:hideMark/>
          </w:tcPr>
          <w:p w14:paraId="0C86FCF7" w14:textId="77777777" w:rsidR="00D251AB" w:rsidRPr="00867AE9" w:rsidRDefault="00D251AB" w:rsidP="00D251AB">
            <w:pPr>
              <w:pStyle w:val="TableText"/>
            </w:pPr>
            <w:r w:rsidRPr="00867AE9">
              <w:t>Broadleaf weeds</w:t>
            </w:r>
          </w:p>
        </w:tc>
        <w:tc>
          <w:tcPr>
            <w:tcW w:w="1863" w:type="dxa"/>
            <w:tcBorders>
              <w:top w:val="single" w:sz="4" w:space="0" w:color="auto"/>
              <w:bottom w:val="single" w:sz="4" w:space="0" w:color="auto"/>
            </w:tcBorders>
            <w:shd w:val="clear" w:color="auto" w:fill="auto"/>
            <w:tcMar>
              <w:top w:w="80" w:type="dxa"/>
              <w:left w:w="80" w:type="dxa"/>
              <w:bottom w:w="80" w:type="dxa"/>
              <w:right w:w="80" w:type="dxa"/>
            </w:tcMar>
            <w:hideMark/>
          </w:tcPr>
          <w:p w14:paraId="31A347EE" w14:textId="6FE8DAFE" w:rsidR="00D251AB" w:rsidRPr="00000D7A" w:rsidRDefault="00D251AB" w:rsidP="00D251AB">
            <w:pPr>
              <w:pStyle w:val="TableText"/>
            </w:pPr>
            <w:r w:rsidRPr="00867AE9">
              <w:t>Boomspray, handwand</w:t>
            </w:r>
            <w:r>
              <w:t xml:space="preserve"> </w:t>
            </w:r>
            <w:r w:rsidRPr="00867AE9">
              <w:t>inter-row spray (shielded)</w:t>
            </w:r>
          </w:p>
        </w:tc>
        <w:tc>
          <w:tcPr>
            <w:tcW w:w="3744" w:type="dxa"/>
            <w:tcBorders>
              <w:top w:val="single" w:sz="4" w:space="0" w:color="auto"/>
              <w:bottom w:val="single" w:sz="4" w:space="0" w:color="auto"/>
            </w:tcBorders>
            <w:shd w:val="clear" w:color="auto" w:fill="auto"/>
            <w:tcMar>
              <w:top w:w="80" w:type="dxa"/>
              <w:left w:w="80" w:type="dxa"/>
              <w:bottom w:w="80" w:type="dxa"/>
              <w:right w:w="80" w:type="dxa"/>
            </w:tcMar>
            <w:hideMark/>
          </w:tcPr>
          <w:p w14:paraId="600B31C7" w14:textId="33B2DD8E" w:rsidR="00D251AB" w:rsidRPr="00867AE9" w:rsidRDefault="00D251AB" w:rsidP="00D251AB">
            <w:pPr>
              <w:pStyle w:val="TableText"/>
            </w:pPr>
            <w:r w:rsidRPr="00867AE9">
              <w:t>Supported up to 283 g ac/ha per season (noting crop group change required by residues)</w:t>
            </w:r>
          </w:p>
        </w:tc>
      </w:tr>
      <w:tr w:rsidR="00D251AB" w14:paraId="5E7079C7" w14:textId="77777777" w:rsidTr="00D251AB">
        <w:tc>
          <w:tcPr>
            <w:tcW w:w="2457" w:type="dxa"/>
            <w:tcBorders>
              <w:top w:val="single" w:sz="4" w:space="0" w:color="auto"/>
              <w:bottom w:val="single" w:sz="4" w:space="0" w:color="auto"/>
            </w:tcBorders>
            <w:shd w:val="clear" w:color="auto" w:fill="auto"/>
            <w:tcMar>
              <w:top w:w="80" w:type="dxa"/>
              <w:left w:w="80" w:type="dxa"/>
              <w:bottom w:w="80" w:type="dxa"/>
              <w:right w:w="80" w:type="dxa"/>
            </w:tcMar>
            <w:hideMark/>
          </w:tcPr>
          <w:p w14:paraId="0B55B06A" w14:textId="45234608" w:rsidR="00D251AB" w:rsidRPr="00867AE9" w:rsidRDefault="00D251AB" w:rsidP="00D251AB">
            <w:pPr>
              <w:pStyle w:val="TableText"/>
            </w:pPr>
            <w:r w:rsidRPr="00867AE9">
              <w:t>Row crops, vegetables and market gardens (</w:t>
            </w:r>
            <w:r>
              <w:t>b</w:t>
            </w:r>
            <w:r w:rsidRPr="00867AE9">
              <w:t>ulb vegetables :bulb onions)</w:t>
            </w:r>
          </w:p>
        </w:tc>
        <w:tc>
          <w:tcPr>
            <w:tcW w:w="1734" w:type="dxa"/>
            <w:tcBorders>
              <w:top w:val="single" w:sz="4" w:space="0" w:color="auto"/>
              <w:bottom w:val="single" w:sz="4" w:space="0" w:color="auto"/>
            </w:tcBorders>
            <w:shd w:val="clear" w:color="auto" w:fill="auto"/>
            <w:tcMar>
              <w:top w:w="80" w:type="dxa"/>
              <w:left w:w="80" w:type="dxa"/>
              <w:bottom w:w="80" w:type="dxa"/>
              <w:right w:w="80" w:type="dxa"/>
            </w:tcMar>
            <w:hideMark/>
          </w:tcPr>
          <w:p w14:paraId="715D8036" w14:textId="77777777" w:rsidR="00D251AB" w:rsidRPr="00867AE9" w:rsidRDefault="00D251AB" w:rsidP="00D251AB">
            <w:pPr>
              <w:pStyle w:val="TableText"/>
            </w:pPr>
            <w:r w:rsidRPr="00867AE9">
              <w:t>Broadleaf weeds</w:t>
            </w:r>
          </w:p>
        </w:tc>
        <w:tc>
          <w:tcPr>
            <w:tcW w:w="1863" w:type="dxa"/>
            <w:tcBorders>
              <w:top w:val="single" w:sz="4" w:space="0" w:color="auto"/>
              <w:bottom w:val="single" w:sz="4" w:space="0" w:color="auto"/>
            </w:tcBorders>
            <w:shd w:val="clear" w:color="auto" w:fill="auto"/>
            <w:tcMar>
              <w:top w:w="80" w:type="dxa"/>
              <w:left w:w="80" w:type="dxa"/>
              <w:bottom w:w="80" w:type="dxa"/>
              <w:right w:w="80" w:type="dxa"/>
            </w:tcMar>
            <w:hideMark/>
          </w:tcPr>
          <w:p w14:paraId="2B0C902E" w14:textId="77777777" w:rsidR="00D251AB" w:rsidRPr="00867AE9" w:rsidRDefault="00D251AB" w:rsidP="00D251AB">
            <w:pPr>
              <w:pStyle w:val="TableText"/>
            </w:pPr>
            <w:r w:rsidRPr="00867AE9">
              <w:t>Boomspray, handwand, inter-row spray (shielded)</w:t>
            </w:r>
          </w:p>
        </w:tc>
        <w:tc>
          <w:tcPr>
            <w:tcW w:w="3744" w:type="dxa"/>
            <w:tcBorders>
              <w:top w:val="single" w:sz="4" w:space="0" w:color="auto"/>
              <w:bottom w:val="single" w:sz="4" w:space="0" w:color="auto"/>
            </w:tcBorders>
            <w:shd w:val="clear" w:color="auto" w:fill="auto"/>
            <w:tcMar>
              <w:top w:w="80" w:type="dxa"/>
              <w:left w:w="80" w:type="dxa"/>
              <w:bottom w:w="80" w:type="dxa"/>
              <w:right w:w="80" w:type="dxa"/>
            </w:tcMar>
            <w:hideMark/>
          </w:tcPr>
          <w:p w14:paraId="1C03F23B" w14:textId="33D1DB4B" w:rsidR="00D251AB" w:rsidRPr="00867AE9" w:rsidRDefault="00D251AB" w:rsidP="00D251AB">
            <w:pPr>
              <w:pStyle w:val="TableText"/>
            </w:pPr>
            <w:r w:rsidRPr="00867AE9">
              <w:t>Supported up to 283 g ac/ha per season (noting crop group change required by residues)</w:t>
            </w:r>
          </w:p>
        </w:tc>
      </w:tr>
      <w:tr w:rsidR="00D251AB" w14:paraId="62A849A1" w14:textId="77777777" w:rsidTr="00D251AB">
        <w:tc>
          <w:tcPr>
            <w:tcW w:w="2457" w:type="dxa"/>
            <w:tcBorders>
              <w:top w:val="single" w:sz="4" w:space="0" w:color="auto"/>
              <w:bottom w:val="single" w:sz="4" w:space="0" w:color="auto"/>
            </w:tcBorders>
            <w:shd w:val="clear" w:color="auto" w:fill="auto"/>
            <w:tcMar>
              <w:top w:w="80" w:type="dxa"/>
              <w:left w:w="80" w:type="dxa"/>
              <w:bottom w:w="80" w:type="dxa"/>
              <w:right w:w="80" w:type="dxa"/>
            </w:tcMar>
            <w:hideMark/>
          </w:tcPr>
          <w:p w14:paraId="1BFCB7EA" w14:textId="5029A352" w:rsidR="00D251AB" w:rsidRPr="00867AE9" w:rsidRDefault="00D251AB" w:rsidP="00D251AB">
            <w:pPr>
              <w:pStyle w:val="TableText"/>
            </w:pPr>
            <w:r w:rsidRPr="00867AE9">
              <w:t>Row crops, vegetables and market gardens(</w:t>
            </w:r>
            <w:r>
              <w:t>f</w:t>
            </w:r>
            <w:r w:rsidRPr="00867AE9">
              <w:t xml:space="preserve">ruiting </w:t>
            </w:r>
            <w:r>
              <w:t>v</w:t>
            </w:r>
            <w:r w:rsidRPr="00867AE9">
              <w:t>egetables: other than cucurbits)</w:t>
            </w:r>
          </w:p>
        </w:tc>
        <w:tc>
          <w:tcPr>
            <w:tcW w:w="1734" w:type="dxa"/>
            <w:tcBorders>
              <w:top w:val="single" w:sz="4" w:space="0" w:color="auto"/>
              <w:bottom w:val="single" w:sz="4" w:space="0" w:color="auto"/>
            </w:tcBorders>
            <w:shd w:val="clear" w:color="auto" w:fill="auto"/>
            <w:tcMar>
              <w:top w:w="80" w:type="dxa"/>
              <w:left w:w="80" w:type="dxa"/>
              <w:bottom w:w="80" w:type="dxa"/>
              <w:right w:w="80" w:type="dxa"/>
            </w:tcMar>
            <w:hideMark/>
          </w:tcPr>
          <w:p w14:paraId="49283FB5" w14:textId="77777777" w:rsidR="00D251AB" w:rsidRPr="00867AE9" w:rsidRDefault="00D251AB" w:rsidP="00D251AB">
            <w:pPr>
              <w:pStyle w:val="TableText"/>
            </w:pPr>
            <w:r w:rsidRPr="00867AE9">
              <w:t>Broadleaf weeds</w:t>
            </w:r>
          </w:p>
        </w:tc>
        <w:tc>
          <w:tcPr>
            <w:tcW w:w="1863" w:type="dxa"/>
            <w:tcBorders>
              <w:top w:val="single" w:sz="4" w:space="0" w:color="auto"/>
              <w:bottom w:val="single" w:sz="4" w:space="0" w:color="auto"/>
            </w:tcBorders>
            <w:shd w:val="clear" w:color="auto" w:fill="auto"/>
            <w:tcMar>
              <w:top w:w="80" w:type="dxa"/>
              <w:left w:w="80" w:type="dxa"/>
              <w:bottom w:w="80" w:type="dxa"/>
              <w:right w:w="80" w:type="dxa"/>
            </w:tcMar>
            <w:hideMark/>
          </w:tcPr>
          <w:p w14:paraId="2820E955" w14:textId="77777777" w:rsidR="00D251AB" w:rsidRPr="00867AE9" w:rsidRDefault="00D251AB" w:rsidP="00D251AB">
            <w:pPr>
              <w:pStyle w:val="TableText"/>
            </w:pPr>
            <w:r w:rsidRPr="00867AE9">
              <w:t>Boomspray, handwand, inter-row spray (shielded)</w:t>
            </w:r>
          </w:p>
        </w:tc>
        <w:tc>
          <w:tcPr>
            <w:tcW w:w="3744" w:type="dxa"/>
            <w:tcBorders>
              <w:top w:val="single" w:sz="4" w:space="0" w:color="auto"/>
              <w:bottom w:val="single" w:sz="4" w:space="0" w:color="auto"/>
            </w:tcBorders>
            <w:shd w:val="clear" w:color="auto" w:fill="auto"/>
            <w:tcMar>
              <w:top w:w="80" w:type="dxa"/>
              <w:left w:w="80" w:type="dxa"/>
              <w:bottom w:w="80" w:type="dxa"/>
              <w:right w:w="80" w:type="dxa"/>
            </w:tcMar>
            <w:hideMark/>
          </w:tcPr>
          <w:p w14:paraId="11A42EE9" w14:textId="065E71D2" w:rsidR="00D251AB" w:rsidRPr="00867AE9" w:rsidRDefault="00D251AB" w:rsidP="00D251AB">
            <w:pPr>
              <w:pStyle w:val="TableText"/>
            </w:pPr>
            <w:r w:rsidRPr="00867AE9">
              <w:t>Supported up to 283 g ac/ha per season (noting crop group change required by residues)</w:t>
            </w:r>
          </w:p>
        </w:tc>
      </w:tr>
      <w:tr w:rsidR="00D251AB" w14:paraId="33646CB2" w14:textId="77777777" w:rsidTr="00D251AB">
        <w:tc>
          <w:tcPr>
            <w:tcW w:w="2457" w:type="dxa"/>
            <w:tcBorders>
              <w:top w:val="single" w:sz="4" w:space="0" w:color="auto"/>
              <w:bottom w:val="single" w:sz="4" w:space="0" w:color="auto"/>
            </w:tcBorders>
            <w:shd w:val="clear" w:color="auto" w:fill="auto"/>
            <w:tcMar>
              <w:top w:w="80" w:type="dxa"/>
              <w:left w:w="80" w:type="dxa"/>
              <w:bottom w:w="80" w:type="dxa"/>
              <w:right w:w="80" w:type="dxa"/>
            </w:tcMar>
            <w:hideMark/>
          </w:tcPr>
          <w:p w14:paraId="6D1D8D09" w14:textId="7A9497BE" w:rsidR="00D251AB" w:rsidRPr="00867AE9" w:rsidRDefault="00D251AB" w:rsidP="00D251AB">
            <w:pPr>
              <w:pStyle w:val="TableText"/>
            </w:pPr>
            <w:r w:rsidRPr="00867AE9">
              <w:t>Row crops, vegetables and market gardens (</w:t>
            </w:r>
            <w:r>
              <w:t>l</w:t>
            </w:r>
            <w:r w:rsidRPr="00867AE9">
              <w:t>eafy vegetables)</w:t>
            </w:r>
          </w:p>
        </w:tc>
        <w:tc>
          <w:tcPr>
            <w:tcW w:w="1734" w:type="dxa"/>
            <w:tcBorders>
              <w:top w:val="single" w:sz="4" w:space="0" w:color="auto"/>
              <w:bottom w:val="single" w:sz="4" w:space="0" w:color="auto"/>
            </w:tcBorders>
            <w:shd w:val="clear" w:color="auto" w:fill="auto"/>
            <w:tcMar>
              <w:top w:w="80" w:type="dxa"/>
              <w:left w:w="80" w:type="dxa"/>
              <w:bottom w:w="80" w:type="dxa"/>
              <w:right w:w="80" w:type="dxa"/>
            </w:tcMar>
            <w:hideMark/>
          </w:tcPr>
          <w:p w14:paraId="21B89386" w14:textId="77777777" w:rsidR="00D251AB" w:rsidRPr="00867AE9" w:rsidRDefault="00D251AB" w:rsidP="00D251AB">
            <w:pPr>
              <w:pStyle w:val="TableText"/>
            </w:pPr>
            <w:r w:rsidRPr="00867AE9">
              <w:t>Broadleaf weeds</w:t>
            </w:r>
          </w:p>
        </w:tc>
        <w:tc>
          <w:tcPr>
            <w:tcW w:w="1863" w:type="dxa"/>
            <w:tcBorders>
              <w:top w:val="single" w:sz="4" w:space="0" w:color="auto"/>
              <w:bottom w:val="single" w:sz="4" w:space="0" w:color="auto"/>
            </w:tcBorders>
            <w:shd w:val="clear" w:color="auto" w:fill="auto"/>
            <w:tcMar>
              <w:top w:w="80" w:type="dxa"/>
              <w:left w:w="80" w:type="dxa"/>
              <w:bottom w:w="80" w:type="dxa"/>
              <w:right w:w="80" w:type="dxa"/>
            </w:tcMar>
            <w:hideMark/>
          </w:tcPr>
          <w:p w14:paraId="41003BE5" w14:textId="77777777" w:rsidR="00D251AB" w:rsidRPr="00867AE9" w:rsidRDefault="00D251AB" w:rsidP="00D251AB">
            <w:pPr>
              <w:pStyle w:val="TableText"/>
            </w:pPr>
            <w:r w:rsidRPr="00867AE9">
              <w:t>Boomspray, handwand, inter-row spray (shielded)</w:t>
            </w:r>
          </w:p>
        </w:tc>
        <w:tc>
          <w:tcPr>
            <w:tcW w:w="3744" w:type="dxa"/>
            <w:tcBorders>
              <w:top w:val="single" w:sz="4" w:space="0" w:color="auto"/>
              <w:bottom w:val="single" w:sz="4" w:space="0" w:color="auto"/>
            </w:tcBorders>
            <w:shd w:val="clear" w:color="auto" w:fill="auto"/>
            <w:tcMar>
              <w:top w:w="80" w:type="dxa"/>
              <w:left w:w="80" w:type="dxa"/>
              <w:bottom w:w="80" w:type="dxa"/>
              <w:right w:w="80" w:type="dxa"/>
            </w:tcMar>
            <w:hideMark/>
          </w:tcPr>
          <w:p w14:paraId="41068D38" w14:textId="0F513E38" w:rsidR="00D251AB" w:rsidRPr="00867AE9" w:rsidRDefault="00D251AB" w:rsidP="00D251AB">
            <w:pPr>
              <w:pStyle w:val="TableText"/>
            </w:pPr>
            <w:r w:rsidRPr="00867AE9">
              <w:t>Supported up to 283 g ac/ha per season (noting crop group change required by residues)</w:t>
            </w:r>
          </w:p>
        </w:tc>
      </w:tr>
      <w:tr w:rsidR="00D251AB" w14:paraId="11EA38B1" w14:textId="77777777" w:rsidTr="00D251AB">
        <w:tc>
          <w:tcPr>
            <w:tcW w:w="2457" w:type="dxa"/>
            <w:tcBorders>
              <w:top w:val="single" w:sz="4" w:space="0" w:color="auto"/>
              <w:bottom w:val="single" w:sz="4" w:space="0" w:color="auto"/>
            </w:tcBorders>
            <w:shd w:val="clear" w:color="auto" w:fill="auto"/>
            <w:tcMar>
              <w:top w:w="80" w:type="dxa"/>
              <w:left w:w="80" w:type="dxa"/>
              <w:bottom w:w="80" w:type="dxa"/>
              <w:right w:w="80" w:type="dxa"/>
            </w:tcMar>
            <w:hideMark/>
          </w:tcPr>
          <w:p w14:paraId="2EAAA9DA" w14:textId="3A64DC49" w:rsidR="00D251AB" w:rsidRPr="00867AE9" w:rsidRDefault="00D251AB" w:rsidP="00D251AB">
            <w:pPr>
              <w:pStyle w:val="TableText"/>
            </w:pPr>
            <w:r w:rsidRPr="00867AE9">
              <w:t>Row crops, vegetables and market gardens (</w:t>
            </w:r>
            <w:r>
              <w:t>l</w:t>
            </w:r>
            <w:r w:rsidRPr="00867AE9">
              <w:t>egume vegetables)</w:t>
            </w:r>
          </w:p>
        </w:tc>
        <w:tc>
          <w:tcPr>
            <w:tcW w:w="1734" w:type="dxa"/>
            <w:tcBorders>
              <w:top w:val="single" w:sz="4" w:space="0" w:color="auto"/>
              <w:bottom w:val="single" w:sz="4" w:space="0" w:color="auto"/>
            </w:tcBorders>
            <w:shd w:val="clear" w:color="auto" w:fill="auto"/>
            <w:tcMar>
              <w:top w:w="80" w:type="dxa"/>
              <w:left w:w="80" w:type="dxa"/>
              <w:bottom w:w="80" w:type="dxa"/>
              <w:right w:w="80" w:type="dxa"/>
            </w:tcMar>
            <w:hideMark/>
          </w:tcPr>
          <w:p w14:paraId="6442EB15" w14:textId="77777777" w:rsidR="00D251AB" w:rsidRPr="00867AE9" w:rsidRDefault="00D251AB" w:rsidP="00D251AB">
            <w:pPr>
              <w:pStyle w:val="TableText"/>
            </w:pPr>
            <w:r w:rsidRPr="00867AE9">
              <w:t>Broadleaf weeds</w:t>
            </w:r>
          </w:p>
        </w:tc>
        <w:tc>
          <w:tcPr>
            <w:tcW w:w="1863" w:type="dxa"/>
            <w:tcBorders>
              <w:top w:val="single" w:sz="4" w:space="0" w:color="auto"/>
              <w:bottom w:val="single" w:sz="4" w:space="0" w:color="auto"/>
            </w:tcBorders>
            <w:shd w:val="clear" w:color="auto" w:fill="auto"/>
            <w:tcMar>
              <w:top w:w="80" w:type="dxa"/>
              <w:left w:w="80" w:type="dxa"/>
              <w:bottom w:w="80" w:type="dxa"/>
              <w:right w:w="80" w:type="dxa"/>
            </w:tcMar>
            <w:hideMark/>
          </w:tcPr>
          <w:p w14:paraId="76416B21" w14:textId="77777777" w:rsidR="00D251AB" w:rsidRPr="00867AE9" w:rsidRDefault="00D251AB" w:rsidP="00D251AB">
            <w:pPr>
              <w:pStyle w:val="TableText"/>
            </w:pPr>
            <w:r w:rsidRPr="00867AE9">
              <w:t>Boomspray, handwand, inter-row spray (shielded)</w:t>
            </w:r>
          </w:p>
        </w:tc>
        <w:tc>
          <w:tcPr>
            <w:tcW w:w="3744" w:type="dxa"/>
            <w:tcBorders>
              <w:top w:val="single" w:sz="4" w:space="0" w:color="auto"/>
              <w:bottom w:val="single" w:sz="4" w:space="0" w:color="auto"/>
            </w:tcBorders>
            <w:shd w:val="clear" w:color="auto" w:fill="auto"/>
            <w:tcMar>
              <w:top w:w="80" w:type="dxa"/>
              <w:left w:w="80" w:type="dxa"/>
              <w:bottom w:w="80" w:type="dxa"/>
              <w:right w:w="80" w:type="dxa"/>
            </w:tcMar>
            <w:hideMark/>
          </w:tcPr>
          <w:p w14:paraId="46B7BD69" w14:textId="552BA5D7" w:rsidR="00D251AB" w:rsidRPr="00867AE9" w:rsidRDefault="00D251AB" w:rsidP="00D251AB">
            <w:pPr>
              <w:pStyle w:val="TableText"/>
            </w:pPr>
            <w:r w:rsidRPr="00867AE9">
              <w:t>Supported up to 283 g ac/ha per season (noting crop group change required by residues)</w:t>
            </w:r>
          </w:p>
        </w:tc>
      </w:tr>
      <w:tr w:rsidR="00D251AB" w14:paraId="0333602A" w14:textId="77777777" w:rsidTr="00D251AB">
        <w:tc>
          <w:tcPr>
            <w:tcW w:w="2457" w:type="dxa"/>
            <w:tcBorders>
              <w:top w:val="single" w:sz="4" w:space="0" w:color="auto"/>
              <w:bottom w:val="single" w:sz="4" w:space="0" w:color="auto"/>
            </w:tcBorders>
            <w:shd w:val="clear" w:color="auto" w:fill="auto"/>
            <w:tcMar>
              <w:top w:w="80" w:type="dxa"/>
              <w:left w:w="80" w:type="dxa"/>
              <w:bottom w:w="80" w:type="dxa"/>
              <w:right w:w="80" w:type="dxa"/>
            </w:tcMar>
            <w:hideMark/>
          </w:tcPr>
          <w:p w14:paraId="618DA615" w14:textId="6E5A98F6" w:rsidR="00D251AB" w:rsidRPr="00867AE9" w:rsidRDefault="00D251AB" w:rsidP="00D251AB">
            <w:pPr>
              <w:pStyle w:val="TableText"/>
            </w:pPr>
            <w:r w:rsidRPr="00867AE9">
              <w:t>Row crops, vegetables and market gardens (</w:t>
            </w:r>
            <w:r>
              <w:t>r</w:t>
            </w:r>
            <w:r w:rsidRPr="00867AE9">
              <w:t>oot and tuber vegetables)</w:t>
            </w:r>
          </w:p>
        </w:tc>
        <w:tc>
          <w:tcPr>
            <w:tcW w:w="1734" w:type="dxa"/>
            <w:tcBorders>
              <w:top w:val="single" w:sz="4" w:space="0" w:color="auto"/>
              <w:bottom w:val="single" w:sz="4" w:space="0" w:color="auto"/>
            </w:tcBorders>
            <w:shd w:val="clear" w:color="auto" w:fill="auto"/>
            <w:tcMar>
              <w:top w:w="80" w:type="dxa"/>
              <w:left w:w="80" w:type="dxa"/>
              <w:bottom w:w="80" w:type="dxa"/>
              <w:right w:w="80" w:type="dxa"/>
            </w:tcMar>
            <w:hideMark/>
          </w:tcPr>
          <w:p w14:paraId="12294DEC" w14:textId="77777777" w:rsidR="00D251AB" w:rsidRPr="00867AE9" w:rsidRDefault="00D251AB" w:rsidP="00D251AB">
            <w:pPr>
              <w:pStyle w:val="TableText"/>
            </w:pPr>
            <w:r w:rsidRPr="00867AE9">
              <w:t>Broadleaf weeds</w:t>
            </w:r>
          </w:p>
        </w:tc>
        <w:tc>
          <w:tcPr>
            <w:tcW w:w="1863" w:type="dxa"/>
            <w:tcBorders>
              <w:top w:val="single" w:sz="4" w:space="0" w:color="auto"/>
              <w:bottom w:val="single" w:sz="4" w:space="0" w:color="auto"/>
            </w:tcBorders>
            <w:shd w:val="clear" w:color="auto" w:fill="auto"/>
            <w:tcMar>
              <w:top w:w="80" w:type="dxa"/>
              <w:left w:w="80" w:type="dxa"/>
              <w:bottom w:w="80" w:type="dxa"/>
              <w:right w:w="80" w:type="dxa"/>
            </w:tcMar>
            <w:hideMark/>
          </w:tcPr>
          <w:p w14:paraId="559F057D" w14:textId="77777777" w:rsidR="00D251AB" w:rsidRPr="00867AE9" w:rsidRDefault="00D251AB" w:rsidP="00D251AB">
            <w:pPr>
              <w:pStyle w:val="TableText"/>
            </w:pPr>
            <w:r w:rsidRPr="00867AE9">
              <w:t>Boomspray, handwand, inter-row spray (shielded)</w:t>
            </w:r>
          </w:p>
        </w:tc>
        <w:tc>
          <w:tcPr>
            <w:tcW w:w="3744" w:type="dxa"/>
            <w:tcBorders>
              <w:top w:val="single" w:sz="4" w:space="0" w:color="auto"/>
              <w:bottom w:val="single" w:sz="4" w:space="0" w:color="auto"/>
            </w:tcBorders>
            <w:shd w:val="clear" w:color="auto" w:fill="auto"/>
            <w:tcMar>
              <w:top w:w="80" w:type="dxa"/>
              <w:left w:w="80" w:type="dxa"/>
              <w:bottom w:w="80" w:type="dxa"/>
              <w:right w:w="80" w:type="dxa"/>
            </w:tcMar>
            <w:hideMark/>
          </w:tcPr>
          <w:p w14:paraId="50A27370" w14:textId="6208A319" w:rsidR="00D251AB" w:rsidRPr="00867AE9" w:rsidRDefault="00D251AB" w:rsidP="00D251AB">
            <w:pPr>
              <w:pStyle w:val="TableText"/>
            </w:pPr>
            <w:r w:rsidRPr="00867AE9">
              <w:t>Supported up to 283 g ac/ha per season (noting crop group change required by residues)</w:t>
            </w:r>
          </w:p>
        </w:tc>
      </w:tr>
      <w:tr w:rsidR="00D251AB" w14:paraId="7AB81C1C" w14:textId="77777777" w:rsidTr="00D251AB">
        <w:tc>
          <w:tcPr>
            <w:tcW w:w="2457" w:type="dxa"/>
            <w:tcBorders>
              <w:top w:val="single" w:sz="4" w:space="0" w:color="auto"/>
              <w:bottom w:val="single" w:sz="4" w:space="0" w:color="auto"/>
            </w:tcBorders>
            <w:shd w:val="clear" w:color="auto" w:fill="auto"/>
            <w:tcMar>
              <w:top w:w="80" w:type="dxa"/>
              <w:left w:w="80" w:type="dxa"/>
              <w:bottom w:w="80" w:type="dxa"/>
              <w:right w:w="80" w:type="dxa"/>
            </w:tcMar>
            <w:hideMark/>
          </w:tcPr>
          <w:p w14:paraId="64FCE1E1" w14:textId="51B7FBC0" w:rsidR="00D251AB" w:rsidRPr="00867AE9" w:rsidRDefault="00D251AB" w:rsidP="00D251AB">
            <w:pPr>
              <w:pStyle w:val="TableText"/>
            </w:pPr>
            <w:r w:rsidRPr="00867AE9">
              <w:t xml:space="preserve">Wheat, </w:t>
            </w:r>
            <w:r>
              <w:t>o</w:t>
            </w:r>
            <w:r w:rsidRPr="00867AE9">
              <w:t>ats</w:t>
            </w:r>
            <w:r>
              <w:t xml:space="preserve"> (3–4 leaf to early tillering)</w:t>
            </w:r>
          </w:p>
        </w:tc>
        <w:tc>
          <w:tcPr>
            <w:tcW w:w="1734" w:type="dxa"/>
            <w:tcBorders>
              <w:top w:val="single" w:sz="4" w:space="0" w:color="auto"/>
              <w:bottom w:val="single" w:sz="4" w:space="0" w:color="auto"/>
            </w:tcBorders>
            <w:shd w:val="clear" w:color="auto" w:fill="auto"/>
            <w:tcMar>
              <w:top w:w="80" w:type="dxa"/>
              <w:left w:w="80" w:type="dxa"/>
              <w:bottom w:w="80" w:type="dxa"/>
              <w:right w:w="80" w:type="dxa"/>
            </w:tcMar>
            <w:hideMark/>
          </w:tcPr>
          <w:p w14:paraId="54725E8A" w14:textId="552511B2" w:rsidR="00D251AB" w:rsidRPr="00867AE9" w:rsidRDefault="00D251AB" w:rsidP="00D251AB">
            <w:pPr>
              <w:pStyle w:val="TableText"/>
            </w:pPr>
            <w:r w:rsidRPr="00867AE9">
              <w:t>Capeweed</w:t>
            </w:r>
            <w:r>
              <w:t xml:space="preserve"> (small seedlings)</w:t>
            </w:r>
          </w:p>
        </w:tc>
        <w:tc>
          <w:tcPr>
            <w:tcW w:w="1863" w:type="dxa"/>
            <w:tcBorders>
              <w:top w:val="single" w:sz="4" w:space="0" w:color="auto"/>
              <w:bottom w:val="single" w:sz="4" w:space="0" w:color="auto"/>
            </w:tcBorders>
            <w:shd w:val="clear" w:color="auto" w:fill="auto"/>
            <w:tcMar>
              <w:top w:w="80" w:type="dxa"/>
              <w:left w:w="80" w:type="dxa"/>
              <w:bottom w:w="80" w:type="dxa"/>
              <w:right w:w="80" w:type="dxa"/>
            </w:tcMar>
            <w:hideMark/>
          </w:tcPr>
          <w:p w14:paraId="42A1B0E5" w14:textId="77777777" w:rsidR="00D251AB" w:rsidRPr="00867AE9" w:rsidRDefault="00D251AB" w:rsidP="00D251AB">
            <w:pPr>
              <w:pStyle w:val="TableText"/>
            </w:pPr>
            <w:r w:rsidRPr="00867AE9">
              <w:t>Boomspray</w:t>
            </w:r>
          </w:p>
        </w:tc>
        <w:tc>
          <w:tcPr>
            <w:tcW w:w="3744" w:type="dxa"/>
            <w:tcBorders>
              <w:top w:val="single" w:sz="4" w:space="0" w:color="auto"/>
              <w:bottom w:val="single" w:sz="4" w:space="0" w:color="auto"/>
            </w:tcBorders>
            <w:shd w:val="clear" w:color="auto" w:fill="auto"/>
            <w:tcMar>
              <w:top w:w="80" w:type="dxa"/>
              <w:left w:w="80" w:type="dxa"/>
              <w:bottom w:w="80" w:type="dxa"/>
              <w:right w:w="80" w:type="dxa"/>
            </w:tcMar>
            <w:hideMark/>
          </w:tcPr>
          <w:p w14:paraId="500C1616" w14:textId="5D1A2014" w:rsidR="00D251AB" w:rsidRPr="00867AE9" w:rsidRDefault="00D251AB" w:rsidP="00D251AB">
            <w:pPr>
              <w:pStyle w:val="TableText"/>
            </w:pPr>
            <w:r w:rsidRPr="00867AE9">
              <w:t>Supported up to 122 g ac/ha per season</w:t>
            </w:r>
          </w:p>
        </w:tc>
      </w:tr>
    </w:tbl>
    <w:p w14:paraId="7CCC8842" w14:textId="77777777" w:rsidR="00D251AB" w:rsidRDefault="00D251AB" w:rsidP="00D251AB">
      <w:pPr>
        <w:pStyle w:val="NormalText"/>
      </w:pPr>
      <w:bookmarkStart w:id="350" w:name="_Ref167287615"/>
      <w:bookmarkStart w:id="351" w:name="_Toc167305368"/>
      <w:r>
        <w:br w:type="page"/>
      </w:r>
    </w:p>
    <w:p w14:paraId="23DB4987" w14:textId="4028EB02" w:rsidR="002C7B8E" w:rsidRDefault="002C7B8E" w:rsidP="002C7B8E">
      <w:pPr>
        <w:pStyle w:val="Caption"/>
      </w:pPr>
      <w:bookmarkStart w:id="352" w:name="_Toc173073542"/>
      <w:r>
        <w:lastRenderedPageBreak/>
        <w:t xml:space="preserve">Table </w:t>
      </w:r>
      <w:r>
        <w:fldChar w:fldCharType="begin"/>
      </w:r>
      <w:r>
        <w:instrText xml:space="preserve"> SEQ Table \* ARABIC </w:instrText>
      </w:r>
      <w:r>
        <w:fldChar w:fldCharType="separate"/>
      </w:r>
      <w:r w:rsidR="00234777">
        <w:rPr>
          <w:noProof/>
        </w:rPr>
        <w:t>22</w:t>
      </w:r>
      <w:r>
        <w:fldChar w:fldCharType="end"/>
      </w:r>
      <w:bookmarkEnd w:id="350"/>
      <w:r>
        <w:t>: P</w:t>
      </w:r>
      <w:r w:rsidRPr="000200ED">
        <w:t>araquat</w:t>
      </w:r>
      <w:r>
        <w:t xml:space="preserve"> and diquat combination uses that are supported by human health, environment and residues and trade risk assessments</w:t>
      </w:r>
      <w:bookmarkEnd w:id="351"/>
      <w:bookmarkEnd w:id="352"/>
    </w:p>
    <w:tbl>
      <w:tblPr>
        <w:tblW w:w="0" w:type="auto"/>
        <w:tblCellMar>
          <w:left w:w="0" w:type="dxa"/>
          <w:right w:w="0" w:type="dxa"/>
        </w:tblCellMar>
        <w:tblLook w:val="04A0" w:firstRow="1" w:lastRow="0" w:firstColumn="1" w:lastColumn="0" w:noHBand="0" w:noVBand="1"/>
      </w:tblPr>
      <w:tblGrid>
        <w:gridCol w:w="2457"/>
        <w:gridCol w:w="3010"/>
        <w:gridCol w:w="1417"/>
        <w:gridCol w:w="2914"/>
      </w:tblGrid>
      <w:tr w:rsidR="00F71435" w:rsidRPr="00134770" w14:paraId="67DDAF5C" w14:textId="77777777" w:rsidTr="007D71BC">
        <w:trPr>
          <w:tblHeader/>
        </w:trPr>
        <w:tc>
          <w:tcPr>
            <w:tcW w:w="2457" w:type="dxa"/>
            <w:tcBorders>
              <w:top w:val="single" w:sz="4" w:space="0" w:color="auto"/>
              <w:bottom w:val="single" w:sz="4" w:space="0" w:color="auto"/>
            </w:tcBorders>
            <w:shd w:val="clear" w:color="auto" w:fill="5C2946"/>
            <w:tcMar>
              <w:top w:w="80" w:type="dxa"/>
              <w:left w:w="80" w:type="dxa"/>
              <w:bottom w:w="80" w:type="dxa"/>
              <w:right w:w="80" w:type="dxa"/>
            </w:tcMar>
            <w:vAlign w:val="center"/>
          </w:tcPr>
          <w:bookmarkEnd w:id="348"/>
          <w:p w14:paraId="75C7FE3E" w14:textId="017D73ED" w:rsidR="00F71435" w:rsidRPr="00134770" w:rsidRDefault="00F71435" w:rsidP="00F71435">
            <w:pPr>
              <w:pStyle w:val="TableHead"/>
            </w:pPr>
            <w:r w:rsidRPr="007508E6">
              <w:t>Crop</w:t>
            </w:r>
          </w:p>
        </w:tc>
        <w:tc>
          <w:tcPr>
            <w:tcW w:w="3010" w:type="dxa"/>
            <w:tcBorders>
              <w:top w:val="single" w:sz="4" w:space="0" w:color="auto"/>
              <w:bottom w:val="single" w:sz="4" w:space="0" w:color="auto"/>
            </w:tcBorders>
            <w:shd w:val="clear" w:color="auto" w:fill="5C2946"/>
            <w:tcMar>
              <w:top w:w="80" w:type="dxa"/>
              <w:left w:w="80" w:type="dxa"/>
              <w:bottom w:w="80" w:type="dxa"/>
              <w:right w:w="80" w:type="dxa"/>
            </w:tcMar>
            <w:vAlign w:val="center"/>
          </w:tcPr>
          <w:p w14:paraId="14717920" w14:textId="39A7658B" w:rsidR="00F71435" w:rsidRPr="00134770" w:rsidRDefault="00F71435" w:rsidP="00F71435">
            <w:pPr>
              <w:pStyle w:val="TableHead"/>
            </w:pPr>
            <w:r w:rsidRPr="007508E6">
              <w:t>Weeds controlled/</w:t>
            </w:r>
            <w:r>
              <w:t>u</w:t>
            </w:r>
            <w:r w:rsidRPr="007508E6">
              <w:t>se</w:t>
            </w:r>
          </w:p>
        </w:tc>
        <w:tc>
          <w:tcPr>
            <w:tcW w:w="1417" w:type="dxa"/>
            <w:tcBorders>
              <w:top w:val="single" w:sz="4" w:space="0" w:color="auto"/>
              <w:bottom w:val="single" w:sz="4" w:space="0" w:color="auto"/>
            </w:tcBorders>
            <w:shd w:val="clear" w:color="auto" w:fill="5C2946"/>
            <w:tcMar>
              <w:top w:w="80" w:type="dxa"/>
              <w:left w:w="80" w:type="dxa"/>
              <w:bottom w:w="80" w:type="dxa"/>
              <w:right w:w="80" w:type="dxa"/>
            </w:tcMar>
            <w:vAlign w:val="center"/>
          </w:tcPr>
          <w:p w14:paraId="604089FA" w14:textId="65EF5238" w:rsidR="00F71435" w:rsidRPr="00134770" w:rsidRDefault="00F71435" w:rsidP="00F71435">
            <w:pPr>
              <w:pStyle w:val="TableHead"/>
            </w:pPr>
            <w:r w:rsidRPr="007508E6">
              <w:t xml:space="preserve">Application </w:t>
            </w:r>
            <w:r>
              <w:t>m</w:t>
            </w:r>
            <w:r w:rsidRPr="007508E6">
              <w:t>ethod</w:t>
            </w:r>
          </w:p>
        </w:tc>
        <w:tc>
          <w:tcPr>
            <w:tcW w:w="2914" w:type="dxa"/>
            <w:tcBorders>
              <w:top w:val="single" w:sz="4" w:space="0" w:color="auto"/>
              <w:bottom w:val="single" w:sz="4" w:space="0" w:color="auto"/>
            </w:tcBorders>
            <w:shd w:val="clear" w:color="auto" w:fill="5C2946"/>
            <w:tcMar>
              <w:top w:w="80" w:type="dxa"/>
              <w:left w:w="80" w:type="dxa"/>
              <w:bottom w:w="80" w:type="dxa"/>
              <w:right w:w="80" w:type="dxa"/>
            </w:tcMar>
            <w:vAlign w:val="center"/>
          </w:tcPr>
          <w:p w14:paraId="26FA355B" w14:textId="29322E8C" w:rsidR="00F71435" w:rsidRPr="00134770" w:rsidRDefault="00F71435" w:rsidP="00F71435">
            <w:pPr>
              <w:pStyle w:val="TableHead"/>
            </w:pPr>
            <w:r w:rsidRPr="007508E6">
              <w:t>Assessment outcome (risk area)</w:t>
            </w:r>
          </w:p>
        </w:tc>
      </w:tr>
      <w:tr w:rsidR="00867AE9" w14:paraId="5859425D" w14:textId="77777777" w:rsidTr="00283582">
        <w:tc>
          <w:tcPr>
            <w:tcW w:w="2457" w:type="dxa"/>
            <w:tcBorders>
              <w:top w:val="single" w:sz="4" w:space="0" w:color="auto"/>
              <w:bottom w:val="single" w:sz="4" w:space="0" w:color="auto"/>
            </w:tcBorders>
            <w:shd w:val="clear" w:color="auto" w:fill="auto"/>
            <w:tcMar>
              <w:top w:w="80" w:type="dxa"/>
              <w:left w:w="80" w:type="dxa"/>
              <w:bottom w:w="80" w:type="dxa"/>
              <w:right w:w="80" w:type="dxa"/>
            </w:tcMar>
            <w:hideMark/>
          </w:tcPr>
          <w:p w14:paraId="11A2FFCE" w14:textId="431743D4" w:rsidR="00867AE9" w:rsidRDefault="00867AE9" w:rsidP="00000D7A">
            <w:pPr>
              <w:pStyle w:val="TableText"/>
            </w:pPr>
            <w:r w:rsidRPr="00867AE9">
              <w:t xml:space="preserve">Aid to cultivation (Southern Australia </w:t>
            </w:r>
            <w:r w:rsidR="00D251AB">
              <w:t>–</w:t>
            </w:r>
            <w:r w:rsidRPr="00867AE9">
              <w:t xml:space="preserve"> full disturbance)</w:t>
            </w:r>
          </w:p>
          <w:p w14:paraId="353C4CFD" w14:textId="77777777" w:rsidR="006916B0" w:rsidRPr="00283582" w:rsidRDefault="006916B0" w:rsidP="00283582">
            <w:pPr>
              <w:pStyle w:val="TableSubHead"/>
              <w:rPr>
                <w:lang w:eastAsia="en-AU"/>
              </w:rPr>
            </w:pPr>
            <w:r w:rsidRPr="00283582">
              <w:rPr>
                <w:lang w:eastAsia="en-AU"/>
              </w:rPr>
              <w:t>Winter</w:t>
            </w:r>
          </w:p>
          <w:p w14:paraId="656266DE" w14:textId="69126EDD" w:rsidR="006916B0" w:rsidRDefault="006916B0" w:rsidP="006916B0">
            <w:pPr>
              <w:pStyle w:val="TableText"/>
              <w:rPr>
                <w:lang w:eastAsia="en-AU"/>
              </w:rPr>
            </w:pPr>
            <w:r>
              <w:rPr>
                <w:lang w:eastAsia="en-AU"/>
              </w:rPr>
              <w:t xml:space="preserve">Canola, </w:t>
            </w:r>
            <w:r w:rsidR="00D251AB">
              <w:rPr>
                <w:lang w:eastAsia="en-AU"/>
              </w:rPr>
              <w:t>chickpeas, wheat, barley, oats, rye, triticale, field beans, field peas, lentils, linseed (linola), lupins, vetch</w:t>
            </w:r>
          </w:p>
          <w:p w14:paraId="0B112E24" w14:textId="186A8F3F" w:rsidR="006916B0" w:rsidRPr="00283582" w:rsidRDefault="006916B0" w:rsidP="00283582">
            <w:pPr>
              <w:pStyle w:val="TableSubHead"/>
              <w:rPr>
                <w:lang w:eastAsia="en-AU"/>
              </w:rPr>
            </w:pPr>
            <w:r w:rsidRPr="00283582">
              <w:rPr>
                <w:lang w:eastAsia="en-AU"/>
              </w:rPr>
              <w:t>Spring/</w:t>
            </w:r>
            <w:r w:rsidR="00D251AB" w:rsidRPr="00283582">
              <w:rPr>
                <w:lang w:eastAsia="en-AU"/>
              </w:rPr>
              <w:t>s</w:t>
            </w:r>
            <w:r w:rsidRPr="00283582">
              <w:rPr>
                <w:lang w:eastAsia="en-AU"/>
              </w:rPr>
              <w:t>ummer</w:t>
            </w:r>
          </w:p>
          <w:p w14:paraId="5078DD9D" w14:textId="7BB5E29C" w:rsidR="006916B0" w:rsidRDefault="006916B0" w:rsidP="006916B0">
            <w:pPr>
              <w:pStyle w:val="TableText"/>
              <w:rPr>
                <w:lang w:eastAsia="en-AU"/>
              </w:rPr>
            </w:pPr>
            <w:r>
              <w:rPr>
                <w:lang w:eastAsia="en-AU"/>
              </w:rPr>
              <w:t xml:space="preserve">Fodder </w:t>
            </w:r>
            <w:r w:rsidR="00D251AB">
              <w:rPr>
                <w:lang w:eastAsia="en-AU"/>
              </w:rPr>
              <w:t>rape, pigeon peas, safflower, sorghum, soybeans, sunflower</w:t>
            </w:r>
          </w:p>
          <w:p w14:paraId="47DAA681" w14:textId="77777777" w:rsidR="006916B0" w:rsidRPr="00283582" w:rsidRDefault="006916B0" w:rsidP="00283582">
            <w:pPr>
              <w:pStyle w:val="TableSubHead"/>
              <w:rPr>
                <w:lang w:eastAsia="en-AU"/>
              </w:rPr>
            </w:pPr>
            <w:r w:rsidRPr="00283582">
              <w:rPr>
                <w:lang w:eastAsia="en-AU"/>
              </w:rPr>
              <w:t>Pasture</w:t>
            </w:r>
          </w:p>
          <w:p w14:paraId="1FDC1F82" w14:textId="194E05E3" w:rsidR="006916B0" w:rsidRPr="00867AE9" w:rsidRDefault="006916B0" w:rsidP="00000D7A">
            <w:pPr>
              <w:pStyle w:val="TableText"/>
              <w:rPr>
                <w:lang w:eastAsia="en-AU"/>
              </w:rPr>
            </w:pPr>
            <w:r w:rsidRPr="006916B0">
              <w:rPr>
                <w:lang w:eastAsia="en-AU"/>
              </w:rPr>
              <w:t xml:space="preserve">Clover </w:t>
            </w:r>
            <w:r w:rsidR="00D251AB" w:rsidRPr="006916B0">
              <w:rPr>
                <w:lang w:eastAsia="en-AU"/>
              </w:rPr>
              <w:t>grass, lucerne, medics</w:t>
            </w:r>
          </w:p>
        </w:tc>
        <w:tc>
          <w:tcPr>
            <w:tcW w:w="3010" w:type="dxa"/>
            <w:tcBorders>
              <w:top w:val="single" w:sz="4" w:space="0" w:color="auto"/>
              <w:bottom w:val="single" w:sz="4" w:space="0" w:color="auto"/>
            </w:tcBorders>
            <w:shd w:val="clear" w:color="auto" w:fill="auto"/>
            <w:tcMar>
              <w:top w:w="80" w:type="dxa"/>
              <w:left w:w="80" w:type="dxa"/>
              <w:bottom w:w="80" w:type="dxa"/>
              <w:right w:w="80" w:type="dxa"/>
            </w:tcMar>
            <w:hideMark/>
          </w:tcPr>
          <w:p w14:paraId="3479F356" w14:textId="2DF5D334" w:rsidR="006916B0" w:rsidRDefault="006916B0" w:rsidP="006916B0">
            <w:pPr>
              <w:pStyle w:val="TableText"/>
            </w:pPr>
            <w:r>
              <w:t xml:space="preserve">Seedling </w:t>
            </w:r>
            <w:r w:rsidR="00D251AB">
              <w:t>grasses: annual ryegrass (lolium rigidum), barley grass (hordeum spp.), brome grass (bromus spp.), volunteer cereals, wild oats (avena spp.) (2–3 leaf)</w:t>
            </w:r>
          </w:p>
          <w:p w14:paraId="5AB188B4" w14:textId="24B053E0" w:rsidR="00867AE9" w:rsidRPr="00867AE9" w:rsidRDefault="006916B0" w:rsidP="006916B0">
            <w:pPr>
              <w:pStyle w:val="TableText"/>
            </w:pPr>
            <w:r>
              <w:t>Vulpia (</w:t>
            </w:r>
            <w:r w:rsidR="00D251AB">
              <w:t>silver grass, sand fescue) (vulpia spp.) (2–3 leaf)</w:t>
            </w:r>
          </w:p>
        </w:tc>
        <w:tc>
          <w:tcPr>
            <w:tcW w:w="1417" w:type="dxa"/>
            <w:tcBorders>
              <w:top w:val="single" w:sz="4" w:space="0" w:color="auto"/>
              <w:bottom w:val="single" w:sz="4" w:space="0" w:color="auto"/>
            </w:tcBorders>
            <w:shd w:val="clear" w:color="auto" w:fill="auto"/>
            <w:tcMar>
              <w:top w:w="80" w:type="dxa"/>
              <w:left w:w="80" w:type="dxa"/>
              <w:bottom w:w="80" w:type="dxa"/>
              <w:right w:w="80" w:type="dxa"/>
            </w:tcMar>
            <w:hideMark/>
          </w:tcPr>
          <w:p w14:paraId="67D6505B" w14:textId="77777777" w:rsidR="00867AE9" w:rsidRPr="00867AE9" w:rsidRDefault="00867AE9" w:rsidP="00000D7A">
            <w:pPr>
              <w:pStyle w:val="TableText"/>
            </w:pPr>
            <w:r w:rsidRPr="00867AE9">
              <w:t>Boomspray</w:t>
            </w:r>
          </w:p>
        </w:tc>
        <w:tc>
          <w:tcPr>
            <w:tcW w:w="2914" w:type="dxa"/>
            <w:tcBorders>
              <w:top w:val="single" w:sz="4" w:space="0" w:color="auto"/>
              <w:bottom w:val="single" w:sz="4" w:space="0" w:color="auto"/>
            </w:tcBorders>
            <w:shd w:val="clear" w:color="auto" w:fill="auto"/>
            <w:tcMar>
              <w:top w:w="80" w:type="dxa"/>
              <w:left w:w="80" w:type="dxa"/>
              <w:bottom w:w="80" w:type="dxa"/>
              <w:right w:w="80" w:type="dxa"/>
            </w:tcMar>
            <w:hideMark/>
          </w:tcPr>
          <w:p w14:paraId="23D5B3A3" w14:textId="2A9BDC62" w:rsidR="00867AE9" w:rsidRPr="00867AE9" w:rsidRDefault="00D251AB" w:rsidP="00000D7A">
            <w:pPr>
              <w:pStyle w:val="TableText"/>
            </w:pPr>
            <w:r w:rsidRPr="00867AE9">
              <w:t xml:space="preserve">Supported </w:t>
            </w:r>
            <w:r w:rsidR="00867AE9" w:rsidRPr="00867AE9">
              <w:t xml:space="preserve">up to 175 g/ha of combined active constituents per season (700 </w:t>
            </w:r>
            <w:r w:rsidRPr="00867AE9">
              <w:t xml:space="preserve">ml </w:t>
            </w:r>
            <w:r w:rsidR="00867AE9" w:rsidRPr="00867AE9">
              <w:t>of product/ha)</w:t>
            </w:r>
          </w:p>
        </w:tc>
      </w:tr>
    </w:tbl>
    <w:p w14:paraId="667FB666" w14:textId="36D62CF9" w:rsidR="009362D0" w:rsidRPr="00181C4A" w:rsidRDefault="009362D0" w:rsidP="00F71435">
      <w:pPr>
        <w:pStyle w:val="Heading3"/>
      </w:pPr>
      <w:bookmarkStart w:id="353" w:name="_Toc173073471"/>
      <w:bookmarkEnd w:id="346"/>
      <w:r w:rsidRPr="00E0199A">
        <w:t>Hops</w:t>
      </w:r>
      <w:r>
        <w:t xml:space="preserve"> (supported use: 0.28 kg a</w:t>
      </w:r>
      <w:r w:rsidR="001140CA">
        <w:t>c</w:t>
      </w:r>
      <w:r>
        <w:t>/ha)</w:t>
      </w:r>
      <w:bookmarkEnd w:id="353"/>
    </w:p>
    <w:p w14:paraId="4C854397" w14:textId="3DE72AD0" w:rsidR="009362D0" w:rsidRDefault="009362D0" w:rsidP="00F71435">
      <w:pPr>
        <w:pStyle w:val="NormalText"/>
      </w:pPr>
      <w:r>
        <w:t xml:space="preserve">The use on hops is as a directed inter-row spray at 0.28 kg </w:t>
      </w:r>
      <w:r w:rsidR="001140CA">
        <w:t>ac/ha</w:t>
      </w:r>
      <w:r>
        <w:t xml:space="preserve"> to crop emerging from winter dormancy. The withholding period is </w:t>
      </w:r>
      <w:r w:rsidR="00283582">
        <w:t>‘</w:t>
      </w:r>
      <w:r>
        <w:t>Not required when used as directed</w:t>
      </w:r>
      <w:r w:rsidR="00283582">
        <w:t>’</w:t>
      </w:r>
      <w:r>
        <w:t>. The current Australian MRL is Hops, dry at 0.2</w:t>
      </w:r>
      <w:r w:rsidR="00283582">
        <w:t> </w:t>
      </w:r>
      <w:r>
        <w:t>mg/kg.</w:t>
      </w:r>
    </w:p>
    <w:p w14:paraId="2F7EDE35" w14:textId="310C74CC" w:rsidR="009362D0" w:rsidRDefault="009362D0" w:rsidP="00F71435">
      <w:pPr>
        <w:pStyle w:val="NormalText"/>
      </w:pPr>
      <w:r>
        <w:t>Residue data for diquat on hops were provided. Residues of diquat in hops were &lt;0.05 mg/kg (n = 2) at 12</w:t>
      </w:r>
      <w:r w:rsidR="00283582">
        <w:t>–</w:t>
      </w:r>
      <w:r>
        <w:t>14 days after the last of 2</w:t>
      </w:r>
      <w:r w:rsidR="00283582">
        <w:t>–</w:t>
      </w:r>
      <w:r>
        <w:t xml:space="preserve">3 applications at 0.368 kg </w:t>
      </w:r>
      <w:r w:rsidR="001140CA">
        <w:t>ac/ha</w:t>
      </w:r>
      <w:r>
        <w:t xml:space="preserve"> by inter row boom spray.</w:t>
      </w:r>
    </w:p>
    <w:p w14:paraId="311F75BD" w14:textId="77777777" w:rsidR="009362D0" w:rsidRDefault="009362D0" w:rsidP="00F71435">
      <w:pPr>
        <w:pStyle w:val="NormalText"/>
      </w:pPr>
      <w:r w:rsidRPr="00ED7306">
        <w:t xml:space="preserve">The available diquat residues data supports continued use in </w:t>
      </w:r>
      <w:r>
        <w:t>hops</w:t>
      </w:r>
      <w:r w:rsidRPr="00ED7306">
        <w:t xml:space="preserve">. </w:t>
      </w:r>
      <w:r>
        <w:t>The recommended MRL is:</w:t>
      </w:r>
    </w:p>
    <w:p w14:paraId="1EF4AF60" w14:textId="6D31FD36" w:rsidR="009362D0" w:rsidRDefault="009362D0" w:rsidP="00F71435">
      <w:pPr>
        <w:pStyle w:val="Bullet1"/>
      </w:pPr>
      <w:r>
        <w:t>DH 1100</w:t>
      </w:r>
      <w:r w:rsidR="00283582">
        <w:tab/>
      </w:r>
      <w:r w:rsidR="00283582">
        <w:tab/>
      </w:r>
      <w:r>
        <w:t>Hops, dry</w:t>
      </w:r>
      <w:r>
        <w:tab/>
      </w:r>
      <w:r>
        <w:tab/>
      </w:r>
      <w:r w:rsidR="001140CA">
        <w:tab/>
      </w:r>
      <w:r w:rsidR="001140CA">
        <w:tab/>
      </w:r>
      <w:r w:rsidR="001140CA">
        <w:tab/>
      </w:r>
      <w:r w:rsidR="001140CA">
        <w:tab/>
      </w:r>
      <w:r w:rsidR="001140CA">
        <w:tab/>
      </w:r>
      <w:r w:rsidR="001140CA">
        <w:tab/>
      </w:r>
      <w:r>
        <w:t>*0.05 mg/kg</w:t>
      </w:r>
    </w:p>
    <w:p w14:paraId="7F689DA3" w14:textId="29CD8046" w:rsidR="009362D0" w:rsidRDefault="009362D0" w:rsidP="00283582">
      <w:pPr>
        <w:pStyle w:val="NormalText"/>
      </w:pPr>
      <w:r>
        <w:t xml:space="preserve">The recommended harvest withholding period is </w:t>
      </w:r>
      <w:r w:rsidR="00283582">
        <w:t>‘</w:t>
      </w:r>
      <w:r>
        <w:t>Not required when used as directed</w:t>
      </w:r>
      <w:r w:rsidR="00283582">
        <w:t>’</w:t>
      </w:r>
      <w:r>
        <w:t xml:space="preserve"> for this use as a directed inter row spray prior to crop emerging from winter dormancy. The recommended grazing withholding period for sprayed vegetation is </w:t>
      </w:r>
      <w:r w:rsidR="00283582">
        <w:t>one</w:t>
      </w:r>
      <w:r>
        <w:t xml:space="preserve"> day.</w:t>
      </w:r>
    </w:p>
    <w:p w14:paraId="6B74742B" w14:textId="4D7FC665" w:rsidR="009362D0" w:rsidRPr="00181C4A" w:rsidRDefault="009362D0" w:rsidP="0004551E">
      <w:pPr>
        <w:pStyle w:val="Heading3"/>
      </w:pPr>
      <w:bookmarkStart w:id="354" w:name="_Toc173073472"/>
      <w:r w:rsidRPr="00181C4A">
        <w:t>Lucerne</w:t>
      </w:r>
      <w:r>
        <w:t xml:space="preserve"> (supported use: 0.088 kg </w:t>
      </w:r>
      <w:r w:rsidR="001140CA">
        <w:t>ac/ha</w:t>
      </w:r>
      <w:r>
        <w:t>)</w:t>
      </w:r>
      <w:bookmarkEnd w:id="354"/>
    </w:p>
    <w:p w14:paraId="6D997C7F" w14:textId="792ED5ED" w:rsidR="009362D0" w:rsidRPr="001140CA" w:rsidRDefault="009362D0" w:rsidP="0004551E">
      <w:pPr>
        <w:pStyle w:val="NormalText"/>
      </w:pPr>
      <w:r w:rsidRPr="001140CA">
        <w:t xml:space="preserve">The use on lucerne is for application at up to 0.088 kg </w:t>
      </w:r>
      <w:r w:rsidR="001140CA" w:rsidRPr="001140CA">
        <w:t>ac/ha</w:t>
      </w:r>
      <w:r w:rsidRPr="001140CA">
        <w:t>. Heavy grazing is necessary to reduce lucerne to 2</w:t>
      </w:r>
      <w:r w:rsidR="00283582">
        <w:t> </w:t>
      </w:r>
      <w:r w:rsidRPr="001140CA">
        <w:t xml:space="preserve">cm in height before spraying. The grazing withholding period is </w:t>
      </w:r>
      <w:r w:rsidR="00283582">
        <w:t>one</w:t>
      </w:r>
      <w:r w:rsidRPr="001140CA">
        <w:t xml:space="preserve"> day. The current entry for diquat in Table</w:t>
      </w:r>
      <w:r w:rsidR="00283582">
        <w:t> </w:t>
      </w:r>
      <w:r w:rsidRPr="001140CA">
        <w:t xml:space="preserve">4 of the MRL Standard is </w:t>
      </w:r>
      <w:r w:rsidR="00283582">
        <w:t>‘</w:t>
      </w:r>
      <w:r w:rsidRPr="001140CA">
        <w:t>Legume Animal Feeds</w:t>
      </w:r>
      <w:r w:rsidR="00283582">
        <w:t>’</w:t>
      </w:r>
      <w:r w:rsidRPr="001140CA">
        <w:t xml:space="preserve"> at 100 mg/kg.</w:t>
      </w:r>
    </w:p>
    <w:p w14:paraId="3449FD1D" w14:textId="6150E251" w:rsidR="009362D0" w:rsidRPr="001140CA" w:rsidRDefault="009362D0" w:rsidP="0004551E">
      <w:pPr>
        <w:pStyle w:val="NormalText"/>
      </w:pPr>
      <w:r w:rsidRPr="001140CA">
        <w:t>Studies submitted on lucerne, clover and medic (</w:t>
      </w:r>
      <w:r w:rsidR="00283582">
        <w:t xml:space="preserve">zero to </w:t>
      </w:r>
      <w:r w:rsidRPr="001140CA">
        <w:t xml:space="preserve">133 day PHI, with applications of 0.1 to 6 kg </w:t>
      </w:r>
      <w:r w:rsidR="001140CA" w:rsidRPr="001140CA">
        <w:t>ac/ha</w:t>
      </w:r>
      <w:r w:rsidRPr="001140CA">
        <w:t xml:space="preserve">), including several that addressed a </w:t>
      </w:r>
      <w:r w:rsidR="00283582">
        <w:t>zero</w:t>
      </w:r>
      <w:r w:rsidRPr="001140CA">
        <w:t xml:space="preserve"> or </w:t>
      </w:r>
      <w:r w:rsidR="00283582">
        <w:t>one</w:t>
      </w:r>
      <w:r w:rsidRPr="001140CA">
        <w:t xml:space="preserve"> day PHI, generally had diquat residues between 20 and 40</w:t>
      </w:r>
      <w:r w:rsidR="00283582">
        <w:t> </w:t>
      </w:r>
      <w:r w:rsidRPr="001140CA">
        <w:t xml:space="preserve">mg/kg </w:t>
      </w:r>
      <w:r w:rsidRPr="001140CA">
        <w:lastRenderedPageBreak/>
        <w:t xml:space="preserve">in the desiccated plant material, from the approximate rate of 0.6 kg </w:t>
      </w:r>
      <w:r w:rsidR="001140CA" w:rsidRPr="001140CA">
        <w:t>ac/ha</w:t>
      </w:r>
      <w:r w:rsidRPr="001140CA">
        <w:t xml:space="preserve"> and a PHI of 2–4 days. The </w:t>
      </w:r>
      <w:r w:rsidR="009E3126">
        <w:t>HR</w:t>
      </w:r>
      <w:r w:rsidRPr="001140CA">
        <w:t xml:space="preserve"> at </w:t>
      </w:r>
      <w:r w:rsidR="00283582">
        <w:t>one </w:t>
      </w:r>
      <w:r w:rsidRPr="001140CA">
        <w:t xml:space="preserve">day was 66.7 mg/kg in clover after 0.56 kg </w:t>
      </w:r>
      <w:r w:rsidR="001140CA" w:rsidRPr="001140CA">
        <w:t>ac/ha</w:t>
      </w:r>
      <w:r w:rsidRPr="001140CA">
        <w:t xml:space="preserve"> (10.5 mg/kg scaled for the supported rate of 0.088 kg </w:t>
      </w:r>
      <w:r w:rsidR="001140CA" w:rsidRPr="001140CA">
        <w:t>ac/ha</w:t>
      </w:r>
      <w:r w:rsidRPr="001140CA">
        <w:t xml:space="preserve">). At longer PHIs the </w:t>
      </w:r>
      <w:r w:rsidR="009E3126">
        <w:t>HR</w:t>
      </w:r>
      <w:r w:rsidRPr="001140CA">
        <w:t xml:space="preserve"> was 92.5 mg/kg (d</w:t>
      </w:r>
      <w:r w:rsidR="001140CA">
        <w:t xml:space="preserve">ry </w:t>
      </w:r>
      <w:r w:rsidR="00A6127F">
        <w:t>weight</w:t>
      </w:r>
      <w:r w:rsidRPr="001140CA">
        <w:t xml:space="preserve">) in white clover at 4 days after 1.12 kg </w:t>
      </w:r>
      <w:r w:rsidR="001140CA" w:rsidRPr="001140CA">
        <w:t>ac/ha</w:t>
      </w:r>
      <w:r w:rsidRPr="001140CA">
        <w:t xml:space="preserve"> (7.3</w:t>
      </w:r>
      <w:r w:rsidR="00283582">
        <w:t> </w:t>
      </w:r>
      <w:r w:rsidRPr="001140CA">
        <w:t xml:space="preserve">mg/kg scaled for the supported rate of 0.088 kg </w:t>
      </w:r>
      <w:r w:rsidR="001140CA" w:rsidRPr="001140CA">
        <w:t>ac/ha</w:t>
      </w:r>
      <w:r w:rsidRPr="001140CA">
        <w:t>).</w:t>
      </w:r>
    </w:p>
    <w:p w14:paraId="15800772" w14:textId="3C915331" w:rsidR="009362D0" w:rsidRDefault="009362D0" w:rsidP="001140CA">
      <w:pPr>
        <w:pStyle w:val="NormalText"/>
      </w:pPr>
      <w:r w:rsidRPr="001140CA">
        <w:t>Noting th</w:t>
      </w:r>
      <w:r w:rsidR="005F04FD">
        <w:t>at</w:t>
      </w:r>
      <w:r w:rsidRPr="001140CA">
        <w:t xml:space="preserve"> when scaled for the supported rate of 0.088 kg </w:t>
      </w:r>
      <w:r w:rsidR="001140CA" w:rsidRPr="001140CA">
        <w:t>ac/ha</w:t>
      </w:r>
      <w:r w:rsidRPr="001140CA">
        <w:t xml:space="preserve"> </w:t>
      </w:r>
      <w:r w:rsidR="00D96803">
        <w:t xml:space="preserve">the </w:t>
      </w:r>
      <w:r w:rsidR="009E3126">
        <w:t>HR</w:t>
      </w:r>
      <w:r w:rsidR="00D96803">
        <w:t xml:space="preserve"> </w:t>
      </w:r>
      <w:r w:rsidRPr="001140CA">
        <w:t>was 10.5 mg/kg, MRLs of 20</w:t>
      </w:r>
      <w:r w:rsidR="00283582">
        <w:t> </w:t>
      </w:r>
      <w:r w:rsidRPr="001140CA">
        <w:t xml:space="preserve">mg/kg would be appropriate for diquat on AL 1020 Alfalfa [lucerne] fodder and AL 1021 Alfalfa [lucerne] forage (green) in conjunction with a </w:t>
      </w:r>
      <w:r w:rsidR="00283582">
        <w:t>one</w:t>
      </w:r>
      <w:r w:rsidRPr="001140CA">
        <w:t xml:space="preserve"> day grazing withholding period. However, a Primary feed commodities MRL at 20</w:t>
      </w:r>
      <w:r w:rsidR="00283582">
        <w:t> </w:t>
      </w:r>
      <w:r w:rsidRPr="001140CA">
        <w:t xml:space="preserve">mg/kg </w:t>
      </w:r>
      <w:r w:rsidR="008128DF">
        <w:t>is</w:t>
      </w:r>
      <w:r w:rsidRPr="001140CA">
        <w:t xml:space="preserve"> recommended to cover this use and the pasture and crop establishment uses considered below.</w:t>
      </w:r>
    </w:p>
    <w:p w14:paraId="79E56E9C" w14:textId="77777777" w:rsidR="009362D0" w:rsidRDefault="009362D0" w:rsidP="0004551E">
      <w:pPr>
        <w:pStyle w:val="Heading3"/>
      </w:pPr>
      <w:bookmarkStart w:id="355" w:name="_Toc173073473"/>
      <w:r>
        <w:t>Oilseed poppies</w:t>
      </w:r>
      <w:bookmarkEnd w:id="355"/>
    </w:p>
    <w:p w14:paraId="71D15FCA" w14:textId="77777777" w:rsidR="009362D0" w:rsidRDefault="009362D0" w:rsidP="0004551E">
      <w:pPr>
        <w:pStyle w:val="NormalText"/>
      </w:pPr>
      <w:r>
        <w:t xml:space="preserve">The current MRL at the LOQ of *0.01 mg/kg for diquat on poppy seed was considered appropriate for the higher registered rate considered earlier. The MRL should therefore remain appropriate for the reduced rate supported by the environmental assessment. </w:t>
      </w:r>
      <w:r w:rsidRPr="00ED7306">
        <w:t xml:space="preserve">The available diquat residues data supports continued use in </w:t>
      </w:r>
      <w:r>
        <w:t>poppies</w:t>
      </w:r>
      <w:r w:rsidRPr="00ED7306">
        <w:t xml:space="preserve">. </w:t>
      </w:r>
      <w:r>
        <w:t>The supported MRL is:</w:t>
      </w:r>
    </w:p>
    <w:p w14:paraId="0854C8BD" w14:textId="3DBEEC36" w:rsidR="009362D0" w:rsidRDefault="009362D0" w:rsidP="0004551E">
      <w:pPr>
        <w:pStyle w:val="Bullet1"/>
      </w:pPr>
      <w:r>
        <w:t>SO 0698</w:t>
      </w:r>
      <w:r w:rsidR="00921FD5">
        <w:tab/>
      </w:r>
      <w:r w:rsidR="00921FD5">
        <w:tab/>
      </w:r>
      <w:r>
        <w:t>Poppy seed</w:t>
      </w:r>
      <w:r>
        <w:tab/>
      </w:r>
      <w:r>
        <w:tab/>
      </w:r>
      <w:r w:rsidR="00921FD5">
        <w:tab/>
      </w:r>
      <w:r w:rsidR="00921FD5">
        <w:tab/>
      </w:r>
      <w:r w:rsidR="00921FD5">
        <w:tab/>
      </w:r>
      <w:r w:rsidR="00921FD5">
        <w:tab/>
      </w:r>
      <w:r w:rsidR="00921FD5">
        <w:tab/>
      </w:r>
      <w:r w:rsidR="00921FD5">
        <w:tab/>
      </w:r>
      <w:r>
        <w:t>*0.01 mg/kg</w:t>
      </w:r>
    </w:p>
    <w:p w14:paraId="37A5B3FB" w14:textId="27C1E5D6" w:rsidR="009362D0" w:rsidRDefault="009362D0" w:rsidP="0004551E">
      <w:pPr>
        <w:pStyle w:val="NormalText"/>
      </w:pPr>
      <w:r>
        <w:t>The</w:t>
      </w:r>
      <w:r w:rsidR="00D96803" w:rsidRPr="00D96803">
        <w:t xml:space="preserve"> </w:t>
      </w:r>
      <w:r w:rsidR="00D96803">
        <w:t>supported harvest</w:t>
      </w:r>
      <w:r w:rsidR="00D96803" w:rsidRPr="00D96803">
        <w:t xml:space="preserve"> </w:t>
      </w:r>
      <w:r w:rsidR="00D96803">
        <w:t>withholding period for poppies is</w:t>
      </w:r>
      <w:r>
        <w:t xml:space="preserve"> 2 </w:t>
      </w:r>
      <w:r w:rsidR="00921FD5">
        <w:t>days</w:t>
      </w:r>
      <w:r>
        <w:t>.</w:t>
      </w:r>
    </w:p>
    <w:p w14:paraId="088E6A2E" w14:textId="77777777" w:rsidR="009362D0" w:rsidRDefault="009362D0" w:rsidP="0004551E">
      <w:pPr>
        <w:pStyle w:val="Heading3"/>
      </w:pPr>
      <w:bookmarkStart w:id="356" w:name="_Toc173073474"/>
      <w:r>
        <w:t>Pasture renovation and establishment</w:t>
      </w:r>
      <w:bookmarkEnd w:id="356"/>
    </w:p>
    <w:p w14:paraId="5A8C0CEC" w14:textId="25B04EC4" w:rsidR="009362D0" w:rsidRDefault="009362D0" w:rsidP="0004551E">
      <w:pPr>
        <w:pStyle w:val="NormalText"/>
      </w:pPr>
      <w:r>
        <w:t xml:space="preserve">The use supported by the environmental assessment for pasture renovation and establishment is for application at 88 g </w:t>
      </w:r>
      <w:r w:rsidR="001140CA">
        <w:t>ac/ha</w:t>
      </w:r>
      <w:r>
        <w:t xml:space="preserve">. It was noted earlier that it is not clear if all the residue results for grass were reported on a fresh or dry weight basis, with exception of the JMPR cereal trials which were expressed on a dry weight basis. It was however also noted earlier that the levels of diquat residues in trials conducted on grasses and cereals were similar to those results found in legumes. Based on the assessment for lucerne above which was supported at the same application rate a Primary feed commodities MRL at 20 mg/kg will be established to cover these uses and will also cover crop establishment uses. The recommended grazing withholding period is </w:t>
      </w:r>
      <w:r w:rsidR="00921FD5">
        <w:t>one</w:t>
      </w:r>
      <w:r>
        <w:t xml:space="preserve"> day.</w:t>
      </w:r>
    </w:p>
    <w:p w14:paraId="1D2BCAA7" w14:textId="11F38CB7" w:rsidR="009362D0" w:rsidRPr="00B476E4" w:rsidRDefault="009362D0" w:rsidP="0004551E">
      <w:pPr>
        <w:pStyle w:val="Heading3"/>
      </w:pPr>
      <w:bookmarkStart w:id="357" w:name="_Toc173073475"/>
      <w:r w:rsidRPr="00A11A70">
        <w:t>Berries and other small fruit (except grapes)</w:t>
      </w:r>
      <w:bookmarkEnd w:id="357"/>
    </w:p>
    <w:p w14:paraId="340A1793" w14:textId="77777777" w:rsidR="009362D0" w:rsidRDefault="009362D0" w:rsidP="0004551E">
      <w:pPr>
        <w:pStyle w:val="NormalText"/>
      </w:pPr>
      <w:r>
        <w:t>The entry recommended earlier into the MRL Standard for berries and small fruits, was at the LOQ with finite residues not expected to occur. This entry should therefore remain appropriate for the reduced rate supported by the environmental assessment but should exclude grapes as a use on grapes has not been supported.</w:t>
      </w:r>
    </w:p>
    <w:p w14:paraId="1A5FBB99" w14:textId="1A8A111B" w:rsidR="009362D0" w:rsidRDefault="009362D0" w:rsidP="0004551E">
      <w:pPr>
        <w:pStyle w:val="Bullet1"/>
      </w:pPr>
      <w:r>
        <w:t>FB 0018</w:t>
      </w:r>
      <w:r w:rsidR="00921FD5">
        <w:tab/>
      </w:r>
      <w:r w:rsidR="00921FD5">
        <w:tab/>
      </w:r>
      <w:r>
        <w:t>Berries and other small fruits {except grapes}</w:t>
      </w:r>
      <w:r>
        <w:tab/>
      </w:r>
      <w:r>
        <w:tab/>
      </w:r>
      <w:r w:rsidR="00D96803">
        <w:tab/>
      </w:r>
      <w:r>
        <w:t>*0.05 mg/kg</w:t>
      </w:r>
    </w:p>
    <w:p w14:paraId="28B4F167" w14:textId="77777777" w:rsidR="009362D0" w:rsidRDefault="009362D0" w:rsidP="0004551E">
      <w:pPr>
        <w:pStyle w:val="NormalText"/>
      </w:pPr>
      <w:r>
        <w:t>As the use is targeting inter-row weeds and not the crop, a harvest withholding period statement of ‘Not Required when used as directed’ is supported for berries and other small fruit.</w:t>
      </w:r>
    </w:p>
    <w:p w14:paraId="4EBBE161" w14:textId="60789E52" w:rsidR="009362D0" w:rsidRPr="00796603" w:rsidRDefault="009362D0" w:rsidP="0004551E">
      <w:pPr>
        <w:pStyle w:val="Heading3"/>
      </w:pPr>
      <w:bookmarkStart w:id="358" w:name="_Toc173073476"/>
      <w:r w:rsidRPr="008F548C">
        <w:lastRenderedPageBreak/>
        <w:t>Brassica vegetables: broccoli, head cabbages, cauliflower and Chinese cabbage (type Pe-tsai)</w:t>
      </w:r>
      <w:bookmarkEnd w:id="358"/>
    </w:p>
    <w:p w14:paraId="18C23476" w14:textId="77777777" w:rsidR="009362D0" w:rsidRDefault="009362D0" w:rsidP="0004551E">
      <w:pPr>
        <w:pStyle w:val="NormalText"/>
      </w:pPr>
      <w:r>
        <w:t>The entries into the MRL Standard recommended earlier for selected Brassica vegetables were at the LOQ with finite residues not expected to occur. These entries should remain appropriate for the reduced rate supported by the environmental assessment:</w:t>
      </w:r>
    </w:p>
    <w:p w14:paraId="15AB02D7" w14:textId="19158CB5" w:rsidR="009362D0" w:rsidRPr="001C28C0" w:rsidRDefault="009362D0" w:rsidP="0004551E">
      <w:pPr>
        <w:pStyle w:val="Bullet1"/>
      </w:pPr>
      <w:r w:rsidRPr="001C28C0">
        <w:t xml:space="preserve">VB 0400 </w:t>
      </w:r>
      <w:r w:rsidRPr="001C28C0">
        <w:tab/>
        <w:t xml:space="preserve">Broccoli </w:t>
      </w:r>
      <w:r w:rsidRPr="001C28C0">
        <w:tab/>
      </w:r>
      <w:r w:rsidRPr="001C28C0">
        <w:tab/>
      </w:r>
      <w:r w:rsidRPr="001C28C0">
        <w:tab/>
      </w:r>
      <w:r w:rsidRPr="001C28C0">
        <w:tab/>
      </w:r>
      <w:r w:rsidRPr="001C28C0">
        <w:tab/>
      </w:r>
      <w:r w:rsidR="00D96803">
        <w:tab/>
      </w:r>
      <w:r w:rsidR="00D96803">
        <w:tab/>
      </w:r>
      <w:r w:rsidR="00D96803">
        <w:tab/>
      </w:r>
      <w:r w:rsidRPr="001C28C0">
        <w:t>*0.02 mg/kg</w:t>
      </w:r>
    </w:p>
    <w:p w14:paraId="5C98B337" w14:textId="28FB87EB" w:rsidR="009362D0" w:rsidRPr="00D8157A" w:rsidRDefault="009362D0" w:rsidP="0004551E">
      <w:pPr>
        <w:pStyle w:val="Bullet1"/>
      </w:pPr>
      <w:r w:rsidRPr="00D8157A">
        <w:t>VB 0</w:t>
      </w:r>
      <w:r>
        <w:t>0</w:t>
      </w:r>
      <w:r w:rsidRPr="00D8157A">
        <w:t xml:space="preserve">41 </w:t>
      </w:r>
      <w:r w:rsidRPr="00D8157A">
        <w:tab/>
        <w:t xml:space="preserve">Cabbages, </w:t>
      </w:r>
      <w:r>
        <w:t>h</w:t>
      </w:r>
      <w:r w:rsidRPr="00D8157A">
        <w:t>ead</w:t>
      </w:r>
      <w:r w:rsidRPr="00D8157A">
        <w:tab/>
      </w:r>
      <w:r>
        <w:tab/>
      </w:r>
      <w:r>
        <w:tab/>
      </w:r>
      <w:r>
        <w:tab/>
      </w:r>
      <w:r w:rsidR="00D96803">
        <w:tab/>
      </w:r>
      <w:r w:rsidR="00D96803">
        <w:tab/>
      </w:r>
      <w:r w:rsidR="00D96803">
        <w:tab/>
      </w:r>
      <w:r w:rsidRPr="00D8157A">
        <w:t>*0.02 mg/kg</w:t>
      </w:r>
    </w:p>
    <w:p w14:paraId="69203F43" w14:textId="0EE37EE9" w:rsidR="009362D0" w:rsidRPr="00D8157A" w:rsidRDefault="009362D0" w:rsidP="0004551E">
      <w:pPr>
        <w:pStyle w:val="Bullet1"/>
      </w:pPr>
      <w:r w:rsidRPr="00D8157A">
        <w:t xml:space="preserve">VB 0404 </w:t>
      </w:r>
      <w:r w:rsidRPr="00D8157A">
        <w:tab/>
        <w:t>Cauliflower</w:t>
      </w:r>
      <w:r w:rsidRPr="00D8157A">
        <w:tab/>
      </w:r>
      <w:r w:rsidRPr="00D8157A">
        <w:tab/>
        <w:t xml:space="preserve"> </w:t>
      </w:r>
      <w:r w:rsidRPr="00D8157A">
        <w:tab/>
      </w:r>
      <w:r>
        <w:tab/>
      </w:r>
      <w:r>
        <w:tab/>
      </w:r>
      <w:r w:rsidR="00D96803">
        <w:tab/>
      </w:r>
      <w:r w:rsidR="00D96803">
        <w:tab/>
      </w:r>
      <w:r w:rsidR="00D96803">
        <w:tab/>
      </w:r>
      <w:r w:rsidRPr="00D8157A">
        <w:t>*0.02 mg/kg</w:t>
      </w:r>
    </w:p>
    <w:p w14:paraId="1527D7F7" w14:textId="3E9B2504" w:rsidR="009362D0" w:rsidRPr="00D8157A" w:rsidRDefault="009362D0" w:rsidP="0004551E">
      <w:pPr>
        <w:pStyle w:val="Bullet1"/>
      </w:pPr>
      <w:r w:rsidRPr="00D8157A">
        <w:t xml:space="preserve">VB 0467 </w:t>
      </w:r>
      <w:r w:rsidRPr="00D8157A">
        <w:tab/>
        <w:t>Chinese cabbage (type</w:t>
      </w:r>
      <w:r>
        <w:t xml:space="preserve"> Pe-tsai)</w:t>
      </w:r>
      <w:r w:rsidRPr="00D8157A">
        <w:tab/>
      </w:r>
      <w:r w:rsidRPr="00D8157A">
        <w:tab/>
      </w:r>
      <w:r w:rsidR="00D96803">
        <w:tab/>
      </w:r>
      <w:r w:rsidR="00D96803">
        <w:tab/>
      </w:r>
      <w:r w:rsidR="00D96803">
        <w:tab/>
      </w:r>
      <w:r w:rsidRPr="00D8157A">
        <w:t>*0.02 mg/kg</w:t>
      </w:r>
    </w:p>
    <w:p w14:paraId="4F0B8D80" w14:textId="77777777" w:rsidR="009362D0" w:rsidRDefault="009362D0" w:rsidP="0004551E">
      <w:pPr>
        <w:pStyle w:val="NormalText"/>
      </w:pPr>
      <w:r>
        <w:t>As the use is pre-emergence or by shielded spray, a harvest withholding period statement of ‘Not Required when used as directed’ is supported for broccoli, cauliflower, cabbage and Chinese cabbage.</w:t>
      </w:r>
    </w:p>
    <w:p w14:paraId="1233ADA3" w14:textId="550B9C65" w:rsidR="009362D0" w:rsidRPr="00796603" w:rsidRDefault="00D96803" w:rsidP="0004551E">
      <w:pPr>
        <w:pStyle w:val="Heading3"/>
      </w:pPr>
      <w:bookmarkStart w:id="359" w:name="_Toc173073477"/>
      <w:r>
        <w:t>B</w:t>
      </w:r>
      <w:r w:rsidR="009362D0" w:rsidRPr="00724862">
        <w:t>ulb vegetables:</w:t>
      </w:r>
      <w:r>
        <w:t xml:space="preserve"> </w:t>
      </w:r>
      <w:r w:rsidR="009362D0" w:rsidRPr="00724862">
        <w:t>bulb onions</w:t>
      </w:r>
      <w:bookmarkEnd w:id="359"/>
    </w:p>
    <w:p w14:paraId="6398FE56" w14:textId="47058D6D" w:rsidR="009362D0" w:rsidRDefault="009362D0" w:rsidP="0004551E">
      <w:pPr>
        <w:pStyle w:val="NormalText"/>
      </w:pPr>
      <w:r>
        <w:t xml:space="preserve">The </w:t>
      </w:r>
      <w:r w:rsidR="00E07A4D">
        <w:t>high</w:t>
      </w:r>
      <w:r w:rsidR="002E2C30">
        <w:t>est</w:t>
      </w:r>
      <w:r w:rsidR="00E07A4D">
        <w:t xml:space="preserve"> residue</w:t>
      </w:r>
      <w:r>
        <w:t xml:space="preserve">s reported in bulb onions which was relevant to the Australian use rate of 0.8 kg </w:t>
      </w:r>
      <w:r w:rsidR="001140CA">
        <w:t>ac/ha</w:t>
      </w:r>
      <w:r>
        <w:t xml:space="preserve"> was </w:t>
      </w:r>
      <w:r w:rsidRPr="00B30C78">
        <w:t xml:space="preserve">0.10 mg/kg after 3 applications of 0.8 kg </w:t>
      </w:r>
      <w:r w:rsidR="001140CA">
        <w:t>ac/ha</w:t>
      </w:r>
      <w:r>
        <w:t xml:space="preserve">. Scaled for the application rate of 283 g </w:t>
      </w:r>
      <w:r w:rsidR="001140CA">
        <w:t>ac/ha</w:t>
      </w:r>
      <w:r>
        <w:t xml:space="preserve"> supported by the environmental assessment, the estimated HR is 0.035 mg/kg.</w:t>
      </w:r>
    </w:p>
    <w:p w14:paraId="7F621074" w14:textId="77777777" w:rsidR="009362D0" w:rsidRDefault="009362D0" w:rsidP="0004551E">
      <w:pPr>
        <w:pStyle w:val="NormalText"/>
      </w:pPr>
      <w:r>
        <w:t>The recommended entry into the MRL Standard for bulb onions is:</w:t>
      </w:r>
    </w:p>
    <w:p w14:paraId="4FD1DF0F" w14:textId="41D2C0AE" w:rsidR="009362D0" w:rsidRDefault="009362D0" w:rsidP="0004551E">
      <w:pPr>
        <w:pStyle w:val="Bullet1"/>
      </w:pPr>
      <w:r>
        <w:t>VA 2031</w:t>
      </w:r>
      <w:r w:rsidR="002E2C30">
        <w:tab/>
      </w:r>
      <w:r w:rsidR="002E2C30">
        <w:tab/>
      </w:r>
      <w:r>
        <w:t>Bulb onions</w:t>
      </w:r>
      <w:r>
        <w:tab/>
      </w:r>
      <w:r>
        <w:tab/>
      </w:r>
      <w:r w:rsidR="00D96803">
        <w:tab/>
      </w:r>
      <w:r w:rsidR="00D96803">
        <w:tab/>
      </w:r>
      <w:r w:rsidR="00D96803">
        <w:tab/>
      </w:r>
      <w:r w:rsidR="00D96803">
        <w:tab/>
      </w:r>
      <w:r w:rsidR="00D96803">
        <w:tab/>
      </w:r>
      <w:r w:rsidR="00921FD5">
        <w:tab/>
      </w:r>
      <w:r>
        <w:t>0.07 mg/kg</w:t>
      </w:r>
    </w:p>
    <w:p w14:paraId="2DC5FCC3" w14:textId="27C904B9" w:rsidR="009362D0" w:rsidRDefault="009362D0" w:rsidP="0004551E">
      <w:pPr>
        <w:pStyle w:val="NormalText"/>
      </w:pPr>
      <w:r>
        <w:t xml:space="preserve">Although the </w:t>
      </w:r>
      <w:r w:rsidR="009E3126">
        <w:t>HR</w:t>
      </w:r>
      <w:r>
        <w:t xml:space="preserve"> was observed at 6</w:t>
      </w:r>
      <w:r w:rsidR="00921FD5">
        <w:t>–</w:t>
      </w:r>
      <w:r>
        <w:t xml:space="preserve">7 days after application at 0.8 kg </w:t>
      </w:r>
      <w:r w:rsidR="001140CA">
        <w:t>ac/ha</w:t>
      </w:r>
      <w:r>
        <w:t xml:space="preserve">, a </w:t>
      </w:r>
      <w:r w:rsidR="00921FD5">
        <w:t>‘</w:t>
      </w:r>
      <w:r>
        <w:t>Not required when used as directed</w:t>
      </w:r>
      <w:r w:rsidR="00921FD5">
        <w:t>’</w:t>
      </w:r>
      <w:r>
        <w:t xml:space="preserve"> withholding period is considered suitable for shielded spray application post emergence, noting also that lower residues were observed immediately after application and that an MRL has been recommended to cover the observed </w:t>
      </w:r>
      <w:r w:rsidR="009E3126">
        <w:t>HR</w:t>
      </w:r>
      <w:r>
        <w:t>.</w:t>
      </w:r>
    </w:p>
    <w:p w14:paraId="63BEF901" w14:textId="1EE7AEB9" w:rsidR="009362D0" w:rsidRDefault="009362D0" w:rsidP="0004551E">
      <w:pPr>
        <w:pStyle w:val="Heading3"/>
      </w:pPr>
      <w:bookmarkStart w:id="360" w:name="_Toc173073478"/>
      <w:r w:rsidRPr="00BE0F45">
        <w:t xml:space="preserve">Fruiting </w:t>
      </w:r>
      <w:r w:rsidR="00921FD5">
        <w:t>v</w:t>
      </w:r>
      <w:r w:rsidRPr="00BE0F45">
        <w:t>egetables</w:t>
      </w:r>
      <w:r w:rsidR="00D96803">
        <w:t xml:space="preserve"> </w:t>
      </w:r>
      <w:r w:rsidRPr="00BE0F45">
        <w:t>other than cucurbits</w:t>
      </w:r>
      <w:bookmarkEnd w:id="360"/>
    </w:p>
    <w:p w14:paraId="3063944C" w14:textId="1E57F5EA" w:rsidR="009362D0" w:rsidRDefault="009362D0" w:rsidP="0004551E">
      <w:pPr>
        <w:pStyle w:val="NormalText"/>
      </w:pPr>
      <w:r>
        <w:t xml:space="preserve">The entry into the MRL Standard recommended earlier for </w:t>
      </w:r>
      <w:r w:rsidR="00921FD5">
        <w:t>f</w:t>
      </w:r>
      <w:r>
        <w:t>ruiting vegetables, other than cucurbits was at the predominant LOQ in the available trials of 0.01 mg/kg, noting that finite residues were not expected to occur. This entry should remain appropriate for the reduced rate supported by the environmental assessment.</w:t>
      </w:r>
    </w:p>
    <w:p w14:paraId="7B649F53" w14:textId="04A90917" w:rsidR="009362D0" w:rsidRDefault="009362D0" w:rsidP="0004551E">
      <w:pPr>
        <w:pStyle w:val="Bullet1"/>
      </w:pPr>
      <w:r>
        <w:t>VO 0050</w:t>
      </w:r>
      <w:r w:rsidR="00921FD5">
        <w:tab/>
      </w:r>
      <w:r w:rsidR="00921FD5">
        <w:tab/>
      </w:r>
      <w:r>
        <w:t>Fruiting vegetables, other than cucurbits</w:t>
      </w:r>
      <w:r>
        <w:tab/>
      </w:r>
      <w:r>
        <w:tab/>
      </w:r>
      <w:r w:rsidR="00D96803">
        <w:tab/>
      </w:r>
      <w:r w:rsidR="00D96803">
        <w:tab/>
      </w:r>
      <w:r>
        <w:t>*0.01 mg/kg</w:t>
      </w:r>
    </w:p>
    <w:p w14:paraId="04EC0C5D" w14:textId="02638DDB" w:rsidR="009362D0" w:rsidRDefault="009362D0" w:rsidP="0004551E">
      <w:pPr>
        <w:pStyle w:val="NormalText"/>
      </w:pPr>
      <w:r>
        <w:t xml:space="preserve">As the use is pre-emergence or by shielded spray, a harvest withholding period statement of ‘Not Required when used as directed’ is supported for </w:t>
      </w:r>
      <w:r w:rsidR="00921FD5">
        <w:t>f</w:t>
      </w:r>
      <w:r>
        <w:t>ruiting vegetables, other than cucurbits.</w:t>
      </w:r>
    </w:p>
    <w:p w14:paraId="22F97A0A" w14:textId="039FCAE6" w:rsidR="009362D0" w:rsidRDefault="009362D0" w:rsidP="0004551E">
      <w:pPr>
        <w:pStyle w:val="Heading3"/>
      </w:pPr>
      <w:bookmarkStart w:id="361" w:name="_Toc173073479"/>
      <w:r w:rsidRPr="00D54862">
        <w:t>Leafy vegetables</w:t>
      </w:r>
      <w:bookmarkEnd w:id="361"/>
    </w:p>
    <w:p w14:paraId="57CB978A" w14:textId="5335C20F" w:rsidR="009362D0" w:rsidRDefault="009362D0" w:rsidP="0004551E">
      <w:pPr>
        <w:pStyle w:val="NormalText"/>
      </w:pPr>
      <w:r>
        <w:t xml:space="preserve">In trials that involved one to </w:t>
      </w:r>
      <w:r w:rsidR="00921FD5">
        <w:t>2</w:t>
      </w:r>
      <w:r>
        <w:t xml:space="preserve"> applications at rates approximate to the Australian rate (0.7–1 kg </w:t>
      </w:r>
      <w:r w:rsidR="001140CA">
        <w:t>ac/ha</w:t>
      </w:r>
      <w:r>
        <w:t>), residues were &lt;0.01, 0.01, &lt;0.02 (2), 0.03, 0.05 and 0.07 mg/kg at a 7</w:t>
      </w:r>
      <w:r w:rsidR="00921FD5">
        <w:t>–</w:t>
      </w:r>
      <w:r>
        <w:t xml:space="preserve">10 day PHI. Application rates were approximately 3× that supported by the environment assessment. Scaled for the supported rate residues are estimated as </w:t>
      </w:r>
      <w:r>
        <w:lastRenderedPageBreak/>
        <w:t>&lt;0.01</w:t>
      </w:r>
      <w:r w:rsidR="00921FD5">
        <w:t> </w:t>
      </w:r>
      <w:r>
        <w:t>(2), &lt;0.02 (2), 0.01 and 0.02 (2) mg/kg. The OECD MRL Calculator recommends an MRL of 0.04</w:t>
      </w:r>
      <w:r w:rsidR="00921FD5">
        <w:t> </w:t>
      </w:r>
      <w:r>
        <w:t>mg/kg. The recommended entry into the MRL Standard for Leafy vegetables based on the rate supported by the environmental assessment is:</w:t>
      </w:r>
    </w:p>
    <w:p w14:paraId="59737CF6" w14:textId="60B7F49A" w:rsidR="009362D0" w:rsidRDefault="009362D0" w:rsidP="0004551E">
      <w:pPr>
        <w:pStyle w:val="Bullet1"/>
      </w:pPr>
      <w:r>
        <w:t>VL 0053</w:t>
      </w:r>
      <w:r w:rsidR="00921FD5">
        <w:tab/>
      </w:r>
      <w:r w:rsidR="00921FD5">
        <w:tab/>
      </w:r>
      <w:r>
        <w:t>Leafy vegetables</w:t>
      </w:r>
      <w:r>
        <w:tab/>
      </w:r>
      <w:r>
        <w:tab/>
      </w:r>
      <w:r w:rsidR="00D96803">
        <w:tab/>
      </w:r>
      <w:r w:rsidR="00D96803">
        <w:tab/>
      </w:r>
      <w:r w:rsidR="00D96803">
        <w:tab/>
      </w:r>
      <w:r w:rsidR="00D96803">
        <w:tab/>
      </w:r>
      <w:r w:rsidR="00D96803">
        <w:tab/>
      </w:r>
      <w:r>
        <w:t>0.05 mg/kg</w:t>
      </w:r>
    </w:p>
    <w:p w14:paraId="60193354" w14:textId="77777777" w:rsidR="009362D0" w:rsidRDefault="009362D0" w:rsidP="0004551E">
      <w:pPr>
        <w:pStyle w:val="NormalText"/>
      </w:pPr>
      <w:r>
        <w:t>As the use is pre-emergence or by shielded spray, a harvest withholding period statement of ‘Not Required when used as directed’ is supported for leafy vegetables.</w:t>
      </w:r>
    </w:p>
    <w:p w14:paraId="06C5E7CA" w14:textId="274BA524" w:rsidR="009362D0" w:rsidRPr="00796603" w:rsidRDefault="009362D0" w:rsidP="0004551E">
      <w:pPr>
        <w:pStyle w:val="Heading3"/>
      </w:pPr>
      <w:bookmarkStart w:id="362" w:name="_Toc173073480"/>
      <w:r w:rsidRPr="00D40AD1">
        <w:t>Legume vegetables</w:t>
      </w:r>
      <w:bookmarkEnd w:id="362"/>
    </w:p>
    <w:p w14:paraId="7159ED4C" w14:textId="77777777" w:rsidR="009362D0" w:rsidRDefault="009362D0" w:rsidP="0004551E">
      <w:pPr>
        <w:pStyle w:val="NormalText"/>
      </w:pPr>
      <w:r>
        <w:t>The entry recommended earlier into the MRL Standard for legume vegetables was at the LOQ, with finite residues not expected to occur. This entry should remain appropriate for the reduced rate supported by the environmental assessment:</w:t>
      </w:r>
    </w:p>
    <w:p w14:paraId="466DFED5" w14:textId="74BA6409" w:rsidR="009362D0" w:rsidRDefault="009362D0" w:rsidP="0004551E">
      <w:pPr>
        <w:pStyle w:val="Bullet1"/>
      </w:pPr>
      <w:r>
        <w:t>VP 0060</w:t>
      </w:r>
      <w:r w:rsidR="00921FD5">
        <w:tab/>
      </w:r>
      <w:r w:rsidR="00921FD5">
        <w:tab/>
      </w:r>
      <w:r>
        <w:t>Legume vegetables</w:t>
      </w:r>
      <w:r>
        <w:tab/>
      </w:r>
      <w:r>
        <w:tab/>
      </w:r>
      <w:r w:rsidR="00D96803">
        <w:tab/>
      </w:r>
      <w:r w:rsidR="00D96803">
        <w:tab/>
      </w:r>
      <w:r w:rsidR="00D96803">
        <w:tab/>
      </w:r>
      <w:r w:rsidR="00D96803">
        <w:tab/>
      </w:r>
      <w:r w:rsidR="00D96803">
        <w:tab/>
      </w:r>
      <w:r>
        <w:t>*0.05 mg/kg</w:t>
      </w:r>
    </w:p>
    <w:p w14:paraId="220ED9CE" w14:textId="77777777" w:rsidR="009362D0" w:rsidRDefault="009362D0" w:rsidP="0004551E">
      <w:pPr>
        <w:pStyle w:val="NormalText"/>
      </w:pPr>
      <w:r>
        <w:t>As the use is pre-emergence or by shielded spray, a harvest withholding period statement of ‘Not Required when used as directed’ is supported for legume vegetables.</w:t>
      </w:r>
    </w:p>
    <w:p w14:paraId="7F57DEC3" w14:textId="6D621F7A" w:rsidR="009362D0" w:rsidRPr="00796603" w:rsidRDefault="00D96803" w:rsidP="0004551E">
      <w:pPr>
        <w:pStyle w:val="Heading3"/>
      </w:pPr>
      <w:bookmarkStart w:id="363" w:name="_Toc173073481"/>
      <w:r>
        <w:t>R</w:t>
      </w:r>
      <w:r w:rsidR="009362D0" w:rsidRPr="00D40AD1">
        <w:t>oot and tuber vegetables</w:t>
      </w:r>
      <w:bookmarkEnd w:id="363"/>
    </w:p>
    <w:p w14:paraId="6909CC4F" w14:textId="1359262F" w:rsidR="009362D0" w:rsidRDefault="009362D0" w:rsidP="0004551E">
      <w:pPr>
        <w:pStyle w:val="NormalText"/>
      </w:pPr>
      <w:r w:rsidRPr="00DA630D">
        <w:t xml:space="preserve">There were </w:t>
      </w:r>
      <w:r>
        <w:t>13 overseas carrot</w:t>
      </w:r>
      <w:r w:rsidRPr="00DA630D">
        <w:t xml:space="preserve"> trials conducted as pre-emergence and post-emergence weed control. Residues of diquat in these trials w</w:t>
      </w:r>
      <w:r>
        <w:t>ere</w:t>
      </w:r>
      <w:r w:rsidRPr="00DA630D">
        <w:t xml:space="preserve"> generally &lt;0.02 mg/kg, with a maximum of 0.07 mg/kg recorded in samples taken 14</w:t>
      </w:r>
      <w:r w:rsidR="00921FD5">
        <w:t> </w:t>
      </w:r>
      <w:r w:rsidRPr="00DA630D">
        <w:t xml:space="preserve">days after an application of 1.0 kg </w:t>
      </w:r>
      <w:r w:rsidR="001140CA">
        <w:t>ac/ha</w:t>
      </w:r>
      <w:r>
        <w:t xml:space="preserve"> (3.5× the rate supported by environment)</w:t>
      </w:r>
      <w:r w:rsidRPr="00DA630D">
        <w:t xml:space="preserve">. The maximum residue recorded after application </w:t>
      </w:r>
      <w:r>
        <w:t>at</w:t>
      </w:r>
      <w:r w:rsidRPr="00DA630D">
        <w:t xml:space="preserve"> 0.8 kg </w:t>
      </w:r>
      <w:r w:rsidR="001140CA">
        <w:t>ac/ha</w:t>
      </w:r>
      <w:r w:rsidRPr="00DA630D">
        <w:t xml:space="preserve"> </w:t>
      </w:r>
      <w:r>
        <w:t xml:space="preserve">(2.8× the maximum rate supported by environment) </w:t>
      </w:r>
      <w:r w:rsidRPr="00DA630D">
        <w:t>was 0.04</w:t>
      </w:r>
      <w:r w:rsidR="00921FD5">
        <w:t> </w:t>
      </w:r>
      <w:r w:rsidRPr="00DA630D">
        <w:t xml:space="preserve">mg/kg in the same trial (14 day PHI). In </w:t>
      </w:r>
      <w:r>
        <w:t>another</w:t>
      </w:r>
      <w:r w:rsidRPr="00DA630D">
        <w:t xml:space="preserve"> trial, residues were all &lt;0.02 mg/kg in samples taken </w:t>
      </w:r>
      <w:r w:rsidR="00921FD5">
        <w:t>one</w:t>
      </w:r>
      <w:r w:rsidRPr="00DA630D">
        <w:t>, 7, 13 and 20</w:t>
      </w:r>
      <w:r w:rsidR="00921FD5">
        <w:t> </w:t>
      </w:r>
      <w:r w:rsidRPr="00DA630D">
        <w:t xml:space="preserve">days after an inter-row weed control application of 0.8 kg a.i/ha. The PHI in all these trials ranged from </w:t>
      </w:r>
      <w:r w:rsidR="00921FD5">
        <w:t xml:space="preserve">one to </w:t>
      </w:r>
      <w:r w:rsidRPr="00DA630D">
        <w:t>123</w:t>
      </w:r>
      <w:r w:rsidR="00921FD5">
        <w:t> </w:t>
      </w:r>
      <w:r w:rsidRPr="00DA630D">
        <w:t xml:space="preserve">days and the shorter intervals would not reflect </w:t>
      </w:r>
      <w:r>
        <w:t>typical agronomic practice</w:t>
      </w:r>
      <w:r w:rsidRPr="00DA630D">
        <w:t xml:space="preserve"> where application as a </w:t>
      </w:r>
      <w:r>
        <w:t>pre</w:t>
      </w:r>
      <w:r w:rsidRPr="00DA630D">
        <w:t>-emergence weed control is earlier in the crop growth cycle</w:t>
      </w:r>
      <w:r>
        <w:t>, or via shielded sprayer later in the growing cycle</w:t>
      </w:r>
      <w:r w:rsidRPr="00DA630D">
        <w:t>.</w:t>
      </w:r>
    </w:p>
    <w:p w14:paraId="37EFDB13" w14:textId="793895A9" w:rsidR="009362D0" w:rsidRDefault="009362D0" w:rsidP="0004551E">
      <w:pPr>
        <w:pStyle w:val="NormalText"/>
      </w:pPr>
      <w:r>
        <w:t xml:space="preserve">Diquat residues in root and tuber vegetables after pre-emergent or post emergent shielded spray application will be covered by an MRL recommended at 0.05 mg/kg in conjunction with a </w:t>
      </w:r>
      <w:r w:rsidR="00921FD5">
        <w:t>‘</w:t>
      </w:r>
      <w:r>
        <w:t>Not required when used as directed</w:t>
      </w:r>
      <w:r w:rsidR="00921FD5">
        <w:t>’</w:t>
      </w:r>
      <w:r>
        <w:t xml:space="preserve"> harvest withholding period (the sugar beet MRL at 0.1 mg/kg will be deleted). This group MRL will cover the HR of 0.07 mg/kg observed in carrots after a pre-emergence application when scaled for application rate (HR = 0.02</w:t>
      </w:r>
      <w:r w:rsidR="00921FD5">
        <w:t> </w:t>
      </w:r>
      <w:r>
        <w:t xml:space="preserve">mg/kg when scaled for the supported application rate of 0.283 kg </w:t>
      </w:r>
      <w:r w:rsidR="001140CA">
        <w:t>ac/ha</w:t>
      </w:r>
      <w:r>
        <w:t>).</w:t>
      </w:r>
    </w:p>
    <w:p w14:paraId="07B442B8" w14:textId="77777777" w:rsidR="009362D0" w:rsidRDefault="009362D0" w:rsidP="0004551E">
      <w:pPr>
        <w:pStyle w:val="NormalText"/>
      </w:pPr>
      <w:r>
        <w:t>The supported MRL is:</w:t>
      </w:r>
    </w:p>
    <w:p w14:paraId="533AD1A2" w14:textId="74B3D3E2" w:rsidR="009362D0" w:rsidRDefault="009362D0" w:rsidP="0004551E">
      <w:pPr>
        <w:pStyle w:val="Bullet1"/>
      </w:pPr>
      <w:r>
        <w:t>VR 0075</w:t>
      </w:r>
      <w:r w:rsidR="00921FD5">
        <w:tab/>
      </w:r>
      <w:r w:rsidR="00921FD5">
        <w:tab/>
      </w:r>
      <w:r>
        <w:t>Root and tuber vegetables</w:t>
      </w:r>
      <w:r>
        <w:tab/>
      </w:r>
      <w:r>
        <w:tab/>
      </w:r>
      <w:r w:rsidR="006C09AD">
        <w:tab/>
      </w:r>
      <w:r w:rsidR="006C09AD">
        <w:tab/>
      </w:r>
      <w:r w:rsidR="006C09AD">
        <w:tab/>
      </w:r>
      <w:r w:rsidR="006C09AD">
        <w:tab/>
      </w:r>
      <w:r>
        <w:t>0.05 mg/kg</w:t>
      </w:r>
    </w:p>
    <w:p w14:paraId="79D9BFAF" w14:textId="77777777" w:rsidR="009362D0" w:rsidRPr="00921FD5" w:rsidRDefault="009362D0" w:rsidP="0004551E">
      <w:pPr>
        <w:pStyle w:val="Heading3"/>
      </w:pPr>
      <w:bookmarkStart w:id="364" w:name="_Toc173073482"/>
      <w:r w:rsidRPr="0004551E">
        <w:rPr>
          <w:rStyle w:val="Heading4Char"/>
          <w:sz w:val="24"/>
          <w:szCs w:val="26"/>
        </w:rPr>
        <w:t>Pre-emergent application to wheat and oats and as a cultivation aid for pastures and selected cereals, pulses and oi</w:t>
      </w:r>
      <w:r w:rsidRPr="0004551E">
        <w:rPr>
          <w:rStyle w:val="Heading3Char"/>
        </w:rPr>
        <w:t>lseeds</w:t>
      </w:r>
      <w:bookmarkEnd w:id="364"/>
    </w:p>
    <w:p w14:paraId="01874F51" w14:textId="6D876E89" w:rsidR="008128DF" w:rsidRDefault="009362D0" w:rsidP="00170B8D">
      <w:pPr>
        <w:pStyle w:val="NormalText"/>
      </w:pPr>
      <w:r>
        <w:t xml:space="preserve">The supported use in combination with paraquat as a cultivation aid is for diquat application at 80.5 g </w:t>
      </w:r>
      <w:r w:rsidR="001140CA">
        <w:t>ac/ha</w:t>
      </w:r>
      <w:r>
        <w:t xml:space="preserve">. The supported pre-emergent use to wheat and oats is for application at 122 g </w:t>
      </w:r>
      <w:r w:rsidR="001140CA">
        <w:t>ac/ha</w:t>
      </w:r>
      <w:r>
        <w:t xml:space="preserve">. Although data for all crops are not </w:t>
      </w:r>
      <w:r>
        <w:lastRenderedPageBreak/>
        <w:t>available, the data for peanuts, rice and maize considered earlier along with the confined crop rotation study suggest that finite residues are not expected at harvest following a pre-emergent use.</w:t>
      </w:r>
      <w:r w:rsidR="008128DF">
        <w:t xml:space="preserve"> The recommended</w:t>
      </w:r>
      <w:r>
        <w:t xml:space="preserve"> MRLs </w:t>
      </w:r>
      <w:r w:rsidR="008128DF">
        <w:t>are:</w:t>
      </w:r>
    </w:p>
    <w:p w14:paraId="39BFDC64" w14:textId="0C3E1468" w:rsidR="008128DF" w:rsidRDefault="008128DF" w:rsidP="0004551E">
      <w:pPr>
        <w:pStyle w:val="Bullet1"/>
      </w:pPr>
      <w:r w:rsidRPr="008128DF">
        <w:t>GC 0080</w:t>
      </w:r>
      <w:r w:rsidR="00921FD5">
        <w:tab/>
      </w:r>
      <w:r w:rsidR="00921FD5">
        <w:tab/>
      </w:r>
      <w:r w:rsidRPr="008128DF">
        <w:t>Cereal grains</w:t>
      </w:r>
      <w:r>
        <w:t xml:space="preserve"> </w:t>
      </w:r>
      <w:r>
        <w:tab/>
      </w:r>
      <w:r>
        <w:tab/>
      </w:r>
      <w:r>
        <w:tab/>
      </w:r>
      <w:r>
        <w:tab/>
      </w:r>
      <w:r>
        <w:tab/>
      </w:r>
      <w:r>
        <w:tab/>
      </w:r>
      <w:r>
        <w:tab/>
        <w:t>*</w:t>
      </w:r>
      <w:r w:rsidRPr="008128DF">
        <w:t>0.05</w:t>
      </w:r>
      <w:r>
        <w:t xml:space="preserve"> mg/kg</w:t>
      </w:r>
    </w:p>
    <w:p w14:paraId="31045780" w14:textId="64E8FB79" w:rsidR="008128DF" w:rsidRDefault="008128DF" w:rsidP="0004551E">
      <w:pPr>
        <w:pStyle w:val="Bullet1"/>
      </w:pPr>
      <w:r w:rsidRPr="008128DF">
        <w:t>VD 0070</w:t>
      </w:r>
      <w:r w:rsidR="00921FD5">
        <w:tab/>
      </w:r>
      <w:r w:rsidR="00921FD5">
        <w:tab/>
      </w:r>
      <w:r w:rsidRPr="008128DF">
        <w:t>Pulses</w:t>
      </w:r>
      <w:r>
        <w:t xml:space="preserve"> </w:t>
      </w:r>
      <w:r>
        <w:tab/>
      </w:r>
      <w:r>
        <w:tab/>
      </w:r>
      <w:r>
        <w:tab/>
      </w:r>
      <w:r>
        <w:tab/>
      </w:r>
      <w:r>
        <w:tab/>
      </w:r>
      <w:r>
        <w:tab/>
      </w:r>
      <w:r>
        <w:tab/>
      </w:r>
      <w:r>
        <w:tab/>
        <w:t>*0.05 mg/kg</w:t>
      </w:r>
    </w:p>
    <w:p w14:paraId="57D72705" w14:textId="18307575" w:rsidR="008128DF" w:rsidRDefault="008128DF" w:rsidP="0004551E">
      <w:pPr>
        <w:pStyle w:val="Bullet1"/>
      </w:pPr>
      <w:r>
        <w:rPr>
          <w:lang w:val="en-US"/>
        </w:rPr>
        <w:t>SO 0088</w:t>
      </w:r>
      <w:r w:rsidR="00921FD5">
        <w:rPr>
          <w:lang w:val="en-US"/>
        </w:rPr>
        <w:tab/>
      </w:r>
      <w:r w:rsidR="00921FD5">
        <w:rPr>
          <w:lang w:val="en-US"/>
        </w:rPr>
        <w:tab/>
      </w:r>
      <w:r>
        <w:t>Oilseeds {except poppy seed}</w:t>
      </w:r>
      <w:r>
        <w:tab/>
      </w:r>
      <w:r>
        <w:tab/>
      </w:r>
      <w:r>
        <w:tab/>
      </w:r>
      <w:r>
        <w:tab/>
      </w:r>
      <w:r>
        <w:tab/>
        <w:t>*0.05 mg/kg</w:t>
      </w:r>
    </w:p>
    <w:p w14:paraId="319B95CF" w14:textId="63C1F0A7" w:rsidR="009362D0" w:rsidRDefault="009362D0" w:rsidP="0004551E">
      <w:pPr>
        <w:pStyle w:val="NormalText"/>
      </w:pPr>
      <w:r>
        <w:t xml:space="preserve">The supported harvest withholding period is </w:t>
      </w:r>
      <w:r w:rsidR="00921FD5">
        <w:t>‘</w:t>
      </w:r>
      <w:r>
        <w:t xml:space="preserve">Not </w:t>
      </w:r>
      <w:r w:rsidR="008128DF">
        <w:t>required when used as directed</w:t>
      </w:r>
      <w:r w:rsidR="00921FD5">
        <w:t>’</w:t>
      </w:r>
      <w:r w:rsidR="008128DF">
        <w:t>.</w:t>
      </w:r>
    </w:p>
    <w:p w14:paraId="38CEFC25" w14:textId="136991A0" w:rsidR="009362D0" w:rsidRPr="005A6FAC" w:rsidRDefault="009362D0" w:rsidP="0004551E">
      <w:pPr>
        <w:pStyle w:val="NormalText"/>
      </w:pPr>
      <w:r>
        <w:t xml:space="preserve">The </w:t>
      </w:r>
      <w:r w:rsidR="00921FD5">
        <w:t>p</w:t>
      </w:r>
      <w:r>
        <w:t xml:space="preserve">rimary feed commodities MRL at 20 mg/kg should be sufficient to cover these uses with a grazing withholding period of </w:t>
      </w:r>
      <w:r w:rsidR="00921FD5">
        <w:t>one</w:t>
      </w:r>
      <w:r>
        <w:t xml:space="preserve"> day, noting for the pre-emergent uses grazing would not be expected to occur so soon after treatment.</w:t>
      </w:r>
    </w:p>
    <w:p w14:paraId="168B746A" w14:textId="77777777" w:rsidR="009362D0" w:rsidRPr="00181C4A" w:rsidRDefault="009362D0" w:rsidP="0004551E">
      <w:pPr>
        <w:pStyle w:val="Heading3"/>
      </w:pPr>
      <w:bookmarkStart w:id="365" w:name="_Toc173073483"/>
      <w:r w:rsidRPr="00181C4A">
        <w:t>Animal commodities</w:t>
      </w:r>
      <w:bookmarkEnd w:id="365"/>
    </w:p>
    <w:p w14:paraId="7EFDC153" w14:textId="4C5C59A5" w:rsidR="009362D0" w:rsidRDefault="009362D0" w:rsidP="0004551E">
      <w:pPr>
        <w:pStyle w:val="NormalText"/>
      </w:pPr>
      <w:r>
        <w:t>Current MRLs are *0.05 mg/kg for meat (mammalian) and edible offal (mammalian) and *0.01 mg/kg for milks. Data from the animal transfer studies indicate that a dietary intake of 100 ppm would not produce detectable residues in the meat or offal and a dietary intake of 1</w:t>
      </w:r>
      <w:r w:rsidR="00921FD5">
        <w:t>,</w:t>
      </w:r>
      <w:r>
        <w:t xml:space="preserve">000 ppm would not produce detectable residues in the milk. The submitted residues studies support Table 4 entries of 20 mg/kg for </w:t>
      </w:r>
      <w:r w:rsidR="00921FD5">
        <w:t>p</w:t>
      </w:r>
      <w:r>
        <w:t xml:space="preserve">rimary feed commodities. Therefore, finite residues in meat, offal and milks are not expected to occur based on the current maximum dietary intake for ruminants and pigs. </w:t>
      </w:r>
      <w:r w:rsidRPr="00375D5D">
        <w:t xml:space="preserve">The current </w:t>
      </w:r>
      <w:r>
        <w:t>mammalian</w:t>
      </w:r>
      <w:r w:rsidRPr="00375D5D">
        <w:t xml:space="preserve"> commodity MRLs remain appropriate.</w:t>
      </w:r>
    </w:p>
    <w:p w14:paraId="43532905" w14:textId="77777777" w:rsidR="009362D0" w:rsidRDefault="009362D0" w:rsidP="0004551E">
      <w:pPr>
        <w:pStyle w:val="NormalText"/>
      </w:pPr>
      <w:r>
        <w:t>The poultry commodity MRLs at the LOQ can also remain in place to indicate that finite diquat residues should not occur in poultry commodities for the supported uses. All other MRLs for diquat can be deleted after a phase out period as no other uses are supported.</w:t>
      </w:r>
    </w:p>
    <w:p w14:paraId="5F43D022" w14:textId="77777777" w:rsidR="009362D0" w:rsidRPr="00A140DF" w:rsidRDefault="009362D0" w:rsidP="0004551E">
      <w:pPr>
        <w:pStyle w:val="Heading3"/>
      </w:pPr>
      <w:bookmarkStart w:id="366" w:name="_Toc173073484"/>
      <w:r w:rsidRPr="00A140DF">
        <w:t>Trade</w:t>
      </w:r>
      <w:bookmarkEnd w:id="366"/>
    </w:p>
    <w:p w14:paraId="2725658B" w14:textId="37CE7C2B" w:rsidR="009362D0" w:rsidRDefault="009362D0" w:rsidP="0004551E">
      <w:pPr>
        <w:pStyle w:val="NormalText"/>
      </w:pPr>
      <w:r>
        <w:t xml:space="preserve">Cereals, pulses and oilseeds include major export commodities. However, residue </w:t>
      </w:r>
      <w:r w:rsidR="00921FD5">
        <w:t>is</w:t>
      </w:r>
      <w:r>
        <w:t xml:space="preserve"> not expected to occur at harvest following the supported pre-emergent uses. Hops are not considered to be a major export commodity and detectable residues are not expected to occur in hops. The supported vegetable crops are also not major export commodities. Residues should also not occur in livestock grazing treated crops or pasture. The risk to trade from the supported uses is considered to be low.</w:t>
      </w:r>
    </w:p>
    <w:p w14:paraId="60B55418" w14:textId="77777777" w:rsidR="009362D0" w:rsidRPr="00DE65CD" w:rsidRDefault="009362D0" w:rsidP="0004551E">
      <w:pPr>
        <w:pStyle w:val="Heading2"/>
      </w:pPr>
      <w:bookmarkStart w:id="367" w:name="_Toc173073485"/>
      <w:r w:rsidRPr="00A140DF">
        <w:t>Revised dietary exposure assessment</w:t>
      </w:r>
      <w:bookmarkEnd w:id="367"/>
    </w:p>
    <w:p w14:paraId="2560E1A0" w14:textId="237F7142" w:rsidR="006C09AD" w:rsidRDefault="006C09AD" w:rsidP="0004551E">
      <w:pPr>
        <w:pStyle w:val="Heading3"/>
      </w:pPr>
      <w:bookmarkStart w:id="368" w:name="_Toc173073486"/>
      <w:r>
        <w:t>Chronic dietary exposure assessment</w:t>
      </w:r>
      <w:bookmarkEnd w:id="368"/>
    </w:p>
    <w:p w14:paraId="27680B51" w14:textId="78986CB6" w:rsidR="009362D0" w:rsidRDefault="009362D0" w:rsidP="0004551E">
      <w:pPr>
        <w:pStyle w:val="NormalText"/>
      </w:pPr>
      <w:r>
        <w:t>The chronic dietary exposure to diquat is estimated by the National Estimated Daily Intake (NEDI) calculation encompassing all registered/temporary uses of the chemical and the mean daily dietary consumption data derived primarily from the 2011</w:t>
      </w:r>
      <w:r w:rsidR="00921FD5">
        <w:t>–</w:t>
      </w:r>
      <w:r>
        <w:t>12 National Nutritional and Physical Activity Survey. The NEDI calculation is made in accordance with WHO Guidelines and is a conservative estimate of dietary exposure to chemical residues in food. The NEDI for diquat is equivalent to &lt;15% of the ADI, for the uses proposed to be supported by the APVMA chemical review.</w:t>
      </w:r>
    </w:p>
    <w:p w14:paraId="195E49DE" w14:textId="77777777" w:rsidR="009362D0" w:rsidRDefault="009362D0" w:rsidP="0004551E">
      <w:pPr>
        <w:pStyle w:val="NormalText"/>
      </w:pPr>
      <w:r>
        <w:lastRenderedPageBreak/>
        <w:t>It is concluded that the chronic dietary exposure of diquat is acceptable.</w:t>
      </w:r>
    </w:p>
    <w:p w14:paraId="7BF810CA" w14:textId="055F3052" w:rsidR="006C09AD" w:rsidRDefault="006C09AD" w:rsidP="006C09AD">
      <w:pPr>
        <w:pStyle w:val="Heading3"/>
      </w:pPr>
      <w:bookmarkStart w:id="369" w:name="_Toc173073487"/>
      <w:r>
        <w:t>Acute dietary exposure assessment</w:t>
      </w:r>
      <w:bookmarkEnd w:id="369"/>
    </w:p>
    <w:p w14:paraId="4DD12BA8" w14:textId="3B73B8F9" w:rsidR="009362D0" w:rsidRPr="00882020" w:rsidRDefault="009362D0" w:rsidP="0004551E">
      <w:pPr>
        <w:pStyle w:val="NormalText"/>
      </w:pPr>
      <w:r>
        <w:t>The acute dietary exposure is estimated by the National Estimated Short Term Intake (NESTI) calculation. The NESTI calculations are made in accordance with the deterministic method used by the JMPR with 97.5th percentile food consumption data derived primarily from the 2011</w:t>
      </w:r>
      <w:r w:rsidR="00921FD5">
        <w:t>–</w:t>
      </w:r>
      <w:r>
        <w:t xml:space="preserve">12 National Nutritional and Physical Activity Survey. NESTI calculations are </w:t>
      </w:r>
      <w:r w:rsidRPr="00882020">
        <w:t xml:space="preserve">conservative estimates of short-term exposure (24 hour period) to chemical residues in food. </w:t>
      </w:r>
    </w:p>
    <w:p w14:paraId="370D36FF" w14:textId="77777777" w:rsidR="009362D0" w:rsidRDefault="009362D0" w:rsidP="0004551E">
      <w:pPr>
        <w:pStyle w:val="NormalText"/>
      </w:pPr>
      <w:r>
        <w:t xml:space="preserve">The highest acute dietary intake was estimated </w:t>
      </w:r>
      <w:r w:rsidRPr="000F0310">
        <w:t>at &lt;</w:t>
      </w:r>
      <w:r>
        <w:t>1</w:t>
      </w:r>
      <w:r w:rsidRPr="000F0310">
        <w:t xml:space="preserve">% </w:t>
      </w:r>
      <w:r>
        <w:t>of the ARfD, for the uses proposed to be supported by the APVMA chemical review.  It is concluded that the acute dietary exposure is acceptable.</w:t>
      </w:r>
    </w:p>
    <w:p w14:paraId="53B6E219" w14:textId="618BF315" w:rsidR="009362D0" w:rsidRPr="00181C4A" w:rsidRDefault="009362D0" w:rsidP="0004551E">
      <w:pPr>
        <w:pStyle w:val="Heading3"/>
      </w:pPr>
      <w:bookmarkStart w:id="370" w:name="_Toc173073488"/>
      <w:r w:rsidRPr="00181C4A">
        <w:t xml:space="preserve">Revised MRL </w:t>
      </w:r>
      <w:r w:rsidR="006C09AD">
        <w:t>changes</w:t>
      </w:r>
      <w:bookmarkEnd w:id="370"/>
    </w:p>
    <w:p w14:paraId="1F7CE9E6" w14:textId="69E472CE" w:rsidR="00170B8D" w:rsidRDefault="009362D0" w:rsidP="00170B8D">
      <w:pPr>
        <w:pStyle w:val="NormalText"/>
      </w:pPr>
      <w:r>
        <w:t xml:space="preserve">The amendments </w:t>
      </w:r>
      <w:r w:rsidR="00645BB2">
        <w:t xml:space="preserve">shown in </w:t>
      </w:r>
      <w:r w:rsidR="00645BB2">
        <w:fldChar w:fldCharType="begin"/>
      </w:r>
      <w:r w:rsidR="00645BB2">
        <w:instrText xml:space="preserve"> REF _Ref170203363 \h </w:instrText>
      </w:r>
      <w:r w:rsidR="00645BB2">
        <w:fldChar w:fldCharType="separate"/>
      </w:r>
      <w:r w:rsidR="00645BB2">
        <w:t xml:space="preserve">Table </w:t>
      </w:r>
      <w:r w:rsidR="00645BB2">
        <w:rPr>
          <w:noProof/>
        </w:rPr>
        <w:t>23</w:t>
      </w:r>
      <w:r w:rsidR="00645BB2">
        <w:fldChar w:fldCharType="end"/>
      </w:r>
      <w:r w:rsidR="00645BB2">
        <w:t xml:space="preserve"> and </w:t>
      </w:r>
      <w:r w:rsidR="00645BB2">
        <w:fldChar w:fldCharType="begin"/>
      </w:r>
      <w:r w:rsidR="00645BB2">
        <w:instrText xml:space="preserve"> REF _Ref170203365 \h </w:instrText>
      </w:r>
      <w:r w:rsidR="00645BB2">
        <w:fldChar w:fldCharType="separate"/>
      </w:r>
      <w:r w:rsidR="00645BB2">
        <w:t xml:space="preserve">Table </w:t>
      </w:r>
      <w:r w:rsidR="00645BB2">
        <w:rPr>
          <w:noProof/>
        </w:rPr>
        <w:t>24</w:t>
      </w:r>
      <w:r w:rsidR="00645BB2">
        <w:fldChar w:fldCharType="end"/>
      </w:r>
      <w:r w:rsidR="00645BB2">
        <w:t xml:space="preserve"> </w:t>
      </w:r>
      <w:r>
        <w:t>should be made to the Agricultural and Veterinary Chemicals (MRL Standard for Residues of Chemical Products) Instrument 2023, at the end of any phase out period, to reflect uses which are proposed to remain at the completion of the APVMA chemical review.</w:t>
      </w:r>
    </w:p>
    <w:p w14:paraId="1E899EA8" w14:textId="568902D9" w:rsidR="00274AD8" w:rsidRDefault="00274AD8" w:rsidP="0004551E">
      <w:pPr>
        <w:pStyle w:val="Caption"/>
      </w:pPr>
      <w:bookmarkStart w:id="371" w:name="_Ref170203363"/>
      <w:bookmarkStart w:id="372" w:name="_Toc173073543"/>
      <w:r>
        <w:t xml:space="preserve">Table </w:t>
      </w:r>
      <w:r>
        <w:fldChar w:fldCharType="begin"/>
      </w:r>
      <w:r>
        <w:instrText xml:space="preserve"> SEQ Table \* ARABIC </w:instrText>
      </w:r>
      <w:r>
        <w:fldChar w:fldCharType="separate"/>
      </w:r>
      <w:r w:rsidR="00234777">
        <w:rPr>
          <w:noProof/>
        </w:rPr>
        <w:t>23</w:t>
      </w:r>
      <w:r>
        <w:fldChar w:fldCharType="end"/>
      </w:r>
      <w:bookmarkEnd w:id="371"/>
      <w:r>
        <w:t>:</w:t>
      </w:r>
      <w:r w:rsidRPr="00274AD8">
        <w:t xml:space="preserve"> </w:t>
      </w:r>
      <w:r>
        <w:t xml:space="preserve">Revised </w:t>
      </w:r>
      <w:r w:rsidR="00645BB2">
        <w:t>a</w:t>
      </w:r>
      <w:r w:rsidRPr="00AD6E28">
        <w:t>mendments to Table 1 of the MRL Standard</w:t>
      </w:r>
      <w:bookmarkEnd w:id="372"/>
    </w:p>
    <w:tbl>
      <w:tblPr>
        <w:tblW w:w="5000"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083"/>
        <w:gridCol w:w="4629"/>
        <w:gridCol w:w="1248"/>
        <w:gridCol w:w="1894"/>
      </w:tblGrid>
      <w:tr w:rsidR="009362D0" w:rsidRPr="00EC50D6" w14:paraId="48458B81" w14:textId="77777777" w:rsidTr="0004551E">
        <w:trPr>
          <w:cantSplit/>
          <w:tblHeader/>
        </w:trPr>
        <w:tc>
          <w:tcPr>
            <w:tcW w:w="1057" w:type="pct"/>
            <w:tcBorders>
              <w:right w:val="nil"/>
            </w:tcBorders>
            <w:shd w:val="clear" w:color="auto" w:fill="5C2946"/>
            <w:noWrap/>
          </w:tcPr>
          <w:p w14:paraId="654E2D23" w14:textId="77777777" w:rsidR="009362D0" w:rsidRPr="00EC50D6" w:rsidRDefault="009362D0" w:rsidP="0004551E">
            <w:pPr>
              <w:pStyle w:val="TableHead"/>
              <w:rPr>
                <w:lang w:val="en-US"/>
              </w:rPr>
            </w:pPr>
            <w:r>
              <w:rPr>
                <w:lang w:val="en-US"/>
              </w:rPr>
              <w:t>Code</w:t>
            </w:r>
          </w:p>
        </w:tc>
        <w:tc>
          <w:tcPr>
            <w:tcW w:w="2349" w:type="pct"/>
            <w:tcBorders>
              <w:left w:val="nil"/>
              <w:right w:val="nil"/>
            </w:tcBorders>
            <w:shd w:val="clear" w:color="auto" w:fill="5C2946"/>
            <w:noWrap/>
          </w:tcPr>
          <w:p w14:paraId="03267DC5" w14:textId="77777777" w:rsidR="009362D0" w:rsidRPr="00EC50D6" w:rsidRDefault="009362D0" w:rsidP="0004551E">
            <w:pPr>
              <w:pStyle w:val="TableHead"/>
            </w:pPr>
            <w:r>
              <w:t>Commodity</w:t>
            </w:r>
          </w:p>
        </w:tc>
        <w:tc>
          <w:tcPr>
            <w:tcW w:w="633" w:type="pct"/>
            <w:tcBorders>
              <w:left w:val="nil"/>
              <w:right w:val="nil"/>
            </w:tcBorders>
            <w:shd w:val="clear" w:color="auto" w:fill="5C2946"/>
            <w:noWrap/>
          </w:tcPr>
          <w:p w14:paraId="76B3B12D" w14:textId="77777777" w:rsidR="009362D0" w:rsidRPr="00EC50D6" w:rsidRDefault="009362D0" w:rsidP="0004551E">
            <w:pPr>
              <w:pStyle w:val="TableHead"/>
            </w:pPr>
            <w:r>
              <w:t>Current MRL</w:t>
            </w:r>
          </w:p>
        </w:tc>
        <w:tc>
          <w:tcPr>
            <w:tcW w:w="961" w:type="pct"/>
            <w:tcBorders>
              <w:left w:val="nil"/>
            </w:tcBorders>
            <w:shd w:val="clear" w:color="auto" w:fill="5C2946"/>
          </w:tcPr>
          <w:p w14:paraId="66A0F78B" w14:textId="77777777" w:rsidR="009362D0" w:rsidRPr="00EC50D6" w:rsidRDefault="009362D0" w:rsidP="0004551E">
            <w:pPr>
              <w:pStyle w:val="TableHead"/>
            </w:pPr>
            <w:r>
              <w:t>Recommended MRL</w:t>
            </w:r>
          </w:p>
        </w:tc>
      </w:tr>
      <w:tr w:rsidR="009362D0" w14:paraId="2394CEF6" w14:textId="77777777" w:rsidTr="00645BB2">
        <w:trPr>
          <w:cantSplit/>
        </w:trPr>
        <w:tc>
          <w:tcPr>
            <w:tcW w:w="1057" w:type="pct"/>
            <w:tcBorders>
              <w:right w:val="nil"/>
            </w:tcBorders>
            <w:noWrap/>
          </w:tcPr>
          <w:p w14:paraId="2F059EF1" w14:textId="77777777" w:rsidR="009362D0" w:rsidRDefault="009362D0" w:rsidP="0004551E">
            <w:pPr>
              <w:pStyle w:val="APVMATableText"/>
              <w:rPr>
                <w:lang w:val="en-US"/>
              </w:rPr>
            </w:pPr>
            <w:r>
              <w:rPr>
                <w:lang w:val="en-US"/>
              </w:rPr>
              <w:t>GC 0640</w:t>
            </w:r>
          </w:p>
        </w:tc>
        <w:tc>
          <w:tcPr>
            <w:tcW w:w="2349" w:type="pct"/>
            <w:tcBorders>
              <w:left w:val="nil"/>
              <w:right w:val="nil"/>
            </w:tcBorders>
            <w:noWrap/>
          </w:tcPr>
          <w:p w14:paraId="05AF5D8B" w14:textId="77777777" w:rsidR="009362D0" w:rsidRDefault="009362D0" w:rsidP="0004551E">
            <w:pPr>
              <w:pStyle w:val="APVMATableText"/>
            </w:pPr>
            <w:r>
              <w:t>Barley</w:t>
            </w:r>
          </w:p>
        </w:tc>
        <w:tc>
          <w:tcPr>
            <w:tcW w:w="633" w:type="pct"/>
            <w:tcBorders>
              <w:left w:val="nil"/>
              <w:right w:val="nil"/>
            </w:tcBorders>
            <w:noWrap/>
          </w:tcPr>
          <w:p w14:paraId="33A456BE" w14:textId="77777777" w:rsidR="009362D0" w:rsidRDefault="009362D0" w:rsidP="0004551E">
            <w:pPr>
              <w:pStyle w:val="APVMATableText"/>
            </w:pPr>
            <w:r>
              <w:t>5</w:t>
            </w:r>
          </w:p>
        </w:tc>
        <w:tc>
          <w:tcPr>
            <w:tcW w:w="961" w:type="pct"/>
            <w:tcBorders>
              <w:left w:val="nil"/>
            </w:tcBorders>
          </w:tcPr>
          <w:p w14:paraId="42A0882C" w14:textId="77777777" w:rsidR="009362D0" w:rsidRDefault="009362D0" w:rsidP="0004551E">
            <w:pPr>
              <w:pStyle w:val="APVMATableText"/>
              <w:rPr>
                <w:szCs w:val="18"/>
              </w:rPr>
            </w:pPr>
            <w:r>
              <w:rPr>
                <w:szCs w:val="18"/>
              </w:rPr>
              <w:t>Delete</w:t>
            </w:r>
          </w:p>
        </w:tc>
      </w:tr>
      <w:tr w:rsidR="009362D0" w14:paraId="3C9EABE9" w14:textId="77777777" w:rsidTr="00645BB2">
        <w:trPr>
          <w:cantSplit/>
        </w:trPr>
        <w:tc>
          <w:tcPr>
            <w:tcW w:w="1057" w:type="pct"/>
            <w:tcBorders>
              <w:right w:val="nil"/>
            </w:tcBorders>
            <w:noWrap/>
          </w:tcPr>
          <w:p w14:paraId="1ED47814" w14:textId="77777777" w:rsidR="009362D0" w:rsidRDefault="009362D0" w:rsidP="0004551E">
            <w:pPr>
              <w:pStyle w:val="APVMATableText"/>
              <w:rPr>
                <w:lang w:val="en-US"/>
              </w:rPr>
            </w:pPr>
            <w:r>
              <w:rPr>
                <w:lang w:val="en-US"/>
              </w:rPr>
              <w:t>VP 0061</w:t>
            </w:r>
          </w:p>
        </w:tc>
        <w:tc>
          <w:tcPr>
            <w:tcW w:w="2349" w:type="pct"/>
            <w:tcBorders>
              <w:left w:val="nil"/>
              <w:right w:val="nil"/>
            </w:tcBorders>
            <w:noWrap/>
          </w:tcPr>
          <w:p w14:paraId="580F6065" w14:textId="77777777" w:rsidR="009362D0" w:rsidRDefault="009362D0" w:rsidP="0004551E">
            <w:pPr>
              <w:pStyle w:val="APVMATableText"/>
            </w:pPr>
            <w:r>
              <w:t>Beans, except broad bean and soya bean</w:t>
            </w:r>
          </w:p>
        </w:tc>
        <w:tc>
          <w:tcPr>
            <w:tcW w:w="633" w:type="pct"/>
            <w:tcBorders>
              <w:left w:val="nil"/>
              <w:right w:val="nil"/>
            </w:tcBorders>
            <w:noWrap/>
          </w:tcPr>
          <w:p w14:paraId="60F1E752" w14:textId="77777777" w:rsidR="009362D0" w:rsidRDefault="009362D0" w:rsidP="0004551E">
            <w:pPr>
              <w:pStyle w:val="APVMATableText"/>
            </w:pPr>
            <w:r>
              <w:t>1</w:t>
            </w:r>
          </w:p>
        </w:tc>
        <w:tc>
          <w:tcPr>
            <w:tcW w:w="961" w:type="pct"/>
            <w:tcBorders>
              <w:left w:val="nil"/>
            </w:tcBorders>
          </w:tcPr>
          <w:p w14:paraId="3B440C75" w14:textId="77777777" w:rsidR="009362D0" w:rsidRDefault="009362D0" w:rsidP="0004551E">
            <w:pPr>
              <w:pStyle w:val="APVMATableText"/>
              <w:rPr>
                <w:szCs w:val="18"/>
              </w:rPr>
            </w:pPr>
            <w:r>
              <w:rPr>
                <w:szCs w:val="18"/>
              </w:rPr>
              <w:t>Delete</w:t>
            </w:r>
          </w:p>
        </w:tc>
      </w:tr>
      <w:tr w:rsidR="009362D0" w14:paraId="35A6817D" w14:textId="77777777" w:rsidTr="00645BB2">
        <w:trPr>
          <w:cantSplit/>
        </w:trPr>
        <w:tc>
          <w:tcPr>
            <w:tcW w:w="1057" w:type="pct"/>
            <w:tcBorders>
              <w:right w:val="nil"/>
            </w:tcBorders>
            <w:noWrap/>
          </w:tcPr>
          <w:p w14:paraId="2E35E775" w14:textId="77777777" w:rsidR="009362D0" w:rsidRDefault="009362D0" w:rsidP="0004551E">
            <w:pPr>
              <w:pStyle w:val="APVMATableText"/>
              <w:rPr>
                <w:szCs w:val="18"/>
              </w:rPr>
            </w:pPr>
            <w:r>
              <w:rPr>
                <w:szCs w:val="18"/>
              </w:rPr>
              <w:t>FB 0018</w:t>
            </w:r>
          </w:p>
        </w:tc>
        <w:tc>
          <w:tcPr>
            <w:tcW w:w="2349" w:type="pct"/>
            <w:tcBorders>
              <w:left w:val="nil"/>
              <w:right w:val="nil"/>
            </w:tcBorders>
            <w:noWrap/>
          </w:tcPr>
          <w:p w14:paraId="64FD36DD" w14:textId="77777777" w:rsidR="009362D0" w:rsidRDefault="009362D0" w:rsidP="0004551E">
            <w:pPr>
              <w:pStyle w:val="APVMATableText"/>
              <w:rPr>
                <w:szCs w:val="18"/>
              </w:rPr>
            </w:pPr>
            <w:r>
              <w:rPr>
                <w:szCs w:val="18"/>
              </w:rPr>
              <w:t>Berries and other small fruits {except grapes}</w:t>
            </w:r>
          </w:p>
        </w:tc>
        <w:tc>
          <w:tcPr>
            <w:tcW w:w="633" w:type="pct"/>
            <w:tcBorders>
              <w:left w:val="nil"/>
              <w:right w:val="nil"/>
            </w:tcBorders>
            <w:noWrap/>
          </w:tcPr>
          <w:p w14:paraId="612EA170" w14:textId="1A72D37C" w:rsidR="009362D0" w:rsidRDefault="00645BB2" w:rsidP="0004551E">
            <w:pPr>
              <w:pStyle w:val="APVMATableText"/>
            </w:pPr>
            <w:r>
              <w:t>–</w:t>
            </w:r>
          </w:p>
        </w:tc>
        <w:tc>
          <w:tcPr>
            <w:tcW w:w="961" w:type="pct"/>
            <w:tcBorders>
              <w:left w:val="nil"/>
            </w:tcBorders>
          </w:tcPr>
          <w:p w14:paraId="54F427C5" w14:textId="77777777" w:rsidR="009362D0" w:rsidRDefault="009362D0" w:rsidP="0004551E">
            <w:pPr>
              <w:pStyle w:val="APVMATableText"/>
              <w:rPr>
                <w:szCs w:val="18"/>
              </w:rPr>
            </w:pPr>
            <w:r>
              <w:rPr>
                <w:szCs w:val="18"/>
              </w:rPr>
              <w:t>*0.05</w:t>
            </w:r>
          </w:p>
        </w:tc>
      </w:tr>
      <w:tr w:rsidR="009362D0" w14:paraId="29583D4B" w14:textId="77777777" w:rsidTr="00645BB2">
        <w:trPr>
          <w:cantSplit/>
        </w:trPr>
        <w:tc>
          <w:tcPr>
            <w:tcW w:w="1057" w:type="pct"/>
            <w:tcBorders>
              <w:right w:val="nil"/>
            </w:tcBorders>
            <w:noWrap/>
          </w:tcPr>
          <w:p w14:paraId="4FC278D8" w14:textId="77777777" w:rsidR="009362D0" w:rsidRDefault="009362D0" w:rsidP="0004551E">
            <w:pPr>
              <w:pStyle w:val="APVMATableText"/>
              <w:rPr>
                <w:lang w:val="en-US"/>
              </w:rPr>
            </w:pPr>
            <w:r>
              <w:rPr>
                <w:lang w:val="en-US"/>
              </w:rPr>
              <w:t>VP 0522</w:t>
            </w:r>
          </w:p>
        </w:tc>
        <w:tc>
          <w:tcPr>
            <w:tcW w:w="2349" w:type="pct"/>
            <w:tcBorders>
              <w:left w:val="nil"/>
              <w:right w:val="nil"/>
            </w:tcBorders>
            <w:noWrap/>
          </w:tcPr>
          <w:p w14:paraId="72A2C78A" w14:textId="77777777" w:rsidR="009362D0" w:rsidRDefault="009362D0" w:rsidP="0004551E">
            <w:pPr>
              <w:pStyle w:val="APVMATableText"/>
            </w:pPr>
            <w:r>
              <w:t>Broad bean (green pods and immature seeds)</w:t>
            </w:r>
          </w:p>
        </w:tc>
        <w:tc>
          <w:tcPr>
            <w:tcW w:w="633" w:type="pct"/>
            <w:tcBorders>
              <w:left w:val="nil"/>
              <w:right w:val="nil"/>
            </w:tcBorders>
            <w:noWrap/>
          </w:tcPr>
          <w:p w14:paraId="69CDE780" w14:textId="77777777" w:rsidR="009362D0" w:rsidRDefault="009362D0" w:rsidP="0004551E">
            <w:pPr>
              <w:pStyle w:val="APVMATableText"/>
            </w:pPr>
            <w:r>
              <w:t>1</w:t>
            </w:r>
          </w:p>
        </w:tc>
        <w:tc>
          <w:tcPr>
            <w:tcW w:w="961" w:type="pct"/>
            <w:tcBorders>
              <w:left w:val="nil"/>
            </w:tcBorders>
          </w:tcPr>
          <w:p w14:paraId="1B3708C5" w14:textId="77777777" w:rsidR="009362D0" w:rsidRDefault="009362D0" w:rsidP="0004551E">
            <w:pPr>
              <w:pStyle w:val="APVMATableText"/>
              <w:rPr>
                <w:szCs w:val="18"/>
              </w:rPr>
            </w:pPr>
            <w:r>
              <w:rPr>
                <w:szCs w:val="18"/>
              </w:rPr>
              <w:t>Delete</w:t>
            </w:r>
          </w:p>
        </w:tc>
      </w:tr>
      <w:tr w:rsidR="00645BB2" w14:paraId="3B4927EB" w14:textId="77777777" w:rsidTr="00645BB2">
        <w:trPr>
          <w:cantSplit/>
        </w:trPr>
        <w:tc>
          <w:tcPr>
            <w:tcW w:w="1057" w:type="pct"/>
            <w:tcBorders>
              <w:right w:val="nil"/>
            </w:tcBorders>
            <w:noWrap/>
          </w:tcPr>
          <w:p w14:paraId="393423EA" w14:textId="77777777" w:rsidR="00645BB2" w:rsidRDefault="00645BB2" w:rsidP="0004551E">
            <w:pPr>
              <w:pStyle w:val="APVMATableText"/>
              <w:rPr>
                <w:lang w:val="en-US"/>
              </w:rPr>
            </w:pPr>
            <w:r>
              <w:rPr>
                <w:lang w:val="en-US"/>
              </w:rPr>
              <w:t>VB 0400</w:t>
            </w:r>
          </w:p>
        </w:tc>
        <w:tc>
          <w:tcPr>
            <w:tcW w:w="2349" w:type="pct"/>
            <w:tcBorders>
              <w:left w:val="nil"/>
              <w:right w:val="nil"/>
            </w:tcBorders>
            <w:noWrap/>
          </w:tcPr>
          <w:p w14:paraId="20528E4B" w14:textId="77777777" w:rsidR="00645BB2" w:rsidRDefault="00645BB2" w:rsidP="0004551E">
            <w:pPr>
              <w:pStyle w:val="APVMATableText"/>
            </w:pPr>
            <w:r>
              <w:t>Broccoli</w:t>
            </w:r>
          </w:p>
        </w:tc>
        <w:tc>
          <w:tcPr>
            <w:tcW w:w="633" w:type="pct"/>
            <w:tcBorders>
              <w:left w:val="nil"/>
              <w:right w:val="nil"/>
            </w:tcBorders>
            <w:noWrap/>
          </w:tcPr>
          <w:p w14:paraId="1A299543" w14:textId="0E35CE04" w:rsidR="00645BB2" w:rsidRDefault="00645BB2" w:rsidP="0004551E">
            <w:pPr>
              <w:pStyle w:val="APVMATableText"/>
            </w:pPr>
            <w:r w:rsidRPr="001724D1">
              <w:t>–</w:t>
            </w:r>
          </w:p>
        </w:tc>
        <w:tc>
          <w:tcPr>
            <w:tcW w:w="961" w:type="pct"/>
            <w:tcBorders>
              <w:left w:val="nil"/>
            </w:tcBorders>
          </w:tcPr>
          <w:p w14:paraId="484FDFCA" w14:textId="77777777" w:rsidR="00645BB2" w:rsidRDefault="00645BB2" w:rsidP="0004551E">
            <w:pPr>
              <w:pStyle w:val="APVMATableText"/>
              <w:rPr>
                <w:szCs w:val="18"/>
              </w:rPr>
            </w:pPr>
            <w:r>
              <w:rPr>
                <w:szCs w:val="18"/>
              </w:rPr>
              <w:t>*0.02</w:t>
            </w:r>
          </w:p>
        </w:tc>
      </w:tr>
      <w:tr w:rsidR="00645BB2" w14:paraId="310428E1" w14:textId="77777777" w:rsidTr="00645BB2">
        <w:trPr>
          <w:cantSplit/>
        </w:trPr>
        <w:tc>
          <w:tcPr>
            <w:tcW w:w="1057" w:type="pct"/>
            <w:tcBorders>
              <w:right w:val="nil"/>
            </w:tcBorders>
            <w:noWrap/>
          </w:tcPr>
          <w:p w14:paraId="008D2C8E" w14:textId="77777777" w:rsidR="00645BB2" w:rsidRPr="00335D75" w:rsidRDefault="00645BB2" w:rsidP="0004551E">
            <w:pPr>
              <w:pStyle w:val="APVMATableText"/>
              <w:rPr>
                <w:szCs w:val="18"/>
              </w:rPr>
            </w:pPr>
            <w:r>
              <w:rPr>
                <w:szCs w:val="18"/>
              </w:rPr>
              <w:t>VA 2031</w:t>
            </w:r>
          </w:p>
        </w:tc>
        <w:tc>
          <w:tcPr>
            <w:tcW w:w="2349" w:type="pct"/>
            <w:tcBorders>
              <w:left w:val="nil"/>
              <w:right w:val="nil"/>
            </w:tcBorders>
            <w:noWrap/>
          </w:tcPr>
          <w:p w14:paraId="42F2F051" w14:textId="77777777" w:rsidR="00645BB2" w:rsidRPr="00335D75" w:rsidRDefault="00645BB2" w:rsidP="0004551E">
            <w:pPr>
              <w:pStyle w:val="APVMATableText"/>
              <w:rPr>
                <w:szCs w:val="18"/>
              </w:rPr>
            </w:pPr>
            <w:r>
              <w:rPr>
                <w:szCs w:val="18"/>
              </w:rPr>
              <w:t>Bulb onions</w:t>
            </w:r>
          </w:p>
        </w:tc>
        <w:tc>
          <w:tcPr>
            <w:tcW w:w="633" w:type="pct"/>
            <w:tcBorders>
              <w:left w:val="nil"/>
              <w:right w:val="nil"/>
            </w:tcBorders>
            <w:noWrap/>
          </w:tcPr>
          <w:p w14:paraId="7CFA3E1F" w14:textId="7A2F06D0" w:rsidR="00645BB2" w:rsidRDefault="00645BB2" w:rsidP="0004551E">
            <w:pPr>
              <w:pStyle w:val="APVMATableText"/>
            </w:pPr>
            <w:r w:rsidRPr="001724D1">
              <w:t>–</w:t>
            </w:r>
          </w:p>
        </w:tc>
        <w:tc>
          <w:tcPr>
            <w:tcW w:w="961" w:type="pct"/>
            <w:tcBorders>
              <w:left w:val="nil"/>
            </w:tcBorders>
          </w:tcPr>
          <w:p w14:paraId="272E29BE" w14:textId="77777777" w:rsidR="00645BB2" w:rsidRDefault="00645BB2" w:rsidP="0004551E">
            <w:pPr>
              <w:pStyle w:val="APVMATableText"/>
              <w:rPr>
                <w:szCs w:val="18"/>
              </w:rPr>
            </w:pPr>
            <w:r>
              <w:rPr>
                <w:szCs w:val="18"/>
              </w:rPr>
              <w:t>0.07</w:t>
            </w:r>
          </w:p>
        </w:tc>
      </w:tr>
      <w:tr w:rsidR="00645BB2" w14:paraId="5C9BB350" w14:textId="77777777" w:rsidTr="00645BB2">
        <w:trPr>
          <w:cantSplit/>
        </w:trPr>
        <w:tc>
          <w:tcPr>
            <w:tcW w:w="1057" w:type="pct"/>
            <w:tcBorders>
              <w:right w:val="nil"/>
            </w:tcBorders>
            <w:noWrap/>
          </w:tcPr>
          <w:p w14:paraId="07A104D3" w14:textId="77777777" w:rsidR="00645BB2" w:rsidRDefault="00645BB2" w:rsidP="0004551E">
            <w:pPr>
              <w:pStyle w:val="APVMATableText"/>
              <w:rPr>
                <w:szCs w:val="18"/>
              </w:rPr>
            </w:pPr>
            <w:r>
              <w:rPr>
                <w:szCs w:val="18"/>
              </w:rPr>
              <w:t>VB 0041</w:t>
            </w:r>
          </w:p>
        </w:tc>
        <w:tc>
          <w:tcPr>
            <w:tcW w:w="2349" w:type="pct"/>
            <w:tcBorders>
              <w:left w:val="nil"/>
              <w:right w:val="nil"/>
            </w:tcBorders>
            <w:noWrap/>
          </w:tcPr>
          <w:p w14:paraId="4742D843" w14:textId="77777777" w:rsidR="00645BB2" w:rsidRDefault="00645BB2" w:rsidP="0004551E">
            <w:pPr>
              <w:pStyle w:val="APVMATableText"/>
              <w:rPr>
                <w:szCs w:val="18"/>
              </w:rPr>
            </w:pPr>
            <w:r>
              <w:rPr>
                <w:szCs w:val="18"/>
              </w:rPr>
              <w:t>Cabbages, head</w:t>
            </w:r>
          </w:p>
        </w:tc>
        <w:tc>
          <w:tcPr>
            <w:tcW w:w="633" w:type="pct"/>
            <w:tcBorders>
              <w:left w:val="nil"/>
              <w:right w:val="nil"/>
            </w:tcBorders>
            <w:noWrap/>
          </w:tcPr>
          <w:p w14:paraId="6A6F525C" w14:textId="280E7018" w:rsidR="00645BB2" w:rsidRDefault="00645BB2" w:rsidP="0004551E">
            <w:pPr>
              <w:pStyle w:val="APVMATableText"/>
            </w:pPr>
            <w:r w:rsidRPr="001724D1">
              <w:t>–</w:t>
            </w:r>
          </w:p>
        </w:tc>
        <w:tc>
          <w:tcPr>
            <w:tcW w:w="961" w:type="pct"/>
            <w:tcBorders>
              <w:left w:val="nil"/>
            </w:tcBorders>
          </w:tcPr>
          <w:p w14:paraId="4BB79353" w14:textId="77777777" w:rsidR="00645BB2" w:rsidRDefault="00645BB2" w:rsidP="0004551E">
            <w:pPr>
              <w:pStyle w:val="APVMATableText"/>
              <w:rPr>
                <w:szCs w:val="18"/>
              </w:rPr>
            </w:pPr>
            <w:r>
              <w:rPr>
                <w:szCs w:val="18"/>
              </w:rPr>
              <w:t>*0.02</w:t>
            </w:r>
          </w:p>
        </w:tc>
      </w:tr>
      <w:tr w:rsidR="00645BB2" w14:paraId="7E7F7266" w14:textId="77777777" w:rsidTr="00645BB2">
        <w:trPr>
          <w:cantSplit/>
        </w:trPr>
        <w:tc>
          <w:tcPr>
            <w:tcW w:w="1057" w:type="pct"/>
            <w:tcBorders>
              <w:right w:val="nil"/>
            </w:tcBorders>
            <w:noWrap/>
          </w:tcPr>
          <w:p w14:paraId="5C3AEDEF" w14:textId="77777777" w:rsidR="00645BB2" w:rsidRDefault="00645BB2" w:rsidP="0004551E">
            <w:pPr>
              <w:pStyle w:val="APVMATableText"/>
              <w:rPr>
                <w:szCs w:val="18"/>
              </w:rPr>
            </w:pPr>
            <w:r>
              <w:rPr>
                <w:szCs w:val="18"/>
              </w:rPr>
              <w:t>VB 0404</w:t>
            </w:r>
          </w:p>
        </w:tc>
        <w:tc>
          <w:tcPr>
            <w:tcW w:w="2349" w:type="pct"/>
            <w:tcBorders>
              <w:left w:val="nil"/>
              <w:right w:val="nil"/>
            </w:tcBorders>
            <w:noWrap/>
          </w:tcPr>
          <w:p w14:paraId="5BC6DCEA" w14:textId="77777777" w:rsidR="00645BB2" w:rsidRDefault="00645BB2" w:rsidP="0004551E">
            <w:pPr>
              <w:pStyle w:val="APVMATableText"/>
              <w:rPr>
                <w:szCs w:val="18"/>
              </w:rPr>
            </w:pPr>
            <w:r>
              <w:rPr>
                <w:szCs w:val="18"/>
              </w:rPr>
              <w:t>Cauliflower</w:t>
            </w:r>
          </w:p>
        </w:tc>
        <w:tc>
          <w:tcPr>
            <w:tcW w:w="633" w:type="pct"/>
            <w:tcBorders>
              <w:left w:val="nil"/>
              <w:right w:val="nil"/>
            </w:tcBorders>
            <w:noWrap/>
          </w:tcPr>
          <w:p w14:paraId="7715D6D8" w14:textId="0A0B3C49" w:rsidR="00645BB2" w:rsidRDefault="00645BB2" w:rsidP="0004551E">
            <w:pPr>
              <w:pStyle w:val="APVMATableText"/>
            </w:pPr>
            <w:r w:rsidRPr="001724D1">
              <w:t>–</w:t>
            </w:r>
          </w:p>
        </w:tc>
        <w:tc>
          <w:tcPr>
            <w:tcW w:w="961" w:type="pct"/>
            <w:tcBorders>
              <w:left w:val="nil"/>
            </w:tcBorders>
          </w:tcPr>
          <w:p w14:paraId="1BE01482" w14:textId="77777777" w:rsidR="00645BB2" w:rsidRDefault="00645BB2" w:rsidP="0004551E">
            <w:pPr>
              <w:pStyle w:val="APVMATableText"/>
              <w:rPr>
                <w:szCs w:val="18"/>
              </w:rPr>
            </w:pPr>
            <w:r>
              <w:rPr>
                <w:szCs w:val="18"/>
              </w:rPr>
              <w:t>*0.02</w:t>
            </w:r>
          </w:p>
        </w:tc>
      </w:tr>
      <w:tr w:rsidR="00645BB2" w14:paraId="0F335452" w14:textId="77777777" w:rsidTr="00645BB2">
        <w:trPr>
          <w:cantSplit/>
        </w:trPr>
        <w:tc>
          <w:tcPr>
            <w:tcW w:w="1057" w:type="pct"/>
            <w:tcBorders>
              <w:right w:val="nil"/>
            </w:tcBorders>
            <w:noWrap/>
          </w:tcPr>
          <w:p w14:paraId="7A54B594" w14:textId="77777777" w:rsidR="00645BB2" w:rsidRDefault="00645BB2" w:rsidP="0004551E">
            <w:pPr>
              <w:pStyle w:val="APVMATableText"/>
              <w:rPr>
                <w:szCs w:val="18"/>
              </w:rPr>
            </w:pPr>
            <w:r>
              <w:rPr>
                <w:szCs w:val="18"/>
              </w:rPr>
              <w:t>GC 0080</w:t>
            </w:r>
          </w:p>
        </w:tc>
        <w:tc>
          <w:tcPr>
            <w:tcW w:w="2349" w:type="pct"/>
            <w:tcBorders>
              <w:left w:val="nil"/>
              <w:right w:val="nil"/>
            </w:tcBorders>
            <w:noWrap/>
          </w:tcPr>
          <w:p w14:paraId="1EC6D8CB" w14:textId="77777777" w:rsidR="00645BB2" w:rsidRDefault="00645BB2" w:rsidP="0004551E">
            <w:pPr>
              <w:pStyle w:val="APVMATableText"/>
              <w:rPr>
                <w:szCs w:val="18"/>
              </w:rPr>
            </w:pPr>
            <w:r>
              <w:rPr>
                <w:szCs w:val="18"/>
              </w:rPr>
              <w:t>Cereal grains</w:t>
            </w:r>
          </w:p>
        </w:tc>
        <w:tc>
          <w:tcPr>
            <w:tcW w:w="633" w:type="pct"/>
            <w:tcBorders>
              <w:left w:val="nil"/>
              <w:right w:val="nil"/>
            </w:tcBorders>
            <w:noWrap/>
          </w:tcPr>
          <w:p w14:paraId="4D77981F" w14:textId="65D1AA0D" w:rsidR="00645BB2" w:rsidRDefault="00645BB2" w:rsidP="0004551E">
            <w:pPr>
              <w:pStyle w:val="APVMATableText"/>
            </w:pPr>
            <w:r w:rsidRPr="001724D1">
              <w:t>–</w:t>
            </w:r>
          </w:p>
        </w:tc>
        <w:tc>
          <w:tcPr>
            <w:tcW w:w="961" w:type="pct"/>
            <w:tcBorders>
              <w:left w:val="nil"/>
            </w:tcBorders>
          </w:tcPr>
          <w:p w14:paraId="0013B5D5" w14:textId="77777777" w:rsidR="00645BB2" w:rsidRDefault="00645BB2" w:rsidP="0004551E">
            <w:pPr>
              <w:pStyle w:val="APVMATableText"/>
              <w:rPr>
                <w:szCs w:val="18"/>
              </w:rPr>
            </w:pPr>
            <w:r>
              <w:rPr>
                <w:szCs w:val="18"/>
              </w:rPr>
              <w:t>*0.05</w:t>
            </w:r>
          </w:p>
        </w:tc>
      </w:tr>
      <w:tr w:rsidR="00645BB2" w14:paraId="3C28C5A4" w14:textId="77777777" w:rsidTr="00645BB2">
        <w:trPr>
          <w:cantSplit/>
        </w:trPr>
        <w:tc>
          <w:tcPr>
            <w:tcW w:w="1057" w:type="pct"/>
            <w:tcBorders>
              <w:right w:val="nil"/>
            </w:tcBorders>
            <w:noWrap/>
          </w:tcPr>
          <w:p w14:paraId="3F367A26" w14:textId="77777777" w:rsidR="00645BB2" w:rsidRDefault="00645BB2" w:rsidP="0004551E">
            <w:pPr>
              <w:pStyle w:val="APVMATableText"/>
              <w:rPr>
                <w:szCs w:val="18"/>
              </w:rPr>
            </w:pPr>
            <w:r>
              <w:rPr>
                <w:szCs w:val="18"/>
              </w:rPr>
              <w:t>VB 0467</w:t>
            </w:r>
          </w:p>
        </w:tc>
        <w:tc>
          <w:tcPr>
            <w:tcW w:w="2349" w:type="pct"/>
            <w:tcBorders>
              <w:left w:val="nil"/>
              <w:right w:val="nil"/>
            </w:tcBorders>
            <w:noWrap/>
          </w:tcPr>
          <w:p w14:paraId="27F8D952" w14:textId="77777777" w:rsidR="00645BB2" w:rsidRDefault="00645BB2" w:rsidP="0004551E">
            <w:pPr>
              <w:pStyle w:val="APVMATableText"/>
              <w:rPr>
                <w:szCs w:val="18"/>
              </w:rPr>
            </w:pPr>
            <w:r>
              <w:rPr>
                <w:szCs w:val="18"/>
              </w:rPr>
              <w:t>Chinese cabbage (type Pe-tsai)</w:t>
            </w:r>
          </w:p>
        </w:tc>
        <w:tc>
          <w:tcPr>
            <w:tcW w:w="633" w:type="pct"/>
            <w:tcBorders>
              <w:left w:val="nil"/>
              <w:right w:val="nil"/>
            </w:tcBorders>
            <w:noWrap/>
          </w:tcPr>
          <w:p w14:paraId="10B5D411" w14:textId="3543EC77" w:rsidR="00645BB2" w:rsidRDefault="00645BB2" w:rsidP="0004551E">
            <w:pPr>
              <w:pStyle w:val="APVMATableText"/>
            </w:pPr>
            <w:r w:rsidRPr="001724D1">
              <w:t>–</w:t>
            </w:r>
          </w:p>
        </w:tc>
        <w:tc>
          <w:tcPr>
            <w:tcW w:w="961" w:type="pct"/>
            <w:tcBorders>
              <w:left w:val="nil"/>
            </w:tcBorders>
          </w:tcPr>
          <w:p w14:paraId="2A954946" w14:textId="77777777" w:rsidR="00645BB2" w:rsidRDefault="00645BB2" w:rsidP="0004551E">
            <w:pPr>
              <w:pStyle w:val="APVMATableText"/>
              <w:rPr>
                <w:szCs w:val="18"/>
              </w:rPr>
            </w:pPr>
            <w:r>
              <w:rPr>
                <w:szCs w:val="18"/>
              </w:rPr>
              <w:t>*0.02</w:t>
            </w:r>
          </w:p>
        </w:tc>
      </w:tr>
      <w:tr w:rsidR="009362D0" w14:paraId="67A8176F" w14:textId="77777777" w:rsidTr="00645BB2">
        <w:trPr>
          <w:cantSplit/>
        </w:trPr>
        <w:tc>
          <w:tcPr>
            <w:tcW w:w="1057" w:type="pct"/>
            <w:tcBorders>
              <w:right w:val="nil"/>
            </w:tcBorders>
            <w:noWrap/>
          </w:tcPr>
          <w:p w14:paraId="0332FBCC" w14:textId="77777777" w:rsidR="009362D0" w:rsidRDefault="009362D0" w:rsidP="0004551E">
            <w:pPr>
              <w:pStyle w:val="APVMATableText"/>
              <w:rPr>
                <w:lang w:val="en-US"/>
              </w:rPr>
            </w:pPr>
            <w:r>
              <w:rPr>
                <w:lang w:val="en-US"/>
              </w:rPr>
              <w:t>MO 0105</w:t>
            </w:r>
          </w:p>
        </w:tc>
        <w:tc>
          <w:tcPr>
            <w:tcW w:w="2349" w:type="pct"/>
            <w:tcBorders>
              <w:left w:val="nil"/>
              <w:right w:val="nil"/>
            </w:tcBorders>
            <w:noWrap/>
          </w:tcPr>
          <w:p w14:paraId="55F28511" w14:textId="77777777" w:rsidR="009362D0" w:rsidRDefault="009362D0" w:rsidP="0004551E">
            <w:pPr>
              <w:pStyle w:val="APVMATableText"/>
            </w:pPr>
            <w:r>
              <w:t>Edible offal (Mammalian)</w:t>
            </w:r>
          </w:p>
        </w:tc>
        <w:tc>
          <w:tcPr>
            <w:tcW w:w="633" w:type="pct"/>
            <w:tcBorders>
              <w:left w:val="nil"/>
              <w:right w:val="nil"/>
            </w:tcBorders>
            <w:noWrap/>
          </w:tcPr>
          <w:p w14:paraId="53E7D3B7" w14:textId="77777777" w:rsidR="009362D0" w:rsidRDefault="009362D0" w:rsidP="0004551E">
            <w:pPr>
              <w:pStyle w:val="APVMATableText"/>
            </w:pPr>
            <w:r>
              <w:t>*0.05</w:t>
            </w:r>
          </w:p>
        </w:tc>
        <w:tc>
          <w:tcPr>
            <w:tcW w:w="961" w:type="pct"/>
            <w:tcBorders>
              <w:left w:val="nil"/>
            </w:tcBorders>
          </w:tcPr>
          <w:p w14:paraId="7FB1EB98" w14:textId="77777777" w:rsidR="009362D0" w:rsidRDefault="009362D0" w:rsidP="0004551E">
            <w:pPr>
              <w:pStyle w:val="APVMATableText"/>
              <w:rPr>
                <w:szCs w:val="18"/>
              </w:rPr>
            </w:pPr>
            <w:r>
              <w:rPr>
                <w:szCs w:val="18"/>
              </w:rPr>
              <w:t>*0.05</w:t>
            </w:r>
          </w:p>
        </w:tc>
      </w:tr>
      <w:tr w:rsidR="009362D0" w14:paraId="506648F1" w14:textId="77777777" w:rsidTr="00645BB2">
        <w:trPr>
          <w:cantSplit/>
        </w:trPr>
        <w:tc>
          <w:tcPr>
            <w:tcW w:w="1057" w:type="pct"/>
            <w:tcBorders>
              <w:right w:val="nil"/>
            </w:tcBorders>
            <w:noWrap/>
          </w:tcPr>
          <w:p w14:paraId="3697E8D9" w14:textId="77777777" w:rsidR="009362D0" w:rsidRDefault="009362D0" w:rsidP="0004551E">
            <w:pPr>
              <w:pStyle w:val="APVMATableText"/>
              <w:rPr>
                <w:lang w:val="en-US"/>
              </w:rPr>
            </w:pPr>
            <w:r>
              <w:rPr>
                <w:lang w:val="en-US"/>
              </w:rPr>
              <w:t>PE 0112</w:t>
            </w:r>
          </w:p>
        </w:tc>
        <w:tc>
          <w:tcPr>
            <w:tcW w:w="2349" w:type="pct"/>
            <w:tcBorders>
              <w:left w:val="nil"/>
              <w:right w:val="nil"/>
            </w:tcBorders>
            <w:noWrap/>
          </w:tcPr>
          <w:p w14:paraId="7CCC9968" w14:textId="77777777" w:rsidR="009362D0" w:rsidRDefault="009362D0" w:rsidP="0004551E">
            <w:pPr>
              <w:pStyle w:val="APVMATableText"/>
            </w:pPr>
            <w:r>
              <w:t>Eggs</w:t>
            </w:r>
          </w:p>
        </w:tc>
        <w:tc>
          <w:tcPr>
            <w:tcW w:w="633" w:type="pct"/>
            <w:tcBorders>
              <w:left w:val="nil"/>
              <w:right w:val="nil"/>
            </w:tcBorders>
            <w:noWrap/>
          </w:tcPr>
          <w:p w14:paraId="50261D0C" w14:textId="77777777" w:rsidR="009362D0" w:rsidRDefault="009362D0" w:rsidP="0004551E">
            <w:pPr>
              <w:pStyle w:val="APVMATableText"/>
            </w:pPr>
            <w:r>
              <w:t>*0.01</w:t>
            </w:r>
          </w:p>
        </w:tc>
        <w:tc>
          <w:tcPr>
            <w:tcW w:w="961" w:type="pct"/>
            <w:tcBorders>
              <w:left w:val="nil"/>
            </w:tcBorders>
          </w:tcPr>
          <w:p w14:paraId="61352F59" w14:textId="77777777" w:rsidR="009362D0" w:rsidRDefault="009362D0" w:rsidP="0004551E">
            <w:pPr>
              <w:pStyle w:val="APVMATableText"/>
              <w:rPr>
                <w:szCs w:val="18"/>
              </w:rPr>
            </w:pPr>
            <w:r>
              <w:rPr>
                <w:szCs w:val="18"/>
              </w:rPr>
              <w:t>*0.01</w:t>
            </w:r>
          </w:p>
        </w:tc>
      </w:tr>
      <w:tr w:rsidR="00645BB2" w14:paraId="5C936851" w14:textId="77777777" w:rsidTr="00645BB2">
        <w:trPr>
          <w:cantSplit/>
        </w:trPr>
        <w:tc>
          <w:tcPr>
            <w:tcW w:w="1057" w:type="pct"/>
            <w:vMerge w:val="restart"/>
            <w:tcBorders>
              <w:right w:val="nil"/>
            </w:tcBorders>
            <w:noWrap/>
          </w:tcPr>
          <w:p w14:paraId="7F0916B2" w14:textId="77777777" w:rsidR="00645BB2" w:rsidRDefault="00645BB2" w:rsidP="0004551E">
            <w:pPr>
              <w:pStyle w:val="APVMATableText"/>
              <w:rPr>
                <w:lang w:val="en-US"/>
              </w:rPr>
            </w:pPr>
            <w:r>
              <w:rPr>
                <w:lang w:val="en-US"/>
              </w:rPr>
              <w:t>VO 0050</w:t>
            </w:r>
          </w:p>
        </w:tc>
        <w:tc>
          <w:tcPr>
            <w:tcW w:w="2349" w:type="pct"/>
            <w:tcBorders>
              <w:left w:val="nil"/>
              <w:right w:val="nil"/>
            </w:tcBorders>
            <w:noWrap/>
          </w:tcPr>
          <w:p w14:paraId="1AB8A001" w14:textId="77777777" w:rsidR="00645BB2" w:rsidRDefault="00645BB2" w:rsidP="0004551E">
            <w:pPr>
              <w:pStyle w:val="APVMATableText"/>
            </w:pPr>
            <w:r>
              <w:t>Fruiting vegetables, other than cucurbits</w:t>
            </w:r>
          </w:p>
        </w:tc>
        <w:tc>
          <w:tcPr>
            <w:tcW w:w="633" w:type="pct"/>
            <w:tcBorders>
              <w:left w:val="nil"/>
              <w:right w:val="nil"/>
            </w:tcBorders>
            <w:noWrap/>
          </w:tcPr>
          <w:p w14:paraId="37DF0B39" w14:textId="0F4F1CBF" w:rsidR="00645BB2" w:rsidRDefault="00645BB2" w:rsidP="0004551E">
            <w:pPr>
              <w:pStyle w:val="APVMATableText"/>
            </w:pPr>
            <w:r>
              <w:t>–</w:t>
            </w:r>
          </w:p>
        </w:tc>
        <w:tc>
          <w:tcPr>
            <w:tcW w:w="961" w:type="pct"/>
            <w:tcBorders>
              <w:left w:val="nil"/>
            </w:tcBorders>
          </w:tcPr>
          <w:p w14:paraId="02BE60C7" w14:textId="77777777" w:rsidR="00645BB2" w:rsidRDefault="00645BB2" w:rsidP="0004551E">
            <w:pPr>
              <w:pStyle w:val="APVMATableText"/>
              <w:rPr>
                <w:szCs w:val="18"/>
              </w:rPr>
            </w:pPr>
            <w:r>
              <w:rPr>
                <w:szCs w:val="18"/>
              </w:rPr>
              <w:t>*0.01</w:t>
            </w:r>
          </w:p>
        </w:tc>
      </w:tr>
      <w:tr w:rsidR="00645BB2" w:rsidRPr="00EC50D6" w14:paraId="138CE974" w14:textId="77777777" w:rsidTr="00645BB2">
        <w:trPr>
          <w:cantSplit/>
        </w:trPr>
        <w:tc>
          <w:tcPr>
            <w:tcW w:w="1057" w:type="pct"/>
            <w:vMerge/>
            <w:tcBorders>
              <w:right w:val="nil"/>
            </w:tcBorders>
            <w:noWrap/>
          </w:tcPr>
          <w:p w14:paraId="1E15C3D9" w14:textId="77777777" w:rsidR="00645BB2" w:rsidRDefault="00645BB2" w:rsidP="0004551E">
            <w:pPr>
              <w:pStyle w:val="APVMATableText"/>
              <w:rPr>
                <w:lang w:val="en-US"/>
              </w:rPr>
            </w:pPr>
          </w:p>
        </w:tc>
        <w:tc>
          <w:tcPr>
            <w:tcW w:w="2349" w:type="pct"/>
            <w:tcBorders>
              <w:left w:val="nil"/>
              <w:right w:val="nil"/>
            </w:tcBorders>
            <w:noWrap/>
          </w:tcPr>
          <w:p w14:paraId="44070CD6" w14:textId="77777777" w:rsidR="00645BB2" w:rsidRDefault="00645BB2" w:rsidP="0004551E">
            <w:pPr>
              <w:pStyle w:val="APVMATableText"/>
            </w:pPr>
            <w:r>
              <w:t>Fruits</w:t>
            </w:r>
          </w:p>
        </w:tc>
        <w:tc>
          <w:tcPr>
            <w:tcW w:w="633" w:type="pct"/>
            <w:tcBorders>
              <w:left w:val="nil"/>
              <w:right w:val="nil"/>
            </w:tcBorders>
            <w:noWrap/>
          </w:tcPr>
          <w:p w14:paraId="5D843FA3" w14:textId="77777777" w:rsidR="00645BB2" w:rsidRDefault="00645BB2" w:rsidP="0004551E">
            <w:pPr>
              <w:pStyle w:val="APVMATableText"/>
            </w:pPr>
            <w:r>
              <w:t>*0.05</w:t>
            </w:r>
          </w:p>
        </w:tc>
        <w:tc>
          <w:tcPr>
            <w:tcW w:w="961" w:type="pct"/>
            <w:tcBorders>
              <w:left w:val="nil"/>
            </w:tcBorders>
          </w:tcPr>
          <w:p w14:paraId="358A3E83" w14:textId="77777777" w:rsidR="00645BB2" w:rsidRPr="00EC50D6" w:rsidRDefault="00645BB2" w:rsidP="0004551E">
            <w:pPr>
              <w:pStyle w:val="APVMATableText"/>
              <w:rPr>
                <w:szCs w:val="18"/>
              </w:rPr>
            </w:pPr>
            <w:r>
              <w:rPr>
                <w:szCs w:val="18"/>
              </w:rPr>
              <w:t>Delete</w:t>
            </w:r>
          </w:p>
        </w:tc>
      </w:tr>
      <w:tr w:rsidR="009362D0" w:rsidRPr="00EC50D6" w14:paraId="6AE36DC7" w14:textId="77777777" w:rsidTr="00645BB2">
        <w:trPr>
          <w:cantSplit/>
        </w:trPr>
        <w:tc>
          <w:tcPr>
            <w:tcW w:w="1057" w:type="pct"/>
            <w:tcBorders>
              <w:right w:val="nil"/>
            </w:tcBorders>
            <w:noWrap/>
          </w:tcPr>
          <w:p w14:paraId="1FE4D405" w14:textId="77777777" w:rsidR="009362D0" w:rsidRDefault="009362D0" w:rsidP="0004551E">
            <w:pPr>
              <w:pStyle w:val="APVMATableText"/>
              <w:rPr>
                <w:lang w:val="en-US"/>
              </w:rPr>
            </w:pPr>
            <w:r>
              <w:rPr>
                <w:lang w:val="en-US"/>
              </w:rPr>
              <w:lastRenderedPageBreak/>
              <w:t>DH 1100</w:t>
            </w:r>
          </w:p>
        </w:tc>
        <w:tc>
          <w:tcPr>
            <w:tcW w:w="2349" w:type="pct"/>
            <w:tcBorders>
              <w:left w:val="nil"/>
              <w:right w:val="nil"/>
            </w:tcBorders>
            <w:noWrap/>
          </w:tcPr>
          <w:p w14:paraId="28A6853B" w14:textId="77777777" w:rsidR="009362D0" w:rsidRDefault="009362D0" w:rsidP="0004551E">
            <w:pPr>
              <w:pStyle w:val="APVMATableText"/>
            </w:pPr>
            <w:r>
              <w:t>Hops, dry</w:t>
            </w:r>
          </w:p>
        </w:tc>
        <w:tc>
          <w:tcPr>
            <w:tcW w:w="633" w:type="pct"/>
            <w:tcBorders>
              <w:left w:val="nil"/>
              <w:right w:val="nil"/>
            </w:tcBorders>
            <w:noWrap/>
          </w:tcPr>
          <w:p w14:paraId="1751F1DE" w14:textId="77777777" w:rsidR="009362D0" w:rsidRDefault="009362D0" w:rsidP="0004551E">
            <w:pPr>
              <w:pStyle w:val="APVMATableText"/>
            </w:pPr>
            <w:r>
              <w:t>0.2</w:t>
            </w:r>
          </w:p>
        </w:tc>
        <w:tc>
          <w:tcPr>
            <w:tcW w:w="961" w:type="pct"/>
            <w:tcBorders>
              <w:left w:val="nil"/>
            </w:tcBorders>
          </w:tcPr>
          <w:p w14:paraId="3DB8856D" w14:textId="77777777" w:rsidR="009362D0" w:rsidRPr="00EC50D6" w:rsidRDefault="009362D0" w:rsidP="0004551E">
            <w:pPr>
              <w:pStyle w:val="APVMATableText"/>
            </w:pPr>
            <w:r>
              <w:t>*0.05</w:t>
            </w:r>
          </w:p>
        </w:tc>
      </w:tr>
      <w:tr w:rsidR="00645BB2" w14:paraId="38415931" w14:textId="77777777" w:rsidTr="00645BB2">
        <w:trPr>
          <w:cantSplit/>
        </w:trPr>
        <w:tc>
          <w:tcPr>
            <w:tcW w:w="1057" w:type="pct"/>
            <w:tcBorders>
              <w:right w:val="nil"/>
            </w:tcBorders>
            <w:noWrap/>
          </w:tcPr>
          <w:p w14:paraId="31F75A90" w14:textId="77777777" w:rsidR="00645BB2" w:rsidRDefault="00645BB2" w:rsidP="0004551E">
            <w:pPr>
              <w:pStyle w:val="APVMATableText"/>
              <w:rPr>
                <w:szCs w:val="18"/>
              </w:rPr>
            </w:pPr>
            <w:r>
              <w:rPr>
                <w:szCs w:val="18"/>
              </w:rPr>
              <w:t>VL 0053</w:t>
            </w:r>
          </w:p>
        </w:tc>
        <w:tc>
          <w:tcPr>
            <w:tcW w:w="2349" w:type="pct"/>
            <w:tcBorders>
              <w:left w:val="nil"/>
              <w:right w:val="nil"/>
            </w:tcBorders>
            <w:noWrap/>
          </w:tcPr>
          <w:p w14:paraId="795A161C" w14:textId="77777777" w:rsidR="00645BB2" w:rsidRDefault="00645BB2" w:rsidP="0004551E">
            <w:pPr>
              <w:pStyle w:val="APVMATableText"/>
              <w:rPr>
                <w:szCs w:val="18"/>
              </w:rPr>
            </w:pPr>
            <w:r>
              <w:rPr>
                <w:szCs w:val="18"/>
              </w:rPr>
              <w:t>Leafy vegetables</w:t>
            </w:r>
          </w:p>
        </w:tc>
        <w:tc>
          <w:tcPr>
            <w:tcW w:w="633" w:type="pct"/>
            <w:tcBorders>
              <w:left w:val="nil"/>
              <w:right w:val="nil"/>
            </w:tcBorders>
            <w:noWrap/>
          </w:tcPr>
          <w:p w14:paraId="100F1B2C" w14:textId="6AFE8BFE" w:rsidR="00645BB2" w:rsidRDefault="00645BB2" w:rsidP="0004551E">
            <w:pPr>
              <w:pStyle w:val="APVMATableText"/>
            </w:pPr>
            <w:r w:rsidRPr="00EB6AE0">
              <w:t>–</w:t>
            </w:r>
          </w:p>
        </w:tc>
        <w:tc>
          <w:tcPr>
            <w:tcW w:w="961" w:type="pct"/>
            <w:tcBorders>
              <w:left w:val="nil"/>
            </w:tcBorders>
          </w:tcPr>
          <w:p w14:paraId="2E922926" w14:textId="77777777" w:rsidR="00645BB2" w:rsidRDefault="00645BB2" w:rsidP="0004551E">
            <w:pPr>
              <w:pStyle w:val="APVMATableText"/>
            </w:pPr>
            <w:r>
              <w:t>0.05</w:t>
            </w:r>
          </w:p>
        </w:tc>
      </w:tr>
      <w:tr w:rsidR="00645BB2" w14:paraId="70C89C0A" w14:textId="77777777" w:rsidTr="00645BB2">
        <w:trPr>
          <w:cantSplit/>
        </w:trPr>
        <w:tc>
          <w:tcPr>
            <w:tcW w:w="1057" w:type="pct"/>
            <w:tcBorders>
              <w:right w:val="nil"/>
            </w:tcBorders>
            <w:noWrap/>
          </w:tcPr>
          <w:p w14:paraId="3E078418" w14:textId="77777777" w:rsidR="00645BB2" w:rsidRDefault="00645BB2" w:rsidP="0004551E">
            <w:pPr>
              <w:pStyle w:val="APVMATableText"/>
              <w:rPr>
                <w:szCs w:val="18"/>
              </w:rPr>
            </w:pPr>
            <w:r>
              <w:rPr>
                <w:lang w:val="en-US"/>
              </w:rPr>
              <w:t>VP 0060</w:t>
            </w:r>
          </w:p>
        </w:tc>
        <w:tc>
          <w:tcPr>
            <w:tcW w:w="2349" w:type="pct"/>
            <w:tcBorders>
              <w:left w:val="nil"/>
              <w:right w:val="nil"/>
            </w:tcBorders>
            <w:noWrap/>
          </w:tcPr>
          <w:p w14:paraId="416357A6" w14:textId="77777777" w:rsidR="00645BB2" w:rsidRDefault="00645BB2" w:rsidP="0004551E">
            <w:pPr>
              <w:pStyle w:val="APVMATableText"/>
              <w:rPr>
                <w:szCs w:val="18"/>
              </w:rPr>
            </w:pPr>
            <w:r>
              <w:rPr>
                <w:szCs w:val="18"/>
              </w:rPr>
              <w:t>Legume vegetables</w:t>
            </w:r>
          </w:p>
        </w:tc>
        <w:tc>
          <w:tcPr>
            <w:tcW w:w="633" w:type="pct"/>
            <w:tcBorders>
              <w:left w:val="nil"/>
              <w:right w:val="nil"/>
            </w:tcBorders>
            <w:noWrap/>
          </w:tcPr>
          <w:p w14:paraId="1B26475C" w14:textId="33389C12" w:rsidR="00645BB2" w:rsidRDefault="00645BB2" w:rsidP="0004551E">
            <w:pPr>
              <w:pStyle w:val="APVMATableText"/>
            </w:pPr>
            <w:r w:rsidRPr="00EB6AE0">
              <w:t>–</w:t>
            </w:r>
          </w:p>
        </w:tc>
        <w:tc>
          <w:tcPr>
            <w:tcW w:w="961" w:type="pct"/>
            <w:tcBorders>
              <w:left w:val="nil"/>
            </w:tcBorders>
          </w:tcPr>
          <w:p w14:paraId="268C55E9" w14:textId="77777777" w:rsidR="00645BB2" w:rsidRDefault="00645BB2" w:rsidP="0004551E">
            <w:pPr>
              <w:pStyle w:val="APVMATableText"/>
            </w:pPr>
            <w:r>
              <w:t>*0.05</w:t>
            </w:r>
          </w:p>
        </w:tc>
      </w:tr>
      <w:tr w:rsidR="009362D0" w14:paraId="74974A96" w14:textId="77777777" w:rsidTr="00645BB2">
        <w:trPr>
          <w:cantSplit/>
        </w:trPr>
        <w:tc>
          <w:tcPr>
            <w:tcW w:w="1057" w:type="pct"/>
            <w:tcBorders>
              <w:right w:val="nil"/>
            </w:tcBorders>
            <w:noWrap/>
          </w:tcPr>
          <w:p w14:paraId="5B172803" w14:textId="77777777" w:rsidR="009362D0" w:rsidRDefault="009362D0" w:rsidP="0004551E">
            <w:pPr>
              <w:pStyle w:val="APVMATableText"/>
              <w:rPr>
                <w:lang w:val="en-US"/>
              </w:rPr>
            </w:pPr>
            <w:r>
              <w:rPr>
                <w:lang w:val="en-US"/>
              </w:rPr>
              <w:t>SO 0693</w:t>
            </w:r>
          </w:p>
        </w:tc>
        <w:tc>
          <w:tcPr>
            <w:tcW w:w="2349" w:type="pct"/>
            <w:tcBorders>
              <w:left w:val="nil"/>
              <w:right w:val="nil"/>
            </w:tcBorders>
            <w:noWrap/>
          </w:tcPr>
          <w:p w14:paraId="2266E903" w14:textId="77777777" w:rsidR="009362D0" w:rsidRDefault="009362D0" w:rsidP="0004551E">
            <w:pPr>
              <w:pStyle w:val="APVMATableText"/>
            </w:pPr>
            <w:r>
              <w:t>Linseed</w:t>
            </w:r>
          </w:p>
        </w:tc>
        <w:tc>
          <w:tcPr>
            <w:tcW w:w="633" w:type="pct"/>
            <w:tcBorders>
              <w:left w:val="nil"/>
              <w:right w:val="nil"/>
            </w:tcBorders>
            <w:noWrap/>
          </w:tcPr>
          <w:p w14:paraId="6105DD79" w14:textId="77777777" w:rsidR="009362D0" w:rsidRDefault="009362D0" w:rsidP="0004551E">
            <w:pPr>
              <w:pStyle w:val="APVMATableText"/>
            </w:pPr>
            <w:r>
              <w:t>*0.01</w:t>
            </w:r>
          </w:p>
        </w:tc>
        <w:tc>
          <w:tcPr>
            <w:tcW w:w="961" w:type="pct"/>
            <w:tcBorders>
              <w:left w:val="nil"/>
            </w:tcBorders>
          </w:tcPr>
          <w:p w14:paraId="390E4C71" w14:textId="77777777" w:rsidR="009362D0" w:rsidRDefault="009362D0" w:rsidP="0004551E">
            <w:pPr>
              <w:pStyle w:val="APVMATableText"/>
            </w:pPr>
            <w:r>
              <w:t>Delete</w:t>
            </w:r>
          </w:p>
        </w:tc>
      </w:tr>
      <w:tr w:rsidR="009362D0" w:rsidRPr="00EC50D6" w14:paraId="1FF0CA05" w14:textId="77777777" w:rsidTr="00645BB2">
        <w:trPr>
          <w:cantSplit/>
        </w:trPr>
        <w:tc>
          <w:tcPr>
            <w:tcW w:w="1057" w:type="pct"/>
            <w:tcBorders>
              <w:right w:val="nil"/>
            </w:tcBorders>
            <w:noWrap/>
          </w:tcPr>
          <w:p w14:paraId="6B155DE4" w14:textId="77777777" w:rsidR="009362D0" w:rsidRDefault="009362D0" w:rsidP="0004551E">
            <w:pPr>
              <w:pStyle w:val="APVMATableText"/>
              <w:rPr>
                <w:lang w:val="en-US"/>
              </w:rPr>
            </w:pPr>
            <w:r>
              <w:rPr>
                <w:lang w:val="en-US"/>
              </w:rPr>
              <w:t>GC 0645</w:t>
            </w:r>
          </w:p>
        </w:tc>
        <w:tc>
          <w:tcPr>
            <w:tcW w:w="2349" w:type="pct"/>
            <w:tcBorders>
              <w:left w:val="nil"/>
              <w:right w:val="nil"/>
            </w:tcBorders>
            <w:noWrap/>
          </w:tcPr>
          <w:p w14:paraId="2DBFE858" w14:textId="77777777" w:rsidR="009362D0" w:rsidRDefault="009362D0" w:rsidP="0004551E">
            <w:pPr>
              <w:pStyle w:val="APVMATableText"/>
            </w:pPr>
            <w:r>
              <w:t>Maize</w:t>
            </w:r>
          </w:p>
        </w:tc>
        <w:tc>
          <w:tcPr>
            <w:tcW w:w="633" w:type="pct"/>
            <w:tcBorders>
              <w:left w:val="nil"/>
              <w:right w:val="nil"/>
            </w:tcBorders>
            <w:noWrap/>
          </w:tcPr>
          <w:p w14:paraId="36413CD4" w14:textId="77777777" w:rsidR="009362D0" w:rsidRDefault="009362D0" w:rsidP="0004551E">
            <w:pPr>
              <w:pStyle w:val="APVMATableText"/>
            </w:pPr>
            <w:r>
              <w:t>0.1</w:t>
            </w:r>
          </w:p>
        </w:tc>
        <w:tc>
          <w:tcPr>
            <w:tcW w:w="961" w:type="pct"/>
            <w:tcBorders>
              <w:left w:val="nil"/>
            </w:tcBorders>
          </w:tcPr>
          <w:p w14:paraId="7FC76814" w14:textId="77777777" w:rsidR="009362D0" w:rsidRPr="00EC50D6" w:rsidRDefault="009362D0" w:rsidP="0004551E">
            <w:pPr>
              <w:pStyle w:val="APVMATableText"/>
            </w:pPr>
            <w:r>
              <w:t>Delete</w:t>
            </w:r>
          </w:p>
        </w:tc>
      </w:tr>
      <w:tr w:rsidR="009362D0" w:rsidRPr="00EC50D6" w14:paraId="7189593B" w14:textId="77777777" w:rsidTr="00645BB2">
        <w:trPr>
          <w:cantSplit/>
        </w:trPr>
        <w:tc>
          <w:tcPr>
            <w:tcW w:w="1057" w:type="pct"/>
            <w:tcBorders>
              <w:right w:val="nil"/>
            </w:tcBorders>
            <w:noWrap/>
          </w:tcPr>
          <w:p w14:paraId="7382D3F1" w14:textId="77777777" w:rsidR="009362D0" w:rsidRDefault="009362D0" w:rsidP="0004551E">
            <w:pPr>
              <w:pStyle w:val="APVMATableText"/>
              <w:rPr>
                <w:lang w:val="en-US"/>
              </w:rPr>
            </w:pPr>
            <w:r>
              <w:rPr>
                <w:lang w:val="en-US"/>
              </w:rPr>
              <w:t>MM 0095</w:t>
            </w:r>
          </w:p>
        </w:tc>
        <w:tc>
          <w:tcPr>
            <w:tcW w:w="2349" w:type="pct"/>
            <w:tcBorders>
              <w:left w:val="nil"/>
              <w:right w:val="nil"/>
            </w:tcBorders>
            <w:noWrap/>
          </w:tcPr>
          <w:p w14:paraId="7D09B23E" w14:textId="77777777" w:rsidR="009362D0" w:rsidRDefault="009362D0" w:rsidP="0004551E">
            <w:pPr>
              <w:pStyle w:val="APVMATableText"/>
            </w:pPr>
            <w:r>
              <w:t>Meat [mammalian]</w:t>
            </w:r>
          </w:p>
        </w:tc>
        <w:tc>
          <w:tcPr>
            <w:tcW w:w="633" w:type="pct"/>
            <w:tcBorders>
              <w:left w:val="nil"/>
              <w:right w:val="nil"/>
            </w:tcBorders>
            <w:noWrap/>
          </w:tcPr>
          <w:p w14:paraId="7807F1BA" w14:textId="77777777" w:rsidR="009362D0" w:rsidRDefault="009362D0" w:rsidP="0004551E">
            <w:pPr>
              <w:pStyle w:val="APVMATableText"/>
            </w:pPr>
            <w:r>
              <w:t>*0.05</w:t>
            </w:r>
          </w:p>
        </w:tc>
        <w:tc>
          <w:tcPr>
            <w:tcW w:w="961" w:type="pct"/>
            <w:tcBorders>
              <w:left w:val="nil"/>
            </w:tcBorders>
          </w:tcPr>
          <w:p w14:paraId="63D15A7D" w14:textId="77777777" w:rsidR="009362D0" w:rsidRPr="00EC50D6" w:rsidRDefault="009362D0" w:rsidP="0004551E">
            <w:pPr>
              <w:pStyle w:val="APVMATableText"/>
            </w:pPr>
            <w:r>
              <w:t>*0.05</w:t>
            </w:r>
          </w:p>
        </w:tc>
      </w:tr>
      <w:tr w:rsidR="009362D0" w:rsidRPr="00EC50D6" w14:paraId="5DBD4534" w14:textId="77777777" w:rsidTr="00645BB2">
        <w:trPr>
          <w:cantSplit/>
        </w:trPr>
        <w:tc>
          <w:tcPr>
            <w:tcW w:w="1057" w:type="pct"/>
            <w:tcBorders>
              <w:right w:val="nil"/>
            </w:tcBorders>
            <w:noWrap/>
          </w:tcPr>
          <w:p w14:paraId="3D3114E2" w14:textId="77777777" w:rsidR="009362D0" w:rsidRDefault="009362D0" w:rsidP="0004551E">
            <w:pPr>
              <w:pStyle w:val="APVMATableText"/>
              <w:rPr>
                <w:lang w:val="en-US"/>
              </w:rPr>
            </w:pPr>
            <w:r>
              <w:rPr>
                <w:lang w:val="en-US"/>
              </w:rPr>
              <w:t>ML 0106</w:t>
            </w:r>
          </w:p>
        </w:tc>
        <w:tc>
          <w:tcPr>
            <w:tcW w:w="2349" w:type="pct"/>
            <w:tcBorders>
              <w:left w:val="nil"/>
              <w:right w:val="nil"/>
            </w:tcBorders>
            <w:noWrap/>
          </w:tcPr>
          <w:p w14:paraId="1EFB0409" w14:textId="77777777" w:rsidR="009362D0" w:rsidRDefault="009362D0" w:rsidP="0004551E">
            <w:pPr>
              <w:pStyle w:val="APVMATableText"/>
            </w:pPr>
            <w:r>
              <w:t>Milks</w:t>
            </w:r>
          </w:p>
        </w:tc>
        <w:tc>
          <w:tcPr>
            <w:tcW w:w="633" w:type="pct"/>
            <w:tcBorders>
              <w:left w:val="nil"/>
              <w:right w:val="nil"/>
            </w:tcBorders>
            <w:noWrap/>
          </w:tcPr>
          <w:p w14:paraId="1ED69042" w14:textId="77777777" w:rsidR="009362D0" w:rsidRDefault="009362D0" w:rsidP="0004551E">
            <w:pPr>
              <w:pStyle w:val="APVMATableText"/>
            </w:pPr>
            <w:r>
              <w:t>*0.01</w:t>
            </w:r>
          </w:p>
        </w:tc>
        <w:tc>
          <w:tcPr>
            <w:tcW w:w="961" w:type="pct"/>
            <w:tcBorders>
              <w:left w:val="nil"/>
            </w:tcBorders>
          </w:tcPr>
          <w:p w14:paraId="2868F64A" w14:textId="77777777" w:rsidR="009362D0" w:rsidRPr="00EC50D6" w:rsidRDefault="009362D0" w:rsidP="0004551E">
            <w:pPr>
              <w:pStyle w:val="APVMATableText"/>
            </w:pPr>
            <w:r>
              <w:t>*0.01</w:t>
            </w:r>
          </w:p>
        </w:tc>
      </w:tr>
      <w:tr w:rsidR="009362D0" w14:paraId="3B708128" w14:textId="77777777" w:rsidTr="00645BB2">
        <w:trPr>
          <w:cantSplit/>
        </w:trPr>
        <w:tc>
          <w:tcPr>
            <w:tcW w:w="1057" w:type="pct"/>
            <w:tcBorders>
              <w:right w:val="nil"/>
            </w:tcBorders>
            <w:noWrap/>
          </w:tcPr>
          <w:p w14:paraId="4114D14E" w14:textId="77777777" w:rsidR="009362D0" w:rsidRDefault="009362D0" w:rsidP="0004551E">
            <w:pPr>
              <w:pStyle w:val="APVMATableText"/>
              <w:rPr>
                <w:lang w:val="en-US"/>
              </w:rPr>
            </w:pPr>
            <w:r>
              <w:rPr>
                <w:lang w:val="en-US"/>
              </w:rPr>
              <w:t>GC 0647</w:t>
            </w:r>
          </w:p>
        </w:tc>
        <w:tc>
          <w:tcPr>
            <w:tcW w:w="2349" w:type="pct"/>
            <w:tcBorders>
              <w:left w:val="nil"/>
              <w:right w:val="nil"/>
            </w:tcBorders>
            <w:noWrap/>
          </w:tcPr>
          <w:p w14:paraId="56AE6903" w14:textId="77777777" w:rsidR="009362D0" w:rsidRDefault="009362D0" w:rsidP="0004551E">
            <w:pPr>
              <w:pStyle w:val="APVMATableText"/>
            </w:pPr>
            <w:r>
              <w:t>Oats</w:t>
            </w:r>
          </w:p>
        </w:tc>
        <w:tc>
          <w:tcPr>
            <w:tcW w:w="633" w:type="pct"/>
            <w:tcBorders>
              <w:left w:val="nil"/>
              <w:right w:val="nil"/>
            </w:tcBorders>
            <w:noWrap/>
          </w:tcPr>
          <w:p w14:paraId="7BFF8375" w14:textId="77777777" w:rsidR="009362D0" w:rsidRDefault="009362D0" w:rsidP="0004551E">
            <w:pPr>
              <w:pStyle w:val="APVMATableText"/>
            </w:pPr>
            <w:r>
              <w:t>5</w:t>
            </w:r>
          </w:p>
        </w:tc>
        <w:tc>
          <w:tcPr>
            <w:tcW w:w="961" w:type="pct"/>
            <w:tcBorders>
              <w:left w:val="nil"/>
            </w:tcBorders>
          </w:tcPr>
          <w:p w14:paraId="14632AE0" w14:textId="77777777" w:rsidR="009362D0" w:rsidRDefault="009362D0" w:rsidP="0004551E">
            <w:pPr>
              <w:pStyle w:val="APVMATableText"/>
            </w:pPr>
            <w:r>
              <w:t>Delete</w:t>
            </w:r>
          </w:p>
        </w:tc>
      </w:tr>
      <w:tr w:rsidR="009362D0" w14:paraId="0B6107F0" w14:textId="77777777" w:rsidTr="00645BB2">
        <w:trPr>
          <w:cantSplit/>
        </w:trPr>
        <w:tc>
          <w:tcPr>
            <w:tcW w:w="1057" w:type="pct"/>
            <w:tcBorders>
              <w:right w:val="nil"/>
            </w:tcBorders>
            <w:noWrap/>
          </w:tcPr>
          <w:p w14:paraId="6617B4B2" w14:textId="77777777" w:rsidR="009362D0" w:rsidRDefault="009362D0" w:rsidP="0004551E">
            <w:pPr>
              <w:pStyle w:val="APVMATableText"/>
              <w:rPr>
                <w:lang w:val="en-US"/>
              </w:rPr>
            </w:pPr>
            <w:r>
              <w:rPr>
                <w:lang w:val="en-US"/>
              </w:rPr>
              <w:t>SO 0088</w:t>
            </w:r>
          </w:p>
        </w:tc>
        <w:tc>
          <w:tcPr>
            <w:tcW w:w="2349" w:type="pct"/>
            <w:tcBorders>
              <w:left w:val="nil"/>
              <w:right w:val="nil"/>
            </w:tcBorders>
            <w:noWrap/>
          </w:tcPr>
          <w:p w14:paraId="367BF059" w14:textId="77777777" w:rsidR="009362D0" w:rsidRDefault="009362D0" w:rsidP="0004551E">
            <w:pPr>
              <w:pStyle w:val="APVMATableText"/>
            </w:pPr>
            <w:r>
              <w:rPr>
                <w:szCs w:val="18"/>
              </w:rPr>
              <w:t>Oilseed [except linseed and poppy seed]</w:t>
            </w:r>
          </w:p>
        </w:tc>
        <w:tc>
          <w:tcPr>
            <w:tcW w:w="633" w:type="pct"/>
            <w:tcBorders>
              <w:left w:val="nil"/>
              <w:right w:val="nil"/>
            </w:tcBorders>
            <w:noWrap/>
          </w:tcPr>
          <w:p w14:paraId="4BC05E73" w14:textId="77777777" w:rsidR="009362D0" w:rsidRDefault="009362D0" w:rsidP="0004551E">
            <w:pPr>
              <w:pStyle w:val="APVMATableText"/>
            </w:pPr>
            <w:r>
              <w:t>5</w:t>
            </w:r>
          </w:p>
        </w:tc>
        <w:tc>
          <w:tcPr>
            <w:tcW w:w="961" w:type="pct"/>
            <w:tcBorders>
              <w:left w:val="nil"/>
            </w:tcBorders>
          </w:tcPr>
          <w:p w14:paraId="2DF42CA2" w14:textId="77777777" w:rsidR="009362D0" w:rsidRDefault="009362D0" w:rsidP="0004551E">
            <w:pPr>
              <w:pStyle w:val="APVMATableText"/>
            </w:pPr>
            <w:r>
              <w:t>Delete</w:t>
            </w:r>
          </w:p>
        </w:tc>
      </w:tr>
      <w:tr w:rsidR="009362D0" w14:paraId="51FD32C9" w14:textId="77777777" w:rsidTr="00645BB2">
        <w:trPr>
          <w:cantSplit/>
        </w:trPr>
        <w:tc>
          <w:tcPr>
            <w:tcW w:w="1057" w:type="pct"/>
            <w:tcBorders>
              <w:right w:val="nil"/>
            </w:tcBorders>
            <w:noWrap/>
          </w:tcPr>
          <w:p w14:paraId="247A47CC" w14:textId="77777777" w:rsidR="009362D0" w:rsidRDefault="009362D0" w:rsidP="0004551E">
            <w:pPr>
              <w:pStyle w:val="APVMATableText"/>
              <w:rPr>
                <w:lang w:val="en-US"/>
              </w:rPr>
            </w:pPr>
            <w:r>
              <w:rPr>
                <w:lang w:val="en-US"/>
              </w:rPr>
              <w:t>SO 0088</w:t>
            </w:r>
          </w:p>
        </w:tc>
        <w:tc>
          <w:tcPr>
            <w:tcW w:w="2349" w:type="pct"/>
            <w:tcBorders>
              <w:left w:val="nil"/>
              <w:right w:val="nil"/>
            </w:tcBorders>
            <w:noWrap/>
          </w:tcPr>
          <w:p w14:paraId="02212D23" w14:textId="77777777" w:rsidR="009362D0" w:rsidRDefault="009362D0" w:rsidP="0004551E">
            <w:pPr>
              <w:pStyle w:val="APVMATableText"/>
              <w:rPr>
                <w:szCs w:val="18"/>
              </w:rPr>
            </w:pPr>
            <w:r>
              <w:rPr>
                <w:szCs w:val="18"/>
              </w:rPr>
              <w:t>Oilseed {except poppy seed}</w:t>
            </w:r>
          </w:p>
        </w:tc>
        <w:tc>
          <w:tcPr>
            <w:tcW w:w="633" w:type="pct"/>
            <w:tcBorders>
              <w:left w:val="nil"/>
              <w:right w:val="nil"/>
            </w:tcBorders>
            <w:noWrap/>
          </w:tcPr>
          <w:p w14:paraId="4DCD4AE4" w14:textId="09F5DEBD" w:rsidR="009362D0" w:rsidRDefault="00645BB2" w:rsidP="0004551E">
            <w:pPr>
              <w:pStyle w:val="APVMATableText"/>
            </w:pPr>
            <w:r>
              <w:t>–</w:t>
            </w:r>
          </w:p>
        </w:tc>
        <w:tc>
          <w:tcPr>
            <w:tcW w:w="961" w:type="pct"/>
            <w:tcBorders>
              <w:left w:val="nil"/>
            </w:tcBorders>
          </w:tcPr>
          <w:p w14:paraId="57BEE8FE" w14:textId="77777777" w:rsidR="009362D0" w:rsidRDefault="009362D0" w:rsidP="0004551E">
            <w:pPr>
              <w:pStyle w:val="APVMATableText"/>
            </w:pPr>
            <w:r>
              <w:t>*0.05</w:t>
            </w:r>
          </w:p>
        </w:tc>
      </w:tr>
      <w:tr w:rsidR="009362D0" w:rsidRPr="00EC50D6" w14:paraId="0A6EB3AA" w14:textId="77777777" w:rsidTr="00645BB2">
        <w:trPr>
          <w:cantSplit/>
        </w:trPr>
        <w:tc>
          <w:tcPr>
            <w:tcW w:w="1057" w:type="pct"/>
            <w:tcBorders>
              <w:right w:val="nil"/>
            </w:tcBorders>
            <w:noWrap/>
          </w:tcPr>
          <w:p w14:paraId="7992330A" w14:textId="77777777" w:rsidR="009362D0" w:rsidRDefault="009362D0" w:rsidP="0004551E">
            <w:pPr>
              <w:pStyle w:val="APVMATableText"/>
              <w:rPr>
                <w:lang w:val="en-US"/>
              </w:rPr>
            </w:pPr>
            <w:r>
              <w:rPr>
                <w:lang w:val="en-US"/>
              </w:rPr>
              <w:t>VA 0385</w:t>
            </w:r>
          </w:p>
        </w:tc>
        <w:tc>
          <w:tcPr>
            <w:tcW w:w="2349" w:type="pct"/>
            <w:tcBorders>
              <w:left w:val="nil"/>
              <w:right w:val="nil"/>
            </w:tcBorders>
            <w:noWrap/>
          </w:tcPr>
          <w:p w14:paraId="78BD07A8" w14:textId="77777777" w:rsidR="009362D0" w:rsidRDefault="009362D0" w:rsidP="0004551E">
            <w:pPr>
              <w:pStyle w:val="APVMATableText"/>
            </w:pPr>
            <w:r>
              <w:t>Onion, Bulb</w:t>
            </w:r>
          </w:p>
        </w:tc>
        <w:tc>
          <w:tcPr>
            <w:tcW w:w="633" w:type="pct"/>
            <w:tcBorders>
              <w:left w:val="nil"/>
              <w:right w:val="nil"/>
            </w:tcBorders>
            <w:noWrap/>
          </w:tcPr>
          <w:p w14:paraId="06DBB025" w14:textId="77777777" w:rsidR="009362D0" w:rsidRDefault="009362D0" w:rsidP="0004551E">
            <w:pPr>
              <w:pStyle w:val="APVMATableText"/>
            </w:pPr>
            <w:r>
              <w:t>0.1</w:t>
            </w:r>
          </w:p>
        </w:tc>
        <w:tc>
          <w:tcPr>
            <w:tcW w:w="961" w:type="pct"/>
            <w:tcBorders>
              <w:left w:val="nil"/>
            </w:tcBorders>
          </w:tcPr>
          <w:p w14:paraId="35013583" w14:textId="77777777" w:rsidR="009362D0" w:rsidRPr="00EC50D6" w:rsidRDefault="009362D0" w:rsidP="0004551E">
            <w:pPr>
              <w:pStyle w:val="APVMATableText"/>
            </w:pPr>
            <w:r>
              <w:t>Delete</w:t>
            </w:r>
          </w:p>
        </w:tc>
      </w:tr>
      <w:tr w:rsidR="009362D0" w14:paraId="42489ACA" w14:textId="77777777" w:rsidTr="00645BB2">
        <w:trPr>
          <w:cantSplit/>
        </w:trPr>
        <w:tc>
          <w:tcPr>
            <w:tcW w:w="1057" w:type="pct"/>
            <w:tcBorders>
              <w:right w:val="nil"/>
            </w:tcBorders>
            <w:noWrap/>
          </w:tcPr>
          <w:p w14:paraId="53EF48C3" w14:textId="77777777" w:rsidR="009362D0" w:rsidRDefault="009362D0" w:rsidP="0004551E">
            <w:pPr>
              <w:pStyle w:val="APVMATableText"/>
              <w:rPr>
                <w:lang w:val="en-US"/>
              </w:rPr>
            </w:pPr>
            <w:r>
              <w:rPr>
                <w:lang w:val="en-US"/>
              </w:rPr>
              <w:t>VP 0063</w:t>
            </w:r>
          </w:p>
        </w:tc>
        <w:tc>
          <w:tcPr>
            <w:tcW w:w="2349" w:type="pct"/>
            <w:tcBorders>
              <w:left w:val="nil"/>
              <w:right w:val="nil"/>
            </w:tcBorders>
            <w:noWrap/>
          </w:tcPr>
          <w:p w14:paraId="1DC75009" w14:textId="77777777" w:rsidR="009362D0" w:rsidRDefault="009362D0" w:rsidP="0004551E">
            <w:pPr>
              <w:pStyle w:val="APVMATableText"/>
            </w:pPr>
            <w:r>
              <w:t>Peas</w:t>
            </w:r>
          </w:p>
        </w:tc>
        <w:tc>
          <w:tcPr>
            <w:tcW w:w="633" w:type="pct"/>
            <w:tcBorders>
              <w:left w:val="nil"/>
              <w:right w:val="nil"/>
            </w:tcBorders>
            <w:noWrap/>
          </w:tcPr>
          <w:p w14:paraId="02563207" w14:textId="77777777" w:rsidR="009362D0" w:rsidRDefault="009362D0" w:rsidP="0004551E">
            <w:pPr>
              <w:pStyle w:val="APVMATableText"/>
            </w:pPr>
            <w:r>
              <w:t>0.1</w:t>
            </w:r>
          </w:p>
        </w:tc>
        <w:tc>
          <w:tcPr>
            <w:tcW w:w="961" w:type="pct"/>
            <w:tcBorders>
              <w:left w:val="nil"/>
            </w:tcBorders>
          </w:tcPr>
          <w:p w14:paraId="3FC9F855" w14:textId="77777777" w:rsidR="009362D0" w:rsidRDefault="009362D0" w:rsidP="0004551E">
            <w:pPr>
              <w:pStyle w:val="APVMATableText"/>
            </w:pPr>
            <w:r>
              <w:t>Delete</w:t>
            </w:r>
          </w:p>
        </w:tc>
      </w:tr>
      <w:tr w:rsidR="009362D0" w:rsidRPr="00EC50D6" w14:paraId="29354A2C" w14:textId="77777777" w:rsidTr="00645BB2">
        <w:trPr>
          <w:cantSplit/>
        </w:trPr>
        <w:tc>
          <w:tcPr>
            <w:tcW w:w="1057" w:type="pct"/>
            <w:tcBorders>
              <w:right w:val="nil"/>
            </w:tcBorders>
            <w:noWrap/>
          </w:tcPr>
          <w:p w14:paraId="766713EB" w14:textId="77777777" w:rsidR="009362D0" w:rsidRDefault="009362D0" w:rsidP="0004551E">
            <w:pPr>
              <w:pStyle w:val="APVMATableText"/>
              <w:rPr>
                <w:lang w:val="en-US"/>
              </w:rPr>
            </w:pPr>
            <w:r>
              <w:rPr>
                <w:lang w:val="en-US"/>
              </w:rPr>
              <w:t>SO 0698</w:t>
            </w:r>
          </w:p>
        </w:tc>
        <w:tc>
          <w:tcPr>
            <w:tcW w:w="2349" w:type="pct"/>
            <w:tcBorders>
              <w:left w:val="nil"/>
              <w:right w:val="nil"/>
            </w:tcBorders>
            <w:noWrap/>
          </w:tcPr>
          <w:p w14:paraId="6B7404B9" w14:textId="77777777" w:rsidR="009362D0" w:rsidRDefault="009362D0" w:rsidP="0004551E">
            <w:pPr>
              <w:pStyle w:val="APVMATableText"/>
              <w:rPr>
                <w:szCs w:val="18"/>
              </w:rPr>
            </w:pPr>
            <w:r>
              <w:rPr>
                <w:szCs w:val="18"/>
              </w:rPr>
              <w:t>Poppy seed</w:t>
            </w:r>
          </w:p>
        </w:tc>
        <w:tc>
          <w:tcPr>
            <w:tcW w:w="633" w:type="pct"/>
            <w:tcBorders>
              <w:left w:val="nil"/>
              <w:right w:val="nil"/>
            </w:tcBorders>
            <w:noWrap/>
          </w:tcPr>
          <w:p w14:paraId="5CE60BD7" w14:textId="77777777" w:rsidR="009362D0" w:rsidRDefault="009362D0" w:rsidP="0004551E">
            <w:pPr>
              <w:pStyle w:val="APVMATableText"/>
              <w:rPr>
                <w:szCs w:val="18"/>
              </w:rPr>
            </w:pPr>
            <w:r>
              <w:rPr>
                <w:szCs w:val="18"/>
              </w:rPr>
              <w:t>*0.01</w:t>
            </w:r>
          </w:p>
        </w:tc>
        <w:tc>
          <w:tcPr>
            <w:tcW w:w="961" w:type="pct"/>
            <w:tcBorders>
              <w:left w:val="nil"/>
            </w:tcBorders>
          </w:tcPr>
          <w:p w14:paraId="006120D5" w14:textId="77777777" w:rsidR="009362D0" w:rsidRPr="00EC50D6" w:rsidRDefault="009362D0" w:rsidP="0004551E">
            <w:pPr>
              <w:pStyle w:val="APVMATableText"/>
            </w:pPr>
            <w:r>
              <w:t>*0.01</w:t>
            </w:r>
          </w:p>
        </w:tc>
      </w:tr>
      <w:tr w:rsidR="009362D0" w14:paraId="1F37978F" w14:textId="77777777" w:rsidTr="00645BB2">
        <w:trPr>
          <w:cantSplit/>
        </w:trPr>
        <w:tc>
          <w:tcPr>
            <w:tcW w:w="1057" w:type="pct"/>
            <w:tcBorders>
              <w:right w:val="nil"/>
            </w:tcBorders>
            <w:noWrap/>
          </w:tcPr>
          <w:p w14:paraId="7C6B35B3" w14:textId="77777777" w:rsidR="009362D0" w:rsidRDefault="009362D0" w:rsidP="0004551E">
            <w:pPr>
              <w:pStyle w:val="APVMATableText"/>
              <w:rPr>
                <w:lang w:val="en-US"/>
              </w:rPr>
            </w:pPr>
            <w:r>
              <w:rPr>
                <w:lang w:val="en-US"/>
              </w:rPr>
              <w:t>VR 0589</w:t>
            </w:r>
          </w:p>
        </w:tc>
        <w:tc>
          <w:tcPr>
            <w:tcW w:w="2349" w:type="pct"/>
            <w:tcBorders>
              <w:left w:val="nil"/>
              <w:right w:val="nil"/>
            </w:tcBorders>
            <w:noWrap/>
          </w:tcPr>
          <w:p w14:paraId="37F819B3" w14:textId="77777777" w:rsidR="009362D0" w:rsidRDefault="009362D0" w:rsidP="0004551E">
            <w:pPr>
              <w:pStyle w:val="APVMATableText"/>
            </w:pPr>
            <w:r>
              <w:t>Potato</w:t>
            </w:r>
          </w:p>
        </w:tc>
        <w:tc>
          <w:tcPr>
            <w:tcW w:w="633" w:type="pct"/>
            <w:tcBorders>
              <w:left w:val="nil"/>
              <w:right w:val="nil"/>
            </w:tcBorders>
            <w:noWrap/>
          </w:tcPr>
          <w:p w14:paraId="43FEC3AA" w14:textId="77777777" w:rsidR="009362D0" w:rsidRDefault="009362D0" w:rsidP="0004551E">
            <w:pPr>
              <w:pStyle w:val="APVMATableText"/>
            </w:pPr>
            <w:r>
              <w:t>0.2</w:t>
            </w:r>
          </w:p>
        </w:tc>
        <w:tc>
          <w:tcPr>
            <w:tcW w:w="961" w:type="pct"/>
            <w:tcBorders>
              <w:left w:val="nil"/>
            </w:tcBorders>
          </w:tcPr>
          <w:p w14:paraId="1FA53038" w14:textId="77777777" w:rsidR="009362D0" w:rsidRDefault="009362D0" w:rsidP="0004551E">
            <w:pPr>
              <w:pStyle w:val="APVMATableText"/>
            </w:pPr>
            <w:r>
              <w:t>Delete</w:t>
            </w:r>
          </w:p>
        </w:tc>
      </w:tr>
      <w:tr w:rsidR="009362D0" w14:paraId="1221CCC6" w14:textId="77777777" w:rsidTr="00645BB2">
        <w:trPr>
          <w:cantSplit/>
        </w:trPr>
        <w:tc>
          <w:tcPr>
            <w:tcW w:w="1057" w:type="pct"/>
            <w:tcBorders>
              <w:right w:val="nil"/>
            </w:tcBorders>
            <w:noWrap/>
          </w:tcPr>
          <w:p w14:paraId="32BDF9CE" w14:textId="77777777" w:rsidR="009362D0" w:rsidRDefault="009362D0" w:rsidP="0004551E">
            <w:pPr>
              <w:pStyle w:val="APVMATableText"/>
              <w:rPr>
                <w:lang w:val="en-US"/>
              </w:rPr>
            </w:pPr>
            <w:r>
              <w:rPr>
                <w:lang w:val="en-US"/>
              </w:rPr>
              <w:t>PO 0111</w:t>
            </w:r>
          </w:p>
        </w:tc>
        <w:tc>
          <w:tcPr>
            <w:tcW w:w="2349" w:type="pct"/>
            <w:tcBorders>
              <w:left w:val="nil"/>
              <w:right w:val="nil"/>
            </w:tcBorders>
            <w:noWrap/>
          </w:tcPr>
          <w:p w14:paraId="3D2517CC" w14:textId="77777777" w:rsidR="009362D0" w:rsidRDefault="009362D0" w:rsidP="0004551E">
            <w:pPr>
              <w:pStyle w:val="APVMATableText"/>
            </w:pPr>
            <w:r>
              <w:t>Poultry, Edible offal of</w:t>
            </w:r>
          </w:p>
        </w:tc>
        <w:tc>
          <w:tcPr>
            <w:tcW w:w="633" w:type="pct"/>
            <w:tcBorders>
              <w:left w:val="nil"/>
              <w:right w:val="nil"/>
            </w:tcBorders>
            <w:noWrap/>
          </w:tcPr>
          <w:p w14:paraId="530EBD48" w14:textId="77777777" w:rsidR="009362D0" w:rsidRDefault="009362D0" w:rsidP="0004551E">
            <w:pPr>
              <w:pStyle w:val="APVMATableText"/>
            </w:pPr>
            <w:r>
              <w:t>*0.05</w:t>
            </w:r>
          </w:p>
        </w:tc>
        <w:tc>
          <w:tcPr>
            <w:tcW w:w="961" w:type="pct"/>
            <w:tcBorders>
              <w:left w:val="nil"/>
            </w:tcBorders>
          </w:tcPr>
          <w:p w14:paraId="77805AA1" w14:textId="77777777" w:rsidR="009362D0" w:rsidRDefault="009362D0" w:rsidP="0004551E">
            <w:pPr>
              <w:pStyle w:val="APVMATableText"/>
            </w:pPr>
            <w:r>
              <w:t>*0.05</w:t>
            </w:r>
          </w:p>
        </w:tc>
      </w:tr>
      <w:tr w:rsidR="009362D0" w:rsidRPr="00EC50D6" w14:paraId="4B255942" w14:textId="77777777" w:rsidTr="00645BB2">
        <w:trPr>
          <w:cantSplit/>
        </w:trPr>
        <w:tc>
          <w:tcPr>
            <w:tcW w:w="1057" w:type="pct"/>
            <w:tcBorders>
              <w:right w:val="nil"/>
            </w:tcBorders>
            <w:noWrap/>
          </w:tcPr>
          <w:p w14:paraId="35B98C31" w14:textId="77777777" w:rsidR="009362D0" w:rsidRDefault="009362D0" w:rsidP="0004551E">
            <w:pPr>
              <w:pStyle w:val="APVMATableText"/>
              <w:rPr>
                <w:lang w:val="en-US"/>
              </w:rPr>
            </w:pPr>
            <w:r>
              <w:rPr>
                <w:lang w:val="en-US"/>
              </w:rPr>
              <w:t>PM 0110</w:t>
            </w:r>
          </w:p>
        </w:tc>
        <w:tc>
          <w:tcPr>
            <w:tcW w:w="2349" w:type="pct"/>
            <w:tcBorders>
              <w:left w:val="nil"/>
              <w:right w:val="nil"/>
            </w:tcBorders>
            <w:noWrap/>
          </w:tcPr>
          <w:p w14:paraId="2A43F97C" w14:textId="77777777" w:rsidR="009362D0" w:rsidRDefault="009362D0" w:rsidP="0004551E">
            <w:pPr>
              <w:pStyle w:val="APVMATableText"/>
            </w:pPr>
            <w:r>
              <w:t>Poultry meat</w:t>
            </w:r>
          </w:p>
        </w:tc>
        <w:tc>
          <w:tcPr>
            <w:tcW w:w="633" w:type="pct"/>
            <w:tcBorders>
              <w:left w:val="nil"/>
              <w:right w:val="nil"/>
            </w:tcBorders>
            <w:noWrap/>
          </w:tcPr>
          <w:p w14:paraId="0CC6E10B" w14:textId="77777777" w:rsidR="009362D0" w:rsidRDefault="009362D0" w:rsidP="0004551E">
            <w:pPr>
              <w:pStyle w:val="APVMATableText"/>
            </w:pPr>
            <w:r>
              <w:t>*0.05</w:t>
            </w:r>
          </w:p>
        </w:tc>
        <w:tc>
          <w:tcPr>
            <w:tcW w:w="961" w:type="pct"/>
            <w:tcBorders>
              <w:left w:val="nil"/>
            </w:tcBorders>
          </w:tcPr>
          <w:p w14:paraId="44B4120D" w14:textId="77777777" w:rsidR="009362D0" w:rsidRPr="00EC50D6" w:rsidRDefault="009362D0" w:rsidP="0004551E">
            <w:pPr>
              <w:pStyle w:val="APVMATableText"/>
            </w:pPr>
            <w:r>
              <w:t>*0.05</w:t>
            </w:r>
          </w:p>
        </w:tc>
      </w:tr>
      <w:tr w:rsidR="009362D0" w:rsidRPr="00EC50D6" w14:paraId="5D06AAD7" w14:textId="77777777" w:rsidTr="00645BB2">
        <w:trPr>
          <w:cantSplit/>
        </w:trPr>
        <w:tc>
          <w:tcPr>
            <w:tcW w:w="1057" w:type="pct"/>
            <w:tcBorders>
              <w:right w:val="nil"/>
            </w:tcBorders>
            <w:noWrap/>
          </w:tcPr>
          <w:p w14:paraId="72DE1F53" w14:textId="77777777" w:rsidR="009362D0" w:rsidRDefault="009362D0" w:rsidP="0004551E">
            <w:pPr>
              <w:pStyle w:val="APVMATableText"/>
              <w:rPr>
                <w:lang w:val="en-US"/>
              </w:rPr>
            </w:pPr>
            <w:r>
              <w:rPr>
                <w:lang w:val="en-US"/>
              </w:rPr>
              <w:t>VD 0070</w:t>
            </w:r>
          </w:p>
        </w:tc>
        <w:tc>
          <w:tcPr>
            <w:tcW w:w="2349" w:type="pct"/>
            <w:tcBorders>
              <w:left w:val="nil"/>
              <w:right w:val="nil"/>
            </w:tcBorders>
            <w:noWrap/>
          </w:tcPr>
          <w:p w14:paraId="4E64B800" w14:textId="77777777" w:rsidR="009362D0" w:rsidRDefault="009362D0" w:rsidP="0004551E">
            <w:pPr>
              <w:pStyle w:val="APVMATableText"/>
            </w:pPr>
            <w:r>
              <w:t>Pulses</w:t>
            </w:r>
          </w:p>
        </w:tc>
        <w:tc>
          <w:tcPr>
            <w:tcW w:w="633" w:type="pct"/>
            <w:tcBorders>
              <w:left w:val="nil"/>
              <w:right w:val="nil"/>
            </w:tcBorders>
            <w:noWrap/>
          </w:tcPr>
          <w:p w14:paraId="08F3B3CA" w14:textId="77777777" w:rsidR="009362D0" w:rsidRDefault="009362D0" w:rsidP="0004551E">
            <w:pPr>
              <w:pStyle w:val="APVMATableText"/>
            </w:pPr>
            <w:r>
              <w:t>1</w:t>
            </w:r>
          </w:p>
        </w:tc>
        <w:tc>
          <w:tcPr>
            <w:tcW w:w="961" w:type="pct"/>
            <w:tcBorders>
              <w:left w:val="nil"/>
            </w:tcBorders>
          </w:tcPr>
          <w:p w14:paraId="0845136B" w14:textId="77777777" w:rsidR="009362D0" w:rsidRPr="00EC50D6" w:rsidRDefault="009362D0" w:rsidP="0004551E">
            <w:pPr>
              <w:pStyle w:val="APVMATableText"/>
            </w:pPr>
            <w:r>
              <w:t>*0.05</w:t>
            </w:r>
          </w:p>
        </w:tc>
      </w:tr>
      <w:tr w:rsidR="009362D0" w:rsidRPr="00EC50D6" w14:paraId="43E6AD1E" w14:textId="77777777" w:rsidTr="00645BB2">
        <w:trPr>
          <w:cantSplit/>
        </w:trPr>
        <w:tc>
          <w:tcPr>
            <w:tcW w:w="1057" w:type="pct"/>
            <w:tcBorders>
              <w:right w:val="nil"/>
            </w:tcBorders>
            <w:noWrap/>
          </w:tcPr>
          <w:p w14:paraId="63D4D212" w14:textId="77777777" w:rsidR="009362D0" w:rsidRDefault="009362D0" w:rsidP="0004551E">
            <w:pPr>
              <w:pStyle w:val="APVMATableText"/>
              <w:rPr>
                <w:lang w:val="en-US"/>
              </w:rPr>
            </w:pPr>
            <w:r>
              <w:rPr>
                <w:lang w:val="en-US"/>
              </w:rPr>
              <w:t>GC 0649</w:t>
            </w:r>
          </w:p>
        </w:tc>
        <w:tc>
          <w:tcPr>
            <w:tcW w:w="2349" w:type="pct"/>
            <w:tcBorders>
              <w:left w:val="nil"/>
              <w:right w:val="nil"/>
            </w:tcBorders>
            <w:noWrap/>
          </w:tcPr>
          <w:p w14:paraId="768BDFD1" w14:textId="77777777" w:rsidR="009362D0" w:rsidRDefault="009362D0" w:rsidP="0004551E">
            <w:pPr>
              <w:pStyle w:val="APVMATableText"/>
            </w:pPr>
            <w:r>
              <w:t>Rice</w:t>
            </w:r>
          </w:p>
        </w:tc>
        <w:tc>
          <w:tcPr>
            <w:tcW w:w="633" w:type="pct"/>
            <w:tcBorders>
              <w:left w:val="nil"/>
              <w:right w:val="nil"/>
            </w:tcBorders>
            <w:noWrap/>
          </w:tcPr>
          <w:p w14:paraId="6F16489D" w14:textId="77777777" w:rsidR="009362D0" w:rsidRDefault="009362D0" w:rsidP="0004551E">
            <w:pPr>
              <w:pStyle w:val="APVMATableText"/>
            </w:pPr>
            <w:r>
              <w:t>5</w:t>
            </w:r>
          </w:p>
        </w:tc>
        <w:tc>
          <w:tcPr>
            <w:tcW w:w="961" w:type="pct"/>
            <w:tcBorders>
              <w:left w:val="nil"/>
            </w:tcBorders>
          </w:tcPr>
          <w:p w14:paraId="44EC9A42" w14:textId="77777777" w:rsidR="009362D0" w:rsidRPr="00EC50D6" w:rsidRDefault="009362D0" w:rsidP="0004551E">
            <w:pPr>
              <w:pStyle w:val="APVMATableText"/>
            </w:pPr>
            <w:r>
              <w:t>Delete</w:t>
            </w:r>
          </w:p>
        </w:tc>
      </w:tr>
      <w:tr w:rsidR="009362D0" w:rsidRPr="00EC50D6" w14:paraId="05B6CCDD" w14:textId="77777777" w:rsidTr="00645BB2">
        <w:trPr>
          <w:cantSplit/>
        </w:trPr>
        <w:tc>
          <w:tcPr>
            <w:tcW w:w="1057" w:type="pct"/>
            <w:tcBorders>
              <w:right w:val="nil"/>
            </w:tcBorders>
            <w:noWrap/>
          </w:tcPr>
          <w:p w14:paraId="038C3B42" w14:textId="77777777" w:rsidR="009362D0" w:rsidRDefault="009362D0" w:rsidP="0004551E">
            <w:pPr>
              <w:pStyle w:val="APVMATableText"/>
              <w:rPr>
                <w:lang w:val="en-US"/>
              </w:rPr>
            </w:pPr>
            <w:r>
              <w:rPr>
                <w:lang w:val="en-US"/>
              </w:rPr>
              <w:t>CM 1205</w:t>
            </w:r>
          </w:p>
        </w:tc>
        <w:tc>
          <w:tcPr>
            <w:tcW w:w="2349" w:type="pct"/>
            <w:tcBorders>
              <w:left w:val="nil"/>
              <w:right w:val="nil"/>
            </w:tcBorders>
            <w:noWrap/>
          </w:tcPr>
          <w:p w14:paraId="35CA00E9" w14:textId="77777777" w:rsidR="009362D0" w:rsidRDefault="009362D0" w:rsidP="0004551E">
            <w:pPr>
              <w:pStyle w:val="APVMATableText"/>
            </w:pPr>
            <w:r>
              <w:t>Rice, polished</w:t>
            </w:r>
          </w:p>
        </w:tc>
        <w:tc>
          <w:tcPr>
            <w:tcW w:w="633" w:type="pct"/>
            <w:tcBorders>
              <w:left w:val="nil"/>
              <w:right w:val="nil"/>
            </w:tcBorders>
            <w:noWrap/>
          </w:tcPr>
          <w:p w14:paraId="2191AB62" w14:textId="77777777" w:rsidR="009362D0" w:rsidRDefault="009362D0" w:rsidP="0004551E">
            <w:pPr>
              <w:pStyle w:val="APVMATableText"/>
            </w:pPr>
            <w:r>
              <w:t>1</w:t>
            </w:r>
          </w:p>
        </w:tc>
        <w:tc>
          <w:tcPr>
            <w:tcW w:w="961" w:type="pct"/>
            <w:tcBorders>
              <w:left w:val="nil"/>
            </w:tcBorders>
          </w:tcPr>
          <w:p w14:paraId="6C68A60A" w14:textId="77777777" w:rsidR="009362D0" w:rsidRPr="00EC50D6" w:rsidRDefault="009362D0" w:rsidP="0004551E">
            <w:pPr>
              <w:pStyle w:val="APVMATableText"/>
            </w:pPr>
            <w:r>
              <w:t>Delete</w:t>
            </w:r>
          </w:p>
        </w:tc>
      </w:tr>
      <w:tr w:rsidR="009362D0" w14:paraId="0448D4F3" w14:textId="77777777" w:rsidTr="00645BB2">
        <w:trPr>
          <w:cantSplit/>
        </w:trPr>
        <w:tc>
          <w:tcPr>
            <w:tcW w:w="1057" w:type="pct"/>
            <w:tcBorders>
              <w:right w:val="nil"/>
            </w:tcBorders>
            <w:noWrap/>
          </w:tcPr>
          <w:p w14:paraId="50DDFE3F" w14:textId="77777777" w:rsidR="009362D0" w:rsidRDefault="009362D0" w:rsidP="0004551E">
            <w:pPr>
              <w:pStyle w:val="APVMATableText"/>
              <w:rPr>
                <w:lang w:val="en-US"/>
              </w:rPr>
            </w:pPr>
            <w:r>
              <w:rPr>
                <w:lang w:val="en-US"/>
              </w:rPr>
              <w:t>VR 0075</w:t>
            </w:r>
          </w:p>
        </w:tc>
        <w:tc>
          <w:tcPr>
            <w:tcW w:w="2349" w:type="pct"/>
            <w:tcBorders>
              <w:left w:val="nil"/>
              <w:right w:val="nil"/>
            </w:tcBorders>
            <w:noWrap/>
          </w:tcPr>
          <w:p w14:paraId="6F6F870F" w14:textId="77777777" w:rsidR="009362D0" w:rsidRDefault="009362D0" w:rsidP="0004551E">
            <w:pPr>
              <w:pStyle w:val="APVMATableText"/>
            </w:pPr>
            <w:r>
              <w:t>Root and tuber vegetables</w:t>
            </w:r>
          </w:p>
        </w:tc>
        <w:tc>
          <w:tcPr>
            <w:tcW w:w="633" w:type="pct"/>
            <w:tcBorders>
              <w:left w:val="nil"/>
              <w:right w:val="nil"/>
            </w:tcBorders>
            <w:noWrap/>
          </w:tcPr>
          <w:p w14:paraId="249D31ED" w14:textId="0B862D18" w:rsidR="009362D0" w:rsidRDefault="00645BB2" w:rsidP="0004551E">
            <w:pPr>
              <w:pStyle w:val="APVMATableText"/>
            </w:pPr>
            <w:r>
              <w:t>–</w:t>
            </w:r>
          </w:p>
        </w:tc>
        <w:tc>
          <w:tcPr>
            <w:tcW w:w="961" w:type="pct"/>
            <w:tcBorders>
              <w:left w:val="nil"/>
            </w:tcBorders>
          </w:tcPr>
          <w:p w14:paraId="3D912518" w14:textId="77777777" w:rsidR="009362D0" w:rsidRDefault="009362D0" w:rsidP="0004551E">
            <w:pPr>
              <w:pStyle w:val="APVMATableText"/>
            </w:pPr>
            <w:r>
              <w:t>0.05</w:t>
            </w:r>
          </w:p>
        </w:tc>
      </w:tr>
      <w:tr w:rsidR="009362D0" w:rsidRPr="00EC50D6" w14:paraId="0CCD816C" w14:textId="77777777" w:rsidTr="00645BB2">
        <w:trPr>
          <w:cantSplit/>
        </w:trPr>
        <w:tc>
          <w:tcPr>
            <w:tcW w:w="1057" w:type="pct"/>
            <w:tcBorders>
              <w:right w:val="nil"/>
            </w:tcBorders>
            <w:noWrap/>
          </w:tcPr>
          <w:p w14:paraId="791E2FD6" w14:textId="77777777" w:rsidR="009362D0" w:rsidRDefault="009362D0" w:rsidP="0004551E">
            <w:pPr>
              <w:pStyle w:val="APVMATableText"/>
              <w:rPr>
                <w:lang w:val="en-US"/>
              </w:rPr>
            </w:pPr>
            <w:r>
              <w:rPr>
                <w:lang w:val="en-US"/>
              </w:rPr>
              <w:t>GC 0650</w:t>
            </w:r>
          </w:p>
        </w:tc>
        <w:tc>
          <w:tcPr>
            <w:tcW w:w="2349" w:type="pct"/>
            <w:tcBorders>
              <w:left w:val="nil"/>
              <w:right w:val="nil"/>
            </w:tcBorders>
            <w:noWrap/>
          </w:tcPr>
          <w:p w14:paraId="161E227A" w14:textId="77777777" w:rsidR="009362D0" w:rsidRDefault="009362D0" w:rsidP="0004551E">
            <w:pPr>
              <w:pStyle w:val="APVMATableText"/>
            </w:pPr>
            <w:r>
              <w:t>Rye</w:t>
            </w:r>
          </w:p>
        </w:tc>
        <w:tc>
          <w:tcPr>
            <w:tcW w:w="633" w:type="pct"/>
            <w:tcBorders>
              <w:left w:val="nil"/>
              <w:right w:val="nil"/>
            </w:tcBorders>
            <w:noWrap/>
          </w:tcPr>
          <w:p w14:paraId="1D1D4E02" w14:textId="77777777" w:rsidR="009362D0" w:rsidRDefault="009362D0" w:rsidP="0004551E">
            <w:pPr>
              <w:pStyle w:val="APVMATableText"/>
            </w:pPr>
            <w:r>
              <w:t>2</w:t>
            </w:r>
          </w:p>
        </w:tc>
        <w:tc>
          <w:tcPr>
            <w:tcW w:w="961" w:type="pct"/>
            <w:tcBorders>
              <w:left w:val="nil"/>
            </w:tcBorders>
          </w:tcPr>
          <w:p w14:paraId="0846523C" w14:textId="77777777" w:rsidR="009362D0" w:rsidRPr="00EC50D6" w:rsidRDefault="009362D0" w:rsidP="0004551E">
            <w:pPr>
              <w:pStyle w:val="APVMATableText"/>
            </w:pPr>
            <w:r>
              <w:t>Delete</w:t>
            </w:r>
          </w:p>
        </w:tc>
      </w:tr>
      <w:tr w:rsidR="009362D0" w:rsidRPr="00EC50D6" w14:paraId="5E73EB23" w14:textId="77777777" w:rsidTr="00645BB2">
        <w:trPr>
          <w:cantSplit/>
        </w:trPr>
        <w:tc>
          <w:tcPr>
            <w:tcW w:w="1057" w:type="pct"/>
            <w:tcBorders>
              <w:right w:val="nil"/>
            </w:tcBorders>
            <w:noWrap/>
          </w:tcPr>
          <w:p w14:paraId="42EAB37F" w14:textId="77777777" w:rsidR="009362D0" w:rsidRDefault="009362D0" w:rsidP="0004551E">
            <w:pPr>
              <w:pStyle w:val="APVMATableText"/>
              <w:rPr>
                <w:lang w:val="en-US"/>
              </w:rPr>
            </w:pPr>
            <w:r>
              <w:rPr>
                <w:lang w:val="en-US"/>
              </w:rPr>
              <w:t>GC 0651</w:t>
            </w:r>
          </w:p>
        </w:tc>
        <w:tc>
          <w:tcPr>
            <w:tcW w:w="2349" w:type="pct"/>
            <w:tcBorders>
              <w:left w:val="nil"/>
              <w:right w:val="nil"/>
            </w:tcBorders>
            <w:noWrap/>
          </w:tcPr>
          <w:p w14:paraId="40F4EFDF" w14:textId="77777777" w:rsidR="009362D0" w:rsidRDefault="009362D0" w:rsidP="0004551E">
            <w:pPr>
              <w:pStyle w:val="APVMATableText"/>
            </w:pPr>
            <w:r>
              <w:t>Sorghum</w:t>
            </w:r>
          </w:p>
        </w:tc>
        <w:tc>
          <w:tcPr>
            <w:tcW w:w="633" w:type="pct"/>
            <w:tcBorders>
              <w:left w:val="nil"/>
              <w:right w:val="nil"/>
            </w:tcBorders>
            <w:noWrap/>
          </w:tcPr>
          <w:p w14:paraId="0FA30499" w14:textId="77777777" w:rsidR="009362D0" w:rsidRDefault="009362D0" w:rsidP="0004551E">
            <w:pPr>
              <w:pStyle w:val="APVMATableText"/>
            </w:pPr>
            <w:r>
              <w:t>2</w:t>
            </w:r>
          </w:p>
        </w:tc>
        <w:tc>
          <w:tcPr>
            <w:tcW w:w="961" w:type="pct"/>
            <w:tcBorders>
              <w:left w:val="nil"/>
            </w:tcBorders>
          </w:tcPr>
          <w:p w14:paraId="7BF4191A" w14:textId="77777777" w:rsidR="009362D0" w:rsidRPr="00EC50D6" w:rsidRDefault="009362D0" w:rsidP="0004551E">
            <w:pPr>
              <w:pStyle w:val="APVMATableText"/>
            </w:pPr>
            <w:r>
              <w:t>Delete</w:t>
            </w:r>
          </w:p>
        </w:tc>
      </w:tr>
      <w:tr w:rsidR="009362D0" w:rsidRPr="00EC50D6" w14:paraId="72F0CF0C" w14:textId="77777777" w:rsidTr="00645BB2">
        <w:trPr>
          <w:cantSplit/>
        </w:trPr>
        <w:tc>
          <w:tcPr>
            <w:tcW w:w="1057" w:type="pct"/>
            <w:tcBorders>
              <w:right w:val="nil"/>
            </w:tcBorders>
            <w:noWrap/>
          </w:tcPr>
          <w:p w14:paraId="20107EC0" w14:textId="77777777" w:rsidR="009362D0" w:rsidRDefault="009362D0" w:rsidP="0004551E">
            <w:pPr>
              <w:pStyle w:val="APVMATableText"/>
              <w:rPr>
                <w:lang w:val="en-US"/>
              </w:rPr>
            </w:pPr>
            <w:r>
              <w:rPr>
                <w:lang w:val="en-US"/>
              </w:rPr>
              <w:t>VR 0596</w:t>
            </w:r>
          </w:p>
        </w:tc>
        <w:tc>
          <w:tcPr>
            <w:tcW w:w="2349" w:type="pct"/>
            <w:tcBorders>
              <w:left w:val="nil"/>
              <w:right w:val="nil"/>
            </w:tcBorders>
            <w:noWrap/>
          </w:tcPr>
          <w:p w14:paraId="33DB47D8" w14:textId="77777777" w:rsidR="009362D0" w:rsidRDefault="009362D0" w:rsidP="0004551E">
            <w:pPr>
              <w:pStyle w:val="APVMATableText"/>
            </w:pPr>
            <w:r>
              <w:t>Sugar beet</w:t>
            </w:r>
          </w:p>
        </w:tc>
        <w:tc>
          <w:tcPr>
            <w:tcW w:w="633" w:type="pct"/>
            <w:tcBorders>
              <w:left w:val="nil"/>
              <w:right w:val="nil"/>
            </w:tcBorders>
            <w:noWrap/>
          </w:tcPr>
          <w:p w14:paraId="7E5FF6DE" w14:textId="77777777" w:rsidR="009362D0" w:rsidRDefault="009362D0" w:rsidP="0004551E">
            <w:pPr>
              <w:pStyle w:val="APVMATableText"/>
            </w:pPr>
            <w:r>
              <w:t>0.1</w:t>
            </w:r>
          </w:p>
        </w:tc>
        <w:tc>
          <w:tcPr>
            <w:tcW w:w="961" w:type="pct"/>
            <w:tcBorders>
              <w:left w:val="nil"/>
            </w:tcBorders>
          </w:tcPr>
          <w:p w14:paraId="428E94D7" w14:textId="77777777" w:rsidR="009362D0" w:rsidRPr="00EC50D6" w:rsidRDefault="009362D0" w:rsidP="0004551E">
            <w:pPr>
              <w:pStyle w:val="APVMATableText"/>
            </w:pPr>
            <w:r>
              <w:t>Delete</w:t>
            </w:r>
          </w:p>
        </w:tc>
      </w:tr>
      <w:tr w:rsidR="009362D0" w:rsidRPr="00EC50D6" w14:paraId="01C45310" w14:textId="77777777" w:rsidTr="00645BB2">
        <w:trPr>
          <w:cantSplit/>
        </w:trPr>
        <w:tc>
          <w:tcPr>
            <w:tcW w:w="1057" w:type="pct"/>
            <w:tcBorders>
              <w:right w:val="nil"/>
            </w:tcBorders>
            <w:noWrap/>
          </w:tcPr>
          <w:p w14:paraId="1B44027D" w14:textId="77777777" w:rsidR="009362D0" w:rsidRDefault="009362D0" w:rsidP="0004551E">
            <w:pPr>
              <w:pStyle w:val="APVMATableText"/>
              <w:rPr>
                <w:lang w:val="en-US"/>
              </w:rPr>
            </w:pPr>
            <w:r>
              <w:rPr>
                <w:lang w:val="en-US"/>
              </w:rPr>
              <w:t>GS 0659</w:t>
            </w:r>
          </w:p>
        </w:tc>
        <w:tc>
          <w:tcPr>
            <w:tcW w:w="2349" w:type="pct"/>
            <w:tcBorders>
              <w:left w:val="nil"/>
              <w:right w:val="nil"/>
            </w:tcBorders>
            <w:noWrap/>
          </w:tcPr>
          <w:p w14:paraId="1B202418" w14:textId="77777777" w:rsidR="009362D0" w:rsidRDefault="009362D0" w:rsidP="0004551E">
            <w:pPr>
              <w:pStyle w:val="APVMATableText"/>
            </w:pPr>
            <w:r>
              <w:t>Sugar cane</w:t>
            </w:r>
          </w:p>
        </w:tc>
        <w:tc>
          <w:tcPr>
            <w:tcW w:w="633" w:type="pct"/>
            <w:tcBorders>
              <w:left w:val="nil"/>
              <w:right w:val="nil"/>
            </w:tcBorders>
            <w:noWrap/>
          </w:tcPr>
          <w:p w14:paraId="3B15666A" w14:textId="77777777" w:rsidR="009362D0" w:rsidRDefault="009362D0" w:rsidP="0004551E">
            <w:pPr>
              <w:pStyle w:val="APVMATableText"/>
            </w:pPr>
            <w:r>
              <w:t>*0.05</w:t>
            </w:r>
          </w:p>
        </w:tc>
        <w:tc>
          <w:tcPr>
            <w:tcW w:w="961" w:type="pct"/>
            <w:tcBorders>
              <w:left w:val="nil"/>
            </w:tcBorders>
          </w:tcPr>
          <w:p w14:paraId="3F06C51A" w14:textId="77777777" w:rsidR="009362D0" w:rsidRPr="00EC50D6" w:rsidRDefault="009362D0" w:rsidP="0004551E">
            <w:pPr>
              <w:pStyle w:val="APVMATableText"/>
            </w:pPr>
            <w:r>
              <w:t>Delete</w:t>
            </w:r>
          </w:p>
        </w:tc>
      </w:tr>
      <w:tr w:rsidR="009362D0" w:rsidRPr="00EC50D6" w14:paraId="7AE68C8E" w14:textId="77777777" w:rsidTr="00645BB2">
        <w:trPr>
          <w:cantSplit/>
        </w:trPr>
        <w:tc>
          <w:tcPr>
            <w:tcW w:w="1057" w:type="pct"/>
            <w:tcBorders>
              <w:right w:val="nil"/>
            </w:tcBorders>
            <w:noWrap/>
          </w:tcPr>
          <w:p w14:paraId="63B32D68" w14:textId="77777777" w:rsidR="009362D0" w:rsidRDefault="009362D0" w:rsidP="0004551E">
            <w:pPr>
              <w:pStyle w:val="APVMATableText"/>
              <w:rPr>
                <w:lang w:val="en-US"/>
              </w:rPr>
            </w:pPr>
            <w:r>
              <w:rPr>
                <w:lang w:val="en-US"/>
              </w:rPr>
              <w:t>TN 0085</w:t>
            </w:r>
          </w:p>
        </w:tc>
        <w:tc>
          <w:tcPr>
            <w:tcW w:w="2349" w:type="pct"/>
            <w:tcBorders>
              <w:left w:val="nil"/>
              <w:right w:val="nil"/>
            </w:tcBorders>
            <w:noWrap/>
          </w:tcPr>
          <w:p w14:paraId="6BE1C925" w14:textId="77777777" w:rsidR="009362D0" w:rsidRDefault="009362D0" w:rsidP="0004551E">
            <w:pPr>
              <w:pStyle w:val="APVMATableText"/>
            </w:pPr>
            <w:r>
              <w:t>Tree nuts</w:t>
            </w:r>
          </w:p>
        </w:tc>
        <w:tc>
          <w:tcPr>
            <w:tcW w:w="633" w:type="pct"/>
            <w:tcBorders>
              <w:left w:val="nil"/>
              <w:right w:val="nil"/>
            </w:tcBorders>
            <w:noWrap/>
          </w:tcPr>
          <w:p w14:paraId="4FEE8388" w14:textId="77777777" w:rsidR="009362D0" w:rsidRDefault="009362D0" w:rsidP="0004551E">
            <w:pPr>
              <w:pStyle w:val="APVMATableText"/>
            </w:pPr>
            <w:r>
              <w:t>*0.05</w:t>
            </w:r>
          </w:p>
        </w:tc>
        <w:tc>
          <w:tcPr>
            <w:tcW w:w="961" w:type="pct"/>
            <w:tcBorders>
              <w:left w:val="nil"/>
            </w:tcBorders>
          </w:tcPr>
          <w:p w14:paraId="0C38D240" w14:textId="77777777" w:rsidR="009362D0" w:rsidRPr="00EC50D6" w:rsidRDefault="009362D0" w:rsidP="0004551E">
            <w:pPr>
              <w:pStyle w:val="APVMATableText"/>
            </w:pPr>
            <w:r>
              <w:t>Delete</w:t>
            </w:r>
          </w:p>
        </w:tc>
      </w:tr>
      <w:tr w:rsidR="00645BB2" w:rsidRPr="00EC50D6" w14:paraId="68807A7D" w14:textId="77777777" w:rsidTr="00645BB2">
        <w:trPr>
          <w:cantSplit/>
        </w:trPr>
        <w:tc>
          <w:tcPr>
            <w:tcW w:w="1057" w:type="pct"/>
            <w:vMerge w:val="restart"/>
            <w:tcBorders>
              <w:right w:val="nil"/>
            </w:tcBorders>
            <w:noWrap/>
          </w:tcPr>
          <w:p w14:paraId="79AB2356" w14:textId="77777777" w:rsidR="00645BB2" w:rsidRDefault="00645BB2" w:rsidP="0004551E">
            <w:pPr>
              <w:pStyle w:val="APVMATableText"/>
              <w:rPr>
                <w:lang w:val="en-US"/>
              </w:rPr>
            </w:pPr>
            <w:r>
              <w:rPr>
                <w:lang w:val="en-US"/>
              </w:rPr>
              <w:t>GC 0653</w:t>
            </w:r>
          </w:p>
        </w:tc>
        <w:tc>
          <w:tcPr>
            <w:tcW w:w="2349" w:type="pct"/>
            <w:tcBorders>
              <w:left w:val="nil"/>
              <w:right w:val="nil"/>
            </w:tcBorders>
            <w:noWrap/>
          </w:tcPr>
          <w:p w14:paraId="35778EE8" w14:textId="77777777" w:rsidR="00645BB2" w:rsidRDefault="00645BB2" w:rsidP="0004551E">
            <w:pPr>
              <w:pStyle w:val="APVMATableText"/>
            </w:pPr>
            <w:r>
              <w:t>Triticale</w:t>
            </w:r>
          </w:p>
        </w:tc>
        <w:tc>
          <w:tcPr>
            <w:tcW w:w="633" w:type="pct"/>
            <w:tcBorders>
              <w:left w:val="nil"/>
              <w:right w:val="nil"/>
            </w:tcBorders>
            <w:noWrap/>
          </w:tcPr>
          <w:p w14:paraId="46B22D14" w14:textId="77777777" w:rsidR="00645BB2" w:rsidRDefault="00645BB2" w:rsidP="0004551E">
            <w:pPr>
              <w:pStyle w:val="APVMATableText"/>
            </w:pPr>
            <w:r>
              <w:t>2</w:t>
            </w:r>
          </w:p>
        </w:tc>
        <w:tc>
          <w:tcPr>
            <w:tcW w:w="961" w:type="pct"/>
            <w:tcBorders>
              <w:left w:val="nil"/>
            </w:tcBorders>
          </w:tcPr>
          <w:p w14:paraId="3C782717" w14:textId="77777777" w:rsidR="00645BB2" w:rsidRPr="00EC50D6" w:rsidRDefault="00645BB2" w:rsidP="0004551E">
            <w:pPr>
              <w:pStyle w:val="APVMATableText"/>
            </w:pPr>
            <w:r>
              <w:t>Delete</w:t>
            </w:r>
          </w:p>
        </w:tc>
      </w:tr>
      <w:tr w:rsidR="00645BB2" w:rsidRPr="00EC50D6" w14:paraId="2DC25313" w14:textId="77777777" w:rsidTr="00645BB2">
        <w:trPr>
          <w:cantSplit/>
        </w:trPr>
        <w:tc>
          <w:tcPr>
            <w:tcW w:w="1057" w:type="pct"/>
            <w:vMerge/>
            <w:tcBorders>
              <w:right w:val="nil"/>
            </w:tcBorders>
            <w:noWrap/>
          </w:tcPr>
          <w:p w14:paraId="23E80526" w14:textId="77777777" w:rsidR="00645BB2" w:rsidRDefault="00645BB2" w:rsidP="0004551E">
            <w:pPr>
              <w:pStyle w:val="APVMATableText"/>
              <w:rPr>
                <w:lang w:val="en-US"/>
              </w:rPr>
            </w:pPr>
          </w:p>
        </w:tc>
        <w:tc>
          <w:tcPr>
            <w:tcW w:w="2349" w:type="pct"/>
            <w:tcBorders>
              <w:left w:val="nil"/>
              <w:right w:val="nil"/>
            </w:tcBorders>
            <w:noWrap/>
          </w:tcPr>
          <w:p w14:paraId="171A4053" w14:textId="77777777" w:rsidR="00645BB2" w:rsidRDefault="00645BB2" w:rsidP="0004551E">
            <w:pPr>
              <w:pStyle w:val="APVMATableText"/>
            </w:pPr>
            <w:r>
              <w:t>Vegetables [except beans; broad bean; lupin (dry);</w:t>
            </w:r>
          </w:p>
          <w:p w14:paraId="6522687F" w14:textId="77777777" w:rsidR="00645BB2" w:rsidRDefault="00645BB2" w:rsidP="0004551E">
            <w:pPr>
              <w:pStyle w:val="APVMATableText"/>
            </w:pPr>
            <w:r>
              <w:t>onion, bulb; peas; potato; soya bean (dry); sugar beet]</w:t>
            </w:r>
          </w:p>
        </w:tc>
        <w:tc>
          <w:tcPr>
            <w:tcW w:w="633" w:type="pct"/>
            <w:tcBorders>
              <w:left w:val="nil"/>
              <w:right w:val="nil"/>
            </w:tcBorders>
            <w:noWrap/>
          </w:tcPr>
          <w:p w14:paraId="740FC0C0" w14:textId="77777777" w:rsidR="00645BB2" w:rsidRDefault="00645BB2" w:rsidP="0004551E">
            <w:pPr>
              <w:pStyle w:val="APVMATableText"/>
            </w:pPr>
            <w:r>
              <w:t>*0.05</w:t>
            </w:r>
          </w:p>
        </w:tc>
        <w:tc>
          <w:tcPr>
            <w:tcW w:w="961" w:type="pct"/>
            <w:tcBorders>
              <w:left w:val="nil"/>
            </w:tcBorders>
          </w:tcPr>
          <w:p w14:paraId="1B62862E" w14:textId="77777777" w:rsidR="00645BB2" w:rsidRPr="00EC50D6" w:rsidRDefault="00645BB2" w:rsidP="0004551E">
            <w:pPr>
              <w:pStyle w:val="APVMATableText"/>
            </w:pPr>
            <w:r>
              <w:t>Delete</w:t>
            </w:r>
          </w:p>
        </w:tc>
      </w:tr>
      <w:tr w:rsidR="009362D0" w:rsidRPr="00EC50D6" w14:paraId="6F172359" w14:textId="77777777" w:rsidTr="00645BB2">
        <w:trPr>
          <w:cantSplit/>
        </w:trPr>
        <w:tc>
          <w:tcPr>
            <w:tcW w:w="1057" w:type="pct"/>
            <w:tcBorders>
              <w:right w:val="nil"/>
            </w:tcBorders>
            <w:noWrap/>
          </w:tcPr>
          <w:p w14:paraId="12F9DADE" w14:textId="77777777" w:rsidR="009362D0" w:rsidRDefault="009362D0" w:rsidP="0004551E">
            <w:pPr>
              <w:pStyle w:val="APVMATableText"/>
              <w:rPr>
                <w:lang w:val="en-US"/>
              </w:rPr>
            </w:pPr>
            <w:r>
              <w:rPr>
                <w:lang w:val="en-US"/>
              </w:rPr>
              <w:t>OC 0172</w:t>
            </w:r>
          </w:p>
        </w:tc>
        <w:tc>
          <w:tcPr>
            <w:tcW w:w="2349" w:type="pct"/>
            <w:tcBorders>
              <w:left w:val="nil"/>
              <w:right w:val="nil"/>
            </w:tcBorders>
            <w:noWrap/>
          </w:tcPr>
          <w:p w14:paraId="164E3DC2" w14:textId="77777777" w:rsidR="009362D0" w:rsidRDefault="009362D0" w:rsidP="0004551E">
            <w:pPr>
              <w:pStyle w:val="APVMATableText"/>
            </w:pPr>
            <w:r>
              <w:t>Vegetable oils, crude</w:t>
            </w:r>
          </w:p>
        </w:tc>
        <w:tc>
          <w:tcPr>
            <w:tcW w:w="633" w:type="pct"/>
            <w:tcBorders>
              <w:left w:val="nil"/>
              <w:right w:val="nil"/>
            </w:tcBorders>
            <w:noWrap/>
          </w:tcPr>
          <w:p w14:paraId="52A3FD6A" w14:textId="77777777" w:rsidR="009362D0" w:rsidRDefault="009362D0" w:rsidP="0004551E">
            <w:pPr>
              <w:pStyle w:val="APVMATableText"/>
            </w:pPr>
            <w:r>
              <w:t>1</w:t>
            </w:r>
          </w:p>
        </w:tc>
        <w:tc>
          <w:tcPr>
            <w:tcW w:w="961" w:type="pct"/>
            <w:tcBorders>
              <w:left w:val="nil"/>
            </w:tcBorders>
          </w:tcPr>
          <w:p w14:paraId="783D9F59" w14:textId="77777777" w:rsidR="009362D0" w:rsidRPr="00EC50D6" w:rsidRDefault="009362D0" w:rsidP="0004551E">
            <w:pPr>
              <w:pStyle w:val="APVMATableText"/>
            </w:pPr>
            <w:r>
              <w:t>Delete</w:t>
            </w:r>
          </w:p>
        </w:tc>
      </w:tr>
      <w:tr w:rsidR="009362D0" w14:paraId="6D7F7085" w14:textId="77777777" w:rsidTr="00645BB2">
        <w:trPr>
          <w:cantSplit/>
        </w:trPr>
        <w:tc>
          <w:tcPr>
            <w:tcW w:w="1057" w:type="pct"/>
            <w:tcBorders>
              <w:right w:val="nil"/>
            </w:tcBorders>
            <w:noWrap/>
          </w:tcPr>
          <w:p w14:paraId="65B3FDA6" w14:textId="77777777" w:rsidR="009362D0" w:rsidRDefault="009362D0" w:rsidP="0004551E">
            <w:pPr>
              <w:pStyle w:val="APVMATableText"/>
              <w:rPr>
                <w:lang w:val="en-US"/>
              </w:rPr>
            </w:pPr>
            <w:r>
              <w:rPr>
                <w:lang w:val="en-US"/>
              </w:rPr>
              <w:t>GC 0654</w:t>
            </w:r>
          </w:p>
        </w:tc>
        <w:tc>
          <w:tcPr>
            <w:tcW w:w="2349" w:type="pct"/>
            <w:tcBorders>
              <w:left w:val="nil"/>
              <w:right w:val="nil"/>
            </w:tcBorders>
            <w:noWrap/>
          </w:tcPr>
          <w:p w14:paraId="4516ADEF" w14:textId="77777777" w:rsidR="009362D0" w:rsidRDefault="009362D0" w:rsidP="0004551E">
            <w:pPr>
              <w:pStyle w:val="APVMATableText"/>
            </w:pPr>
            <w:r>
              <w:t>Wheat</w:t>
            </w:r>
          </w:p>
        </w:tc>
        <w:tc>
          <w:tcPr>
            <w:tcW w:w="633" w:type="pct"/>
            <w:tcBorders>
              <w:left w:val="nil"/>
              <w:right w:val="nil"/>
            </w:tcBorders>
            <w:noWrap/>
          </w:tcPr>
          <w:p w14:paraId="121B817E" w14:textId="77777777" w:rsidR="009362D0" w:rsidRDefault="009362D0" w:rsidP="0004551E">
            <w:pPr>
              <w:pStyle w:val="APVMATableText"/>
            </w:pPr>
            <w:r>
              <w:t>2</w:t>
            </w:r>
          </w:p>
        </w:tc>
        <w:tc>
          <w:tcPr>
            <w:tcW w:w="961" w:type="pct"/>
            <w:tcBorders>
              <w:left w:val="nil"/>
            </w:tcBorders>
          </w:tcPr>
          <w:p w14:paraId="4443862E" w14:textId="77777777" w:rsidR="009362D0" w:rsidRDefault="009362D0" w:rsidP="0004551E">
            <w:pPr>
              <w:pStyle w:val="APVMATableText"/>
            </w:pPr>
            <w:r>
              <w:t>Delete</w:t>
            </w:r>
          </w:p>
        </w:tc>
      </w:tr>
    </w:tbl>
    <w:p w14:paraId="4FFFB243" w14:textId="77777777" w:rsidR="00645BB2" w:rsidRDefault="00645BB2" w:rsidP="00645BB2">
      <w:pPr>
        <w:pStyle w:val="Caption"/>
      </w:pPr>
      <w:bookmarkStart w:id="373" w:name="_Hlk158368152"/>
      <w:bookmarkStart w:id="374" w:name="_Ref170203365"/>
      <w:bookmarkStart w:id="375" w:name="_Toc173073544"/>
      <w:r>
        <w:t xml:space="preserve">Table </w:t>
      </w:r>
      <w:r>
        <w:fldChar w:fldCharType="begin"/>
      </w:r>
      <w:r>
        <w:instrText xml:space="preserve"> SEQ Table \* ARABIC </w:instrText>
      </w:r>
      <w:r>
        <w:fldChar w:fldCharType="separate"/>
      </w:r>
      <w:r>
        <w:rPr>
          <w:noProof/>
        </w:rPr>
        <w:t>24</w:t>
      </w:r>
      <w:r>
        <w:fldChar w:fldCharType="end"/>
      </w:r>
      <w:r>
        <w:t>: Revised amendments to Table 4</w:t>
      </w:r>
      <w:r w:rsidRPr="00AD6E28">
        <w:t xml:space="preserve"> of the MRL Standard</w:t>
      </w:r>
      <w:bookmarkEnd w:id="375"/>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384"/>
        <w:gridCol w:w="4111"/>
        <w:gridCol w:w="2410"/>
        <w:gridCol w:w="1949"/>
      </w:tblGrid>
      <w:tr w:rsidR="00645BB2" w:rsidRPr="005C4425" w14:paraId="1A1EBF5E" w14:textId="77777777" w:rsidTr="004F7E0E">
        <w:trPr>
          <w:tblHeader/>
        </w:trPr>
        <w:tc>
          <w:tcPr>
            <w:tcW w:w="702" w:type="pct"/>
            <w:tcBorders>
              <w:right w:val="nil"/>
            </w:tcBorders>
            <w:shd w:val="clear" w:color="auto" w:fill="5C2946"/>
          </w:tcPr>
          <w:p w14:paraId="1F66881D" w14:textId="77777777" w:rsidR="00645BB2" w:rsidRPr="00645BB2" w:rsidRDefault="00645BB2" w:rsidP="0004551E">
            <w:pPr>
              <w:pStyle w:val="TableHead"/>
            </w:pPr>
            <w:r w:rsidRPr="00645BB2">
              <w:t>Code</w:t>
            </w:r>
          </w:p>
        </w:tc>
        <w:tc>
          <w:tcPr>
            <w:tcW w:w="2086" w:type="pct"/>
            <w:tcBorders>
              <w:left w:val="nil"/>
              <w:right w:val="nil"/>
            </w:tcBorders>
            <w:shd w:val="clear" w:color="auto" w:fill="5C2946"/>
          </w:tcPr>
          <w:p w14:paraId="3B8076DC" w14:textId="77777777" w:rsidR="00645BB2" w:rsidRPr="00645BB2" w:rsidRDefault="00645BB2" w:rsidP="0004551E">
            <w:pPr>
              <w:pStyle w:val="TableHead"/>
            </w:pPr>
            <w:r w:rsidRPr="00645BB2">
              <w:t>Animal feed commodity</w:t>
            </w:r>
          </w:p>
        </w:tc>
        <w:tc>
          <w:tcPr>
            <w:tcW w:w="1223" w:type="pct"/>
            <w:tcBorders>
              <w:left w:val="nil"/>
              <w:right w:val="nil"/>
            </w:tcBorders>
            <w:shd w:val="clear" w:color="auto" w:fill="5C2946"/>
          </w:tcPr>
          <w:p w14:paraId="4A5CA3D9" w14:textId="77777777" w:rsidR="00645BB2" w:rsidRPr="00645BB2" w:rsidRDefault="00645BB2" w:rsidP="0004551E">
            <w:pPr>
              <w:pStyle w:val="TableHead"/>
            </w:pPr>
            <w:r w:rsidRPr="00645BB2">
              <w:t>Current MRL</w:t>
            </w:r>
          </w:p>
        </w:tc>
        <w:tc>
          <w:tcPr>
            <w:tcW w:w="989" w:type="pct"/>
            <w:tcBorders>
              <w:left w:val="nil"/>
            </w:tcBorders>
            <w:shd w:val="clear" w:color="auto" w:fill="5C2946"/>
          </w:tcPr>
          <w:p w14:paraId="5F069213" w14:textId="77777777" w:rsidR="00645BB2" w:rsidRPr="00645BB2" w:rsidRDefault="00645BB2" w:rsidP="0004551E">
            <w:pPr>
              <w:pStyle w:val="TableHead"/>
            </w:pPr>
            <w:r w:rsidRPr="00645BB2">
              <w:t>Recommended MRL</w:t>
            </w:r>
          </w:p>
        </w:tc>
      </w:tr>
      <w:tr w:rsidR="00645BB2" w:rsidRPr="005C4425" w14:paraId="0B8B5EA2" w14:textId="77777777" w:rsidTr="004F7E0E">
        <w:tc>
          <w:tcPr>
            <w:tcW w:w="702" w:type="pct"/>
            <w:vMerge w:val="restart"/>
            <w:tcBorders>
              <w:right w:val="nil"/>
            </w:tcBorders>
          </w:tcPr>
          <w:p w14:paraId="28A0322C" w14:textId="77777777" w:rsidR="00645BB2" w:rsidRPr="005C4425" w:rsidRDefault="00645BB2" w:rsidP="004F7E0E">
            <w:pPr>
              <w:pStyle w:val="TableText"/>
              <w:rPr>
                <w:lang w:val="en-US"/>
              </w:rPr>
            </w:pPr>
            <w:r w:rsidRPr="005C4425">
              <w:rPr>
                <w:lang w:val="en-US"/>
              </w:rPr>
              <w:t>AL</w:t>
            </w:r>
            <w:r>
              <w:rPr>
                <w:lang w:val="en-US"/>
              </w:rPr>
              <w:t xml:space="preserve"> </w:t>
            </w:r>
            <w:r w:rsidRPr="005C4425">
              <w:rPr>
                <w:lang w:val="en-US"/>
              </w:rPr>
              <w:t>0157</w:t>
            </w:r>
          </w:p>
        </w:tc>
        <w:tc>
          <w:tcPr>
            <w:tcW w:w="2086" w:type="pct"/>
            <w:tcBorders>
              <w:left w:val="nil"/>
              <w:right w:val="nil"/>
            </w:tcBorders>
          </w:tcPr>
          <w:p w14:paraId="24B17E3B" w14:textId="77777777" w:rsidR="00645BB2" w:rsidRPr="005C4425" w:rsidRDefault="00645BB2" w:rsidP="004F7E0E">
            <w:pPr>
              <w:pStyle w:val="TableText"/>
              <w:rPr>
                <w:lang w:val="en-US"/>
              </w:rPr>
            </w:pPr>
            <w:r w:rsidRPr="005C4425">
              <w:rPr>
                <w:lang w:val="en-US"/>
              </w:rPr>
              <w:t>Legume animal feeds</w:t>
            </w:r>
          </w:p>
        </w:tc>
        <w:tc>
          <w:tcPr>
            <w:tcW w:w="1223" w:type="pct"/>
            <w:tcBorders>
              <w:left w:val="nil"/>
              <w:right w:val="nil"/>
            </w:tcBorders>
          </w:tcPr>
          <w:p w14:paraId="48445268" w14:textId="77777777" w:rsidR="00645BB2" w:rsidRPr="00645BB2" w:rsidRDefault="00645BB2" w:rsidP="004F7E0E">
            <w:pPr>
              <w:pStyle w:val="TableText"/>
            </w:pPr>
            <w:r w:rsidRPr="00645BB2">
              <w:t>100</w:t>
            </w:r>
          </w:p>
        </w:tc>
        <w:tc>
          <w:tcPr>
            <w:tcW w:w="989" w:type="pct"/>
            <w:tcBorders>
              <w:left w:val="nil"/>
            </w:tcBorders>
          </w:tcPr>
          <w:p w14:paraId="001A49BC" w14:textId="77777777" w:rsidR="00645BB2" w:rsidRDefault="00645BB2" w:rsidP="004F7E0E">
            <w:pPr>
              <w:pStyle w:val="TableText"/>
            </w:pPr>
            <w:r>
              <w:t>Delete</w:t>
            </w:r>
          </w:p>
        </w:tc>
      </w:tr>
      <w:tr w:rsidR="00645BB2" w:rsidRPr="005C4425" w14:paraId="6CFAD911" w14:textId="77777777" w:rsidTr="004F7E0E">
        <w:tc>
          <w:tcPr>
            <w:tcW w:w="702" w:type="pct"/>
            <w:vMerge/>
            <w:tcBorders>
              <w:right w:val="nil"/>
            </w:tcBorders>
          </w:tcPr>
          <w:p w14:paraId="7CBA1C34" w14:textId="77777777" w:rsidR="00645BB2" w:rsidRPr="005C4425" w:rsidRDefault="00645BB2" w:rsidP="004F7E0E">
            <w:pPr>
              <w:pStyle w:val="TableText"/>
              <w:rPr>
                <w:lang w:val="en-US"/>
              </w:rPr>
            </w:pPr>
          </w:p>
        </w:tc>
        <w:tc>
          <w:tcPr>
            <w:tcW w:w="2086" w:type="pct"/>
            <w:tcBorders>
              <w:left w:val="nil"/>
              <w:right w:val="nil"/>
            </w:tcBorders>
            <w:hideMark/>
          </w:tcPr>
          <w:p w14:paraId="0AD8FDAE" w14:textId="77777777" w:rsidR="00645BB2" w:rsidRPr="005C4425" w:rsidRDefault="00645BB2" w:rsidP="004F7E0E">
            <w:pPr>
              <w:pStyle w:val="TableText"/>
              <w:rPr>
                <w:lang w:val="en-US"/>
              </w:rPr>
            </w:pPr>
            <w:r w:rsidRPr="005C4425">
              <w:rPr>
                <w:lang w:val="en-US"/>
              </w:rPr>
              <w:t>Oilseed forage and fodder</w:t>
            </w:r>
          </w:p>
        </w:tc>
        <w:tc>
          <w:tcPr>
            <w:tcW w:w="1223" w:type="pct"/>
            <w:tcBorders>
              <w:left w:val="nil"/>
              <w:right w:val="nil"/>
            </w:tcBorders>
            <w:hideMark/>
          </w:tcPr>
          <w:p w14:paraId="4188BE13" w14:textId="77777777" w:rsidR="00645BB2" w:rsidRPr="00645BB2" w:rsidRDefault="00645BB2" w:rsidP="004F7E0E">
            <w:pPr>
              <w:pStyle w:val="TableText"/>
            </w:pPr>
            <w:r w:rsidRPr="00645BB2">
              <w:t>30</w:t>
            </w:r>
          </w:p>
        </w:tc>
        <w:tc>
          <w:tcPr>
            <w:tcW w:w="989" w:type="pct"/>
            <w:tcBorders>
              <w:left w:val="nil"/>
            </w:tcBorders>
          </w:tcPr>
          <w:p w14:paraId="35F0ABC8" w14:textId="77777777" w:rsidR="00645BB2" w:rsidRPr="005C4425" w:rsidRDefault="00645BB2" w:rsidP="004F7E0E">
            <w:pPr>
              <w:pStyle w:val="TableText"/>
            </w:pPr>
            <w:r>
              <w:t>Delete</w:t>
            </w:r>
          </w:p>
        </w:tc>
      </w:tr>
      <w:tr w:rsidR="00645BB2" w:rsidRPr="005C4425" w14:paraId="2A6601F9" w14:textId="77777777" w:rsidTr="004F7E0E">
        <w:tc>
          <w:tcPr>
            <w:tcW w:w="702" w:type="pct"/>
            <w:vMerge/>
            <w:tcBorders>
              <w:right w:val="nil"/>
            </w:tcBorders>
          </w:tcPr>
          <w:p w14:paraId="6E6650F7" w14:textId="77777777" w:rsidR="00645BB2" w:rsidRPr="005C4425" w:rsidRDefault="00645BB2" w:rsidP="004F7E0E">
            <w:pPr>
              <w:pStyle w:val="TableText"/>
              <w:rPr>
                <w:lang w:val="en-US"/>
              </w:rPr>
            </w:pPr>
          </w:p>
        </w:tc>
        <w:tc>
          <w:tcPr>
            <w:tcW w:w="2086" w:type="pct"/>
            <w:tcBorders>
              <w:left w:val="nil"/>
              <w:right w:val="nil"/>
            </w:tcBorders>
          </w:tcPr>
          <w:p w14:paraId="663D143B" w14:textId="77777777" w:rsidR="00645BB2" w:rsidRPr="005C4425" w:rsidRDefault="00645BB2" w:rsidP="004F7E0E">
            <w:pPr>
              <w:pStyle w:val="TableText"/>
              <w:rPr>
                <w:lang w:val="en-US"/>
              </w:rPr>
            </w:pPr>
            <w:r>
              <w:rPr>
                <w:lang w:val="en-US"/>
              </w:rPr>
              <w:t>Primary feed commodities</w:t>
            </w:r>
          </w:p>
        </w:tc>
        <w:tc>
          <w:tcPr>
            <w:tcW w:w="1223" w:type="pct"/>
            <w:tcBorders>
              <w:left w:val="nil"/>
              <w:right w:val="nil"/>
            </w:tcBorders>
          </w:tcPr>
          <w:p w14:paraId="503E090E" w14:textId="77777777" w:rsidR="00645BB2" w:rsidRPr="005C4425" w:rsidRDefault="00645BB2" w:rsidP="004F7E0E">
            <w:pPr>
              <w:pStyle w:val="TableText"/>
            </w:pPr>
            <w:r>
              <w:t>–</w:t>
            </w:r>
          </w:p>
        </w:tc>
        <w:tc>
          <w:tcPr>
            <w:tcW w:w="989" w:type="pct"/>
            <w:tcBorders>
              <w:left w:val="nil"/>
            </w:tcBorders>
          </w:tcPr>
          <w:p w14:paraId="76EE2DF5" w14:textId="77777777" w:rsidR="00645BB2" w:rsidRDefault="00645BB2" w:rsidP="004F7E0E">
            <w:pPr>
              <w:pStyle w:val="TableText"/>
            </w:pPr>
            <w:r>
              <w:t>20</w:t>
            </w:r>
          </w:p>
        </w:tc>
      </w:tr>
    </w:tbl>
    <w:p w14:paraId="08422A87" w14:textId="77777777" w:rsidR="00645BB2" w:rsidRDefault="00645BB2" w:rsidP="00645BB2">
      <w:pPr>
        <w:pStyle w:val="NormalText"/>
      </w:pPr>
    </w:p>
    <w:p w14:paraId="7F39550F" w14:textId="77777777" w:rsidR="00645BB2" w:rsidRDefault="00645BB2" w:rsidP="00645BB2">
      <w:pPr>
        <w:pStyle w:val="NormalText"/>
        <w:sectPr w:rsidR="00645BB2" w:rsidSect="009A2AA4">
          <w:headerReference w:type="even" r:id="rId37"/>
          <w:pgSz w:w="11906" w:h="16838" w:code="9"/>
          <w:pgMar w:top="2835" w:right="1134" w:bottom="1134" w:left="1134" w:header="1701" w:footer="680" w:gutter="0"/>
          <w:cols w:space="708"/>
          <w:docGrid w:linePitch="360"/>
        </w:sectPr>
      </w:pPr>
    </w:p>
    <w:p w14:paraId="053CC5BC" w14:textId="77171DA0" w:rsidR="004F075B" w:rsidRPr="004F075B" w:rsidRDefault="004F075B" w:rsidP="004F075B">
      <w:pPr>
        <w:pStyle w:val="Heading1"/>
      </w:pPr>
      <w:bookmarkStart w:id="376" w:name="_Toc173073489"/>
      <w:bookmarkEnd w:id="373"/>
      <w:bookmarkEnd w:id="374"/>
      <w:r w:rsidRPr="004F075B">
        <w:lastRenderedPageBreak/>
        <w:t xml:space="preserve">Environmental </w:t>
      </w:r>
      <w:bookmarkEnd w:id="119"/>
      <w:bookmarkEnd w:id="120"/>
      <w:bookmarkEnd w:id="121"/>
      <w:r w:rsidRPr="004F075B">
        <w:t>safety</w:t>
      </w:r>
      <w:bookmarkEnd w:id="122"/>
      <w:bookmarkEnd w:id="376"/>
    </w:p>
    <w:p w14:paraId="077A629D" w14:textId="77777777" w:rsidR="004F075B" w:rsidRPr="004F075B" w:rsidRDefault="004F075B" w:rsidP="004F075B">
      <w:pPr>
        <w:pStyle w:val="Heading2"/>
      </w:pPr>
      <w:bookmarkStart w:id="377" w:name="_Toc173073490"/>
      <w:r w:rsidRPr="004F075B">
        <w:t>Assessment scenarios</w:t>
      </w:r>
      <w:bookmarkEnd w:id="377"/>
    </w:p>
    <w:p w14:paraId="7D25E60A" w14:textId="1AEAA1B1" w:rsidR="004F075B" w:rsidRPr="004F075B" w:rsidRDefault="004F075B" w:rsidP="004F075B">
      <w:pPr>
        <w:pStyle w:val="NormalText"/>
      </w:pPr>
      <w:r w:rsidRPr="004F075B">
        <w:t>Many diquat products are registered for control of aquatic weeds. The products can be injected below the surface to achieve a target concentration of 1.0 mg ac/L (</w:t>
      </w:r>
      <w:r w:rsidR="00F4590C">
        <w:t xml:space="preserve">for control of </w:t>
      </w:r>
      <w:r w:rsidRPr="004F075B">
        <w:t>cattails</w:t>
      </w:r>
      <w:r w:rsidR="00F4590C">
        <w:t xml:space="preserve"> and</w:t>
      </w:r>
      <w:r w:rsidRPr="004F075B">
        <w:t xml:space="preserve"> pond weeds) or applied as a surface spray at 1</w:t>
      </w:r>
      <w:r w:rsidR="002F5CDC">
        <w:t>,</w:t>
      </w:r>
      <w:r w:rsidRPr="004F075B">
        <w:t>000 to 2</w:t>
      </w:r>
      <w:r w:rsidR="002F5CDC">
        <w:t>,</w:t>
      </w:r>
      <w:r w:rsidRPr="004F075B">
        <w:t>000 g ac/ha with a minimum retreatment interval of 7 days (</w:t>
      </w:r>
      <w:r w:rsidR="00F4590C">
        <w:t xml:space="preserve">to control </w:t>
      </w:r>
      <w:r w:rsidRPr="004F075B">
        <w:t xml:space="preserve">floating weeds). A second spray application may be necessary for control of dense infestations. Oxygen depletion of decaying weeds may occur; therefore, no more than </w:t>
      </w:r>
      <w:r w:rsidR="002F5CDC">
        <w:t>a quarter</w:t>
      </w:r>
      <w:r w:rsidRPr="004F075B">
        <w:t xml:space="preserve"> of the area should be treated as a surface spray per application to ensure adequate oxygen supply for aquatic life (i.e. environmental exposure across the entire water body is equivalent to 250 to 500 g ac/ha).</w:t>
      </w:r>
    </w:p>
    <w:p w14:paraId="31F71900" w14:textId="6A523BD3" w:rsidR="004F075B" w:rsidRPr="004F075B" w:rsidRDefault="004F075B" w:rsidP="004F075B">
      <w:pPr>
        <w:pStyle w:val="NormalText"/>
      </w:pPr>
      <w:r w:rsidRPr="004F075B">
        <w:t>Many diquat products are also registered as pre-harvest desiccants in a variety of crops at rates up to 800</w:t>
      </w:r>
      <w:r w:rsidR="002F5CDC">
        <w:t> </w:t>
      </w:r>
      <w:r w:rsidRPr="004F075B">
        <w:t>g</w:t>
      </w:r>
      <w:r w:rsidR="002F5CDC">
        <w:t> </w:t>
      </w:r>
      <w:r w:rsidRPr="004F075B">
        <w:t>ac/ha.</w:t>
      </w:r>
    </w:p>
    <w:p w14:paraId="6F86E924" w14:textId="72DA1CA5" w:rsidR="004F075B" w:rsidRPr="004F075B" w:rsidRDefault="004F075B" w:rsidP="004F075B">
      <w:pPr>
        <w:pStyle w:val="NormalText"/>
      </w:pPr>
      <w:bookmarkStart w:id="378" w:name="_Hlk145085659"/>
      <w:r w:rsidRPr="004F075B">
        <w:t xml:space="preserve">Diquat products are </w:t>
      </w:r>
      <w:r w:rsidR="00F4590C">
        <w:t xml:space="preserve">also </w:t>
      </w:r>
      <w:r w:rsidRPr="004F075B">
        <w:t>registered for general weed control in a variety of crop and pasture situations at rates up to 800 g ac/ha. Applications are generally before planting or before crop emergence (i.e., bare soil scenarios); however, applications can also occur at later crop stages as directed sprays or inter-row.</w:t>
      </w:r>
      <w:bookmarkEnd w:id="378"/>
    </w:p>
    <w:p w14:paraId="25AB099C" w14:textId="5E6539F4" w:rsidR="004F075B" w:rsidRPr="004F075B" w:rsidRDefault="004F075B" w:rsidP="004F075B">
      <w:pPr>
        <w:pStyle w:val="NormalText"/>
      </w:pPr>
      <w:r w:rsidRPr="004F075B">
        <w:t xml:space="preserve">There is one diquat/paraquat combination product that is registered as a pre-harvest desiccant in cotton at a diquat rate of 184 g ac/ha. There are many diquat/paraquat combination products that are registered for general weed control at diquat rates up to 368 g ac/ha </w:t>
      </w:r>
      <w:bookmarkStart w:id="379" w:name="_Hlk145067008"/>
      <w:r w:rsidRPr="004F075B">
        <w:t>in a broad range of situations, including crops, pasture, forestry, public service areas, and rights of way. Spot spray application is also possible in tropical fruit orchards up to 27.6</w:t>
      </w:r>
      <w:r w:rsidR="002F5CDC">
        <w:t> </w:t>
      </w:r>
      <w:r w:rsidRPr="004F075B">
        <w:t>g</w:t>
      </w:r>
      <w:r w:rsidR="002F5CDC">
        <w:t> </w:t>
      </w:r>
      <w:r w:rsidRPr="004F075B">
        <w:t>ac/100L (each application is equivalent to 276 g ac/ha assuming a spray volume of 1</w:t>
      </w:r>
      <w:r w:rsidR="002F5CDC">
        <w:t>,</w:t>
      </w:r>
      <w:r w:rsidRPr="004F075B">
        <w:t>000 L/ha). Assuming a maximum of 40% of an orchard is treated, environmental exposure across the entire orchard is equivalent to 110</w:t>
      </w:r>
      <w:r w:rsidR="002F5CDC">
        <w:t> </w:t>
      </w:r>
      <w:r w:rsidRPr="004F075B">
        <w:t>g ac/ha. Please note this assessment addresses the risks of diquat only; environmental risks of paraquat and the diquat/paraquat combination</w:t>
      </w:r>
      <w:r w:rsidR="007238E2">
        <w:t>.</w:t>
      </w:r>
      <w:bookmarkEnd w:id="379"/>
    </w:p>
    <w:p w14:paraId="2D9C5F25" w14:textId="1675376F" w:rsidR="004F075B" w:rsidRDefault="004F075B" w:rsidP="004F075B">
      <w:pPr>
        <w:pStyle w:val="NormalText"/>
      </w:pPr>
      <w:r w:rsidRPr="004F075B">
        <w:t xml:space="preserve">The environmental risk assessment scenarios considered in the assessment are summarised </w:t>
      </w:r>
      <w:r w:rsidRPr="00482C18">
        <w:t xml:space="preserve">in </w:t>
      </w:r>
      <w:r w:rsidR="00482C18" w:rsidRPr="00482C18">
        <w:fldChar w:fldCharType="begin"/>
      </w:r>
      <w:r w:rsidR="00482C18" w:rsidRPr="00482C18">
        <w:instrText xml:space="preserve"> REF _Hlk156380749 \h </w:instrText>
      </w:r>
      <w:r w:rsidR="00482C18">
        <w:instrText xml:space="preserve"> \* MERGEFORMAT </w:instrText>
      </w:r>
      <w:r w:rsidR="00482C18" w:rsidRPr="00482C18">
        <w:fldChar w:fldCharType="separate"/>
      </w:r>
      <w:r w:rsidR="00234777">
        <w:t xml:space="preserve">Table </w:t>
      </w:r>
      <w:r w:rsidR="00234777">
        <w:rPr>
          <w:noProof/>
        </w:rPr>
        <w:t>25</w:t>
      </w:r>
      <w:r w:rsidR="00482C18" w:rsidRPr="00482C18">
        <w:fldChar w:fldCharType="end"/>
      </w:r>
      <w:r w:rsidRPr="00482C18">
        <w:t>.</w:t>
      </w:r>
      <w:r w:rsidRPr="004F075B">
        <w:t xml:space="preserve"> Environmental risks were determined according to contemporary methodology outlined in the </w:t>
      </w:r>
      <w:hyperlink r:id="rId38" w:history="1">
        <w:r w:rsidRPr="002F5CDC">
          <w:rPr>
            <w:rStyle w:val="Hyperlink"/>
          </w:rPr>
          <w:t>APVMA Risk Assessment Manual – Environment</w:t>
        </w:r>
      </w:hyperlink>
      <w:r w:rsidRPr="009218CC">
        <w:t>.</w:t>
      </w:r>
      <w:r>
        <w:t xml:space="preserve"> All endpoints are expressed in terms of the diquat cation as the active constituent.</w:t>
      </w:r>
    </w:p>
    <w:p w14:paraId="5FB05A44" w14:textId="2DB3EE4D" w:rsidR="004F075B" w:rsidRPr="00C01003" w:rsidRDefault="004F075B" w:rsidP="004F075B">
      <w:pPr>
        <w:pStyle w:val="Caption"/>
      </w:pPr>
      <w:bookmarkStart w:id="380" w:name="_Hlk156380749"/>
      <w:bookmarkStart w:id="381" w:name="_Ref151619561"/>
      <w:bookmarkStart w:id="382" w:name="_Toc156383603"/>
      <w:bookmarkStart w:id="383" w:name="_Hlk163813896"/>
      <w:bookmarkStart w:id="384" w:name="_Toc173073545"/>
      <w:r>
        <w:t xml:space="preserve">Table </w:t>
      </w:r>
      <w:r>
        <w:fldChar w:fldCharType="begin"/>
      </w:r>
      <w:r>
        <w:instrText xml:space="preserve"> SEQ Table \* ARABIC </w:instrText>
      </w:r>
      <w:r>
        <w:fldChar w:fldCharType="separate"/>
      </w:r>
      <w:r w:rsidR="00234777">
        <w:rPr>
          <w:noProof/>
        </w:rPr>
        <w:t>25</w:t>
      </w:r>
      <w:r>
        <w:rPr>
          <w:noProof/>
        </w:rPr>
        <w:fldChar w:fldCharType="end"/>
      </w:r>
      <w:bookmarkEnd w:id="380"/>
      <w:bookmarkEnd w:id="381"/>
      <w:r w:rsidRPr="00C01003">
        <w:t>:</w:t>
      </w:r>
      <w:bookmarkStart w:id="385" w:name="_Hlk149668068"/>
      <w:r>
        <w:t xml:space="preserve"> </w:t>
      </w:r>
      <w:r w:rsidRPr="00C01003">
        <w:t>Environmental</w:t>
      </w:r>
      <w:r w:rsidR="00745704">
        <w:t xml:space="preserve"> </w:t>
      </w:r>
      <w:r w:rsidRPr="00C01003">
        <w:t>risk assessment scenarios</w:t>
      </w:r>
      <w:bookmarkEnd w:id="382"/>
      <w:r w:rsidR="00745704">
        <w:t xml:space="preserve"> for diquat</w:t>
      </w:r>
      <w:bookmarkEnd w:id="384"/>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724"/>
        <w:gridCol w:w="4020"/>
        <w:gridCol w:w="3008"/>
      </w:tblGrid>
      <w:tr w:rsidR="004F075B" w:rsidRPr="006649E5" w14:paraId="61B0FA34" w14:textId="77777777" w:rsidTr="002F5CDC">
        <w:trPr>
          <w:tblHeader/>
        </w:trPr>
        <w:tc>
          <w:tcPr>
            <w:tcW w:w="2724" w:type="dxa"/>
            <w:tcBorders>
              <w:right w:val="nil"/>
            </w:tcBorders>
            <w:shd w:val="clear" w:color="auto" w:fill="5C2946"/>
          </w:tcPr>
          <w:p w14:paraId="0B83B98C" w14:textId="77777777" w:rsidR="004F075B" w:rsidRPr="002F5CDC" w:rsidRDefault="004F075B" w:rsidP="002F5CDC">
            <w:pPr>
              <w:pStyle w:val="TableHead"/>
            </w:pPr>
            <w:r w:rsidRPr="002F5CDC">
              <w:t>Category</w:t>
            </w:r>
          </w:p>
        </w:tc>
        <w:tc>
          <w:tcPr>
            <w:tcW w:w="4020" w:type="dxa"/>
            <w:tcBorders>
              <w:left w:val="nil"/>
              <w:right w:val="nil"/>
            </w:tcBorders>
            <w:shd w:val="clear" w:color="auto" w:fill="5C2946"/>
          </w:tcPr>
          <w:p w14:paraId="5771F757" w14:textId="77777777" w:rsidR="004F075B" w:rsidRPr="002F5CDC" w:rsidRDefault="004F075B" w:rsidP="002F5CDC">
            <w:pPr>
              <w:pStyle w:val="TableHead"/>
            </w:pPr>
            <w:r w:rsidRPr="002F5CDC">
              <w:t>Situation</w:t>
            </w:r>
          </w:p>
        </w:tc>
        <w:tc>
          <w:tcPr>
            <w:tcW w:w="3008" w:type="dxa"/>
            <w:tcBorders>
              <w:left w:val="nil"/>
            </w:tcBorders>
            <w:shd w:val="clear" w:color="auto" w:fill="5C2946"/>
          </w:tcPr>
          <w:p w14:paraId="4A2AA962" w14:textId="77777777" w:rsidR="004F075B" w:rsidRPr="002F5CDC" w:rsidRDefault="004F075B" w:rsidP="002F5CDC">
            <w:pPr>
              <w:pStyle w:val="TableHead"/>
            </w:pPr>
            <w:r w:rsidRPr="002F5CDC">
              <w:t>Risk assessment scenario</w:t>
            </w:r>
          </w:p>
        </w:tc>
      </w:tr>
      <w:tr w:rsidR="002F5CDC" w:rsidRPr="006649E5" w14:paraId="40FA84E2" w14:textId="77777777" w:rsidTr="002F5CDC">
        <w:tc>
          <w:tcPr>
            <w:tcW w:w="2724" w:type="dxa"/>
            <w:vMerge w:val="restart"/>
            <w:tcBorders>
              <w:right w:val="nil"/>
            </w:tcBorders>
          </w:tcPr>
          <w:p w14:paraId="5D7B826B" w14:textId="77777777" w:rsidR="002F5CDC" w:rsidRDefault="002F5CDC" w:rsidP="002F5CDC">
            <w:pPr>
              <w:pStyle w:val="TableText"/>
            </w:pPr>
            <w:r>
              <w:t>Aquatic areas</w:t>
            </w:r>
          </w:p>
        </w:tc>
        <w:tc>
          <w:tcPr>
            <w:tcW w:w="4020" w:type="dxa"/>
            <w:tcBorders>
              <w:left w:val="nil"/>
              <w:right w:val="nil"/>
            </w:tcBorders>
          </w:tcPr>
          <w:p w14:paraId="6647216E" w14:textId="77777777" w:rsidR="002F5CDC" w:rsidRDefault="002F5CDC" w:rsidP="002F5CDC">
            <w:pPr>
              <w:pStyle w:val="TableText"/>
            </w:pPr>
            <w:r>
              <w:t>Water injection</w:t>
            </w:r>
          </w:p>
        </w:tc>
        <w:tc>
          <w:tcPr>
            <w:tcW w:w="3008" w:type="dxa"/>
            <w:tcBorders>
              <w:left w:val="nil"/>
            </w:tcBorders>
          </w:tcPr>
          <w:p w14:paraId="51DA5BA4" w14:textId="77777777" w:rsidR="002F5CDC" w:rsidRDefault="002F5CDC" w:rsidP="002F5CDC">
            <w:pPr>
              <w:pStyle w:val="TableText"/>
            </w:pPr>
            <w:r>
              <w:t>1× 1.0 mg ac/L</w:t>
            </w:r>
          </w:p>
        </w:tc>
      </w:tr>
      <w:tr w:rsidR="002F5CDC" w:rsidRPr="006649E5" w14:paraId="297D407E" w14:textId="77777777" w:rsidTr="002F5CDC">
        <w:tc>
          <w:tcPr>
            <w:tcW w:w="2724" w:type="dxa"/>
            <w:vMerge/>
            <w:tcBorders>
              <w:right w:val="nil"/>
            </w:tcBorders>
          </w:tcPr>
          <w:p w14:paraId="65C8B7ED" w14:textId="77777777" w:rsidR="002F5CDC" w:rsidRDefault="002F5CDC" w:rsidP="002F5CDC">
            <w:pPr>
              <w:pStyle w:val="TableText"/>
            </w:pPr>
          </w:p>
        </w:tc>
        <w:tc>
          <w:tcPr>
            <w:tcW w:w="4020" w:type="dxa"/>
            <w:tcBorders>
              <w:left w:val="nil"/>
              <w:right w:val="nil"/>
            </w:tcBorders>
          </w:tcPr>
          <w:p w14:paraId="6044F987" w14:textId="77777777" w:rsidR="002F5CDC" w:rsidRDefault="002F5CDC" w:rsidP="002F5CDC">
            <w:pPr>
              <w:pStyle w:val="TableText"/>
            </w:pPr>
            <w:r>
              <w:t>Surface spray</w:t>
            </w:r>
          </w:p>
        </w:tc>
        <w:tc>
          <w:tcPr>
            <w:tcW w:w="3008" w:type="dxa"/>
            <w:tcBorders>
              <w:left w:val="nil"/>
            </w:tcBorders>
          </w:tcPr>
          <w:p w14:paraId="5125A89A" w14:textId="77777777" w:rsidR="002F5CDC" w:rsidRDefault="002F5CDC" w:rsidP="002F5CDC">
            <w:pPr>
              <w:pStyle w:val="TableText"/>
            </w:pPr>
            <w:r>
              <w:t>2× 500 g ac/ha</w:t>
            </w:r>
          </w:p>
          <w:p w14:paraId="2CC1FFC0" w14:textId="77777777" w:rsidR="002F5CDC" w:rsidRDefault="002F5CDC" w:rsidP="002F5CDC">
            <w:pPr>
              <w:pStyle w:val="TableText"/>
            </w:pPr>
            <w:r>
              <w:t>7-day retreatment interval</w:t>
            </w:r>
          </w:p>
        </w:tc>
      </w:tr>
      <w:tr w:rsidR="002F5CDC" w:rsidRPr="006649E5" w14:paraId="722ADEA4" w14:textId="77777777" w:rsidTr="002F5CDC">
        <w:tc>
          <w:tcPr>
            <w:tcW w:w="2724" w:type="dxa"/>
            <w:vMerge w:val="restart"/>
            <w:tcBorders>
              <w:right w:val="nil"/>
            </w:tcBorders>
          </w:tcPr>
          <w:p w14:paraId="451FF026" w14:textId="77777777" w:rsidR="002F5CDC" w:rsidRDefault="002F5CDC" w:rsidP="002F5CDC">
            <w:pPr>
              <w:pStyle w:val="TableText"/>
            </w:pPr>
            <w:r>
              <w:t>Pre-harvest crop desiccation</w:t>
            </w:r>
          </w:p>
        </w:tc>
        <w:tc>
          <w:tcPr>
            <w:tcW w:w="4020" w:type="dxa"/>
            <w:tcBorders>
              <w:left w:val="nil"/>
              <w:right w:val="nil"/>
            </w:tcBorders>
          </w:tcPr>
          <w:p w14:paraId="754CBB7E" w14:textId="0C9D2AE8" w:rsidR="002F5CDC" w:rsidRDefault="002F5CDC" w:rsidP="002F5CDC">
            <w:pPr>
              <w:pStyle w:val="TableText"/>
            </w:pPr>
            <w:r>
              <w:t>Poppies, potatoes, sweet potatoes</w:t>
            </w:r>
          </w:p>
        </w:tc>
        <w:tc>
          <w:tcPr>
            <w:tcW w:w="3008" w:type="dxa"/>
            <w:tcBorders>
              <w:left w:val="nil"/>
            </w:tcBorders>
          </w:tcPr>
          <w:p w14:paraId="1BC1BAE0" w14:textId="0567BD04" w:rsidR="002F5CDC" w:rsidRDefault="002F5CDC" w:rsidP="002F5CDC">
            <w:pPr>
              <w:pStyle w:val="TableText"/>
            </w:pPr>
            <w:r>
              <w:t>1× 600–800 g ac/ha</w:t>
            </w:r>
          </w:p>
        </w:tc>
      </w:tr>
      <w:tr w:rsidR="002F5CDC" w:rsidRPr="006649E5" w14:paraId="57E69EC7" w14:textId="77777777" w:rsidTr="002F5CDC">
        <w:tc>
          <w:tcPr>
            <w:tcW w:w="2724" w:type="dxa"/>
            <w:vMerge/>
            <w:tcBorders>
              <w:right w:val="nil"/>
            </w:tcBorders>
          </w:tcPr>
          <w:p w14:paraId="71AC2D6A" w14:textId="77777777" w:rsidR="002F5CDC" w:rsidRDefault="002F5CDC" w:rsidP="002F5CDC">
            <w:pPr>
              <w:pStyle w:val="TableText"/>
            </w:pPr>
          </w:p>
        </w:tc>
        <w:tc>
          <w:tcPr>
            <w:tcW w:w="4020" w:type="dxa"/>
            <w:tcBorders>
              <w:left w:val="nil"/>
              <w:right w:val="nil"/>
            </w:tcBorders>
          </w:tcPr>
          <w:p w14:paraId="755734D0" w14:textId="1076CF04" w:rsidR="002F5CDC" w:rsidRDefault="002F5CDC" w:rsidP="002F5CDC">
            <w:pPr>
              <w:pStyle w:val="TableText"/>
            </w:pPr>
            <w:r>
              <w:t>Oilseeds, lupins, lucerne, pulses</w:t>
            </w:r>
          </w:p>
        </w:tc>
        <w:tc>
          <w:tcPr>
            <w:tcW w:w="3008" w:type="dxa"/>
            <w:tcBorders>
              <w:left w:val="nil"/>
            </w:tcBorders>
          </w:tcPr>
          <w:p w14:paraId="2D9212C3" w14:textId="41888EC7" w:rsidR="002F5CDC" w:rsidRPr="00BB2126" w:rsidRDefault="002F5CDC" w:rsidP="002F5CDC">
            <w:pPr>
              <w:pStyle w:val="TableText"/>
            </w:pPr>
            <w:r>
              <w:t>1× 300–600 g ac/ha</w:t>
            </w:r>
          </w:p>
        </w:tc>
      </w:tr>
      <w:tr w:rsidR="002F5CDC" w:rsidRPr="006649E5" w14:paraId="22FBC916" w14:textId="77777777" w:rsidTr="002F5CDC">
        <w:tc>
          <w:tcPr>
            <w:tcW w:w="2724" w:type="dxa"/>
            <w:vMerge/>
            <w:tcBorders>
              <w:right w:val="nil"/>
            </w:tcBorders>
          </w:tcPr>
          <w:p w14:paraId="45660D43" w14:textId="77777777" w:rsidR="002F5CDC" w:rsidRDefault="002F5CDC" w:rsidP="002F5CDC">
            <w:pPr>
              <w:pStyle w:val="TableText"/>
            </w:pPr>
          </w:p>
        </w:tc>
        <w:tc>
          <w:tcPr>
            <w:tcW w:w="4020" w:type="dxa"/>
            <w:tcBorders>
              <w:left w:val="nil"/>
              <w:right w:val="nil"/>
            </w:tcBorders>
          </w:tcPr>
          <w:p w14:paraId="77179C6D" w14:textId="38F087A6" w:rsidR="002F5CDC" w:rsidRDefault="002F5CDC" w:rsidP="002F5CDC">
            <w:pPr>
              <w:pStyle w:val="TableText"/>
            </w:pPr>
            <w:r>
              <w:t>Cereals, cotton, rice, sugarcane, sunflowers</w:t>
            </w:r>
          </w:p>
        </w:tc>
        <w:tc>
          <w:tcPr>
            <w:tcW w:w="3008" w:type="dxa"/>
            <w:tcBorders>
              <w:left w:val="nil"/>
            </w:tcBorders>
          </w:tcPr>
          <w:p w14:paraId="5FD900AD" w14:textId="06899FA1" w:rsidR="002F5CDC" w:rsidRPr="00BB2126" w:rsidRDefault="002F5CDC" w:rsidP="002F5CDC">
            <w:pPr>
              <w:pStyle w:val="TableText"/>
            </w:pPr>
            <w:r>
              <w:t>1× 400–600 g ac/ha</w:t>
            </w:r>
          </w:p>
        </w:tc>
      </w:tr>
      <w:tr w:rsidR="002F5CDC" w:rsidRPr="006649E5" w14:paraId="7EED4031" w14:textId="77777777" w:rsidTr="002F5CDC">
        <w:tc>
          <w:tcPr>
            <w:tcW w:w="2724" w:type="dxa"/>
            <w:vMerge w:val="restart"/>
            <w:tcBorders>
              <w:right w:val="nil"/>
            </w:tcBorders>
          </w:tcPr>
          <w:p w14:paraId="305E1B79" w14:textId="77777777" w:rsidR="002F5CDC" w:rsidRDefault="002F5CDC" w:rsidP="002F5CDC">
            <w:pPr>
              <w:pStyle w:val="TableText"/>
            </w:pPr>
            <w:r>
              <w:t>General weed control</w:t>
            </w:r>
          </w:p>
        </w:tc>
        <w:tc>
          <w:tcPr>
            <w:tcW w:w="4020" w:type="dxa"/>
            <w:tcBorders>
              <w:left w:val="nil"/>
              <w:right w:val="nil"/>
            </w:tcBorders>
          </w:tcPr>
          <w:p w14:paraId="2550B991" w14:textId="77777777" w:rsidR="002F5CDC" w:rsidRDefault="002F5CDC" w:rsidP="002F5CDC">
            <w:pPr>
              <w:pStyle w:val="TableText"/>
            </w:pPr>
            <w:r>
              <w:t>Row crops, vegetables, market gardens</w:t>
            </w:r>
          </w:p>
        </w:tc>
        <w:tc>
          <w:tcPr>
            <w:tcW w:w="3008" w:type="dxa"/>
            <w:tcBorders>
              <w:left w:val="nil"/>
            </w:tcBorders>
          </w:tcPr>
          <w:p w14:paraId="24EBA387" w14:textId="654390EE" w:rsidR="002F5CDC" w:rsidRDefault="002F5CDC" w:rsidP="002F5CDC">
            <w:pPr>
              <w:pStyle w:val="TableText"/>
            </w:pPr>
            <w:r>
              <w:t>1× 280–800 g ac/ha</w:t>
            </w:r>
          </w:p>
        </w:tc>
      </w:tr>
      <w:tr w:rsidR="002F5CDC" w:rsidRPr="006649E5" w14:paraId="2963A64C" w14:textId="77777777" w:rsidTr="002F5CDC">
        <w:tc>
          <w:tcPr>
            <w:tcW w:w="2724" w:type="dxa"/>
            <w:vMerge/>
            <w:tcBorders>
              <w:right w:val="nil"/>
            </w:tcBorders>
          </w:tcPr>
          <w:p w14:paraId="6EC482F2" w14:textId="77777777" w:rsidR="002F5CDC" w:rsidRDefault="002F5CDC" w:rsidP="002F5CDC">
            <w:pPr>
              <w:pStyle w:val="TableText"/>
            </w:pPr>
          </w:p>
        </w:tc>
        <w:tc>
          <w:tcPr>
            <w:tcW w:w="4020" w:type="dxa"/>
            <w:tcBorders>
              <w:left w:val="nil"/>
              <w:right w:val="nil"/>
            </w:tcBorders>
          </w:tcPr>
          <w:p w14:paraId="03E07488" w14:textId="062F88B3" w:rsidR="002F5CDC" w:rsidRPr="006C52C6" w:rsidRDefault="002F5CDC" w:rsidP="002F5CDC">
            <w:pPr>
              <w:pStyle w:val="TableText"/>
              <w:rPr>
                <w:highlight w:val="yellow"/>
              </w:rPr>
            </w:pPr>
            <w:r>
              <w:t>Wheat and oats</w:t>
            </w:r>
          </w:p>
        </w:tc>
        <w:tc>
          <w:tcPr>
            <w:tcW w:w="3008" w:type="dxa"/>
            <w:tcBorders>
              <w:left w:val="nil"/>
            </w:tcBorders>
          </w:tcPr>
          <w:p w14:paraId="54E32733" w14:textId="07F082FF" w:rsidR="002F5CDC" w:rsidRPr="006C52C6" w:rsidRDefault="002F5CDC" w:rsidP="002F5CDC">
            <w:pPr>
              <w:pStyle w:val="TableText"/>
            </w:pPr>
            <w:r>
              <w:t>1× 110–140 g ac/ha</w:t>
            </w:r>
          </w:p>
        </w:tc>
      </w:tr>
      <w:tr w:rsidR="002F5CDC" w:rsidRPr="006649E5" w14:paraId="35420BBC" w14:textId="77777777" w:rsidTr="002F5CDC">
        <w:tc>
          <w:tcPr>
            <w:tcW w:w="2724" w:type="dxa"/>
            <w:vMerge/>
            <w:tcBorders>
              <w:right w:val="nil"/>
            </w:tcBorders>
          </w:tcPr>
          <w:p w14:paraId="7C04FAE4" w14:textId="77777777" w:rsidR="002F5CDC" w:rsidRDefault="002F5CDC" w:rsidP="002F5CDC">
            <w:pPr>
              <w:pStyle w:val="TableText"/>
            </w:pPr>
          </w:p>
        </w:tc>
        <w:tc>
          <w:tcPr>
            <w:tcW w:w="4020" w:type="dxa"/>
            <w:tcBorders>
              <w:left w:val="nil"/>
              <w:right w:val="nil"/>
            </w:tcBorders>
          </w:tcPr>
          <w:p w14:paraId="6619E74D" w14:textId="533511D9" w:rsidR="002F5CDC" w:rsidRDefault="002F5CDC" w:rsidP="002F5CDC">
            <w:pPr>
              <w:pStyle w:val="TableText"/>
            </w:pPr>
            <w:r>
              <w:t>Pasture</w:t>
            </w:r>
          </w:p>
        </w:tc>
        <w:tc>
          <w:tcPr>
            <w:tcW w:w="3008" w:type="dxa"/>
            <w:tcBorders>
              <w:left w:val="nil"/>
            </w:tcBorders>
          </w:tcPr>
          <w:p w14:paraId="0ACB5329" w14:textId="52DD5812" w:rsidR="002F5CDC" w:rsidRDefault="002F5CDC" w:rsidP="002F5CDC">
            <w:pPr>
              <w:pStyle w:val="TableText"/>
            </w:pPr>
            <w:r>
              <w:t>1× 70–300 g ac/ha</w:t>
            </w:r>
          </w:p>
        </w:tc>
      </w:tr>
      <w:tr w:rsidR="002F5CDC" w:rsidRPr="006649E5" w14:paraId="1ED3E863" w14:textId="77777777" w:rsidTr="002F5CDC">
        <w:tc>
          <w:tcPr>
            <w:tcW w:w="2724" w:type="dxa"/>
            <w:vMerge/>
            <w:tcBorders>
              <w:right w:val="nil"/>
            </w:tcBorders>
          </w:tcPr>
          <w:p w14:paraId="6EEF721F" w14:textId="77777777" w:rsidR="002F5CDC" w:rsidRDefault="002F5CDC" w:rsidP="002F5CDC">
            <w:pPr>
              <w:pStyle w:val="TableText"/>
            </w:pPr>
          </w:p>
        </w:tc>
        <w:tc>
          <w:tcPr>
            <w:tcW w:w="4020" w:type="dxa"/>
            <w:tcBorders>
              <w:left w:val="nil"/>
              <w:right w:val="nil"/>
            </w:tcBorders>
          </w:tcPr>
          <w:p w14:paraId="72F9F829" w14:textId="3914D234" w:rsidR="002F5CDC" w:rsidRDefault="002F5CDC" w:rsidP="002F5CDC">
            <w:pPr>
              <w:pStyle w:val="TableText"/>
            </w:pPr>
            <w:r>
              <w:t>Infested areas</w:t>
            </w:r>
          </w:p>
        </w:tc>
        <w:tc>
          <w:tcPr>
            <w:tcW w:w="3008" w:type="dxa"/>
            <w:tcBorders>
              <w:left w:val="nil"/>
            </w:tcBorders>
          </w:tcPr>
          <w:p w14:paraId="7AB2221F" w14:textId="77777777" w:rsidR="002F5CDC" w:rsidRDefault="002F5CDC" w:rsidP="002F5CDC">
            <w:pPr>
              <w:pStyle w:val="TableText"/>
            </w:pPr>
            <w:r>
              <w:t>1× 560 g ac/ha</w:t>
            </w:r>
          </w:p>
        </w:tc>
      </w:tr>
      <w:tr w:rsidR="002F5CDC" w:rsidRPr="006649E5" w14:paraId="377F6BB9" w14:textId="77777777" w:rsidTr="002F5CDC">
        <w:tc>
          <w:tcPr>
            <w:tcW w:w="2724" w:type="dxa"/>
            <w:vMerge/>
            <w:tcBorders>
              <w:right w:val="nil"/>
            </w:tcBorders>
          </w:tcPr>
          <w:p w14:paraId="529AF82B" w14:textId="77777777" w:rsidR="002F5CDC" w:rsidRDefault="002F5CDC" w:rsidP="002F5CDC">
            <w:pPr>
              <w:pStyle w:val="TableText"/>
            </w:pPr>
          </w:p>
        </w:tc>
        <w:tc>
          <w:tcPr>
            <w:tcW w:w="4020" w:type="dxa"/>
            <w:tcBorders>
              <w:left w:val="nil"/>
              <w:right w:val="nil"/>
            </w:tcBorders>
          </w:tcPr>
          <w:p w14:paraId="1E2F5AA0" w14:textId="17181ED5" w:rsidR="002F5CDC" w:rsidRDefault="002F5CDC" w:rsidP="002F5CDC">
            <w:pPr>
              <w:pStyle w:val="TableText"/>
            </w:pPr>
            <w:r>
              <w:t>Oilseeds</w:t>
            </w:r>
          </w:p>
        </w:tc>
        <w:tc>
          <w:tcPr>
            <w:tcW w:w="3008" w:type="dxa"/>
            <w:tcBorders>
              <w:left w:val="nil"/>
            </w:tcBorders>
          </w:tcPr>
          <w:p w14:paraId="19B45DCE" w14:textId="6302EF9D" w:rsidR="002F5CDC" w:rsidRDefault="002F5CDC" w:rsidP="002F5CDC">
            <w:pPr>
              <w:pStyle w:val="TableText"/>
            </w:pPr>
            <w:r>
              <w:t>1× 60–300 g ac/ha</w:t>
            </w:r>
          </w:p>
        </w:tc>
      </w:tr>
      <w:tr w:rsidR="002F5CDC" w:rsidRPr="006649E5" w14:paraId="7359F266" w14:textId="77777777" w:rsidTr="002F5CDC">
        <w:tc>
          <w:tcPr>
            <w:tcW w:w="2724" w:type="dxa"/>
            <w:vMerge/>
            <w:tcBorders>
              <w:right w:val="nil"/>
            </w:tcBorders>
          </w:tcPr>
          <w:p w14:paraId="4286F1CF" w14:textId="77777777" w:rsidR="002F5CDC" w:rsidRDefault="002F5CDC" w:rsidP="002F5CDC">
            <w:pPr>
              <w:pStyle w:val="TableText"/>
            </w:pPr>
          </w:p>
        </w:tc>
        <w:tc>
          <w:tcPr>
            <w:tcW w:w="4020" w:type="dxa"/>
            <w:tcBorders>
              <w:left w:val="nil"/>
              <w:right w:val="nil"/>
            </w:tcBorders>
          </w:tcPr>
          <w:p w14:paraId="4DF775DA" w14:textId="6F0E9325" w:rsidR="002F5CDC" w:rsidRDefault="002F5CDC" w:rsidP="002F5CDC">
            <w:pPr>
              <w:pStyle w:val="TableText"/>
            </w:pPr>
            <w:r>
              <w:t>Orchards, vineyards</w:t>
            </w:r>
          </w:p>
        </w:tc>
        <w:tc>
          <w:tcPr>
            <w:tcW w:w="3008" w:type="dxa"/>
            <w:tcBorders>
              <w:left w:val="nil"/>
            </w:tcBorders>
          </w:tcPr>
          <w:p w14:paraId="29711C5D" w14:textId="77777777" w:rsidR="002F5CDC" w:rsidRDefault="002F5CDC" w:rsidP="002F5CDC">
            <w:pPr>
              <w:pStyle w:val="TableText"/>
            </w:pPr>
            <w:r>
              <w:t>1× 300 g ac/ha</w:t>
            </w:r>
          </w:p>
        </w:tc>
      </w:tr>
      <w:tr w:rsidR="002F5CDC" w:rsidRPr="006649E5" w14:paraId="53DB7359" w14:textId="77777777" w:rsidTr="002F5CDC">
        <w:tc>
          <w:tcPr>
            <w:tcW w:w="2724" w:type="dxa"/>
            <w:vMerge/>
            <w:tcBorders>
              <w:right w:val="nil"/>
            </w:tcBorders>
          </w:tcPr>
          <w:p w14:paraId="5CB5325B" w14:textId="77777777" w:rsidR="002F5CDC" w:rsidRDefault="002F5CDC" w:rsidP="002F5CDC">
            <w:pPr>
              <w:pStyle w:val="TableText"/>
            </w:pPr>
          </w:p>
        </w:tc>
        <w:tc>
          <w:tcPr>
            <w:tcW w:w="4020" w:type="dxa"/>
            <w:tcBorders>
              <w:left w:val="nil"/>
              <w:right w:val="nil"/>
            </w:tcBorders>
          </w:tcPr>
          <w:p w14:paraId="2E59BE47" w14:textId="77777777" w:rsidR="002F5CDC" w:rsidRDefault="002F5CDC" w:rsidP="002F5CDC">
            <w:pPr>
              <w:pStyle w:val="TableText"/>
            </w:pPr>
            <w:r>
              <w:t>Hops</w:t>
            </w:r>
          </w:p>
        </w:tc>
        <w:tc>
          <w:tcPr>
            <w:tcW w:w="3008" w:type="dxa"/>
            <w:tcBorders>
              <w:left w:val="nil"/>
            </w:tcBorders>
          </w:tcPr>
          <w:p w14:paraId="43E56EE0" w14:textId="165A6A91" w:rsidR="002F5CDC" w:rsidRDefault="002F5CDC" w:rsidP="002F5CDC">
            <w:pPr>
              <w:pStyle w:val="TableText"/>
            </w:pPr>
            <w:r>
              <w:t>1× 140–280 g ac/ha</w:t>
            </w:r>
          </w:p>
        </w:tc>
      </w:tr>
      <w:tr w:rsidR="002F5CDC" w:rsidRPr="006649E5" w14:paraId="08F7650D" w14:textId="77777777" w:rsidTr="002F5CDC">
        <w:tc>
          <w:tcPr>
            <w:tcW w:w="2724" w:type="dxa"/>
            <w:vMerge/>
            <w:tcBorders>
              <w:right w:val="nil"/>
            </w:tcBorders>
          </w:tcPr>
          <w:p w14:paraId="24E4ED5C" w14:textId="77777777" w:rsidR="002F5CDC" w:rsidRDefault="002F5CDC" w:rsidP="002F5CDC">
            <w:pPr>
              <w:pStyle w:val="TableText"/>
            </w:pPr>
          </w:p>
        </w:tc>
        <w:tc>
          <w:tcPr>
            <w:tcW w:w="4020" w:type="dxa"/>
            <w:tcBorders>
              <w:left w:val="nil"/>
              <w:right w:val="nil"/>
            </w:tcBorders>
          </w:tcPr>
          <w:p w14:paraId="7D729598" w14:textId="77777777" w:rsidR="002F5CDC" w:rsidRDefault="002F5CDC" w:rsidP="002F5CDC">
            <w:pPr>
              <w:pStyle w:val="TableText"/>
            </w:pPr>
            <w:r>
              <w:t>Lucerne</w:t>
            </w:r>
          </w:p>
        </w:tc>
        <w:tc>
          <w:tcPr>
            <w:tcW w:w="3008" w:type="dxa"/>
            <w:tcBorders>
              <w:left w:val="nil"/>
            </w:tcBorders>
          </w:tcPr>
          <w:p w14:paraId="2FE1EABF" w14:textId="788F152A" w:rsidR="002F5CDC" w:rsidRDefault="002F5CDC" w:rsidP="002F5CDC">
            <w:pPr>
              <w:pStyle w:val="TableText"/>
            </w:pPr>
            <w:r>
              <w:t>1× 70–140 g ac/ha</w:t>
            </w:r>
          </w:p>
        </w:tc>
      </w:tr>
      <w:tr w:rsidR="002F5CDC" w:rsidRPr="006649E5" w14:paraId="4F3B39D3" w14:textId="77777777" w:rsidTr="002F5CDC">
        <w:tc>
          <w:tcPr>
            <w:tcW w:w="2724" w:type="dxa"/>
            <w:vMerge w:val="restart"/>
            <w:tcBorders>
              <w:right w:val="nil"/>
            </w:tcBorders>
          </w:tcPr>
          <w:p w14:paraId="15EC5807" w14:textId="77777777" w:rsidR="002F5CDC" w:rsidRDefault="002F5CDC" w:rsidP="002F5CDC">
            <w:pPr>
              <w:pStyle w:val="TableText"/>
            </w:pPr>
            <w:r>
              <w:t>Combination products containing paraquat</w:t>
            </w:r>
          </w:p>
        </w:tc>
        <w:tc>
          <w:tcPr>
            <w:tcW w:w="4020" w:type="dxa"/>
            <w:tcBorders>
              <w:left w:val="nil"/>
              <w:right w:val="nil"/>
            </w:tcBorders>
          </w:tcPr>
          <w:p w14:paraId="26F9AFC7" w14:textId="77777777" w:rsidR="002F5CDC" w:rsidRDefault="002F5CDC" w:rsidP="002F5CDC">
            <w:pPr>
              <w:pStyle w:val="TableText"/>
            </w:pPr>
            <w:r>
              <w:t>Cotton desiccation</w:t>
            </w:r>
          </w:p>
        </w:tc>
        <w:tc>
          <w:tcPr>
            <w:tcW w:w="3008" w:type="dxa"/>
            <w:tcBorders>
              <w:left w:val="nil"/>
            </w:tcBorders>
          </w:tcPr>
          <w:p w14:paraId="53D937B7" w14:textId="5F65A256" w:rsidR="002F5CDC" w:rsidRDefault="002F5CDC" w:rsidP="002F5CDC">
            <w:pPr>
              <w:pStyle w:val="TableText"/>
            </w:pPr>
            <w:r>
              <w:t>1× 138–184 g ac/ha</w:t>
            </w:r>
          </w:p>
        </w:tc>
      </w:tr>
      <w:tr w:rsidR="002F5CDC" w:rsidRPr="006649E5" w14:paraId="4D4826BE" w14:textId="77777777" w:rsidTr="002F5CDC">
        <w:tc>
          <w:tcPr>
            <w:tcW w:w="2724" w:type="dxa"/>
            <w:vMerge/>
            <w:tcBorders>
              <w:right w:val="nil"/>
            </w:tcBorders>
          </w:tcPr>
          <w:p w14:paraId="411FF746" w14:textId="77777777" w:rsidR="002F5CDC" w:rsidRDefault="002F5CDC" w:rsidP="002F5CDC">
            <w:pPr>
              <w:pStyle w:val="TableText"/>
            </w:pPr>
          </w:p>
        </w:tc>
        <w:tc>
          <w:tcPr>
            <w:tcW w:w="4020" w:type="dxa"/>
            <w:tcBorders>
              <w:left w:val="nil"/>
              <w:right w:val="nil"/>
            </w:tcBorders>
          </w:tcPr>
          <w:p w14:paraId="025E04D3" w14:textId="679678EA" w:rsidR="002F5CDC" w:rsidRDefault="002F5CDC" w:rsidP="002F5CDC">
            <w:pPr>
              <w:pStyle w:val="TableText"/>
            </w:pPr>
            <w:r>
              <w:t>Spray topping in grasses</w:t>
            </w:r>
          </w:p>
        </w:tc>
        <w:tc>
          <w:tcPr>
            <w:tcW w:w="3008" w:type="dxa"/>
            <w:tcBorders>
              <w:left w:val="nil"/>
            </w:tcBorders>
          </w:tcPr>
          <w:p w14:paraId="6BEBB9EA" w14:textId="16110D72" w:rsidR="002F5CDC" w:rsidRDefault="002F5CDC" w:rsidP="002F5CDC">
            <w:pPr>
              <w:pStyle w:val="TableText"/>
            </w:pPr>
            <w:r>
              <w:t>1× 92–173 g ac/ha</w:t>
            </w:r>
          </w:p>
        </w:tc>
      </w:tr>
      <w:tr w:rsidR="002F5CDC" w:rsidRPr="006649E5" w14:paraId="13687FBF" w14:textId="77777777" w:rsidTr="002F5CDC">
        <w:tc>
          <w:tcPr>
            <w:tcW w:w="2724" w:type="dxa"/>
            <w:vMerge/>
            <w:tcBorders>
              <w:right w:val="nil"/>
            </w:tcBorders>
          </w:tcPr>
          <w:p w14:paraId="2E264565" w14:textId="77777777" w:rsidR="002F5CDC" w:rsidRDefault="002F5CDC" w:rsidP="002F5CDC">
            <w:pPr>
              <w:pStyle w:val="TableText"/>
            </w:pPr>
          </w:p>
        </w:tc>
        <w:tc>
          <w:tcPr>
            <w:tcW w:w="4020" w:type="dxa"/>
            <w:tcBorders>
              <w:left w:val="nil"/>
              <w:right w:val="nil"/>
            </w:tcBorders>
          </w:tcPr>
          <w:p w14:paraId="0D410332" w14:textId="1445B7CA" w:rsidR="002F5CDC" w:rsidRDefault="002F5CDC" w:rsidP="002F5CDC">
            <w:pPr>
              <w:pStyle w:val="TableText"/>
            </w:pPr>
            <w:r>
              <w:t>Bananas, duboisia</w:t>
            </w:r>
            <w:r>
              <w:rPr>
                <w:rStyle w:val="FootnoteReference"/>
              </w:rPr>
              <w:footnoteReference w:id="23"/>
            </w:r>
            <w:r>
              <w:t>, public service areas, rights of way, market gardens, nurseries, potatoes, rice, vegetables</w:t>
            </w:r>
          </w:p>
        </w:tc>
        <w:tc>
          <w:tcPr>
            <w:tcW w:w="3008" w:type="dxa"/>
            <w:tcBorders>
              <w:left w:val="nil"/>
            </w:tcBorders>
          </w:tcPr>
          <w:p w14:paraId="12243DEE" w14:textId="7FD1E0CC" w:rsidR="002F5CDC" w:rsidRDefault="002F5CDC" w:rsidP="002F5CDC">
            <w:pPr>
              <w:pStyle w:val="TableText"/>
            </w:pPr>
            <w:r>
              <w:t>1× 276–368 g ac/ha</w:t>
            </w:r>
          </w:p>
        </w:tc>
      </w:tr>
      <w:tr w:rsidR="002F5CDC" w:rsidRPr="006649E5" w14:paraId="1961E8F6" w14:textId="77777777" w:rsidTr="002F5CDC">
        <w:tc>
          <w:tcPr>
            <w:tcW w:w="2724" w:type="dxa"/>
            <w:vMerge/>
            <w:tcBorders>
              <w:right w:val="nil"/>
            </w:tcBorders>
          </w:tcPr>
          <w:p w14:paraId="1B739101" w14:textId="77777777" w:rsidR="002F5CDC" w:rsidRDefault="002F5CDC" w:rsidP="002F5CDC">
            <w:pPr>
              <w:pStyle w:val="TableText"/>
            </w:pPr>
          </w:p>
        </w:tc>
        <w:tc>
          <w:tcPr>
            <w:tcW w:w="4020" w:type="dxa"/>
            <w:tcBorders>
              <w:left w:val="nil"/>
              <w:right w:val="nil"/>
            </w:tcBorders>
          </w:tcPr>
          <w:p w14:paraId="3B8E9719" w14:textId="017B9F7D" w:rsidR="002F5CDC" w:rsidRDefault="002F5CDC" w:rsidP="002F5CDC">
            <w:pPr>
              <w:pStyle w:val="TableText"/>
            </w:pPr>
            <w:r>
              <w:t>Vineyards</w:t>
            </w:r>
          </w:p>
        </w:tc>
        <w:tc>
          <w:tcPr>
            <w:tcW w:w="3008" w:type="dxa"/>
            <w:tcBorders>
              <w:left w:val="nil"/>
            </w:tcBorders>
          </w:tcPr>
          <w:p w14:paraId="68477BB6" w14:textId="260F48CF" w:rsidR="002F5CDC" w:rsidRDefault="002F5CDC" w:rsidP="002F5CDC">
            <w:pPr>
              <w:pStyle w:val="TableText"/>
            </w:pPr>
            <w:r>
              <w:t>1× 368 g ac/ha</w:t>
            </w:r>
          </w:p>
        </w:tc>
      </w:tr>
      <w:tr w:rsidR="002F5CDC" w:rsidRPr="006649E5" w14:paraId="48CC3F82" w14:textId="77777777" w:rsidTr="002F5CDC">
        <w:tc>
          <w:tcPr>
            <w:tcW w:w="2724" w:type="dxa"/>
            <w:vMerge/>
            <w:tcBorders>
              <w:right w:val="nil"/>
            </w:tcBorders>
          </w:tcPr>
          <w:p w14:paraId="3EB3072C" w14:textId="77777777" w:rsidR="002F5CDC" w:rsidRDefault="002F5CDC" w:rsidP="002F5CDC">
            <w:pPr>
              <w:pStyle w:val="TableText"/>
            </w:pPr>
          </w:p>
        </w:tc>
        <w:tc>
          <w:tcPr>
            <w:tcW w:w="4020" w:type="dxa"/>
            <w:tcBorders>
              <w:left w:val="nil"/>
              <w:right w:val="nil"/>
            </w:tcBorders>
          </w:tcPr>
          <w:p w14:paraId="7526FCE5" w14:textId="2C561E62" w:rsidR="002F5CDC" w:rsidRDefault="002F5CDC" w:rsidP="002F5CDC">
            <w:pPr>
              <w:pStyle w:val="TableText"/>
            </w:pPr>
            <w:r>
              <w:t>Forests, orchards, plantations</w:t>
            </w:r>
          </w:p>
        </w:tc>
        <w:tc>
          <w:tcPr>
            <w:tcW w:w="3008" w:type="dxa"/>
            <w:tcBorders>
              <w:left w:val="nil"/>
            </w:tcBorders>
          </w:tcPr>
          <w:p w14:paraId="73C0DC31" w14:textId="5CB6BBC8" w:rsidR="002F5CDC" w:rsidRDefault="002F5CDC" w:rsidP="002F5CDC">
            <w:pPr>
              <w:pStyle w:val="TableText"/>
            </w:pPr>
            <w:r>
              <w:t>1× 184–368 g ac/ha</w:t>
            </w:r>
          </w:p>
        </w:tc>
      </w:tr>
      <w:tr w:rsidR="002F5CDC" w:rsidRPr="006649E5" w14:paraId="19000A2D" w14:textId="77777777" w:rsidTr="002F5CDC">
        <w:tc>
          <w:tcPr>
            <w:tcW w:w="2724" w:type="dxa"/>
            <w:vMerge/>
            <w:tcBorders>
              <w:right w:val="nil"/>
            </w:tcBorders>
          </w:tcPr>
          <w:p w14:paraId="2AF98347" w14:textId="77777777" w:rsidR="002F5CDC" w:rsidRDefault="002F5CDC" w:rsidP="002F5CDC">
            <w:pPr>
              <w:pStyle w:val="TableText"/>
            </w:pPr>
          </w:p>
        </w:tc>
        <w:tc>
          <w:tcPr>
            <w:tcW w:w="4020" w:type="dxa"/>
            <w:tcBorders>
              <w:left w:val="nil"/>
              <w:right w:val="nil"/>
            </w:tcBorders>
          </w:tcPr>
          <w:p w14:paraId="412DF9CF" w14:textId="77777777" w:rsidR="002F5CDC" w:rsidRDefault="002F5CDC" w:rsidP="002F5CDC">
            <w:pPr>
              <w:pStyle w:val="TableText"/>
            </w:pPr>
            <w:r>
              <w:t>Fallow (minimal disturbance)</w:t>
            </w:r>
          </w:p>
        </w:tc>
        <w:tc>
          <w:tcPr>
            <w:tcW w:w="3008" w:type="dxa"/>
            <w:tcBorders>
              <w:left w:val="nil"/>
            </w:tcBorders>
          </w:tcPr>
          <w:p w14:paraId="1BD54AD3" w14:textId="0DF49037" w:rsidR="002F5CDC" w:rsidRDefault="002F5CDC" w:rsidP="002F5CDC">
            <w:pPr>
              <w:pStyle w:val="TableText"/>
            </w:pPr>
            <w:r>
              <w:t>2× 138–368 g ac/ha</w:t>
            </w:r>
          </w:p>
          <w:p w14:paraId="60A44536" w14:textId="77777777" w:rsidR="002F5CDC" w:rsidRDefault="002F5CDC" w:rsidP="002F5CDC">
            <w:pPr>
              <w:pStyle w:val="TableText"/>
            </w:pPr>
            <w:r>
              <w:t>7-day retreatment interval</w:t>
            </w:r>
          </w:p>
        </w:tc>
      </w:tr>
      <w:tr w:rsidR="002F5CDC" w:rsidRPr="006649E5" w14:paraId="362A0A4D" w14:textId="77777777" w:rsidTr="002F5CDC">
        <w:tc>
          <w:tcPr>
            <w:tcW w:w="2724" w:type="dxa"/>
            <w:vMerge/>
            <w:tcBorders>
              <w:right w:val="nil"/>
            </w:tcBorders>
          </w:tcPr>
          <w:p w14:paraId="319326DB" w14:textId="77777777" w:rsidR="002F5CDC" w:rsidRDefault="002F5CDC" w:rsidP="002F5CDC">
            <w:pPr>
              <w:pStyle w:val="TableText"/>
            </w:pPr>
          </w:p>
        </w:tc>
        <w:tc>
          <w:tcPr>
            <w:tcW w:w="4020" w:type="dxa"/>
            <w:tcBorders>
              <w:left w:val="nil"/>
              <w:right w:val="nil"/>
            </w:tcBorders>
          </w:tcPr>
          <w:p w14:paraId="75467679" w14:textId="77777777" w:rsidR="002F5CDC" w:rsidRDefault="002F5CDC" w:rsidP="002F5CDC">
            <w:pPr>
              <w:pStyle w:val="TableText"/>
            </w:pPr>
            <w:r>
              <w:t>Fallow (full disturbance), lucerne</w:t>
            </w:r>
          </w:p>
        </w:tc>
        <w:tc>
          <w:tcPr>
            <w:tcW w:w="3008" w:type="dxa"/>
            <w:tcBorders>
              <w:left w:val="nil"/>
            </w:tcBorders>
          </w:tcPr>
          <w:p w14:paraId="2B3BF4C6" w14:textId="77777777" w:rsidR="002F5CDC" w:rsidRDefault="002F5CDC" w:rsidP="002F5CDC">
            <w:pPr>
              <w:pStyle w:val="TableText"/>
            </w:pPr>
            <w:r>
              <w:t>1× 276 g ac/ha</w:t>
            </w:r>
          </w:p>
        </w:tc>
      </w:tr>
      <w:tr w:rsidR="002F5CDC" w:rsidRPr="006649E5" w14:paraId="1A3187AE" w14:textId="77777777" w:rsidTr="002F5CDC">
        <w:tc>
          <w:tcPr>
            <w:tcW w:w="2724" w:type="dxa"/>
            <w:vMerge/>
            <w:tcBorders>
              <w:right w:val="nil"/>
            </w:tcBorders>
          </w:tcPr>
          <w:p w14:paraId="05D9F28F" w14:textId="77777777" w:rsidR="002F5CDC" w:rsidRDefault="002F5CDC" w:rsidP="002F5CDC">
            <w:pPr>
              <w:pStyle w:val="TableText"/>
            </w:pPr>
          </w:p>
        </w:tc>
        <w:tc>
          <w:tcPr>
            <w:tcW w:w="4020" w:type="dxa"/>
            <w:tcBorders>
              <w:left w:val="nil"/>
              <w:right w:val="nil"/>
            </w:tcBorders>
          </w:tcPr>
          <w:p w14:paraId="153B0F79" w14:textId="77777777" w:rsidR="002F5CDC" w:rsidRDefault="002F5CDC" w:rsidP="002F5CDC">
            <w:pPr>
              <w:pStyle w:val="TableText"/>
            </w:pPr>
            <w:r>
              <w:t>Spot application in avocado, custard apples, lychees, mangos</w:t>
            </w:r>
            <w:r>
              <w:rPr>
                <w:rStyle w:val="FootnoteReference"/>
                <w:szCs w:val="17"/>
              </w:rPr>
              <w:footnoteReference w:id="24"/>
            </w:r>
          </w:p>
        </w:tc>
        <w:tc>
          <w:tcPr>
            <w:tcW w:w="3008" w:type="dxa"/>
            <w:tcBorders>
              <w:left w:val="nil"/>
            </w:tcBorders>
          </w:tcPr>
          <w:p w14:paraId="15CD5F4A" w14:textId="77777777" w:rsidR="002F5CDC" w:rsidRDefault="002F5CDC" w:rsidP="002F5CDC">
            <w:pPr>
              <w:pStyle w:val="TableText"/>
            </w:pPr>
            <w:r>
              <w:t>2× 276 g ac/ha</w:t>
            </w:r>
          </w:p>
          <w:p w14:paraId="02CD548E" w14:textId="77777777" w:rsidR="002F5CDC" w:rsidRPr="003325EA" w:rsidRDefault="002F5CDC" w:rsidP="002F5CDC">
            <w:pPr>
              <w:pStyle w:val="TableText"/>
            </w:pPr>
            <w:r>
              <w:t>14-day retreatment interval</w:t>
            </w:r>
          </w:p>
        </w:tc>
      </w:tr>
      <w:tr w:rsidR="002F5CDC" w:rsidRPr="006649E5" w14:paraId="0F911681" w14:textId="77777777" w:rsidTr="002F5CDC">
        <w:tc>
          <w:tcPr>
            <w:tcW w:w="2724" w:type="dxa"/>
            <w:vMerge/>
            <w:tcBorders>
              <w:right w:val="nil"/>
            </w:tcBorders>
          </w:tcPr>
          <w:p w14:paraId="792EEB9C" w14:textId="77777777" w:rsidR="002F5CDC" w:rsidRDefault="002F5CDC" w:rsidP="002F5CDC">
            <w:pPr>
              <w:pStyle w:val="TableText"/>
            </w:pPr>
          </w:p>
        </w:tc>
        <w:tc>
          <w:tcPr>
            <w:tcW w:w="4020" w:type="dxa"/>
            <w:tcBorders>
              <w:left w:val="nil"/>
              <w:right w:val="nil"/>
            </w:tcBorders>
          </w:tcPr>
          <w:p w14:paraId="1811C8DE" w14:textId="437996DE" w:rsidR="002F5CDC" w:rsidRDefault="002F5CDC" w:rsidP="002F5CDC">
            <w:pPr>
              <w:pStyle w:val="TableText"/>
            </w:pPr>
            <w:r>
              <w:t>Sugarcane, pasture</w:t>
            </w:r>
          </w:p>
        </w:tc>
        <w:tc>
          <w:tcPr>
            <w:tcW w:w="3008" w:type="dxa"/>
            <w:tcBorders>
              <w:left w:val="nil"/>
            </w:tcBorders>
          </w:tcPr>
          <w:p w14:paraId="7D53B699" w14:textId="03C3356D" w:rsidR="002F5CDC" w:rsidRDefault="002F5CDC" w:rsidP="002F5CDC">
            <w:pPr>
              <w:pStyle w:val="TableText"/>
            </w:pPr>
            <w:r>
              <w:t>1× 138–368 g ac/ha</w:t>
            </w:r>
          </w:p>
        </w:tc>
      </w:tr>
    </w:tbl>
    <w:p w14:paraId="3AB995A2" w14:textId="77777777" w:rsidR="004F075B" w:rsidRPr="004F075B" w:rsidRDefault="004F075B" w:rsidP="004F075B">
      <w:pPr>
        <w:pStyle w:val="Heading2"/>
      </w:pPr>
      <w:bookmarkStart w:id="386" w:name="_Toc156980624"/>
      <w:bookmarkStart w:id="387" w:name="_Toc173073491"/>
      <w:bookmarkEnd w:id="383"/>
      <w:bookmarkEnd w:id="385"/>
      <w:r w:rsidRPr="004F075B">
        <w:t>Fate and behaviour in the environment</w:t>
      </w:r>
      <w:bookmarkEnd w:id="386"/>
      <w:bookmarkEnd w:id="387"/>
    </w:p>
    <w:p w14:paraId="7CAE49DB" w14:textId="7E42E0CB" w:rsidR="004F075B" w:rsidRPr="004F075B" w:rsidRDefault="004F075B" w:rsidP="004F075B">
      <w:pPr>
        <w:pStyle w:val="NormalText"/>
      </w:pPr>
      <w:r w:rsidRPr="004F075B">
        <w:t>Diquat has low volatility and high solubility in water. Its octanol-water partition coefficient</w:t>
      </w:r>
      <w:r w:rsidR="00DE0EA0">
        <w:t xml:space="preserve"> (</w:t>
      </w:r>
      <w:r w:rsidR="00DE0EA0">
        <w:fldChar w:fldCharType="begin"/>
      </w:r>
      <w:r w:rsidR="00DE0EA0">
        <w:instrText xml:space="preserve"> REF _Ref43207548 \h </w:instrText>
      </w:r>
      <w:r w:rsidR="00DE0EA0">
        <w:fldChar w:fldCharType="separate"/>
      </w:r>
      <w:r w:rsidR="00234777">
        <w:t xml:space="preserve">Table </w:t>
      </w:r>
      <w:r w:rsidR="00234777">
        <w:rPr>
          <w:noProof/>
        </w:rPr>
        <w:t>3</w:t>
      </w:r>
      <w:r w:rsidR="00DE0EA0">
        <w:fldChar w:fldCharType="end"/>
      </w:r>
      <w:r w:rsidR="00DE0EA0">
        <w:t>)</w:t>
      </w:r>
      <w:r w:rsidRPr="004F075B">
        <w:t xml:space="preserve"> indicates low potential for bioaccumulation. One UV-VIS absorption maximum of diquat was observed above 290</w:t>
      </w:r>
      <w:r w:rsidR="002F5CDC">
        <w:t> </w:t>
      </w:r>
      <w:r w:rsidRPr="004F075B">
        <w:t>nm, suggesting some photochemical degradation is possible under natural light.</w:t>
      </w:r>
    </w:p>
    <w:p w14:paraId="455446E0" w14:textId="33C6829A" w:rsidR="004F075B" w:rsidRPr="004F075B" w:rsidRDefault="004F075B" w:rsidP="004F075B">
      <w:pPr>
        <w:pStyle w:val="NormalText"/>
      </w:pPr>
      <w:r w:rsidRPr="004F075B">
        <w:t xml:space="preserve">The rate of dissipation of diquat on ground invertebrates that may be eaten by birds was determined at </w:t>
      </w:r>
      <w:r w:rsidR="002F5CDC">
        <w:t>3 </w:t>
      </w:r>
      <w:r w:rsidRPr="004F075B">
        <w:t>separate sites in Northern France. Cereal stubble was sprayed with an SL 200 g/L formulation at 1</w:t>
      </w:r>
      <w:r w:rsidR="002F5CDC">
        <w:t>,</w:t>
      </w:r>
      <w:r w:rsidRPr="004F075B">
        <w:t>000 g ac/ha and residues were measured on pitfall trapped beetles. DT</w:t>
      </w:r>
      <w:r w:rsidRPr="00941684">
        <w:rPr>
          <w:vertAlign w:val="subscript"/>
        </w:rPr>
        <w:t>50</w:t>
      </w:r>
      <w:r w:rsidRPr="004F075B">
        <w:t xml:space="preserve"> values for beetles sampled at the </w:t>
      </w:r>
      <w:r w:rsidR="00C164F7">
        <w:t>3</w:t>
      </w:r>
      <w:r w:rsidRPr="004F075B">
        <w:t xml:space="preserve"> sites were 3.2, 1.5 and 1.8 days (mean DT</w:t>
      </w:r>
      <w:r w:rsidRPr="00941684">
        <w:rPr>
          <w:vertAlign w:val="subscript"/>
        </w:rPr>
        <w:t>50</w:t>
      </w:r>
      <w:r w:rsidRPr="004F075B">
        <w:t xml:space="preserve"> 2.2 days). Similarly in Canada, sites comprising a field (lentils), slough (small wetland) and upland were sprayed directly by aircraft at the rate of 550 g ac/ha. Reliable DT</w:t>
      </w:r>
      <w:r w:rsidRPr="00941684">
        <w:rPr>
          <w:vertAlign w:val="subscript"/>
        </w:rPr>
        <w:t>50</w:t>
      </w:r>
      <w:r w:rsidRPr="004F075B">
        <w:t xml:space="preserve"> values for insects captured in pitfall traps at </w:t>
      </w:r>
      <w:r w:rsidR="00C164F7">
        <w:t>4</w:t>
      </w:r>
      <w:r w:rsidRPr="004F075B">
        <w:t xml:space="preserve"> of the sites were 1.6, 3.9, 1.6 and 1.9 days (mean DT</w:t>
      </w:r>
      <w:r w:rsidRPr="00941684">
        <w:rPr>
          <w:vertAlign w:val="subscript"/>
        </w:rPr>
        <w:t>50</w:t>
      </w:r>
      <w:r w:rsidRPr="004F075B">
        <w:t xml:space="preserve"> 2.3 days). DT</w:t>
      </w:r>
      <w:r w:rsidRPr="00941684">
        <w:rPr>
          <w:vertAlign w:val="subscript"/>
        </w:rPr>
        <w:t>50</w:t>
      </w:r>
      <w:r w:rsidRPr="004F075B">
        <w:t xml:space="preserve"> values ranged 1.0</w:t>
      </w:r>
      <w:r w:rsidR="002F5CDC">
        <w:t>–</w:t>
      </w:r>
      <w:r w:rsidRPr="004F075B">
        <w:t>2.1</w:t>
      </w:r>
      <w:r w:rsidR="002F5CDC">
        <w:t> </w:t>
      </w:r>
      <w:r w:rsidRPr="004F075B">
        <w:t>days in terrestrial vegetation and 2.9</w:t>
      </w:r>
      <w:r w:rsidR="002F5CDC">
        <w:t>–</w:t>
      </w:r>
      <w:r w:rsidRPr="004F075B">
        <w:t>17 days in seeds. Dissipation rates were also determined in the foliage of oilseed rape plants (not seeds or pods) based on data available from European residue trials. DT</w:t>
      </w:r>
      <w:r w:rsidRPr="002F5CDC">
        <w:rPr>
          <w:vertAlign w:val="subscript"/>
        </w:rPr>
        <w:t>50</w:t>
      </w:r>
      <w:r w:rsidRPr="004F075B">
        <w:t xml:space="preserve"> values were 0.42</w:t>
      </w:r>
      <w:r w:rsidR="002F5CDC">
        <w:t>–</w:t>
      </w:r>
      <w:r w:rsidRPr="004F075B">
        <w:t>3.0 days (Austria), 0.97</w:t>
      </w:r>
      <w:r w:rsidR="002F5CDC">
        <w:t>–</w:t>
      </w:r>
      <w:r w:rsidRPr="004F075B">
        <w:t>3.9 days (northern France), 1.7 days (Spain), 2.8 days (Italy) and 2.0</w:t>
      </w:r>
      <w:r w:rsidR="002F5CDC">
        <w:t>–</w:t>
      </w:r>
      <w:r w:rsidRPr="004F075B">
        <w:t>4.0 days (southern France).</w:t>
      </w:r>
    </w:p>
    <w:p w14:paraId="4D2FE401" w14:textId="78A912C7" w:rsidR="004F075B" w:rsidRPr="004F075B" w:rsidRDefault="004F075B" w:rsidP="004F075B">
      <w:pPr>
        <w:pStyle w:val="NormalText"/>
      </w:pPr>
      <w:r w:rsidRPr="004F075B">
        <w:t>Under aerobic laboratory conditions in the dark, diquat was very persistent in soil (geomean DT</w:t>
      </w:r>
      <w:r w:rsidRPr="00941684">
        <w:rPr>
          <w:vertAlign w:val="subscript"/>
        </w:rPr>
        <w:t>50</w:t>
      </w:r>
      <w:r w:rsidRPr="004F075B">
        <w:t xml:space="preserve"> 1108 days), with no metabolites forming &gt;5% AR. Mineralisation to carbon dioxide accounted for less than 5% AR and bound residues accounted for 0.4–16 % AR after 90</w:t>
      </w:r>
      <w:r w:rsidR="002F5CDC">
        <w:t>–</w:t>
      </w:r>
      <w:r w:rsidRPr="004F075B">
        <w:t>120 days. A laboratory soil photolysis study showed photolysis occurs in irradiated moist soil and formation of TOPPS at a maximum of 9.9% AR at the study end (30 DAT). TOPPS was persistent in laboratory soil under aerobic conditions in the dark (geomean DT</w:t>
      </w:r>
      <w:r w:rsidRPr="00941684">
        <w:rPr>
          <w:vertAlign w:val="subscript"/>
        </w:rPr>
        <w:t>50</w:t>
      </w:r>
      <w:r w:rsidRPr="004F075B">
        <w:t xml:space="preserve"> 224 days). Batch equilibrium studies indicate diquat bind strongly to clay particles rendering it largely non-bioavailable and non-mobile in soil. Adsorption of diquat to sand soils (mean Kf 2932 mL/g, ≤10% clay) was considerably lower than agricultural soils with higher clay content (mean Kf 11298 mL/g, &gt;10% clay). The metabolite TOPPS is also non-mobile in soil (mean Kf 147 mL/g, 1/n 0.73). Under field conditions, diquat was very persistent at sites in the UK and the United States.</w:t>
      </w:r>
    </w:p>
    <w:p w14:paraId="414AD208" w14:textId="77777777" w:rsidR="004F075B" w:rsidRPr="004F075B" w:rsidRDefault="004F075B" w:rsidP="004F075B">
      <w:pPr>
        <w:pStyle w:val="NormalText"/>
      </w:pPr>
      <w:r w:rsidRPr="004F075B">
        <w:t xml:space="preserve">Diquat is stable to hydrolysis but may photodegrade in natural water. Two photoproducts, TOPPS and AQ1, were formed in aqueous photolysis studies up to 19 and 12% AR, respectively. In water/sediment systems, diquat </w:t>
      </w:r>
      <w:r w:rsidRPr="004F075B">
        <w:lastRenderedPageBreak/>
        <w:t xml:space="preserve">partitions rapidly to </w:t>
      </w:r>
      <w:bookmarkStart w:id="388" w:name="_Hlk157246330"/>
      <w:r w:rsidRPr="004F075B">
        <w:t>particulate matter and sediment, where it is strongly sorbed, non-bioavailable, and very persistent. There is no apparent desorption of diquat back into the water.</w:t>
      </w:r>
      <w:bookmarkEnd w:id="388"/>
    </w:p>
    <w:p w14:paraId="6E68444F" w14:textId="77777777" w:rsidR="004F075B" w:rsidRPr="004F075B" w:rsidRDefault="004F075B" w:rsidP="004F075B">
      <w:pPr>
        <w:pStyle w:val="NormalText"/>
      </w:pPr>
      <w:r w:rsidRPr="004F075B">
        <w:t>Based on a theoretical calculation of the potential for photooxidation of diquat dibromide in the atmosphere, using a OH radical concentration of 1.5 x 10</w:t>
      </w:r>
      <w:r w:rsidRPr="00941684">
        <w:rPr>
          <w:vertAlign w:val="superscript"/>
        </w:rPr>
        <w:t>6</w:t>
      </w:r>
      <w:r w:rsidRPr="004F075B">
        <w:t xml:space="preserve"> cm</w:t>
      </w:r>
      <w:r w:rsidRPr="00941684">
        <w:rPr>
          <w:vertAlign w:val="superscript"/>
        </w:rPr>
        <w:t>-3</w:t>
      </w:r>
      <w:r w:rsidRPr="004F075B">
        <w:t xml:space="preserve"> (12-hour day), a first order half-life of 0.46 days (5.5 hours) was estimated. However, diquat concentrations in air following application would be negligible, given it is highly sorbed to soil and sediment, fully ionised in aqueous conditions, very soluble in water, and has low volatility. </w:t>
      </w:r>
    </w:p>
    <w:p w14:paraId="31118EE0" w14:textId="2A190A08" w:rsidR="004F075B" w:rsidRDefault="004F075B" w:rsidP="004F075B">
      <w:pPr>
        <w:pStyle w:val="NormalText"/>
        <w:rPr>
          <w:color w:val="1A1B1A"/>
        </w:rPr>
      </w:pPr>
      <w:r w:rsidRPr="004F075B">
        <w:t>The key regulatory endpoints for the environmental exposure assessment are summarised in</w:t>
      </w:r>
      <w:r w:rsidR="002F5CDC">
        <w:t xml:space="preserve"> </w:t>
      </w:r>
      <w:r w:rsidR="002F5CDC">
        <w:fldChar w:fldCharType="begin"/>
      </w:r>
      <w:r w:rsidR="002F5CDC">
        <w:instrText xml:space="preserve"> REF _Ref167444464 \h </w:instrText>
      </w:r>
      <w:r w:rsidR="002F5CDC">
        <w:fldChar w:fldCharType="separate"/>
      </w:r>
      <w:r w:rsidR="002F5CDC">
        <w:t xml:space="preserve">Table </w:t>
      </w:r>
      <w:r w:rsidR="002F5CDC">
        <w:rPr>
          <w:noProof/>
        </w:rPr>
        <w:t>26</w:t>
      </w:r>
      <w:r w:rsidR="002F5CDC">
        <w:fldChar w:fldCharType="end"/>
      </w:r>
      <w:r w:rsidRPr="004F075B">
        <w:t xml:space="preserve">. A full listing of endpoints is provided </w:t>
      </w:r>
      <w:r>
        <w:rPr>
          <w:color w:val="1A1B1A"/>
        </w:rPr>
        <w:t xml:space="preserve">in </w:t>
      </w:r>
      <w:hyperlink w:anchor="_Appendix_B_–" w:history="1">
        <w:r w:rsidRPr="002F5CDC">
          <w:rPr>
            <w:rStyle w:val="Hyperlink"/>
          </w:rPr>
          <w:t>Appendix B</w:t>
        </w:r>
      </w:hyperlink>
      <w:r>
        <w:rPr>
          <w:color w:val="1A1B1A"/>
        </w:rPr>
        <w:t>.</w:t>
      </w:r>
    </w:p>
    <w:p w14:paraId="3FF32002" w14:textId="6AC9DCCE" w:rsidR="00E43460" w:rsidRPr="00122CA9" w:rsidRDefault="00E43460" w:rsidP="00E43460">
      <w:pPr>
        <w:pStyle w:val="Caption"/>
      </w:pPr>
      <w:bookmarkStart w:id="389" w:name="_Ref167444464"/>
      <w:bookmarkStart w:id="390" w:name="_Toc156383604"/>
      <w:bookmarkStart w:id="391" w:name="_Toc173073546"/>
      <w:r>
        <w:t xml:space="preserve">Table </w:t>
      </w:r>
      <w:r>
        <w:fldChar w:fldCharType="begin"/>
      </w:r>
      <w:r>
        <w:instrText xml:space="preserve"> SEQ Table \* ARABIC </w:instrText>
      </w:r>
      <w:r>
        <w:fldChar w:fldCharType="separate"/>
      </w:r>
      <w:r w:rsidR="00234777">
        <w:rPr>
          <w:noProof/>
        </w:rPr>
        <w:t>26</w:t>
      </w:r>
      <w:r>
        <w:rPr>
          <w:noProof/>
        </w:rPr>
        <w:fldChar w:fldCharType="end"/>
      </w:r>
      <w:bookmarkEnd w:id="389"/>
      <w:r w:rsidRPr="00BA4692">
        <w:t>:</w:t>
      </w:r>
      <w:bookmarkStart w:id="392" w:name="_Hlk157517616"/>
      <w:bookmarkEnd w:id="390"/>
      <w:r>
        <w:t xml:space="preserve"> Key</w:t>
      </w:r>
      <w:r w:rsidR="00CD2A0F">
        <w:t xml:space="preserve"> </w:t>
      </w:r>
      <w:r>
        <w:t>regulatory endpoints for environmental exposure assessment</w:t>
      </w:r>
      <w:bookmarkEnd w:id="391"/>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58"/>
        <w:gridCol w:w="2976"/>
        <w:gridCol w:w="5018"/>
      </w:tblGrid>
      <w:tr w:rsidR="00E43460" w:rsidRPr="003B5A86" w14:paraId="5B75FDE8" w14:textId="77777777" w:rsidTr="00964F0F">
        <w:trPr>
          <w:cantSplit/>
          <w:tblHeader/>
        </w:trPr>
        <w:tc>
          <w:tcPr>
            <w:tcW w:w="901" w:type="pct"/>
            <w:tcBorders>
              <w:right w:val="nil"/>
            </w:tcBorders>
            <w:shd w:val="clear" w:color="auto" w:fill="5C2946"/>
          </w:tcPr>
          <w:p w14:paraId="6D1FCA16" w14:textId="77777777" w:rsidR="00E43460" w:rsidRPr="00964F0F" w:rsidRDefault="00E43460" w:rsidP="00964F0F">
            <w:pPr>
              <w:pStyle w:val="TableHead"/>
            </w:pPr>
            <w:r w:rsidRPr="00964F0F">
              <w:t>Compartment</w:t>
            </w:r>
          </w:p>
        </w:tc>
        <w:tc>
          <w:tcPr>
            <w:tcW w:w="1526" w:type="pct"/>
            <w:tcBorders>
              <w:left w:val="nil"/>
              <w:right w:val="nil"/>
            </w:tcBorders>
            <w:shd w:val="clear" w:color="auto" w:fill="5C2946"/>
          </w:tcPr>
          <w:p w14:paraId="77989444" w14:textId="77777777" w:rsidR="00E43460" w:rsidRPr="00964F0F" w:rsidRDefault="00E43460" w:rsidP="00964F0F">
            <w:pPr>
              <w:pStyle w:val="TableHead"/>
            </w:pPr>
            <w:r w:rsidRPr="00964F0F">
              <w:t>Value</w:t>
            </w:r>
          </w:p>
        </w:tc>
        <w:tc>
          <w:tcPr>
            <w:tcW w:w="2573" w:type="pct"/>
            <w:tcBorders>
              <w:left w:val="nil"/>
            </w:tcBorders>
            <w:shd w:val="clear" w:color="auto" w:fill="5C2946"/>
          </w:tcPr>
          <w:p w14:paraId="337CF2A9" w14:textId="77777777" w:rsidR="00E43460" w:rsidRPr="00964F0F" w:rsidRDefault="00E43460" w:rsidP="00964F0F">
            <w:pPr>
              <w:pStyle w:val="TableHead"/>
            </w:pPr>
            <w:r w:rsidRPr="00964F0F">
              <w:t>Reference</w:t>
            </w:r>
          </w:p>
        </w:tc>
      </w:tr>
      <w:tr w:rsidR="00964F0F" w:rsidRPr="003B5A86" w14:paraId="343A0FF6" w14:textId="77777777" w:rsidTr="00964F0F">
        <w:trPr>
          <w:cantSplit/>
        </w:trPr>
        <w:tc>
          <w:tcPr>
            <w:tcW w:w="901" w:type="pct"/>
            <w:vMerge w:val="restart"/>
            <w:tcBorders>
              <w:right w:val="nil"/>
            </w:tcBorders>
            <w:shd w:val="clear" w:color="auto" w:fill="auto"/>
          </w:tcPr>
          <w:p w14:paraId="589A962E" w14:textId="77777777" w:rsidR="00964F0F" w:rsidRPr="00964F0F" w:rsidRDefault="00964F0F" w:rsidP="00964F0F">
            <w:pPr>
              <w:pStyle w:val="TableText"/>
            </w:pPr>
            <w:r w:rsidRPr="00964F0F">
              <w:t>Animal food items</w:t>
            </w:r>
          </w:p>
        </w:tc>
        <w:tc>
          <w:tcPr>
            <w:tcW w:w="1526" w:type="pct"/>
            <w:tcBorders>
              <w:left w:val="nil"/>
              <w:right w:val="nil"/>
            </w:tcBorders>
            <w:shd w:val="clear" w:color="auto" w:fill="auto"/>
          </w:tcPr>
          <w:p w14:paraId="3D8047F1" w14:textId="07DAB06B" w:rsidR="00964F0F" w:rsidRPr="00964F0F" w:rsidRDefault="00964F0F" w:rsidP="00964F0F">
            <w:pPr>
              <w:pStyle w:val="TableText"/>
            </w:pPr>
            <w:r w:rsidRPr="00964F0F">
              <w:t>Foliage: DT</w:t>
            </w:r>
            <w:r w:rsidRPr="00C164F7">
              <w:rPr>
                <w:vertAlign w:val="subscript"/>
              </w:rPr>
              <w:t>50</w:t>
            </w:r>
            <w:r w:rsidRPr="00964F0F">
              <w:t xml:space="preserve"> 1.8 d</w:t>
            </w:r>
          </w:p>
        </w:tc>
        <w:tc>
          <w:tcPr>
            <w:tcW w:w="2573" w:type="pct"/>
            <w:tcBorders>
              <w:left w:val="nil"/>
            </w:tcBorders>
          </w:tcPr>
          <w:p w14:paraId="7D54AB3C" w14:textId="15D4EEF8" w:rsidR="00964F0F" w:rsidRPr="00964F0F" w:rsidRDefault="00964F0F" w:rsidP="00964F0F">
            <w:pPr>
              <w:pStyle w:val="TableText"/>
            </w:pPr>
            <w:r w:rsidRPr="00964F0F">
              <w:t>Edwards, et al, 1991; Kennedy, 1984(a); Langridge, 2011a; 2011b; Massey, 1987(c)</w:t>
            </w:r>
          </w:p>
        </w:tc>
      </w:tr>
      <w:tr w:rsidR="00964F0F" w:rsidRPr="003B5A86" w14:paraId="476AE9C5" w14:textId="77777777" w:rsidTr="00964F0F">
        <w:trPr>
          <w:cantSplit/>
        </w:trPr>
        <w:tc>
          <w:tcPr>
            <w:tcW w:w="901" w:type="pct"/>
            <w:vMerge/>
            <w:tcBorders>
              <w:right w:val="nil"/>
            </w:tcBorders>
            <w:shd w:val="clear" w:color="auto" w:fill="auto"/>
          </w:tcPr>
          <w:p w14:paraId="32833140" w14:textId="77777777" w:rsidR="00964F0F" w:rsidRPr="00964F0F" w:rsidRDefault="00964F0F" w:rsidP="00964F0F">
            <w:pPr>
              <w:pStyle w:val="TableText"/>
            </w:pPr>
          </w:p>
        </w:tc>
        <w:tc>
          <w:tcPr>
            <w:tcW w:w="1526" w:type="pct"/>
            <w:tcBorders>
              <w:left w:val="nil"/>
              <w:right w:val="nil"/>
            </w:tcBorders>
            <w:shd w:val="clear" w:color="auto" w:fill="auto"/>
          </w:tcPr>
          <w:p w14:paraId="6E0538C4" w14:textId="609492BC" w:rsidR="00964F0F" w:rsidRPr="00964F0F" w:rsidRDefault="00964F0F" w:rsidP="00964F0F">
            <w:pPr>
              <w:pStyle w:val="TableText"/>
            </w:pPr>
            <w:r w:rsidRPr="00964F0F">
              <w:t xml:space="preserve">Insects: </w:t>
            </w:r>
            <w:r w:rsidR="00C164F7" w:rsidRPr="00964F0F">
              <w:t>DT</w:t>
            </w:r>
            <w:r w:rsidR="00C164F7" w:rsidRPr="00C164F7">
              <w:rPr>
                <w:vertAlign w:val="subscript"/>
              </w:rPr>
              <w:t>50</w:t>
            </w:r>
            <w:r w:rsidRPr="00964F0F">
              <w:t xml:space="preserve"> 2.2 d</w:t>
            </w:r>
          </w:p>
        </w:tc>
        <w:tc>
          <w:tcPr>
            <w:tcW w:w="2573" w:type="pct"/>
            <w:tcBorders>
              <w:left w:val="nil"/>
            </w:tcBorders>
          </w:tcPr>
          <w:p w14:paraId="595FB335" w14:textId="79EA3035" w:rsidR="00964F0F" w:rsidRPr="00964F0F" w:rsidRDefault="00964F0F" w:rsidP="00964F0F">
            <w:pPr>
              <w:pStyle w:val="TableText"/>
            </w:pPr>
            <w:r w:rsidRPr="00964F0F">
              <w:t>Edwards, et al, 1991; Jutsum, 2011</w:t>
            </w:r>
          </w:p>
        </w:tc>
      </w:tr>
      <w:tr w:rsidR="00964F0F" w:rsidRPr="003B5A86" w14:paraId="269E34C4" w14:textId="77777777" w:rsidTr="00964F0F">
        <w:trPr>
          <w:cantSplit/>
        </w:trPr>
        <w:tc>
          <w:tcPr>
            <w:tcW w:w="901" w:type="pct"/>
            <w:vMerge/>
            <w:tcBorders>
              <w:right w:val="nil"/>
            </w:tcBorders>
            <w:shd w:val="clear" w:color="auto" w:fill="auto"/>
          </w:tcPr>
          <w:p w14:paraId="6B970B85" w14:textId="77777777" w:rsidR="00964F0F" w:rsidRPr="00964F0F" w:rsidRDefault="00964F0F" w:rsidP="00964F0F">
            <w:pPr>
              <w:pStyle w:val="TableText"/>
            </w:pPr>
          </w:p>
        </w:tc>
        <w:tc>
          <w:tcPr>
            <w:tcW w:w="1526" w:type="pct"/>
            <w:tcBorders>
              <w:left w:val="nil"/>
              <w:right w:val="nil"/>
            </w:tcBorders>
            <w:shd w:val="clear" w:color="auto" w:fill="auto"/>
          </w:tcPr>
          <w:p w14:paraId="1CA1EF2B" w14:textId="74A1256F" w:rsidR="00964F0F" w:rsidRPr="00964F0F" w:rsidRDefault="00964F0F" w:rsidP="00964F0F">
            <w:pPr>
              <w:pStyle w:val="TableText"/>
            </w:pPr>
            <w:r w:rsidRPr="00964F0F">
              <w:t>Seeds:</w:t>
            </w:r>
            <w:r>
              <w:t xml:space="preserve"> </w:t>
            </w:r>
            <w:r w:rsidR="00C164F7" w:rsidRPr="00964F0F">
              <w:t>DT</w:t>
            </w:r>
            <w:r w:rsidR="00C164F7" w:rsidRPr="00C164F7">
              <w:rPr>
                <w:vertAlign w:val="subscript"/>
              </w:rPr>
              <w:t>50</w:t>
            </w:r>
            <w:r w:rsidRPr="00964F0F">
              <w:t xml:space="preserve"> 7.9 d</w:t>
            </w:r>
          </w:p>
        </w:tc>
        <w:tc>
          <w:tcPr>
            <w:tcW w:w="2573" w:type="pct"/>
            <w:tcBorders>
              <w:left w:val="nil"/>
            </w:tcBorders>
          </w:tcPr>
          <w:p w14:paraId="0B611639" w14:textId="7B28DEC0" w:rsidR="00964F0F" w:rsidRPr="00964F0F" w:rsidRDefault="00964F0F" w:rsidP="00964F0F">
            <w:pPr>
              <w:pStyle w:val="TableText"/>
            </w:pPr>
            <w:r w:rsidRPr="00964F0F">
              <w:t>Edwards et al, 1991</w:t>
            </w:r>
          </w:p>
        </w:tc>
      </w:tr>
      <w:tr w:rsidR="00964F0F" w:rsidRPr="003B5A86" w14:paraId="46E7108A" w14:textId="77777777" w:rsidTr="00964F0F">
        <w:trPr>
          <w:cantSplit/>
        </w:trPr>
        <w:tc>
          <w:tcPr>
            <w:tcW w:w="901" w:type="pct"/>
            <w:vMerge w:val="restart"/>
            <w:tcBorders>
              <w:right w:val="nil"/>
            </w:tcBorders>
            <w:shd w:val="clear" w:color="auto" w:fill="auto"/>
          </w:tcPr>
          <w:p w14:paraId="1E5B158D" w14:textId="77777777" w:rsidR="00964F0F" w:rsidRPr="00964F0F" w:rsidRDefault="00964F0F" w:rsidP="00964F0F">
            <w:pPr>
              <w:pStyle w:val="TableText"/>
            </w:pPr>
            <w:r w:rsidRPr="00964F0F">
              <w:t>Soil</w:t>
            </w:r>
          </w:p>
        </w:tc>
        <w:tc>
          <w:tcPr>
            <w:tcW w:w="1526" w:type="pct"/>
            <w:tcBorders>
              <w:left w:val="nil"/>
              <w:right w:val="nil"/>
            </w:tcBorders>
            <w:shd w:val="clear" w:color="auto" w:fill="auto"/>
          </w:tcPr>
          <w:p w14:paraId="27568D9A" w14:textId="7F694390" w:rsidR="00964F0F" w:rsidRPr="00964F0F" w:rsidRDefault="00C164F7" w:rsidP="00964F0F">
            <w:pPr>
              <w:pStyle w:val="TableText"/>
            </w:pPr>
            <w:r w:rsidRPr="00964F0F">
              <w:t>DT</w:t>
            </w:r>
            <w:r w:rsidRPr="00C164F7">
              <w:rPr>
                <w:vertAlign w:val="subscript"/>
              </w:rPr>
              <w:t>50</w:t>
            </w:r>
            <w:r w:rsidR="00964F0F" w:rsidRPr="00964F0F">
              <w:t xml:space="preserve"> 1000 d</w:t>
            </w:r>
          </w:p>
        </w:tc>
        <w:tc>
          <w:tcPr>
            <w:tcW w:w="2573" w:type="pct"/>
            <w:tcBorders>
              <w:left w:val="nil"/>
            </w:tcBorders>
          </w:tcPr>
          <w:p w14:paraId="3E831C72" w14:textId="77777777" w:rsidR="00964F0F" w:rsidRPr="00964F0F" w:rsidRDefault="00964F0F" w:rsidP="00964F0F">
            <w:pPr>
              <w:pStyle w:val="TableText"/>
            </w:pPr>
            <w:r w:rsidRPr="00964F0F">
              <w:t>Default for persistent substances</w:t>
            </w:r>
          </w:p>
        </w:tc>
      </w:tr>
      <w:tr w:rsidR="00964F0F" w:rsidRPr="003B5A86" w14:paraId="4F628C8F" w14:textId="77777777" w:rsidTr="00964F0F">
        <w:trPr>
          <w:cantSplit/>
        </w:trPr>
        <w:tc>
          <w:tcPr>
            <w:tcW w:w="901" w:type="pct"/>
            <w:vMerge/>
            <w:tcBorders>
              <w:right w:val="nil"/>
            </w:tcBorders>
            <w:shd w:val="clear" w:color="auto" w:fill="auto"/>
          </w:tcPr>
          <w:p w14:paraId="297250C8" w14:textId="77777777" w:rsidR="00964F0F" w:rsidRPr="00964F0F" w:rsidRDefault="00964F0F" w:rsidP="00964F0F">
            <w:pPr>
              <w:pStyle w:val="TableText"/>
            </w:pPr>
          </w:p>
        </w:tc>
        <w:tc>
          <w:tcPr>
            <w:tcW w:w="1526" w:type="pct"/>
            <w:tcBorders>
              <w:left w:val="nil"/>
              <w:right w:val="nil"/>
            </w:tcBorders>
            <w:shd w:val="clear" w:color="auto" w:fill="auto"/>
          </w:tcPr>
          <w:p w14:paraId="2191C98C" w14:textId="77777777" w:rsidR="00964F0F" w:rsidRPr="00964F0F" w:rsidRDefault="00964F0F" w:rsidP="00964F0F">
            <w:pPr>
              <w:pStyle w:val="TableText"/>
            </w:pPr>
            <w:r w:rsidRPr="00964F0F">
              <w:t>Sands:</w:t>
            </w:r>
            <w:r w:rsidRPr="00964F0F">
              <w:tab/>
              <w:t>Kf 2932 mL/g, 1/n 0.63</w:t>
            </w:r>
          </w:p>
          <w:p w14:paraId="70EDBEDF" w14:textId="1B8CAA78" w:rsidR="00964F0F" w:rsidRPr="00964F0F" w:rsidRDefault="00964F0F" w:rsidP="00964F0F">
            <w:pPr>
              <w:pStyle w:val="TableText"/>
            </w:pPr>
            <w:r w:rsidRPr="00964F0F">
              <w:t>Non-sands: Kf 11298 mL/g, 1/n 0.78</w:t>
            </w:r>
          </w:p>
        </w:tc>
        <w:tc>
          <w:tcPr>
            <w:tcW w:w="2573" w:type="pct"/>
            <w:tcBorders>
              <w:left w:val="nil"/>
            </w:tcBorders>
          </w:tcPr>
          <w:p w14:paraId="6BC067FF" w14:textId="4413116F" w:rsidR="00964F0F" w:rsidRPr="00964F0F" w:rsidRDefault="00964F0F" w:rsidP="00964F0F">
            <w:pPr>
              <w:pStyle w:val="TableText"/>
            </w:pPr>
            <w:r w:rsidRPr="00964F0F">
              <w:t>Dixon &amp; Gilbert, 2012(b); Mônego, 2005; Pack, 1987</w:t>
            </w:r>
          </w:p>
        </w:tc>
      </w:tr>
      <w:tr w:rsidR="00E43460" w:rsidRPr="003B5A86" w14:paraId="163553A3" w14:textId="77777777" w:rsidTr="00964F0F">
        <w:trPr>
          <w:cantSplit/>
        </w:trPr>
        <w:tc>
          <w:tcPr>
            <w:tcW w:w="901" w:type="pct"/>
            <w:tcBorders>
              <w:right w:val="nil"/>
            </w:tcBorders>
            <w:shd w:val="clear" w:color="auto" w:fill="auto"/>
          </w:tcPr>
          <w:p w14:paraId="12B72B95" w14:textId="77777777" w:rsidR="00E43460" w:rsidRPr="00964F0F" w:rsidRDefault="00E43460" w:rsidP="00964F0F">
            <w:pPr>
              <w:pStyle w:val="TableText"/>
            </w:pPr>
            <w:r w:rsidRPr="00964F0F">
              <w:t>Water</w:t>
            </w:r>
          </w:p>
        </w:tc>
        <w:tc>
          <w:tcPr>
            <w:tcW w:w="1526" w:type="pct"/>
            <w:tcBorders>
              <w:left w:val="nil"/>
              <w:right w:val="nil"/>
            </w:tcBorders>
            <w:shd w:val="clear" w:color="auto" w:fill="auto"/>
          </w:tcPr>
          <w:p w14:paraId="180FC09C" w14:textId="575A4664" w:rsidR="00E43460" w:rsidRPr="00964F0F" w:rsidRDefault="00C164F7" w:rsidP="00964F0F">
            <w:pPr>
              <w:pStyle w:val="TableText"/>
            </w:pPr>
            <w:r w:rsidRPr="00964F0F">
              <w:t>DT</w:t>
            </w:r>
            <w:r w:rsidRPr="00C164F7">
              <w:rPr>
                <w:vertAlign w:val="subscript"/>
              </w:rPr>
              <w:t>50</w:t>
            </w:r>
            <w:r w:rsidR="00E43460" w:rsidRPr="00964F0F">
              <w:t xml:space="preserve"> 0.50 d</w:t>
            </w:r>
          </w:p>
        </w:tc>
        <w:tc>
          <w:tcPr>
            <w:tcW w:w="2573" w:type="pct"/>
            <w:tcBorders>
              <w:left w:val="nil"/>
            </w:tcBorders>
          </w:tcPr>
          <w:p w14:paraId="2F5CCD1B" w14:textId="2A90B3F4" w:rsidR="00E43460" w:rsidRPr="00964F0F" w:rsidRDefault="00E43460" w:rsidP="00964F0F">
            <w:pPr>
              <w:pStyle w:val="TableText"/>
            </w:pPr>
            <w:r w:rsidRPr="00964F0F">
              <w:t>Fujie</w:t>
            </w:r>
            <w:r w:rsidR="00E95273" w:rsidRPr="00964F0F">
              <w:t xml:space="preserve">, </w:t>
            </w:r>
            <w:r w:rsidRPr="00964F0F">
              <w:t>1988</w:t>
            </w:r>
            <w:r w:rsidR="00E95273" w:rsidRPr="00964F0F">
              <w:t>(d)</w:t>
            </w:r>
          </w:p>
        </w:tc>
      </w:tr>
      <w:tr w:rsidR="00964F0F" w:rsidRPr="003B5A86" w14:paraId="245FB2FB" w14:textId="77777777" w:rsidTr="00964F0F">
        <w:trPr>
          <w:cantSplit/>
        </w:trPr>
        <w:tc>
          <w:tcPr>
            <w:tcW w:w="901" w:type="pct"/>
            <w:vMerge w:val="restart"/>
            <w:tcBorders>
              <w:right w:val="nil"/>
            </w:tcBorders>
            <w:shd w:val="clear" w:color="auto" w:fill="auto"/>
          </w:tcPr>
          <w:p w14:paraId="16D64AFE" w14:textId="77777777" w:rsidR="00964F0F" w:rsidRPr="00964F0F" w:rsidRDefault="00964F0F" w:rsidP="00964F0F">
            <w:pPr>
              <w:pStyle w:val="TableText"/>
            </w:pPr>
            <w:r w:rsidRPr="00964F0F">
              <w:t>Sediment</w:t>
            </w:r>
          </w:p>
        </w:tc>
        <w:tc>
          <w:tcPr>
            <w:tcW w:w="1526" w:type="pct"/>
            <w:tcBorders>
              <w:left w:val="nil"/>
              <w:right w:val="nil"/>
            </w:tcBorders>
            <w:shd w:val="clear" w:color="auto" w:fill="auto"/>
          </w:tcPr>
          <w:p w14:paraId="36079D49" w14:textId="0A9A21C6" w:rsidR="00964F0F" w:rsidRPr="00964F0F" w:rsidRDefault="00C164F7" w:rsidP="00964F0F">
            <w:pPr>
              <w:pStyle w:val="TableText"/>
            </w:pPr>
            <w:r w:rsidRPr="00964F0F">
              <w:t>DT</w:t>
            </w:r>
            <w:r w:rsidRPr="00C164F7">
              <w:rPr>
                <w:vertAlign w:val="subscript"/>
              </w:rPr>
              <w:t>50</w:t>
            </w:r>
            <w:r w:rsidR="00964F0F" w:rsidRPr="00964F0F">
              <w:t xml:space="preserve"> 1000 d</w:t>
            </w:r>
          </w:p>
        </w:tc>
        <w:tc>
          <w:tcPr>
            <w:tcW w:w="2573" w:type="pct"/>
            <w:tcBorders>
              <w:left w:val="nil"/>
            </w:tcBorders>
          </w:tcPr>
          <w:p w14:paraId="5D29B709" w14:textId="77777777" w:rsidR="00964F0F" w:rsidRPr="00964F0F" w:rsidRDefault="00964F0F" w:rsidP="00964F0F">
            <w:pPr>
              <w:pStyle w:val="TableText"/>
            </w:pPr>
            <w:r w:rsidRPr="00964F0F">
              <w:t>Default for persistent substances</w:t>
            </w:r>
          </w:p>
        </w:tc>
      </w:tr>
      <w:tr w:rsidR="00964F0F" w:rsidRPr="003B5A86" w14:paraId="71D5669D" w14:textId="77777777" w:rsidTr="00964F0F">
        <w:trPr>
          <w:cantSplit/>
          <w:trHeight w:val="13"/>
        </w:trPr>
        <w:tc>
          <w:tcPr>
            <w:tcW w:w="901" w:type="pct"/>
            <w:vMerge/>
            <w:tcBorders>
              <w:right w:val="nil"/>
            </w:tcBorders>
            <w:shd w:val="clear" w:color="auto" w:fill="auto"/>
          </w:tcPr>
          <w:p w14:paraId="06621171" w14:textId="77777777" w:rsidR="00964F0F" w:rsidRPr="00964F0F" w:rsidRDefault="00964F0F" w:rsidP="00964F0F">
            <w:pPr>
              <w:pStyle w:val="TableText"/>
            </w:pPr>
          </w:p>
        </w:tc>
        <w:tc>
          <w:tcPr>
            <w:tcW w:w="1526" w:type="pct"/>
            <w:tcBorders>
              <w:left w:val="nil"/>
              <w:right w:val="nil"/>
            </w:tcBorders>
            <w:shd w:val="clear" w:color="auto" w:fill="auto"/>
          </w:tcPr>
          <w:p w14:paraId="7B43CFBF" w14:textId="77777777" w:rsidR="00964F0F" w:rsidRPr="00964F0F" w:rsidRDefault="00964F0F" w:rsidP="00964F0F">
            <w:pPr>
              <w:pStyle w:val="TableText"/>
            </w:pPr>
            <w:r w:rsidRPr="00964F0F">
              <w:t>Kf 136759 mL/g</w:t>
            </w:r>
          </w:p>
        </w:tc>
        <w:tc>
          <w:tcPr>
            <w:tcW w:w="2573" w:type="pct"/>
            <w:tcBorders>
              <w:left w:val="nil"/>
            </w:tcBorders>
          </w:tcPr>
          <w:p w14:paraId="7385DF53" w14:textId="7937751E" w:rsidR="00964F0F" w:rsidRPr="00964F0F" w:rsidRDefault="00964F0F" w:rsidP="00964F0F">
            <w:pPr>
              <w:pStyle w:val="TableText"/>
            </w:pPr>
            <w:r w:rsidRPr="00964F0F">
              <w:t>Mônego, 2005; Pack, 1987</w:t>
            </w:r>
          </w:p>
        </w:tc>
      </w:tr>
      <w:tr w:rsidR="00E43460" w:rsidRPr="003B5A86" w14:paraId="1CA4CE5C" w14:textId="77777777" w:rsidTr="00964F0F">
        <w:trPr>
          <w:cantSplit/>
          <w:trHeight w:val="13"/>
        </w:trPr>
        <w:tc>
          <w:tcPr>
            <w:tcW w:w="901" w:type="pct"/>
            <w:tcBorders>
              <w:right w:val="nil"/>
            </w:tcBorders>
            <w:shd w:val="clear" w:color="auto" w:fill="auto"/>
          </w:tcPr>
          <w:p w14:paraId="22CE91CB" w14:textId="77777777" w:rsidR="00E43460" w:rsidRPr="00964F0F" w:rsidRDefault="00E43460" w:rsidP="00964F0F">
            <w:pPr>
              <w:pStyle w:val="TableText"/>
            </w:pPr>
            <w:r w:rsidRPr="00964F0F">
              <w:t>Air</w:t>
            </w:r>
          </w:p>
        </w:tc>
        <w:tc>
          <w:tcPr>
            <w:tcW w:w="1526" w:type="pct"/>
            <w:tcBorders>
              <w:left w:val="nil"/>
              <w:right w:val="nil"/>
            </w:tcBorders>
            <w:shd w:val="clear" w:color="auto" w:fill="auto"/>
          </w:tcPr>
          <w:p w14:paraId="69BBDCDB" w14:textId="7E32C803" w:rsidR="00E43460" w:rsidRPr="00964F0F" w:rsidRDefault="00C164F7" w:rsidP="00964F0F">
            <w:pPr>
              <w:pStyle w:val="TableText"/>
            </w:pPr>
            <w:r w:rsidRPr="00964F0F">
              <w:t>DT</w:t>
            </w:r>
            <w:r w:rsidRPr="00C164F7">
              <w:rPr>
                <w:vertAlign w:val="subscript"/>
              </w:rPr>
              <w:t>50</w:t>
            </w:r>
            <w:r w:rsidR="00E43460" w:rsidRPr="00964F0F">
              <w:t xml:space="preserve"> 5.5 h</w:t>
            </w:r>
          </w:p>
        </w:tc>
        <w:tc>
          <w:tcPr>
            <w:tcW w:w="2573" w:type="pct"/>
            <w:tcBorders>
              <w:left w:val="nil"/>
            </w:tcBorders>
          </w:tcPr>
          <w:p w14:paraId="67149BAB" w14:textId="5F950B7D" w:rsidR="00E43460" w:rsidRPr="00964F0F" w:rsidRDefault="00E43460" w:rsidP="00964F0F">
            <w:pPr>
              <w:pStyle w:val="TableText"/>
            </w:pPr>
            <w:r w:rsidRPr="00964F0F">
              <w:t>Hayes</w:t>
            </w:r>
            <w:r w:rsidR="00E95273" w:rsidRPr="00964F0F">
              <w:t>,</w:t>
            </w:r>
            <w:r w:rsidRPr="00964F0F">
              <w:t xml:space="preserve"> 2001</w:t>
            </w:r>
          </w:p>
        </w:tc>
      </w:tr>
    </w:tbl>
    <w:p w14:paraId="5ADCB1A0" w14:textId="77777777" w:rsidR="00E43460" w:rsidRDefault="00E43460" w:rsidP="00E43460">
      <w:pPr>
        <w:pStyle w:val="Heading2"/>
      </w:pPr>
      <w:bookmarkStart w:id="393" w:name="_Toc173073492"/>
      <w:bookmarkEnd w:id="392"/>
      <w:r>
        <w:t>Effects on non-target species</w:t>
      </w:r>
      <w:bookmarkEnd w:id="393"/>
    </w:p>
    <w:p w14:paraId="5F97241C" w14:textId="1E18CA92" w:rsidR="00E43460" w:rsidRPr="00E43460" w:rsidRDefault="00E43460" w:rsidP="00E43460">
      <w:pPr>
        <w:pStyle w:val="NormalText"/>
      </w:pPr>
      <w:r w:rsidRPr="00E43460">
        <w:t>Diquat has moderate toxicity to mammals (LD</w:t>
      </w:r>
      <w:r w:rsidRPr="00941684">
        <w:rPr>
          <w:vertAlign w:val="subscript"/>
        </w:rPr>
        <w:t>50</w:t>
      </w:r>
      <w:r w:rsidRPr="00E43460">
        <w:t xml:space="preserve"> 120 mg ac/kg bw, </w:t>
      </w:r>
      <w:r w:rsidRPr="009240BD">
        <w:rPr>
          <w:i/>
          <w:iCs/>
        </w:rPr>
        <w:t>Rattus norvegicus</w:t>
      </w:r>
      <w:r w:rsidRPr="00E43460">
        <w:t>) and high toxicity to birds (geomean LD</w:t>
      </w:r>
      <w:r w:rsidRPr="009240BD">
        <w:rPr>
          <w:vertAlign w:val="subscript"/>
        </w:rPr>
        <w:t>50</w:t>
      </w:r>
      <w:r w:rsidRPr="00E43460">
        <w:t xml:space="preserve"> 70 mg ac/kg bw, </w:t>
      </w:r>
      <w:r w:rsidR="00964F0F">
        <w:t>3</w:t>
      </w:r>
      <w:r w:rsidRPr="00E43460">
        <w:t xml:space="preserve"> species). Therefore, the following protection statement is required on diquat product labels (followed by an appropriate risk management statement).</w:t>
      </w:r>
    </w:p>
    <w:p w14:paraId="44512FF8" w14:textId="77777777" w:rsidR="00E43460" w:rsidRPr="0026666F" w:rsidRDefault="00E43460" w:rsidP="00964F0F">
      <w:pPr>
        <w:pStyle w:val="Quotes"/>
      </w:pPr>
      <w:r w:rsidRPr="0026666F">
        <w:t>Toxic to birds.</w:t>
      </w:r>
    </w:p>
    <w:p w14:paraId="79AA2936" w14:textId="381FFB89" w:rsidR="00E43460" w:rsidRPr="00E43460" w:rsidRDefault="00E43460" w:rsidP="00E43460">
      <w:pPr>
        <w:pStyle w:val="NormalText"/>
      </w:pPr>
      <w:r w:rsidRPr="00E43460">
        <w:lastRenderedPageBreak/>
        <w:t xml:space="preserve">Following long-term dietary exposure in a multi-generation reproductive toxicity study, fewer F1 pups/litter and reduced F1 body weight gain in mammals during lactation were observed at doses as low as 12 mg ac/kg bw/d (NOAEL 4.0 mg ac/kg bw/d, </w:t>
      </w:r>
      <w:r w:rsidRPr="009240BD">
        <w:rPr>
          <w:i/>
          <w:iCs/>
        </w:rPr>
        <w:t>Rattus norvegicus</w:t>
      </w:r>
      <w:r w:rsidRPr="00E43460">
        <w:t>).</w:t>
      </w:r>
    </w:p>
    <w:p w14:paraId="0FFC00F2" w14:textId="5496E72F" w:rsidR="00E43460" w:rsidRPr="00E43460" w:rsidRDefault="00E43460" w:rsidP="00E43460">
      <w:pPr>
        <w:pStyle w:val="NormalText"/>
      </w:pPr>
      <w:r w:rsidRPr="00E43460">
        <w:t>Higher tier reproductive toxicity studies are available on the most sensitive species of bird (</w:t>
      </w:r>
      <w:r w:rsidRPr="009240BD">
        <w:rPr>
          <w:i/>
          <w:iCs/>
        </w:rPr>
        <w:t>Anas platyrhynchos</w:t>
      </w:r>
      <w:r w:rsidRPr="00E43460">
        <w:t xml:space="preserve">) that considered </w:t>
      </w:r>
      <w:r w:rsidR="00964F0F">
        <w:t>9</w:t>
      </w:r>
      <w:r w:rsidRPr="00E43460">
        <w:t xml:space="preserve"> weeks of exposure (3 weeks prior to full egg production and 6 weeks during full egg production). Biologically relevant reductions in egg production were observed at dietary concentrations as low as </w:t>
      </w:r>
      <w:r w:rsidRPr="00964F0F">
        <w:t>40</w:t>
      </w:r>
      <w:r w:rsidR="00964F0F">
        <w:t> </w:t>
      </w:r>
      <w:r w:rsidRPr="00964F0F">
        <w:t>mg</w:t>
      </w:r>
      <w:r w:rsidR="00964F0F">
        <w:t> </w:t>
      </w:r>
      <w:r w:rsidRPr="00E43460">
        <w:t>ac/kg food (NOEC 20 mg ac/kg food; equivalent to NOEL 3.2 mg ac/kg bw/d). An additional study suggested that egg production can recover providing that the exposure is early on in the egg production period and the egg laying period of exposed birds is sufficiently long (Temple et al. 2009).</w:t>
      </w:r>
    </w:p>
    <w:p w14:paraId="51BCEEFF" w14:textId="77777777" w:rsidR="00E43460" w:rsidRPr="00E43460" w:rsidRDefault="00E43460" w:rsidP="00E43460">
      <w:pPr>
        <w:pStyle w:val="NormalText"/>
      </w:pPr>
      <w:r w:rsidRPr="00E43460">
        <w:t>Diquat has moderate toxicity to fish (lowest LC</w:t>
      </w:r>
      <w:r w:rsidRPr="009240BD">
        <w:rPr>
          <w:vertAlign w:val="subscript"/>
        </w:rPr>
        <w:t>50</w:t>
      </w:r>
      <w:r w:rsidRPr="00E43460">
        <w:t xml:space="preserve"> 750 µg ac/L, </w:t>
      </w:r>
      <w:r w:rsidRPr="009240BD">
        <w:rPr>
          <w:i/>
          <w:iCs/>
        </w:rPr>
        <w:t>Stizosterdion vitreum</w:t>
      </w:r>
      <w:r w:rsidRPr="00E43460">
        <w:t>) and aquatic invertebrates (lowest LC</w:t>
      </w:r>
      <w:r w:rsidRPr="009240BD">
        <w:rPr>
          <w:vertAlign w:val="subscript"/>
        </w:rPr>
        <w:t>50</w:t>
      </w:r>
      <w:r w:rsidRPr="00E43460">
        <w:t xml:space="preserve"> 420 µg ac/L, Stizosterdion vitreum), and high toxicity to sediment dwellers (LC</w:t>
      </w:r>
      <w:r w:rsidRPr="009240BD">
        <w:rPr>
          <w:vertAlign w:val="subscript"/>
        </w:rPr>
        <w:t>50</w:t>
      </w:r>
      <w:r w:rsidRPr="00E43460">
        <w:t xml:space="preserve"> 84 µg ac/L, </w:t>
      </w:r>
      <w:r w:rsidRPr="009240BD">
        <w:rPr>
          <w:i/>
          <w:iCs/>
        </w:rPr>
        <w:t>Hyallella azteca</w:t>
      </w:r>
      <w:r w:rsidRPr="00E43460">
        <w:t>), algae (lowest ErC</w:t>
      </w:r>
      <w:r w:rsidRPr="009240BD">
        <w:rPr>
          <w:vertAlign w:val="subscript"/>
        </w:rPr>
        <w:t>50</w:t>
      </w:r>
      <w:r w:rsidRPr="00E43460">
        <w:t xml:space="preserve"> 1.2 µg ac/L, </w:t>
      </w:r>
      <w:r w:rsidRPr="009240BD">
        <w:rPr>
          <w:i/>
          <w:iCs/>
        </w:rPr>
        <w:t>Navicula pelliculosa</w:t>
      </w:r>
      <w:r w:rsidRPr="00E43460">
        <w:t>) and aquatic plants (EC</w:t>
      </w:r>
      <w:r w:rsidRPr="009240BD">
        <w:rPr>
          <w:vertAlign w:val="subscript"/>
        </w:rPr>
        <w:t>50</w:t>
      </w:r>
      <w:r w:rsidRPr="00E43460">
        <w:t xml:space="preserve"> 3.2 µg ac/L, </w:t>
      </w:r>
      <w:r w:rsidRPr="009240BD">
        <w:rPr>
          <w:i/>
          <w:iCs/>
        </w:rPr>
        <w:t>Lemna gibba</w:t>
      </w:r>
      <w:r w:rsidRPr="00E43460">
        <w:t>). Therefore, the following protection statement is required on diquat product labels.</w:t>
      </w:r>
    </w:p>
    <w:p w14:paraId="5829977C" w14:textId="77777777" w:rsidR="00E43460" w:rsidRPr="009240BD" w:rsidRDefault="00E43460" w:rsidP="00964F0F">
      <w:pPr>
        <w:pStyle w:val="Quotes"/>
      </w:pPr>
      <w:r w:rsidRPr="009240BD">
        <w:t>Very toxic to aquatic life. DO NOT contaminate wetlands or watercourses with this product or used containers.</w:t>
      </w:r>
    </w:p>
    <w:p w14:paraId="4EA54AA2" w14:textId="1B6D2165" w:rsidR="00E43460" w:rsidRPr="00E43460" w:rsidRDefault="00E43460" w:rsidP="00E43460">
      <w:pPr>
        <w:pStyle w:val="NormalText"/>
      </w:pPr>
      <w:r w:rsidRPr="00E43460">
        <w:t>Following life-cycle exposure of pond snails to contaminated water, increased embryonic stage duration, delayed first spawning and reduced food consumption were observed at concentrations as low as 3.2 µg ac/L (NOEC 1.1</w:t>
      </w:r>
      <w:r w:rsidR="00964F0F">
        <w:t> </w:t>
      </w:r>
      <w:r w:rsidRPr="00E43460">
        <w:t xml:space="preserve">µg ac/L, </w:t>
      </w:r>
      <w:r w:rsidRPr="009240BD">
        <w:rPr>
          <w:i/>
          <w:iCs/>
        </w:rPr>
        <w:t>Lymnaea stagnalis</w:t>
      </w:r>
      <w:r w:rsidRPr="00E43460">
        <w:t xml:space="preserve">). Reduced growth of fish and aquatic invertebrates was observed at concentrations as low as 320 µg ac/L (NOEC 120 µg ac/L, </w:t>
      </w:r>
      <w:r w:rsidRPr="009240BD">
        <w:rPr>
          <w:i/>
          <w:iCs/>
        </w:rPr>
        <w:t>Pimephales promelas</w:t>
      </w:r>
      <w:r w:rsidRPr="00E43460">
        <w:t>) and 110 µg ac/L (NOEC 52</w:t>
      </w:r>
      <w:r w:rsidR="00964F0F">
        <w:t> </w:t>
      </w:r>
      <w:r w:rsidRPr="00E43460">
        <w:t xml:space="preserve">µg ac/L, </w:t>
      </w:r>
      <w:r w:rsidRPr="009240BD">
        <w:rPr>
          <w:i/>
          <w:iCs/>
        </w:rPr>
        <w:t>Americamysis bahia</w:t>
      </w:r>
      <w:r w:rsidRPr="00E43460">
        <w:t>), respectively.</w:t>
      </w:r>
    </w:p>
    <w:p w14:paraId="362D19D8" w14:textId="6A9F7AA2" w:rsidR="00E43460" w:rsidRPr="00E43460" w:rsidRDefault="00E43460" w:rsidP="00E43460">
      <w:pPr>
        <w:pStyle w:val="NormalText"/>
      </w:pPr>
      <w:r w:rsidRPr="00E43460">
        <w:t xml:space="preserve">Following long-term exposure of amphipods to contaminated sediment, reduced reproduction was observed at concentrations as low as 23 mg ac/kg dry sediment (NOEC 11 mg ac/kg dry sediment, </w:t>
      </w:r>
      <w:r w:rsidRPr="009240BD">
        <w:rPr>
          <w:i/>
          <w:iCs/>
        </w:rPr>
        <w:t>Hyallela azteca</w:t>
      </w:r>
      <w:r w:rsidRPr="00E43460">
        <w:t xml:space="preserve">). It is noted that the clay content in the test sediment was relatively low (3%). No adverse effects were observed in </w:t>
      </w:r>
      <w:r w:rsidR="00964F0F">
        <w:t>2</w:t>
      </w:r>
      <w:r w:rsidRPr="00E43460">
        <w:t xml:space="preserve"> species of midges at the highest sediment concentrations tested (NOEC 37 mg ac/kg dry sediment, </w:t>
      </w:r>
      <w:r w:rsidRPr="009240BD">
        <w:rPr>
          <w:i/>
          <w:iCs/>
        </w:rPr>
        <w:t>Chironomus dilutus</w:t>
      </w:r>
      <w:r w:rsidRPr="00E43460">
        <w:t xml:space="preserve">; NOEC 100 mg ac/kg dry sediment, </w:t>
      </w:r>
      <w:r w:rsidRPr="009240BD">
        <w:rPr>
          <w:i/>
          <w:iCs/>
        </w:rPr>
        <w:t>Chironomus riparius</w:t>
      </w:r>
      <w:r w:rsidRPr="00E43460">
        <w:t>), noting the clay content in the test sediments ranged 20</w:t>
      </w:r>
      <w:r w:rsidR="002225CC">
        <w:t>–</w:t>
      </w:r>
      <w:r w:rsidRPr="00E43460">
        <w:t>25%.</w:t>
      </w:r>
    </w:p>
    <w:p w14:paraId="7B454A02" w14:textId="18299828" w:rsidR="00E43460" w:rsidRPr="00E43460" w:rsidRDefault="00E43460" w:rsidP="00E43460">
      <w:pPr>
        <w:pStyle w:val="NormalText"/>
      </w:pPr>
      <w:r w:rsidRPr="00E43460">
        <w:t>The effects of spray application or water injection of an SL 240 g/L formulation on non-target aquatic plants were investigated under field conditions in Florida and Wisconsin. A wide range of sensitivities was observed between the tested aquatic plants. These sensitivities were often related to the ability of the plant to recover over a 4</w:t>
      </w:r>
      <w:r w:rsidR="002225CC">
        <w:t>–</w:t>
      </w:r>
      <w:r w:rsidRPr="00E43460">
        <w:t>5</w:t>
      </w:r>
      <w:r w:rsidR="002225CC">
        <w:t> </w:t>
      </w:r>
      <w:r w:rsidRPr="00E43460">
        <w:t>week observation period following application. Duckweed (</w:t>
      </w:r>
      <w:r w:rsidRPr="009240BD">
        <w:rPr>
          <w:i/>
          <w:iCs/>
        </w:rPr>
        <w:t>Spirodela punctata</w:t>
      </w:r>
      <w:r w:rsidRPr="00E43460">
        <w:t>) was the most sensitive species following exposure both as a foliar spray (ER</w:t>
      </w:r>
      <w:r w:rsidRPr="009240BD">
        <w:rPr>
          <w:vertAlign w:val="subscript"/>
        </w:rPr>
        <w:t>50</w:t>
      </w:r>
      <w:r w:rsidRPr="00E43460">
        <w:t xml:space="preserve"> 3.5 g ac/ha) and water injection (ER</w:t>
      </w:r>
      <w:r w:rsidRPr="009240BD">
        <w:rPr>
          <w:vertAlign w:val="subscript"/>
        </w:rPr>
        <w:t>50</w:t>
      </w:r>
      <w:r w:rsidRPr="00E43460">
        <w:t xml:space="preserve"> 3.1 µg ac/L). Sediment seemed to afford some protection to sub-soil vegetative portions of plants that are not free-floating (for example, hydrilla and torpedograss). This indicates that perennial plants with a significant underground biomass could be resistant to diquat, with the exception of some temporary damage.</w:t>
      </w:r>
    </w:p>
    <w:p w14:paraId="2C352710" w14:textId="77777777" w:rsidR="00E43460" w:rsidRPr="00E43460" w:rsidRDefault="00E43460" w:rsidP="00E43460">
      <w:pPr>
        <w:pStyle w:val="NormalText"/>
      </w:pPr>
      <w:r w:rsidRPr="00E43460">
        <w:t>A measured BCF of 1.0 in bluegill sunfish shows that diquat is unlikely to accumulate in fish (Hamer et al. 1987).</w:t>
      </w:r>
    </w:p>
    <w:p w14:paraId="0E285FDD" w14:textId="014FACF8" w:rsidR="00E43460" w:rsidRPr="00E43460" w:rsidRDefault="00E43460" w:rsidP="00E43460">
      <w:pPr>
        <w:pStyle w:val="NormalText"/>
      </w:pPr>
      <w:r w:rsidRPr="00E43460">
        <w:t>Noting primary producers are most sensitive to diquat, an SSD analysis was performed on the laboratory data (EC</w:t>
      </w:r>
      <w:r w:rsidRPr="009240BD">
        <w:rPr>
          <w:vertAlign w:val="subscript"/>
        </w:rPr>
        <w:t>50</w:t>
      </w:r>
      <w:r w:rsidRPr="00E43460">
        <w:t xml:space="preserve"> values). Diquat dissipates quickly from the water column under natural conditions due to rapid adsorption to sediment and suspended particulates; therefore, the endpoints were adjusted to account for the expected dissipation under natural cond</w:t>
      </w:r>
      <w:r w:rsidRPr="00222E0B">
        <w:t>itions (</w:t>
      </w:r>
      <w:r w:rsidR="00222E0B" w:rsidRPr="00222E0B">
        <w:fldChar w:fldCharType="begin"/>
      </w:r>
      <w:r w:rsidR="00222E0B" w:rsidRPr="00222E0B">
        <w:instrText xml:space="preserve"> REF _Ref167441235 \h </w:instrText>
      </w:r>
      <w:r w:rsidR="00222E0B">
        <w:instrText xml:space="preserve"> \* MERGEFORMAT </w:instrText>
      </w:r>
      <w:r w:rsidR="00222E0B" w:rsidRPr="00222E0B">
        <w:fldChar w:fldCharType="separate"/>
      </w:r>
      <w:r w:rsidR="00234777">
        <w:t xml:space="preserve">Table </w:t>
      </w:r>
      <w:r w:rsidR="00234777">
        <w:rPr>
          <w:noProof/>
        </w:rPr>
        <w:t>27</w:t>
      </w:r>
      <w:r w:rsidR="00222E0B" w:rsidRPr="00222E0B">
        <w:fldChar w:fldCharType="end"/>
      </w:r>
      <w:r w:rsidRPr="00222E0B">
        <w:t>). After co</w:t>
      </w:r>
      <w:r w:rsidRPr="00E43460">
        <w:t xml:space="preserve">nsidering the exposure periods for each of the aquatic </w:t>
      </w:r>
      <w:r w:rsidRPr="00E43460">
        <w:lastRenderedPageBreak/>
        <w:t>endpoints and the water DT</w:t>
      </w:r>
      <w:r w:rsidRPr="009240BD">
        <w:rPr>
          <w:vertAlign w:val="subscript"/>
        </w:rPr>
        <w:t>50</w:t>
      </w:r>
      <w:r w:rsidRPr="00E43460">
        <w:t xml:space="preserve"> of 0.50 days under field conditions, an HC</w:t>
      </w:r>
      <w:r w:rsidRPr="00941684">
        <w:rPr>
          <w:vertAlign w:val="subscript"/>
        </w:rPr>
        <w:t>5</w:t>
      </w:r>
      <w:r w:rsidRPr="00E43460">
        <w:t xml:space="preserve"> of 2.1 µg ac/L was derived, which is lower than the lowest EC</w:t>
      </w:r>
      <w:r w:rsidRPr="009240BD">
        <w:rPr>
          <w:vertAlign w:val="subscript"/>
        </w:rPr>
        <w:t>50</w:t>
      </w:r>
      <w:r w:rsidRPr="00E43460">
        <w:t xml:space="preserve"> value. In addition, the lower limit HC5 is more than </w:t>
      </w:r>
      <w:r w:rsidR="002225CC">
        <w:t>one third</w:t>
      </w:r>
      <w:r w:rsidRPr="00E43460">
        <w:t xml:space="preserve"> of the median HC</w:t>
      </w:r>
      <w:r w:rsidRPr="00941684">
        <w:rPr>
          <w:vertAlign w:val="subscript"/>
        </w:rPr>
        <w:t>5</w:t>
      </w:r>
      <w:r w:rsidRPr="00E43460">
        <w:t>. As such, 2.1 µg ac/L was set as the RAL for the protection of natural aquatic areas.</w:t>
      </w:r>
    </w:p>
    <w:p w14:paraId="3DF26CF7" w14:textId="2AA9AC99" w:rsidR="00E43460" w:rsidRPr="00E43460" w:rsidRDefault="00E43460" w:rsidP="00E43460">
      <w:pPr>
        <w:pStyle w:val="NormalText"/>
      </w:pPr>
      <w:r w:rsidRPr="00E43460">
        <w:t>To assess risks in aquatic situations where aquatic weeds are targeted, the most conservative RAL of 47</w:t>
      </w:r>
      <w:r w:rsidR="002225CC">
        <w:t> </w:t>
      </w:r>
      <w:r w:rsidRPr="00E43460">
        <w:t>µg</w:t>
      </w:r>
      <w:r w:rsidR="002225CC">
        <w:t> </w:t>
      </w:r>
      <w:r w:rsidRPr="00E43460">
        <w:t>ac/L for aquatic animals was selected, which was also adjusted to account for rapid dissipation under natural conditions.</w:t>
      </w:r>
    </w:p>
    <w:p w14:paraId="184B04BE" w14:textId="63C5EEF8" w:rsidR="00E43460" w:rsidRPr="00E43460" w:rsidRDefault="00E43460" w:rsidP="00E43460">
      <w:pPr>
        <w:pStyle w:val="NormalText"/>
      </w:pPr>
      <w:r w:rsidRPr="00E43460">
        <w:t>Diquat has low toxicity to bees by contact exposure (LD</w:t>
      </w:r>
      <w:r w:rsidRPr="009240BD">
        <w:rPr>
          <w:vertAlign w:val="subscript"/>
        </w:rPr>
        <w:t>50</w:t>
      </w:r>
      <w:r w:rsidRPr="00E43460">
        <w:t xml:space="preserve"> 105 µg ac/bee, </w:t>
      </w:r>
      <w:r w:rsidRPr="002225CC">
        <w:rPr>
          <w:i/>
          <w:iCs/>
        </w:rPr>
        <w:t>Apis mellifera</w:t>
      </w:r>
      <w:r w:rsidRPr="00E43460">
        <w:t>) and moderate toxicity by oral exposure (LD</w:t>
      </w:r>
      <w:r w:rsidRPr="009240BD">
        <w:rPr>
          <w:vertAlign w:val="subscript"/>
        </w:rPr>
        <w:t>50</w:t>
      </w:r>
      <w:r w:rsidRPr="00E43460">
        <w:t xml:space="preserve"> 22 µg ac/bee, </w:t>
      </w:r>
      <w:r w:rsidRPr="009240BD">
        <w:rPr>
          <w:i/>
          <w:iCs/>
        </w:rPr>
        <w:t>Apis mellifera</w:t>
      </w:r>
      <w:r w:rsidRPr="00E43460">
        <w:t>). The RAL for spray drift assessment is 17</w:t>
      </w:r>
      <w:r w:rsidR="002225CC">
        <w:t>,</w:t>
      </w:r>
      <w:r w:rsidRPr="00E43460">
        <w:t>500 g ac/ha based on the contact LD</w:t>
      </w:r>
      <w:r w:rsidRPr="009240BD">
        <w:rPr>
          <w:vertAlign w:val="subscript"/>
        </w:rPr>
        <w:t>50</w:t>
      </w:r>
      <w:r w:rsidRPr="00E43460">
        <w:t xml:space="preserve"> 105 µg ac/bee and a conversion factor of LOC 0.4 / ExpE 2.4 * 1000 as per </w:t>
      </w:r>
      <w:r w:rsidR="002225CC">
        <w:t xml:space="preserve">the </w:t>
      </w:r>
      <w:r w:rsidRPr="00E43460">
        <w:t xml:space="preserve">APVMA’s </w:t>
      </w:r>
      <w:hyperlink r:id="rId39" w:history="1">
        <w:r w:rsidRPr="002225CC">
          <w:rPr>
            <w:rStyle w:val="Hyperlink"/>
          </w:rPr>
          <w:t>Spray drift risk assessment manual</w:t>
        </w:r>
      </w:hyperlink>
      <w:r w:rsidRPr="00E43460">
        <w:t xml:space="preserve"> (SDRAM).</w:t>
      </w:r>
    </w:p>
    <w:p w14:paraId="1101ABAB" w14:textId="77777777" w:rsidR="00E43460" w:rsidRPr="00E43460" w:rsidRDefault="00E43460" w:rsidP="00E43460">
      <w:pPr>
        <w:pStyle w:val="NormalText"/>
      </w:pPr>
      <w:r w:rsidRPr="00E43460">
        <w:t xml:space="preserve">In tier 1 (glass plate) laboratory tests on the toxicity of an SL formulation of diquat to the indicator species of predatory arthropods (predatory mite </w:t>
      </w:r>
      <w:r w:rsidRPr="009240BD">
        <w:rPr>
          <w:i/>
          <w:iCs/>
        </w:rPr>
        <w:t>Typhlodromus pyri</w:t>
      </w:r>
      <w:r w:rsidRPr="00E43460">
        <w:t xml:space="preserve">) and parasitic arthropods (parasitic wasp </w:t>
      </w:r>
      <w:r w:rsidRPr="009240BD">
        <w:rPr>
          <w:i/>
          <w:iCs/>
        </w:rPr>
        <w:t>Aphidius rhopalosiphi</w:t>
      </w:r>
      <w:r w:rsidRPr="00E43460">
        <w:t>), the respective LR</w:t>
      </w:r>
      <w:r w:rsidRPr="009240BD">
        <w:rPr>
          <w:vertAlign w:val="subscript"/>
        </w:rPr>
        <w:t>50</w:t>
      </w:r>
      <w:r w:rsidRPr="00E43460">
        <w:t xml:space="preserve"> values were 2.9 and 3.2 g ac/ha. Exposure under tier 2 (natural substrate) conditions did not influence toxicity to the predatory mite (LR</w:t>
      </w:r>
      <w:r w:rsidRPr="009240BD">
        <w:rPr>
          <w:vertAlign w:val="subscript"/>
        </w:rPr>
        <w:t xml:space="preserve">50 </w:t>
      </w:r>
      <w:r w:rsidRPr="00E43460">
        <w:t xml:space="preserve">4.1 g ac/ha, </w:t>
      </w:r>
      <w:r w:rsidRPr="009240BD">
        <w:rPr>
          <w:i/>
          <w:iCs/>
        </w:rPr>
        <w:t>Typhlodromus pyri</w:t>
      </w:r>
      <w:r w:rsidRPr="00E43460">
        <w:t>). However, toxicity to the parasitic wasp was reduced (LR</w:t>
      </w:r>
      <w:r w:rsidRPr="009240BD">
        <w:rPr>
          <w:vertAlign w:val="subscript"/>
        </w:rPr>
        <w:t>50</w:t>
      </w:r>
      <w:r w:rsidRPr="00E43460">
        <w:t xml:space="preserve"> 758 g ac/ha, </w:t>
      </w:r>
      <w:r w:rsidRPr="009240BD">
        <w:rPr>
          <w:i/>
          <w:iCs/>
        </w:rPr>
        <w:t>Aphidius rhopalosiphi</w:t>
      </w:r>
      <w:r w:rsidRPr="00E43460">
        <w:t>). Soil dwelling arthropods such as carabid beetles, spiders and rove beetles were unaffected at field relevant rates.</w:t>
      </w:r>
    </w:p>
    <w:p w14:paraId="08236CE8" w14:textId="77777777" w:rsidR="00E43460" w:rsidRPr="00E43460" w:rsidRDefault="00E43460" w:rsidP="00E43460">
      <w:pPr>
        <w:pStyle w:val="NormalText"/>
      </w:pPr>
      <w:r w:rsidRPr="00E43460">
        <w:t>Diquat has moderate toxicity to soil macro-organisms such as earthworms (LC</w:t>
      </w:r>
      <w:r w:rsidRPr="009240BD">
        <w:rPr>
          <w:vertAlign w:val="subscript"/>
        </w:rPr>
        <w:t>50</w:t>
      </w:r>
      <w:r w:rsidRPr="00E43460">
        <w:t xml:space="preserve"> 94 mg ac/kg dry soil, </w:t>
      </w:r>
      <w:r w:rsidRPr="009240BD">
        <w:rPr>
          <w:i/>
          <w:iCs/>
        </w:rPr>
        <w:t>Eisenia fetida</w:t>
      </w:r>
      <w:r w:rsidRPr="00E43460">
        <w:t xml:space="preserve">). Following long-term exposure, reduced reproduction of collembolans was observed at concentrations as low as 12 mg ac/kg dry soil (NOEC 9.4 mg ac/kg dry soil, </w:t>
      </w:r>
      <w:r w:rsidRPr="009240BD">
        <w:rPr>
          <w:i/>
          <w:iCs/>
        </w:rPr>
        <w:t>Folsomia candida</w:t>
      </w:r>
      <w:r w:rsidRPr="00E43460">
        <w:t xml:space="preserve">). No adverse effects were observed on other soil macro-organisms at the highest tested soil concentrations (NOEC 37 mg ac/kg dry soil, </w:t>
      </w:r>
      <w:r w:rsidRPr="009240BD">
        <w:rPr>
          <w:i/>
          <w:iCs/>
        </w:rPr>
        <w:t>Eisenia fetida</w:t>
      </w:r>
      <w:r w:rsidRPr="00E43460">
        <w:t xml:space="preserve">; NOEC 50 mg ac/kg dry soil, </w:t>
      </w:r>
      <w:r w:rsidRPr="009240BD">
        <w:rPr>
          <w:i/>
          <w:iCs/>
        </w:rPr>
        <w:t>Hypoaspis aculeifer</w:t>
      </w:r>
      <w:r w:rsidRPr="00E43460">
        <w:t>). It is noted that the laboratory tests were conducted in artificial soils containing 20% clay, which may not represent realistic worst-case exposure systems (i.e. compared to soils with lower capacity to adsorb and deactivate diquat). It is also noted that effects on earthworm numbers and weight were observed under representative field conditions after one year; however, no differences were observed for several years thereafter.</w:t>
      </w:r>
    </w:p>
    <w:p w14:paraId="5215B315" w14:textId="75722EE3" w:rsidR="00E43460" w:rsidRPr="00E43460" w:rsidRDefault="00E43460" w:rsidP="00E43460">
      <w:pPr>
        <w:pStyle w:val="NormalText"/>
      </w:pPr>
      <w:r w:rsidRPr="00E43460">
        <w:t xml:space="preserve">Following long-term exposure to the metabolite TOPPS, reduced reproduction and biomass of earthworms were observed at soil concentrations as low as 160 mg/kg dry soil (NOEC 80 mg ac/kg dry soil, </w:t>
      </w:r>
      <w:r w:rsidRPr="009240BD">
        <w:rPr>
          <w:i/>
          <w:iCs/>
        </w:rPr>
        <w:t>Eisenia fetida</w:t>
      </w:r>
      <w:r w:rsidRPr="00E43460">
        <w:t>), and reduced reproduction of collembolans was observed at concentrations as low as 259 mg/kg dry soil (NOEC 144</w:t>
      </w:r>
      <w:r w:rsidR="002225CC">
        <w:t> </w:t>
      </w:r>
      <w:r w:rsidRPr="00E43460">
        <w:t xml:space="preserve">mg/kg dry soil, </w:t>
      </w:r>
      <w:r w:rsidRPr="009240BD">
        <w:rPr>
          <w:i/>
          <w:iCs/>
        </w:rPr>
        <w:t>Folsomia candida</w:t>
      </w:r>
      <w:r w:rsidRPr="00E43460">
        <w:t xml:space="preserve">). No adverse effects were observed on soil mites at the highest tested soil concentration (NOEC 320 mg/kg dry soil, </w:t>
      </w:r>
      <w:r w:rsidRPr="009240BD">
        <w:rPr>
          <w:i/>
          <w:iCs/>
        </w:rPr>
        <w:t>Hypoaspis aculeifer</w:t>
      </w:r>
      <w:r w:rsidRPr="00E43460">
        <w:t>).</w:t>
      </w:r>
    </w:p>
    <w:p w14:paraId="25840C50" w14:textId="77777777" w:rsidR="00E43460" w:rsidRPr="00E43460" w:rsidRDefault="00E43460" w:rsidP="00E43460">
      <w:pPr>
        <w:pStyle w:val="NormalText"/>
      </w:pPr>
      <w:r w:rsidRPr="00E43460">
        <w:t xml:space="preserve">Diquat did not adversely affect soil processes such as nitrification at soil concentrations up to 500 mg ac/kg dry soil. Similarly, a litter-bag study showed that exaggerated soil concentrations have no functional impairment on the soil organisms contributing to organic matter breakdown. </w:t>
      </w:r>
    </w:p>
    <w:p w14:paraId="55D9312D" w14:textId="77777777" w:rsidR="00E43460" w:rsidRPr="00E43460" w:rsidRDefault="00E43460" w:rsidP="00E43460">
      <w:pPr>
        <w:pStyle w:val="NormalText"/>
      </w:pPr>
      <w:r w:rsidRPr="00E43460">
        <w:t>A representative SL formulation of diquat had low toxicity to non-target terrestrial plants following pre-emergent exposure to soil residues under laboratory conditions (lowest ER</w:t>
      </w:r>
      <w:r w:rsidRPr="009240BD">
        <w:rPr>
          <w:vertAlign w:val="subscript"/>
        </w:rPr>
        <w:t xml:space="preserve">25 </w:t>
      </w:r>
      <w:r w:rsidRPr="00E43460">
        <w:t xml:space="preserve">25 kg ac/ha, </w:t>
      </w:r>
      <w:r w:rsidRPr="009240BD">
        <w:rPr>
          <w:i/>
          <w:iCs/>
        </w:rPr>
        <w:t>Zea mays</w:t>
      </w:r>
      <w:r w:rsidRPr="00E43460">
        <w:t>). However, because diquat is a non-selective contact herbicide, foliar exposure is the exposure route of greatest concern. Under laboratory conditions, cabbage was the most sensitive species following foliar exposure (ER</w:t>
      </w:r>
      <w:r w:rsidRPr="009240BD">
        <w:rPr>
          <w:vertAlign w:val="subscript"/>
        </w:rPr>
        <w:t>50</w:t>
      </w:r>
      <w:r w:rsidRPr="00E43460">
        <w:t xml:space="preserve"> 15 g ac/ha, </w:t>
      </w:r>
      <w:r w:rsidRPr="009240BD">
        <w:rPr>
          <w:i/>
          <w:iCs/>
        </w:rPr>
        <w:t>Brassica oleracea</w:t>
      </w:r>
      <w:r w:rsidRPr="00E43460">
        <w:t xml:space="preserve">). Under field conditions, a natural stand of yellow nutsedge was the most sensitive based on visual injury </w:t>
      </w:r>
      <w:r w:rsidRPr="00E43460">
        <w:lastRenderedPageBreak/>
        <w:t>(ER</w:t>
      </w:r>
      <w:r w:rsidRPr="009240BD">
        <w:rPr>
          <w:vertAlign w:val="subscript"/>
        </w:rPr>
        <w:t>50</w:t>
      </w:r>
      <w:r w:rsidRPr="00E43460">
        <w:t xml:space="preserve"> 35 g ac/ha, </w:t>
      </w:r>
      <w:r w:rsidRPr="009240BD">
        <w:rPr>
          <w:i/>
          <w:iCs/>
        </w:rPr>
        <w:t>Cyperus esculentus</w:t>
      </w:r>
      <w:r w:rsidRPr="00E43460">
        <w:t>); sunflower was the next most sensitive species based on dry weight (ER</w:t>
      </w:r>
      <w:r w:rsidRPr="009240BD">
        <w:rPr>
          <w:vertAlign w:val="subscript"/>
        </w:rPr>
        <w:t>50</w:t>
      </w:r>
      <w:r w:rsidRPr="00E43460">
        <w:t xml:space="preserve"> 50 g ac/ha, </w:t>
      </w:r>
      <w:r w:rsidRPr="009240BD">
        <w:rPr>
          <w:i/>
          <w:iCs/>
        </w:rPr>
        <w:t>Helianthus annuus</w:t>
      </w:r>
      <w:r w:rsidRPr="00E43460">
        <w:t>).</w:t>
      </w:r>
    </w:p>
    <w:p w14:paraId="08407C91" w14:textId="0D704C0E" w:rsidR="00E43460" w:rsidRPr="00E43460" w:rsidRDefault="00E43460" w:rsidP="00E43460">
      <w:pPr>
        <w:pStyle w:val="NormalText"/>
      </w:pPr>
      <w:r w:rsidRPr="00E43460">
        <w:t>Noting dicots are more sensitive than monocots, an SSD analysis was performed on the post-emergent ER</w:t>
      </w:r>
      <w:r w:rsidRPr="009240BD">
        <w:rPr>
          <w:vertAlign w:val="subscript"/>
        </w:rPr>
        <w:t>50</w:t>
      </w:r>
      <w:r w:rsidRPr="00E43460">
        <w:t xml:space="preserve"> values for the </w:t>
      </w:r>
      <w:r w:rsidR="00C164F7">
        <w:t>10</w:t>
      </w:r>
      <w:r w:rsidRPr="00E43460">
        <w:t xml:space="preserve"> dicotyledonou</w:t>
      </w:r>
      <w:r w:rsidRPr="00222E0B">
        <w:t>s species (</w:t>
      </w:r>
      <w:r w:rsidR="00222E0B" w:rsidRPr="00222E0B">
        <w:fldChar w:fldCharType="begin"/>
      </w:r>
      <w:r w:rsidR="00222E0B" w:rsidRPr="00222E0B">
        <w:instrText xml:space="preserve"> REF _Ref167441613 \h </w:instrText>
      </w:r>
      <w:r w:rsidR="00222E0B">
        <w:instrText xml:space="preserve"> \* MERGEFORMAT </w:instrText>
      </w:r>
      <w:r w:rsidR="00222E0B" w:rsidRPr="00222E0B">
        <w:fldChar w:fldCharType="separate"/>
      </w:r>
      <w:r w:rsidR="00234777">
        <w:t xml:space="preserve">Table </w:t>
      </w:r>
      <w:r w:rsidR="00234777">
        <w:rPr>
          <w:noProof/>
        </w:rPr>
        <w:t>28</w:t>
      </w:r>
      <w:r w:rsidR="00222E0B" w:rsidRPr="00222E0B">
        <w:fldChar w:fldCharType="end"/>
      </w:r>
      <w:r w:rsidRPr="00222E0B">
        <w:t>). An HR</w:t>
      </w:r>
      <w:r w:rsidRPr="00222E0B">
        <w:rPr>
          <w:vertAlign w:val="subscript"/>
        </w:rPr>
        <w:t>5</w:t>
      </w:r>
      <w:r w:rsidRPr="00E43460">
        <w:t xml:space="preserve"> of 12 g ac/ha was derived, which is lower than the lowest ER</w:t>
      </w:r>
      <w:r w:rsidRPr="009240BD">
        <w:rPr>
          <w:vertAlign w:val="subscript"/>
        </w:rPr>
        <w:t>50</w:t>
      </w:r>
      <w:r w:rsidRPr="00E43460">
        <w:t xml:space="preserve"> value. As such, 12 g ac/ha was set as the RAL for the protection of vegetation areas.</w:t>
      </w:r>
    </w:p>
    <w:p w14:paraId="2CF78BC3" w14:textId="77777777" w:rsidR="00E43460" w:rsidRPr="00E43460" w:rsidRDefault="00E43460" w:rsidP="00E43460">
      <w:pPr>
        <w:pStyle w:val="NormalText"/>
      </w:pPr>
      <w:r w:rsidRPr="00E43460">
        <w:t>The 3-hour EC</w:t>
      </w:r>
      <w:r w:rsidRPr="009240BD">
        <w:rPr>
          <w:vertAlign w:val="subscript"/>
        </w:rPr>
        <w:t>50</w:t>
      </w:r>
      <w:r w:rsidRPr="00E43460">
        <w:t xml:space="preserve"> of diquat on activated sewage sludge was &gt;220 mg ac/L (Clarke 2009).</w:t>
      </w:r>
    </w:p>
    <w:p w14:paraId="2FB97D73" w14:textId="77777777" w:rsidR="00E43460" w:rsidRPr="00E43460" w:rsidRDefault="00E43460" w:rsidP="00E43460">
      <w:pPr>
        <w:pStyle w:val="NormalText"/>
      </w:pPr>
      <w:r w:rsidRPr="00E43460">
        <w:t>In terms of endocrine disrupting properties of diquat, there is strong evidence for adverse in vivo effects on sexually reproducing molluscs, but the effects were not necessarily caused by endocrine disruption. Results in remaining non-mammalian species are largely equivocal. No targeted studies were available to mechanistically understand the reproductive toxicity to non-mammalian species; therefore, it is not possible to assess whether any observed effects were endocrine-mediated. Therefore, no firm conclusion can be drawn regarding endocrine effects of diquat.</w:t>
      </w:r>
    </w:p>
    <w:p w14:paraId="5D80F512" w14:textId="1477A404" w:rsidR="00AB17DB" w:rsidRDefault="00E43460" w:rsidP="00E43460">
      <w:pPr>
        <w:pStyle w:val="NormalText"/>
      </w:pPr>
      <w:r w:rsidRPr="00E43460">
        <w:t>The regulatory acceptable levels for the environmental risk assessment are proposed in the table below. The RAL values for the spray drift assessment are 2.1 µg ac/L for the protection of natural aquatic areas, 17</w:t>
      </w:r>
      <w:r w:rsidR="00E91A7B">
        <w:t>,</w:t>
      </w:r>
      <w:r w:rsidRPr="00E43460">
        <w:t>500 g ac/ha for the protection of pollinator areas, and 12 g ac/ha for the protection of vegetation areas.</w:t>
      </w:r>
    </w:p>
    <w:p w14:paraId="4A4E46B6" w14:textId="28227AB2" w:rsidR="00F86E95" w:rsidRPr="00122CA9" w:rsidRDefault="00735B4F" w:rsidP="00C164F7">
      <w:pPr>
        <w:pStyle w:val="Caption"/>
      </w:pPr>
      <w:bookmarkStart w:id="394" w:name="_Ref167441235"/>
      <w:bookmarkStart w:id="395" w:name="_Toc173073547"/>
      <w:r>
        <w:t xml:space="preserve">Table </w:t>
      </w:r>
      <w:r>
        <w:fldChar w:fldCharType="begin"/>
      </w:r>
      <w:r>
        <w:instrText xml:space="preserve"> SEQ Table \* ARABIC </w:instrText>
      </w:r>
      <w:r>
        <w:fldChar w:fldCharType="separate"/>
      </w:r>
      <w:r w:rsidR="00234777">
        <w:rPr>
          <w:noProof/>
        </w:rPr>
        <w:t>27</w:t>
      </w:r>
      <w:r>
        <w:rPr>
          <w:noProof/>
        </w:rPr>
        <w:fldChar w:fldCharType="end"/>
      </w:r>
      <w:bookmarkEnd w:id="394"/>
      <w:r w:rsidR="00F86E95">
        <w:t>:</w:t>
      </w:r>
      <w:r>
        <w:t xml:space="preserve"> </w:t>
      </w:r>
      <w:bookmarkStart w:id="396" w:name="_Hlk157331023"/>
      <w:r w:rsidR="00CD2A0F">
        <w:t>T</w:t>
      </w:r>
      <w:r w:rsidR="00F86E95" w:rsidRPr="00557113">
        <w:t xml:space="preserve">oxicity endpoints for </w:t>
      </w:r>
      <w:r w:rsidR="00F86E95">
        <w:t>aquatic primary producers</w:t>
      </w:r>
      <w:r w:rsidR="00F86E95" w:rsidRPr="00557113">
        <w:t xml:space="preserve"> used in SSD analysis</w:t>
      </w:r>
      <w:bookmarkEnd w:id="395"/>
      <w:bookmarkEnd w:id="396"/>
    </w:p>
    <w:tbl>
      <w:tblPr>
        <w:tblW w:w="5000" w:type="pct"/>
        <w:tblCellMar>
          <w:top w:w="57" w:type="dxa"/>
          <w:left w:w="57" w:type="dxa"/>
          <w:bottom w:w="57" w:type="dxa"/>
          <w:right w:w="57" w:type="dxa"/>
        </w:tblCellMar>
        <w:tblLook w:val="04A0" w:firstRow="1" w:lastRow="0" w:firstColumn="1" w:lastColumn="0" w:noHBand="0" w:noVBand="1"/>
      </w:tblPr>
      <w:tblGrid>
        <w:gridCol w:w="2578"/>
        <w:gridCol w:w="1344"/>
        <w:gridCol w:w="2494"/>
        <w:gridCol w:w="2181"/>
        <w:gridCol w:w="1155"/>
      </w:tblGrid>
      <w:tr w:rsidR="00F86E95" w:rsidRPr="003B5A86" w14:paraId="6BE2D8CB" w14:textId="77777777" w:rsidTr="00E91A7B">
        <w:trPr>
          <w:cantSplit/>
          <w:tblHeader/>
        </w:trPr>
        <w:tc>
          <w:tcPr>
            <w:tcW w:w="0" w:type="auto"/>
            <w:tcBorders>
              <w:top w:val="single" w:sz="4" w:space="0" w:color="auto"/>
              <w:bottom w:val="single" w:sz="4" w:space="0" w:color="auto"/>
            </w:tcBorders>
            <w:shd w:val="clear" w:color="auto" w:fill="5C2946"/>
          </w:tcPr>
          <w:p w14:paraId="37FB845E" w14:textId="77777777" w:rsidR="00F86E95" w:rsidRPr="00E91A7B" w:rsidRDefault="00F86E95" w:rsidP="00E91A7B">
            <w:pPr>
              <w:pStyle w:val="TableHead"/>
            </w:pPr>
            <w:r w:rsidRPr="00E91A7B">
              <w:t>Species</w:t>
            </w:r>
          </w:p>
        </w:tc>
        <w:tc>
          <w:tcPr>
            <w:tcW w:w="0" w:type="auto"/>
            <w:tcBorders>
              <w:top w:val="single" w:sz="4" w:space="0" w:color="auto"/>
              <w:bottom w:val="single" w:sz="4" w:space="0" w:color="auto"/>
            </w:tcBorders>
            <w:shd w:val="clear" w:color="auto" w:fill="5C2946"/>
          </w:tcPr>
          <w:p w14:paraId="4711D23B" w14:textId="77777777" w:rsidR="00F86E95" w:rsidRPr="00E91A7B" w:rsidRDefault="00F86E95" w:rsidP="00E91A7B">
            <w:pPr>
              <w:pStyle w:val="TableHead"/>
            </w:pPr>
            <w:r w:rsidRPr="00E91A7B">
              <w:t>Exposure days</w:t>
            </w:r>
          </w:p>
        </w:tc>
        <w:tc>
          <w:tcPr>
            <w:tcW w:w="0" w:type="auto"/>
            <w:tcBorders>
              <w:top w:val="single" w:sz="4" w:space="0" w:color="auto"/>
              <w:bottom w:val="single" w:sz="4" w:space="0" w:color="auto"/>
            </w:tcBorders>
            <w:shd w:val="clear" w:color="auto" w:fill="5C2946"/>
          </w:tcPr>
          <w:p w14:paraId="11BAF13C" w14:textId="77777777" w:rsidR="00F86E95" w:rsidRPr="00E91A7B" w:rsidRDefault="00F86E95" w:rsidP="00E91A7B">
            <w:pPr>
              <w:pStyle w:val="TableHead"/>
            </w:pPr>
            <w:r w:rsidRPr="00E91A7B">
              <w:t>Measured EC</w:t>
            </w:r>
            <w:r w:rsidRPr="00C164F7">
              <w:rPr>
                <w:vertAlign w:val="subscript"/>
              </w:rPr>
              <w:t>50</w:t>
            </w:r>
          </w:p>
        </w:tc>
        <w:tc>
          <w:tcPr>
            <w:tcW w:w="0" w:type="auto"/>
            <w:tcBorders>
              <w:top w:val="single" w:sz="4" w:space="0" w:color="auto"/>
              <w:bottom w:val="single" w:sz="4" w:space="0" w:color="auto"/>
            </w:tcBorders>
            <w:shd w:val="clear" w:color="auto" w:fill="5C2946"/>
          </w:tcPr>
          <w:p w14:paraId="4BC54F6E" w14:textId="77777777" w:rsidR="00F86E95" w:rsidRPr="00E91A7B" w:rsidRDefault="00F86E95" w:rsidP="00E91A7B">
            <w:pPr>
              <w:pStyle w:val="TableHead"/>
            </w:pPr>
            <w:r w:rsidRPr="00E91A7B">
              <w:t>Adjusted EC</w:t>
            </w:r>
            <w:r w:rsidRPr="00C164F7">
              <w:rPr>
                <w:vertAlign w:val="subscript"/>
              </w:rPr>
              <w:t>50</w:t>
            </w:r>
          </w:p>
        </w:tc>
        <w:tc>
          <w:tcPr>
            <w:tcW w:w="0" w:type="auto"/>
            <w:tcBorders>
              <w:top w:val="single" w:sz="4" w:space="0" w:color="auto"/>
              <w:bottom w:val="single" w:sz="4" w:space="0" w:color="auto"/>
            </w:tcBorders>
            <w:shd w:val="clear" w:color="auto" w:fill="5C2946"/>
          </w:tcPr>
          <w:p w14:paraId="6B85177C" w14:textId="77777777" w:rsidR="00F86E95" w:rsidRPr="00E91A7B" w:rsidRDefault="00F86E95" w:rsidP="00E91A7B">
            <w:pPr>
              <w:pStyle w:val="TableHead"/>
            </w:pPr>
            <w:r w:rsidRPr="00E91A7B">
              <w:t>Notes</w:t>
            </w:r>
          </w:p>
        </w:tc>
      </w:tr>
      <w:tr w:rsidR="00E91A7B" w:rsidRPr="003B5A86" w14:paraId="0E5D60A8" w14:textId="77777777" w:rsidTr="00E91A7B">
        <w:trPr>
          <w:cantSplit/>
        </w:trPr>
        <w:tc>
          <w:tcPr>
            <w:tcW w:w="0" w:type="auto"/>
            <w:vMerge w:val="restart"/>
            <w:tcBorders>
              <w:top w:val="single" w:sz="4" w:space="0" w:color="auto"/>
            </w:tcBorders>
            <w:shd w:val="clear" w:color="auto" w:fill="auto"/>
          </w:tcPr>
          <w:p w14:paraId="78A3E18C" w14:textId="77777777" w:rsidR="00E91A7B" w:rsidRPr="00E91A7B" w:rsidRDefault="00E91A7B" w:rsidP="00E91A7B">
            <w:pPr>
              <w:pStyle w:val="TableText"/>
              <w:rPr>
                <w:i/>
                <w:iCs/>
              </w:rPr>
            </w:pPr>
            <w:r w:rsidRPr="00E91A7B">
              <w:rPr>
                <w:i/>
                <w:iCs/>
              </w:rPr>
              <w:t>Navicula pelliculosa</w:t>
            </w:r>
          </w:p>
          <w:p w14:paraId="4210B72A" w14:textId="77777777" w:rsidR="00E91A7B" w:rsidRPr="00E91A7B" w:rsidRDefault="00E91A7B" w:rsidP="00E91A7B">
            <w:pPr>
              <w:pStyle w:val="TableText"/>
              <w:rPr>
                <w:i/>
                <w:iCs/>
              </w:rPr>
            </w:pPr>
            <w:r w:rsidRPr="00E91A7B">
              <w:rPr>
                <w:i/>
                <w:iCs/>
              </w:rPr>
              <w:t>Nitzschia palea</w:t>
            </w:r>
          </w:p>
          <w:p w14:paraId="164F911D" w14:textId="77777777" w:rsidR="00E91A7B" w:rsidRPr="00E91A7B" w:rsidRDefault="00E91A7B" w:rsidP="00E91A7B">
            <w:pPr>
              <w:pStyle w:val="TableText"/>
              <w:rPr>
                <w:i/>
                <w:iCs/>
              </w:rPr>
            </w:pPr>
            <w:r w:rsidRPr="00E91A7B">
              <w:rPr>
                <w:i/>
                <w:iCs/>
              </w:rPr>
              <w:t>Raphidocelis subcapitata</w:t>
            </w:r>
          </w:p>
          <w:p w14:paraId="057ECA9F" w14:textId="77777777" w:rsidR="00E91A7B" w:rsidRPr="00E91A7B" w:rsidRDefault="00E91A7B" w:rsidP="00E91A7B">
            <w:pPr>
              <w:pStyle w:val="TableText"/>
              <w:rPr>
                <w:i/>
                <w:iCs/>
              </w:rPr>
            </w:pPr>
            <w:r w:rsidRPr="00E91A7B">
              <w:rPr>
                <w:i/>
                <w:iCs/>
              </w:rPr>
              <w:t>Achnanthidium minutissimum</w:t>
            </w:r>
          </w:p>
          <w:p w14:paraId="6C2FFB5E" w14:textId="77777777" w:rsidR="00E91A7B" w:rsidRPr="00E91A7B" w:rsidRDefault="00E91A7B" w:rsidP="00E91A7B">
            <w:pPr>
              <w:pStyle w:val="TableText"/>
              <w:rPr>
                <w:i/>
                <w:iCs/>
              </w:rPr>
            </w:pPr>
            <w:r w:rsidRPr="00E91A7B">
              <w:rPr>
                <w:i/>
                <w:iCs/>
              </w:rPr>
              <w:t>Lemna gibba</w:t>
            </w:r>
          </w:p>
          <w:p w14:paraId="07CB3B8A" w14:textId="77777777" w:rsidR="00E91A7B" w:rsidRPr="00E91A7B" w:rsidRDefault="00E91A7B" w:rsidP="00E91A7B">
            <w:pPr>
              <w:pStyle w:val="TableText"/>
              <w:rPr>
                <w:i/>
                <w:iCs/>
              </w:rPr>
            </w:pPr>
            <w:r w:rsidRPr="00E91A7B">
              <w:rPr>
                <w:i/>
                <w:iCs/>
              </w:rPr>
              <w:t>Anabaena flos-aquae</w:t>
            </w:r>
          </w:p>
          <w:p w14:paraId="1AB7D050" w14:textId="77777777" w:rsidR="00E91A7B" w:rsidRPr="00E91A7B" w:rsidRDefault="00E91A7B" w:rsidP="00E91A7B">
            <w:pPr>
              <w:pStyle w:val="TableText"/>
              <w:rPr>
                <w:i/>
                <w:iCs/>
              </w:rPr>
            </w:pPr>
            <w:r w:rsidRPr="00E91A7B">
              <w:rPr>
                <w:i/>
                <w:iCs/>
              </w:rPr>
              <w:t>Pseudanabaena foetida</w:t>
            </w:r>
          </w:p>
          <w:p w14:paraId="18BF42DD" w14:textId="77777777" w:rsidR="00E91A7B" w:rsidRPr="00E91A7B" w:rsidRDefault="00E91A7B" w:rsidP="00E91A7B">
            <w:pPr>
              <w:pStyle w:val="TableText"/>
              <w:rPr>
                <w:i/>
                <w:iCs/>
              </w:rPr>
            </w:pPr>
            <w:r w:rsidRPr="00E91A7B">
              <w:rPr>
                <w:i/>
                <w:iCs/>
              </w:rPr>
              <w:t>Synechococcus leopoliensis</w:t>
            </w:r>
          </w:p>
          <w:p w14:paraId="7C74DBCB" w14:textId="77777777" w:rsidR="00E91A7B" w:rsidRPr="00E91A7B" w:rsidRDefault="00E91A7B" w:rsidP="00E91A7B">
            <w:pPr>
              <w:pStyle w:val="TableText"/>
              <w:rPr>
                <w:i/>
                <w:iCs/>
              </w:rPr>
            </w:pPr>
            <w:r w:rsidRPr="00E91A7B">
              <w:rPr>
                <w:i/>
                <w:iCs/>
              </w:rPr>
              <w:t>Fistulifera pelliculosa</w:t>
            </w:r>
          </w:p>
          <w:p w14:paraId="2A20EDD6" w14:textId="77777777" w:rsidR="00E91A7B" w:rsidRPr="00E91A7B" w:rsidRDefault="00E91A7B" w:rsidP="00E91A7B">
            <w:pPr>
              <w:pStyle w:val="TableText"/>
              <w:rPr>
                <w:i/>
                <w:iCs/>
              </w:rPr>
            </w:pPr>
            <w:r w:rsidRPr="00E91A7B">
              <w:rPr>
                <w:i/>
                <w:iCs/>
              </w:rPr>
              <w:t>Desmodesmus subspicatus</w:t>
            </w:r>
          </w:p>
          <w:p w14:paraId="4C510495" w14:textId="77777777" w:rsidR="00E91A7B" w:rsidRPr="00E91A7B" w:rsidRDefault="00E91A7B" w:rsidP="00E91A7B">
            <w:pPr>
              <w:pStyle w:val="TableText"/>
              <w:rPr>
                <w:i/>
                <w:iCs/>
              </w:rPr>
            </w:pPr>
            <w:r w:rsidRPr="00E91A7B">
              <w:rPr>
                <w:i/>
                <w:iCs/>
              </w:rPr>
              <w:t>Skeletonema costatum</w:t>
            </w:r>
          </w:p>
        </w:tc>
        <w:tc>
          <w:tcPr>
            <w:tcW w:w="0" w:type="auto"/>
            <w:tcBorders>
              <w:top w:val="single" w:sz="4" w:space="0" w:color="auto"/>
              <w:bottom w:val="single" w:sz="4" w:space="0" w:color="auto"/>
            </w:tcBorders>
            <w:shd w:val="clear" w:color="auto" w:fill="auto"/>
          </w:tcPr>
          <w:p w14:paraId="5B2999CD" w14:textId="77777777" w:rsidR="00E91A7B" w:rsidRPr="00E91A7B" w:rsidRDefault="00E91A7B" w:rsidP="00E91A7B">
            <w:pPr>
              <w:pStyle w:val="TableText"/>
            </w:pPr>
            <w:r w:rsidRPr="00E91A7B">
              <w:t>3 d</w:t>
            </w:r>
          </w:p>
          <w:p w14:paraId="65FE26DC" w14:textId="77777777" w:rsidR="00E91A7B" w:rsidRPr="00E91A7B" w:rsidRDefault="00E91A7B" w:rsidP="00E91A7B">
            <w:pPr>
              <w:pStyle w:val="TableText"/>
            </w:pPr>
            <w:r w:rsidRPr="00E91A7B">
              <w:t>4 d</w:t>
            </w:r>
          </w:p>
          <w:p w14:paraId="6225BA82" w14:textId="77777777" w:rsidR="00E91A7B" w:rsidRPr="00E91A7B" w:rsidRDefault="00E91A7B" w:rsidP="00E91A7B">
            <w:pPr>
              <w:pStyle w:val="TableText"/>
            </w:pPr>
            <w:r w:rsidRPr="00E91A7B">
              <w:t>4 d</w:t>
            </w:r>
          </w:p>
          <w:p w14:paraId="5C70FF57" w14:textId="77777777" w:rsidR="00E91A7B" w:rsidRPr="00E91A7B" w:rsidRDefault="00E91A7B" w:rsidP="00E91A7B">
            <w:pPr>
              <w:pStyle w:val="TableText"/>
            </w:pPr>
            <w:r w:rsidRPr="00E91A7B">
              <w:t>4 d</w:t>
            </w:r>
          </w:p>
          <w:p w14:paraId="76009EF1" w14:textId="77777777" w:rsidR="00E91A7B" w:rsidRPr="00E91A7B" w:rsidRDefault="00E91A7B" w:rsidP="00E91A7B">
            <w:pPr>
              <w:pStyle w:val="TableText"/>
            </w:pPr>
            <w:r w:rsidRPr="00E91A7B">
              <w:t>14 d</w:t>
            </w:r>
          </w:p>
          <w:p w14:paraId="10DE8ACD" w14:textId="77777777" w:rsidR="00E91A7B" w:rsidRPr="00E91A7B" w:rsidRDefault="00E91A7B" w:rsidP="00E91A7B">
            <w:pPr>
              <w:pStyle w:val="TableText"/>
            </w:pPr>
            <w:r w:rsidRPr="00E91A7B">
              <w:t>3 d</w:t>
            </w:r>
          </w:p>
          <w:p w14:paraId="447F88B4" w14:textId="77777777" w:rsidR="00E91A7B" w:rsidRPr="00E91A7B" w:rsidRDefault="00E91A7B" w:rsidP="00E91A7B">
            <w:pPr>
              <w:pStyle w:val="TableText"/>
            </w:pPr>
            <w:r w:rsidRPr="00E91A7B">
              <w:t>4 d</w:t>
            </w:r>
          </w:p>
          <w:p w14:paraId="6BAC3E00" w14:textId="77777777" w:rsidR="00E91A7B" w:rsidRPr="00E91A7B" w:rsidRDefault="00E91A7B" w:rsidP="00E91A7B">
            <w:pPr>
              <w:pStyle w:val="TableText"/>
            </w:pPr>
            <w:r w:rsidRPr="00E91A7B">
              <w:t>4 d</w:t>
            </w:r>
          </w:p>
          <w:p w14:paraId="49D37352" w14:textId="77777777" w:rsidR="00E91A7B" w:rsidRPr="00E91A7B" w:rsidRDefault="00E91A7B" w:rsidP="00E91A7B">
            <w:pPr>
              <w:pStyle w:val="TableText"/>
            </w:pPr>
            <w:r w:rsidRPr="00E91A7B">
              <w:t>4 d</w:t>
            </w:r>
          </w:p>
          <w:p w14:paraId="4FFBEB3A" w14:textId="77777777" w:rsidR="00E91A7B" w:rsidRPr="00E91A7B" w:rsidRDefault="00E91A7B" w:rsidP="00E91A7B">
            <w:pPr>
              <w:pStyle w:val="TableText"/>
            </w:pPr>
            <w:r w:rsidRPr="00E91A7B">
              <w:t>4 d</w:t>
            </w:r>
          </w:p>
          <w:p w14:paraId="0E7BF321" w14:textId="77777777" w:rsidR="00E91A7B" w:rsidRPr="00E91A7B" w:rsidRDefault="00E91A7B" w:rsidP="00E91A7B">
            <w:pPr>
              <w:pStyle w:val="TableText"/>
            </w:pPr>
            <w:r w:rsidRPr="00E91A7B">
              <w:t>3 d</w:t>
            </w:r>
          </w:p>
        </w:tc>
        <w:tc>
          <w:tcPr>
            <w:tcW w:w="0" w:type="auto"/>
            <w:tcBorders>
              <w:top w:val="single" w:sz="4" w:space="0" w:color="auto"/>
              <w:bottom w:val="single" w:sz="4" w:space="0" w:color="auto"/>
            </w:tcBorders>
          </w:tcPr>
          <w:p w14:paraId="442AF169" w14:textId="77777777" w:rsidR="00E91A7B" w:rsidRPr="00E91A7B" w:rsidRDefault="00E91A7B" w:rsidP="00E91A7B">
            <w:pPr>
              <w:pStyle w:val="TableText"/>
            </w:pPr>
            <w:r w:rsidRPr="00E91A7B">
              <w:t>0.0012 mg ac/L</w:t>
            </w:r>
          </w:p>
          <w:p w14:paraId="3E7C1A5E" w14:textId="77777777" w:rsidR="00E91A7B" w:rsidRPr="00E91A7B" w:rsidRDefault="00E91A7B" w:rsidP="00E91A7B">
            <w:pPr>
              <w:pStyle w:val="TableText"/>
            </w:pPr>
            <w:r w:rsidRPr="00E91A7B">
              <w:t>0.0052 mg ac/L</w:t>
            </w:r>
          </w:p>
          <w:p w14:paraId="3A0C5E18" w14:textId="77777777" w:rsidR="00E91A7B" w:rsidRPr="00E91A7B" w:rsidRDefault="00E91A7B" w:rsidP="00E91A7B">
            <w:pPr>
              <w:pStyle w:val="TableText"/>
            </w:pPr>
            <w:r w:rsidRPr="00E91A7B">
              <w:t>0.0055 mg ac/L</w:t>
            </w:r>
          </w:p>
          <w:p w14:paraId="07827F50" w14:textId="77777777" w:rsidR="00E91A7B" w:rsidRPr="00E91A7B" w:rsidRDefault="00E91A7B" w:rsidP="00E91A7B">
            <w:pPr>
              <w:pStyle w:val="TableText"/>
            </w:pPr>
            <w:r w:rsidRPr="00E91A7B">
              <w:t>0.0073 mg ac/L</w:t>
            </w:r>
          </w:p>
          <w:p w14:paraId="345AC334" w14:textId="77777777" w:rsidR="00E91A7B" w:rsidRPr="00E91A7B" w:rsidRDefault="00E91A7B" w:rsidP="00E91A7B">
            <w:pPr>
              <w:pStyle w:val="TableText"/>
            </w:pPr>
            <w:r w:rsidRPr="00E91A7B">
              <w:t>0.0032 mg ac/L</w:t>
            </w:r>
          </w:p>
          <w:p w14:paraId="18FF8300" w14:textId="77777777" w:rsidR="00E91A7B" w:rsidRPr="00E91A7B" w:rsidRDefault="00E91A7B" w:rsidP="00E91A7B">
            <w:pPr>
              <w:pStyle w:val="TableText"/>
            </w:pPr>
            <w:r w:rsidRPr="00E91A7B">
              <w:t>0.025 mg ac/L</w:t>
            </w:r>
          </w:p>
          <w:p w14:paraId="1D515A10" w14:textId="77777777" w:rsidR="00E91A7B" w:rsidRPr="00E91A7B" w:rsidRDefault="00E91A7B" w:rsidP="00E91A7B">
            <w:pPr>
              <w:pStyle w:val="TableText"/>
            </w:pPr>
            <w:r w:rsidRPr="00E91A7B">
              <w:t>0.23 mg ac/L</w:t>
            </w:r>
          </w:p>
          <w:p w14:paraId="54F8E117" w14:textId="77777777" w:rsidR="00E91A7B" w:rsidRPr="00E91A7B" w:rsidRDefault="00E91A7B" w:rsidP="00E91A7B">
            <w:pPr>
              <w:pStyle w:val="TableText"/>
            </w:pPr>
            <w:r w:rsidRPr="00E91A7B">
              <w:t>0.29 mg ac/L</w:t>
            </w:r>
          </w:p>
          <w:p w14:paraId="6AE021EB" w14:textId="77777777" w:rsidR="00E91A7B" w:rsidRPr="00E91A7B" w:rsidRDefault="00E91A7B" w:rsidP="00E91A7B">
            <w:pPr>
              <w:pStyle w:val="TableText"/>
            </w:pPr>
            <w:r w:rsidRPr="00E91A7B">
              <w:t>0.33 mg ac/L</w:t>
            </w:r>
          </w:p>
          <w:p w14:paraId="33822A29" w14:textId="77777777" w:rsidR="00E91A7B" w:rsidRPr="00E91A7B" w:rsidRDefault="00E91A7B" w:rsidP="00E91A7B">
            <w:pPr>
              <w:pStyle w:val="TableText"/>
            </w:pPr>
            <w:r w:rsidRPr="00E91A7B">
              <w:t>3.2 mg ac/L</w:t>
            </w:r>
          </w:p>
          <w:p w14:paraId="23982F0D" w14:textId="77777777" w:rsidR="00E91A7B" w:rsidRPr="00E91A7B" w:rsidRDefault="00E91A7B" w:rsidP="00E91A7B">
            <w:pPr>
              <w:pStyle w:val="TableText"/>
            </w:pPr>
            <w:r w:rsidRPr="00E91A7B">
              <w:t>12 mg ac/L</w:t>
            </w:r>
          </w:p>
        </w:tc>
        <w:tc>
          <w:tcPr>
            <w:tcW w:w="0" w:type="auto"/>
            <w:tcBorders>
              <w:top w:val="single" w:sz="4" w:space="0" w:color="auto"/>
              <w:bottom w:val="single" w:sz="4" w:space="0" w:color="auto"/>
            </w:tcBorders>
          </w:tcPr>
          <w:p w14:paraId="2051DC7E" w14:textId="77777777" w:rsidR="00E91A7B" w:rsidRPr="00E91A7B" w:rsidRDefault="00E91A7B" w:rsidP="00E91A7B">
            <w:pPr>
              <w:pStyle w:val="TableText"/>
            </w:pPr>
            <w:r w:rsidRPr="00E91A7B">
              <w:t>0.0051 mg ac/L</w:t>
            </w:r>
          </w:p>
          <w:p w14:paraId="7F848E48" w14:textId="77777777" w:rsidR="00E91A7B" w:rsidRPr="00E91A7B" w:rsidRDefault="00E91A7B" w:rsidP="00E91A7B">
            <w:pPr>
              <w:pStyle w:val="TableText"/>
            </w:pPr>
            <w:r w:rsidRPr="00E91A7B">
              <w:t>0.029 mg ac/L</w:t>
            </w:r>
          </w:p>
          <w:p w14:paraId="1B536F6C" w14:textId="77777777" w:rsidR="00E91A7B" w:rsidRPr="00E91A7B" w:rsidRDefault="00E91A7B" w:rsidP="00E91A7B">
            <w:pPr>
              <w:pStyle w:val="TableText"/>
            </w:pPr>
            <w:r w:rsidRPr="00E91A7B">
              <w:t>0.031 mg ac/L</w:t>
            </w:r>
          </w:p>
          <w:p w14:paraId="6AE64119" w14:textId="77777777" w:rsidR="00E91A7B" w:rsidRPr="00E91A7B" w:rsidRDefault="00E91A7B" w:rsidP="00E91A7B">
            <w:pPr>
              <w:pStyle w:val="TableText"/>
            </w:pPr>
            <w:r w:rsidRPr="00E91A7B">
              <w:t>0.041 mg ac/L</w:t>
            </w:r>
          </w:p>
          <w:p w14:paraId="1E5C4522" w14:textId="77777777" w:rsidR="00E91A7B" w:rsidRPr="00E91A7B" w:rsidRDefault="00E91A7B" w:rsidP="00E91A7B">
            <w:pPr>
              <w:pStyle w:val="TableText"/>
            </w:pPr>
            <w:r w:rsidRPr="00E91A7B">
              <w:t>0.062 mg ac/L</w:t>
            </w:r>
          </w:p>
          <w:p w14:paraId="54D4F64D" w14:textId="77777777" w:rsidR="00E91A7B" w:rsidRPr="00E91A7B" w:rsidRDefault="00E91A7B" w:rsidP="00E91A7B">
            <w:pPr>
              <w:pStyle w:val="TableText"/>
            </w:pPr>
            <w:r w:rsidRPr="00E91A7B">
              <w:t>0.11 mg ac/L</w:t>
            </w:r>
          </w:p>
          <w:p w14:paraId="08F9D6B8" w14:textId="77777777" w:rsidR="00E91A7B" w:rsidRPr="00E91A7B" w:rsidRDefault="00E91A7B" w:rsidP="00E91A7B">
            <w:pPr>
              <w:pStyle w:val="TableText"/>
            </w:pPr>
            <w:r w:rsidRPr="00E91A7B">
              <w:t>1.3 mg ac/L</w:t>
            </w:r>
          </w:p>
          <w:p w14:paraId="73AF1626" w14:textId="77777777" w:rsidR="00E91A7B" w:rsidRPr="00E91A7B" w:rsidRDefault="00E91A7B" w:rsidP="00E91A7B">
            <w:pPr>
              <w:pStyle w:val="TableText"/>
            </w:pPr>
            <w:r w:rsidRPr="00E91A7B">
              <w:t>1.6 mg ac/L</w:t>
            </w:r>
          </w:p>
          <w:p w14:paraId="1EF1B0AF" w14:textId="77777777" w:rsidR="00E91A7B" w:rsidRPr="00E91A7B" w:rsidRDefault="00E91A7B" w:rsidP="00E91A7B">
            <w:pPr>
              <w:pStyle w:val="TableText"/>
            </w:pPr>
            <w:r w:rsidRPr="00E91A7B">
              <w:t>1.8 mg ac/L</w:t>
            </w:r>
          </w:p>
          <w:p w14:paraId="3913ED3C" w14:textId="77777777" w:rsidR="00E91A7B" w:rsidRPr="00E91A7B" w:rsidRDefault="00E91A7B" w:rsidP="00E91A7B">
            <w:pPr>
              <w:pStyle w:val="TableText"/>
            </w:pPr>
            <w:r w:rsidRPr="00E91A7B">
              <w:t>18 mg ac/L</w:t>
            </w:r>
          </w:p>
          <w:p w14:paraId="4C80F176" w14:textId="77777777" w:rsidR="00E91A7B" w:rsidRPr="00E91A7B" w:rsidRDefault="00E91A7B" w:rsidP="00E91A7B">
            <w:pPr>
              <w:pStyle w:val="TableText"/>
            </w:pPr>
            <w:r w:rsidRPr="00E91A7B">
              <w:t>51 mg ac/L</w:t>
            </w:r>
          </w:p>
        </w:tc>
        <w:tc>
          <w:tcPr>
            <w:tcW w:w="0" w:type="auto"/>
            <w:tcBorders>
              <w:top w:val="single" w:sz="4" w:space="0" w:color="auto"/>
              <w:bottom w:val="single" w:sz="4" w:space="0" w:color="auto"/>
            </w:tcBorders>
          </w:tcPr>
          <w:p w14:paraId="09BC0D78" w14:textId="77777777" w:rsidR="00E91A7B" w:rsidRPr="00E91A7B" w:rsidRDefault="00E91A7B" w:rsidP="00E91A7B">
            <w:pPr>
              <w:pStyle w:val="TableText"/>
            </w:pPr>
          </w:p>
        </w:tc>
      </w:tr>
      <w:tr w:rsidR="00E91A7B" w:rsidRPr="003B5A86" w14:paraId="40DAB155" w14:textId="77777777" w:rsidTr="00E91A7B">
        <w:trPr>
          <w:cantSplit/>
        </w:trPr>
        <w:tc>
          <w:tcPr>
            <w:tcW w:w="0" w:type="auto"/>
            <w:vMerge/>
            <w:tcBorders>
              <w:bottom w:val="single" w:sz="4" w:space="0" w:color="auto"/>
            </w:tcBorders>
            <w:shd w:val="clear" w:color="auto" w:fill="auto"/>
          </w:tcPr>
          <w:p w14:paraId="2F51B904" w14:textId="77777777" w:rsidR="00E91A7B" w:rsidRPr="00E91A7B" w:rsidRDefault="00E91A7B" w:rsidP="00E91A7B">
            <w:pPr>
              <w:pStyle w:val="TableText"/>
            </w:pPr>
          </w:p>
        </w:tc>
        <w:tc>
          <w:tcPr>
            <w:tcW w:w="0" w:type="auto"/>
            <w:tcBorders>
              <w:top w:val="single" w:sz="4" w:space="0" w:color="auto"/>
              <w:bottom w:val="single" w:sz="4" w:space="0" w:color="auto"/>
            </w:tcBorders>
            <w:shd w:val="clear" w:color="auto" w:fill="auto"/>
          </w:tcPr>
          <w:p w14:paraId="6D3399D4" w14:textId="77777777" w:rsidR="00E91A7B" w:rsidRPr="00E91A7B" w:rsidRDefault="00E91A7B" w:rsidP="00E91A7B">
            <w:pPr>
              <w:pStyle w:val="TableText"/>
            </w:pPr>
            <w:r w:rsidRPr="00E91A7B">
              <w:t>HC</w:t>
            </w:r>
            <w:r w:rsidRPr="00E91A7B">
              <w:rPr>
                <w:vertAlign w:val="subscript"/>
              </w:rPr>
              <w:t>5</w:t>
            </w:r>
          </w:p>
        </w:tc>
        <w:tc>
          <w:tcPr>
            <w:tcW w:w="0" w:type="auto"/>
            <w:tcBorders>
              <w:top w:val="single" w:sz="4" w:space="0" w:color="auto"/>
              <w:bottom w:val="single" w:sz="4" w:space="0" w:color="auto"/>
            </w:tcBorders>
          </w:tcPr>
          <w:p w14:paraId="6FA14FE0" w14:textId="77777777" w:rsidR="00E91A7B" w:rsidRPr="00E91A7B" w:rsidRDefault="00E91A7B" w:rsidP="00E91A7B">
            <w:pPr>
              <w:pStyle w:val="TableText"/>
            </w:pPr>
            <w:r w:rsidRPr="00E91A7B">
              <w:t>0.00030 mg ac/L</w:t>
            </w:r>
          </w:p>
          <w:p w14:paraId="1A8239F1" w14:textId="352B9663" w:rsidR="00E91A7B" w:rsidRPr="00E91A7B" w:rsidRDefault="00E91A7B" w:rsidP="00E91A7B">
            <w:pPr>
              <w:pStyle w:val="TableText"/>
            </w:pPr>
            <w:r w:rsidRPr="00E91A7B">
              <w:t>(95% CI 0.000046</w:t>
            </w:r>
            <w:r>
              <w:t>–</w:t>
            </w:r>
            <w:r w:rsidRPr="00E91A7B">
              <w:t>0.00020)</w:t>
            </w:r>
          </w:p>
        </w:tc>
        <w:tc>
          <w:tcPr>
            <w:tcW w:w="0" w:type="auto"/>
            <w:tcBorders>
              <w:top w:val="single" w:sz="4" w:space="0" w:color="auto"/>
              <w:bottom w:val="single" w:sz="4" w:space="0" w:color="auto"/>
            </w:tcBorders>
          </w:tcPr>
          <w:p w14:paraId="10F585E1" w14:textId="77777777" w:rsidR="00E91A7B" w:rsidRPr="00E91A7B" w:rsidRDefault="00E91A7B" w:rsidP="00E91A7B">
            <w:pPr>
              <w:pStyle w:val="TableText"/>
            </w:pPr>
            <w:r w:rsidRPr="00E91A7B">
              <w:t>0.0021 mg ac/L</w:t>
            </w:r>
          </w:p>
          <w:p w14:paraId="361DCC79" w14:textId="7D99FEF6" w:rsidR="00E91A7B" w:rsidRPr="00E91A7B" w:rsidRDefault="00E91A7B" w:rsidP="00E91A7B">
            <w:pPr>
              <w:pStyle w:val="TableText"/>
            </w:pPr>
            <w:r w:rsidRPr="00E91A7B">
              <w:t>(95% CI 0.00038</w:t>
            </w:r>
            <w:r>
              <w:t>–</w:t>
            </w:r>
            <w:r w:rsidRPr="00E91A7B">
              <w:t>0.011)</w:t>
            </w:r>
          </w:p>
        </w:tc>
        <w:tc>
          <w:tcPr>
            <w:tcW w:w="0" w:type="auto"/>
            <w:tcBorders>
              <w:top w:val="single" w:sz="4" w:space="0" w:color="auto"/>
              <w:bottom w:val="single" w:sz="4" w:space="0" w:color="auto"/>
            </w:tcBorders>
          </w:tcPr>
          <w:p w14:paraId="303A1F97" w14:textId="77777777" w:rsidR="00E91A7B" w:rsidRPr="00E91A7B" w:rsidRDefault="00E91A7B" w:rsidP="00E91A7B">
            <w:pPr>
              <w:pStyle w:val="TableText"/>
            </w:pPr>
            <w:r w:rsidRPr="00E91A7B">
              <w:t>(11 species)</w:t>
            </w:r>
          </w:p>
        </w:tc>
      </w:tr>
    </w:tbl>
    <w:p w14:paraId="20D1DCAD" w14:textId="1AA1ADF4" w:rsidR="00F86E95" w:rsidRPr="00735B4F" w:rsidRDefault="00F86E95" w:rsidP="00E91A7B">
      <w:pPr>
        <w:pStyle w:val="SourceTableNote"/>
      </w:pPr>
      <w:bookmarkStart w:id="397" w:name="_Hlk157330939"/>
      <w:r w:rsidRPr="00735B4F">
        <w:t xml:space="preserve">Endpoints from </w:t>
      </w:r>
      <w:r w:rsidR="006725AC">
        <w:fldChar w:fldCharType="begin"/>
      </w:r>
      <w:r w:rsidR="006725AC">
        <w:instrText xml:space="preserve"> REF _Ref170461499 \h </w:instrText>
      </w:r>
      <w:r w:rsidR="006725AC">
        <w:fldChar w:fldCharType="separate"/>
      </w:r>
      <w:r w:rsidR="006725AC">
        <w:t xml:space="preserve">Table </w:t>
      </w:r>
      <w:r w:rsidR="006725AC">
        <w:rPr>
          <w:noProof/>
        </w:rPr>
        <w:t>61</w:t>
      </w:r>
      <w:r w:rsidR="006725AC">
        <w:fldChar w:fldCharType="end"/>
      </w:r>
      <w:r w:rsidRPr="00735B4F">
        <w:t xml:space="preserve"> in Appendix B have been adjusted to account for rapid dissipation from the water column under</w:t>
      </w:r>
      <w:r w:rsidR="00735B4F">
        <w:t xml:space="preserve"> </w:t>
      </w:r>
      <w:r w:rsidRPr="00735B4F">
        <w:t>natural conditions (adjusted EC</w:t>
      </w:r>
      <w:r w:rsidRPr="00E91A7B">
        <w:rPr>
          <w:vertAlign w:val="subscript"/>
        </w:rPr>
        <w:t>50</w:t>
      </w:r>
      <w:r w:rsidRPr="00735B4F">
        <w:t xml:space="preserve"> = measured</w:t>
      </w:r>
      <w:bookmarkEnd w:id="397"/>
      <w:r w:rsidRPr="00735B4F">
        <w:t xml:space="preserve"> EC</w:t>
      </w:r>
      <w:r w:rsidRPr="00E91A7B">
        <w:rPr>
          <w:vertAlign w:val="subscript"/>
        </w:rPr>
        <w:t>50</w:t>
      </w:r>
      <w:r w:rsidRPr="00735B4F">
        <w:t xml:space="preserve"> / (1</w:t>
      </w:r>
      <w:r w:rsidR="004C1210">
        <w:t>–</w:t>
      </w:r>
      <w:r w:rsidRPr="00735B4F">
        <w:t>EXP (exposure days * (-ln(2)/DT</w:t>
      </w:r>
      <w:r w:rsidRPr="00E91A7B">
        <w:rPr>
          <w:vertAlign w:val="subscript"/>
        </w:rPr>
        <w:t>50</w:t>
      </w:r>
      <w:r w:rsidRPr="00735B4F">
        <w:t xml:space="preserve"> 0.5 days))) * (exposure days * ln(2)/DT</w:t>
      </w:r>
      <w:r w:rsidRPr="00E91A7B">
        <w:rPr>
          <w:vertAlign w:val="subscript"/>
        </w:rPr>
        <w:t>50</w:t>
      </w:r>
      <w:r w:rsidRPr="00735B4F">
        <w:t xml:space="preserve"> 0.5 days)</w:t>
      </w:r>
    </w:p>
    <w:p w14:paraId="2E0BA7AC" w14:textId="4DC9CEB0" w:rsidR="00F86E95" w:rsidRPr="00E91A7B" w:rsidRDefault="00735B4F" w:rsidP="00E91A7B">
      <w:pPr>
        <w:pStyle w:val="Caption"/>
        <w:ind w:left="851" w:hanging="851"/>
      </w:pPr>
      <w:bookmarkStart w:id="398" w:name="_Ref167441613"/>
      <w:bookmarkStart w:id="399" w:name="_Hlk153273314"/>
      <w:bookmarkStart w:id="400" w:name="_Ref145337876"/>
      <w:bookmarkStart w:id="401" w:name="_Toc156383605"/>
      <w:bookmarkStart w:id="402" w:name="_Toc173073548"/>
      <w:r w:rsidRPr="00E91A7B">
        <w:lastRenderedPageBreak/>
        <w:t xml:space="preserve">Table </w:t>
      </w:r>
      <w:r w:rsidRPr="00E91A7B">
        <w:fldChar w:fldCharType="begin"/>
      </w:r>
      <w:r w:rsidRPr="00E91A7B">
        <w:instrText xml:space="preserve"> SEQ Table \* ARABIC </w:instrText>
      </w:r>
      <w:r w:rsidRPr="00E91A7B">
        <w:fldChar w:fldCharType="separate"/>
      </w:r>
      <w:r w:rsidR="00234777" w:rsidRPr="00E91A7B">
        <w:t>28</w:t>
      </w:r>
      <w:r w:rsidRPr="00E91A7B">
        <w:fldChar w:fldCharType="end"/>
      </w:r>
      <w:bookmarkEnd w:id="398"/>
      <w:r w:rsidRPr="00E91A7B">
        <w:t xml:space="preserve">: </w:t>
      </w:r>
      <w:r w:rsidR="00CD2A0F" w:rsidRPr="00E91A7B">
        <w:t>P</w:t>
      </w:r>
      <w:r w:rsidR="00F86E95" w:rsidRPr="00E91A7B">
        <w:t xml:space="preserve">ost-emergent </w:t>
      </w:r>
      <w:bookmarkStart w:id="403" w:name="_Hlk157334478"/>
      <w:r w:rsidR="00F86E95" w:rsidRPr="00E91A7B">
        <w:t xml:space="preserve">toxicity endpoints for </w:t>
      </w:r>
      <w:r w:rsidR="00222E0B" w:rsidRPr="00E91A7B">
        <w:t>dicots</w:t>
      </w:r>
      <w:r w:rsidR="00F86E95" w:rsidRPr="00E91A7B">
        <w:t xml:space="preserve"> used in SSD analysis</w:t>
      </w:r>
      <w:bookmarkEnd w:id="403"/>
      <w:r w:rsidR="00F86E95" w:rsidRPr="00E91A7B">
        <w:t xml:space="preserve"> based on data from laboratory and field studies</w:t>
      </w:r>
      <w:bookmarkEnd w:id="402"/>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66"/>
        <w:gridCol w:w="2167"/>
        <w:gridCol w:w="2089"/>
        <w:gridCol w:w="2930"/>
      </w:tblGrid>
      <w:tr w:rsidR="00F86E95" w:rsidRPr="000B2FA7" w14:paraId="265136B3" w14:textId="77777777" w:rsidTr="00E91A7B">
        <w:trPr>
          <w:tblHeader/>
        </w:trPr>
        <w:tc>
          <w:tcPr>
            <w:tcW w:w="0" w:type="auto"/>
            <w:tcBorders>
              <w:right w:val="nil"/>
            </w:tcBorders>
            <w:shd w:val="clear" w:color="auto" w:fill="5C2946"/>
          </w:tcPr>
          <w:p w14:paraId="102C4EA0" w14:textId="77777777" w:rsidR="00F86E95" w:rsidRPr="00CA558C" w:rsidRDefault="00F86E95" w:rsidP="00E91A7B">
            <w:pPr>
              <w:pStyle w:val="TableHead"/>
            </w:pPr>
            <w:r>
              <w:t>Species</w:t>
            </w:r>
          </w:p>
        </w:tc>
        <w:tc>
          <w:tcPr>
            <w:tcW w:w="0" w:type="auto"/>
            <w:tcBorders>
              <w:left w:val="nil"/>
              <w:right w:val="nil"/>
            </w:tcBorders>
            <w:shd w:val="clear" w:color="auto" w:fill="5C2946"/>
          </w:tcPr>
          <w:p w14:paraId="0ED0FB23" w14:textId="77777777" w:rsidR="00F86E95" w:rsidRPr="00CA558C" w:rsidRDefault="00F86E95" w:rsidP="00E91A7B">
            <w:pPr>
              <w:pStyle w:val="TableHead"/>
            </w:pPr>
            <w:r>
              <w:t>ER</w:t>
            </w:r>
            <w:r w:rsidRPr="00C8466B">
              <w:rPr>
                <w:vertAlign w:val="subscript"/>
              </w:rPr>
              <w:t>25</w:t>
            </w:r>
          </w:p>
        </w:tc>
        <w:tc>
          <w:tcPr>
            <w:tcW w:w="0" w:type="auto"/>
            <w:tcBorders>
              <w:left w:val="nil"/>
              <w:right w:val="nil"/>
            </w:tcBorders>
            <w:shd w:val="clear" w:color="auto" w:fill="5C2946"/>
          </w:tcPr>
          <w:p w14:paraId="023F2B3C" w14:textId="77777777" w:rsidR="00F86E95" w:rsidRPr="00CA558C" w:rsidRDefault="00F86E95" w:rsidP="00E91A7B">
            <w:pPr>
              <w:pStyle w:val="TableHead"/>
            </w:pPr>
            <w:r>
              <w:t>ER</w:t>
            </w:r>
            <w:r w:rsidRPr="00C8466B">
              <w:rPr>
                <w:vertAlign w:val="subscript"/>
              </w:rPr>
              <w:t>50</w:t>
            </w:r>
          </w:p>
        </w:tc>
        <w:tc>
          <w:tcPr>
            <w:tcW w:w="0" w:type="auto"/>
            <w:tcBorders>
              <w:left w:val="nil"/>
            </w:tcBorders>
            <w:shd w:val="clear" w:color="auto" w:fill="5C2946"/>
          </w:tcPr>
          <w:p w14:paraId="4C6A5524" w14:textId="77777777" w:rsidR="00F86E95" w:rsidRPr="00CA558C" w:rsidRDefault="00F86E95" w:rsidP="00E91A7B">
            <w:pPr>
              <w:pStyle w:val="TableHead"/>
            </w:pPr>
            <w:r>
              <w:t>Note</w:t>
            </w:r>
          </w:p>
        </w:tc>
      </w:tr>
      <w:tr w:rsidR="00F86E95" w14:paraId="30A04A29" w14:textId="77777777" w:rsidTr="00E91A7B">
        <w:tc>
          <w:tcPr>
            <w:tcW w:w="0" w:type="auto"/>
            <w:tcBorders>
              <w:right w:val="nil"/>
            </w:tcBorders>
          </w:tcPr>
          <w:p w14:paraId="14AC3BBC" w14:textId="77777777" w:rsidR="00F86E95" w:rsidRPr="00E91A7B" w:rsidRDefault="00F86E95" w:rsidP="00E91A7B">
            <w:pPr>
              <w:pStyle w:val="TableText"/>
              <w:rPr>
                <w:i/>
                <w:iCs/>
              </w:rPr>
            </w:pPr>
            <w:r w:rsidRPr="00E91A7B">
              <w:rPr>
                <w:i/>
                <w:iCs/>
              </w:rPr>
              <w:t>Brassica oleracea</w:t>
            </w:r>
          </w:p>
          <w:p w14:paraId="2E7C5272" w14:textId="77777777" w:rsidR="00F86E95" w:rsidRPr="00E91A7B" w:rsidRDefault="00F86E95" w:rsidP="00E91A7B">
            <w:pPr>
              <w:pStyle w:val="TableText"/>
              <w:rPr>
                <w:i/>
                <w:iCs/>
              </w:rPr>
            </w:pPr>
            <w:r w:rsidRPr="00E91A7B">
              <w:rPr>
                <w:i/>
                <w:iCs/>
              </w:rPr>
              <w:t>Beta vulgaris</w:t>
            </w:r>
          </w:p>
          <w:p w14:paraId="7273AD43" w14:textId="77777777" w:rsidR="00F86E95" w:rsidRPr="00E91A7B" w:rsidRDefault="00F86E95" w:rsidP="00E91A7B">
            <w:pPr>
              <w:pStyle w:val="TableText"/>
              <w:rPr>
                <w:i/>
                <w:iCs/>
              </w:rPr>
            </w:pPr>
            <w:r w:rsidRPr="00E91A7B">
              <w:rPr>
                <w:i/>
                <w:iCs/>
              </w:rPr>
              <w:t>Helianthus annuus</w:t>
            </w:r>
          </w:p>
          <w:p w14:paraId="5ACAD8FA" w14:textId="77777777" w:rsidR="00F86E95" w:rsidRPr="00E91A7B" w:rsidRDefault="00F86E95" w:rsidP="00E91A7B">
            <w:pPr>
              <w:pStyle w:val="TableText"/>
              <w:rPr>
                <w:i/>
                <w:iCs/>
              </w:rPr>
            </w:pPr>
            <w:r w:rsidRPr="00E91A7B">
              <w:rPr>
                <w:i/>
                <w:iCs/>
              </w:rPr>
              <w:t>Daucus carota</w:t>
            </w:r>
          </w:p>
          <w:p w14:paraId="32F2CF8E" w14:textId="77777777" w:rsidR="00F86E95" w:rsidRPr="00E91A7B" w:rsidRDefault="00F86E95" w:rsidP="00E91A7B">
            <w:pPr>
              <w:pStyle w:val="TableText"/>
              <w:rPr>
                <w:i/>
                <w:iCs/>
              </w:rPr>
            </w:pPr>
            <w:r w:rsidRPr="00E91A7B">
              <w:rPr>
                <w:i/>
                <w:iCs/>
              </w:rPr>
              <w:t>Gossypium hirsutum</w:t>
            </w:r>
          </w:p>
          <w:p w14:paraId="2811412C" w14:textId="77777777" w:rsidR="00F86E95" w:rsidRPr="00E91A7B" w:rsidRDefault="00F86E95" w:rsidP="00E91A7B">
            <w:pPr>
              <w:pStyle w:val="TableText"/>
              <w:rPr>
                <w:i/>
                <w:iCs/>
              </w:rPr>
            </w:pPr>
            <w:r w:rsidRPr="00E91A7B">
              <w:rPr>
                <w:i/>
                <w:iCs/>
              </w:rPr>
              <w:t>Brassica napus</w:t>
            </w:r>
          </w:p>
          <w:p w14:paraId="38FDEC82" w14:textId="77777777" w:rsidR="00F86E95" w:rsidRPr="00E91A7B" w:rsidRDefault="00F86E95" w:rsidP="00E91A7B">
            <w:pPr>
              <w:pStyle w:val="TableText"/>
              <w:rPr>
                <w:i/>
                <w:iCs/>
              </w:rPr>
            </w:pPr>
            <w:r w:rsidRPr="00E91A7B">
              <w:rPr>
                <w:i/>
                <w:iCs/>
              </w:rPr>
              <w:t>Glycine max</w:t>
            </w:r>
          </w:p>
          <w:p w14:paraId="0067018F" w14:textId="77777777" w:rsidR="00F86E95" w:rsidRPr="00E91A7B" w:rsidRDefault="00F86E95" w:rsidP="00E91A7B">
            <w:pPr>
              <w:pStyle w:val="TableText"/>
              <w:rPr>
                <w:i/>
                <w:iCs/>
              </w:rPr>
            </w:pPr>
            <w:r w:rsidRPr="00E91A7B">
              <w:rPr>
                <w:i/>
                <w:iCs/>
              </w:rPr>
              <w:t>Pinus strobes</w:t>
            </w:r>
          </w:p>
          <w:p w14:paraId="0AB3859F" w14:textId="77777777" w:rsidR="00F86E95" w:rsidRPr="00E91A7B" w:rsidRDefault="00F86E95" w:rsidP="00E91A7B">
            <w:pPr>
              <w:pStyle w:val="TableText"/>
              <w:rPr>
                <w:i/>
                <w:iCs/>
              </w:rPr>
            </w:pPr>
            <w:r w:rsidRPr="00E91A7B">
              <w:rPr>
                <w:i/>
                <w:iCs/>
              </w:rPr>
              <w:t>Pinus elliottii</w:t>
            </w:r>
          </w:p>
          <w:p w14:paraId="2419E0DC" w14:textId="77777777" w:rsidR="00F86E95" w:rsidRPr="00281369" w:rsidRDefault="00F86E95" w:rsidP="00E91A7B">
            <w:pPr>
              <w:pStyle w:val="TableText"/>
            </w:pPr>
            <w:r w:rsidRPr="00E91A7B">
              <w:rPr>
                <w:i/>
                <w:iCs/>
              </w:rPr>
              <w:t>Phaseolus vulgaris</w:t>
            </w:r>
          </w:p>
        </w:tc>
        <w:tc>
          <w:tcPr>
            <w:tcW w:w="0" w:type="auto"/>
            <w:tcBorders>
              <w:left w:val="nil"/>
              <w:right w:val="nil"/>
            </w:tcBorders>
          </w:tcPr>
          <w:p w14:paraId="0FD40D57" w14:textId="77777777" w:rsidR="00F86E95" w:rsidRDefault="00F86E95" w:rsidP="00E91A7B">
            <w:pPr>
              <w:pStyle w:val="TableText"/>
            </w:pPr>
            <w:r>
              <w:t>7.3 g ac/ha</w:t>
            </w:r>
          </w:p>
          <w:p w14:paraId="55107A63" w14:textId="77777777" w:rsidR="00F86E95" w:rsidRDefault="00F86E95" w:rsidP="00E91A7B">
            <w:pPr>
              <w:pStyle w:val="TableText"/>
            </w:pPr>
            <w:r>
              <w:t>9.6 g ac/ha</w:t>
            </w:r>
          </w:p>
          <w:p w14:paraId="74341DDD" w14:textId="77777777" w:rsidR="00F86E95" w:rsidRDefault="00F86E95" w:rsidP="00E91A7B">
            <w:pPr>
              <w:pStyle w:val="TableText"/>
            </w:pPr>
            <w:r>
              <w:t>19 g ac/ha</w:t>
            </w:r>
          </w:p>
          <w:p w14:paraId="0E6A8D0B" w14:textId="77777777" w:rsidR="00F86E95" w:rsidRDefault="00F86E95" w:rsidP="00E91A7B">
            <w:pPr>
              <w:pStyle w:val="TableText"/>
            </w:pPr>
            <w:r>
              <w:t>25 g ac/ha</w:t>
            </w:r>
          </w:p>
          <w:p w14:paraId="28B185E3" w14:textId="77777777" w:rsidR="00F86E95" w:rsidRDefault="00F86E95" w:rsidP="00E91A7B">
            <w:pPr>
              <w:pStyle w:val="TableText"/>
            </w:pPr>
            <w:r>
              <w:t>12 g ac/ha</w:t>
            </w:r>
          </w:p>
          <w:p w14:paraId="3D6A135B" w14:textId="77777777" w:rsidR="00F86E95" w:rsidRDefault="00F86E95" w:rsidP="00E91A7B">
            <w:pPr>
              <w:pStyle w:val="TableText"/>
            </w:pPr>
            <w:r>
              <w:t>17 g ac/ha</w:t>
            </w:r>
          </w:p>
          <w:p w14:paraId="2975653F" w14:textId="77777777" w:rsidR="00F86E95" w:rsidRDefault="00F86E95" w:rsidP="00E91A7B">
            <w:pPr>
              <w:pStyle w:val="TableText"/>
            </w:pPr>
            <w:r>
              <w:t>37 g ac/ha</w:t>
            </w:r>
          </w:p>
          <w:p w14:paraId="17B9FDE7" w14:textId="77777777" w:rsidR="00F86E95" w:rsidRDefault="00F86E95" w:rsidP="00E91A7B">
            <w:pPr>
              <w:pStyle w:val="TableText"/>
            </w:pPr>
            <w:r>
              <w:t>74 g ac/ha</w:t>
            </w:r>
          </w:p>
          <w:p w14:paraId="554E3C7E" w14:textId="77777777" w:rsidR="00F86E95" w:rsidRDefault="00F86E95" w:rsidP="00E91A7B">
            <w:pPr>
              <w:pStyle w:val="TableText"/>
            </w:pPr>
            <w:r>
              <w:t>19 g ac/ha</w:t>
            </w:r>
          </w:p>
          <w:p w14:paraId="357382BE" w14:textId="77777777" w:rsidR="00F86E95" w:rsidRDefault="00F86E95" w:rsidP="00E91A7B">
            <w:pPr>
              <w:pStyle w:val="TableText"/>
            </w:pPr>
            <w:r>
              <w:t>293 g ac/ha</w:t>
            </w:r>
          </w:p>
        </w:tc>
        <w:tc>
          <w:tcPr>
            <w:tcW w:w="0" w:type="auto"/>
            <w:tcBorders>
              <w:left w:val="nil"/>
              <w:right w:val="nil"/>
            </w:tcBorders>
            <w:shd w:val="clear" w:color="auto" w:fill="auto"/>
          </w:tcPr>
          <w:p w14:paraId="2B6B8C1D" w14:textId="77777777" w:rsidR="00F86E95" w:rsidRDefault="00F86E95" w:rsidP="00E91A7B">
            <w:pPr>
              <w:pStyle w:val="TableText"/>
            </w:pPr>
            <w:r>
              <w:t>15 g ac/ha</w:t>
            </w:r>
          </w:p>
          <w:p w14:paraId="57EB0D40" w14:textId="77777777" w:rsidR="00F86E95" w:rsidRDefault="00F86E95" w:rsidP="00E91A7B">
            <w:pPr>
              <w:pStyle w:val="TableText"/>
            </w:pPr>
            <w:r>
              <w:t>38 g ac/ha</w:t>
            </w:r>
          </w:p>
          <w:p w14:paraId="6F682C7C" w14:textId="77777777" w:rsidR="00F86E95" w:rsidRDefault="00F86E95" w:rsidP="00E91A7B">
            <w:pPr>
              <w:pStyle w:val="TableText"/>
            </w:pPr>
            <w:r>
              <w:t>53 g ac/ha</w:t>
            </w:r>
          </w:p>
          <w:p w14:paraId="0A7F81E4" w14:textId="77777777" w:rsidR="00F86E95" w:rsidRDefault="00F86E95" w:rsidP="00E91A7B">
            <w:pPr>
              <w:pStyle w:val="TableText"/>
            </w:pPr>
            <w:r>
              <w:t>53 g ac/ha</w:t>
            </w:r>
          </w:p>
          <w:p w14:paraId="58A6D095" w14:textId="77777777" w:rsidR="00F86E95" w:rsidRDefault="00F86E95" w:rsidP="00E91A7B">
            <w:pPr>
              <w:pStyle w:val="TableText"/>
            </w:pPr>
            <w:r>
              <w:t>55 g ac/ha</w:t>
            </w:r>
          </w:p>
          <w:p w14:paraId="129CCC48" w14:textId="77777777" w:rsidR="00F86E95" w:rsidRDefault="00F86E95" w:rsidP="00E91A7B">
            <w:pPr>
              <w:pStyle w:val="TableText"/>
            </w:pPr>
            <w:r>
              <w:t>57 g ac/ha</w:t>
            </w:r>
          </w:p>
          <w:p w14:paraId="2455AC11" w14:textId="77777777" w:rsidR="00F86E95" w:rsidRDefault="00F86E95" w:rsidP="00E91A7B">
            <w:pPr>
              <w:pStyle w:val="TableText"/>
            </w:pPr>
            <w:r>
              <w:t>138 g ac/ha</w:t>
            </w:r>
          </w:p>
          <w:p w14:paraId="05B6CDB7" w14:textId="77777777" w:rsidR="00F86E95" w:rsidRDefault="00F86E95" w:rsidP="00E91A7B">
            <w:pPr>
              <w:pStyle w:val="TableText"/>
            </w:pPr>
            <w:r>
              <w:t>150 g ac/ha</w:t>
            </w:r>
          </w:p>
          <w:p w14:paraId="50FE882C" w14:textId="77777777" w:rsidR="00F86E95" w:rsidRDefault="00F86E95" w:rsidP="00E91A7B">
            <w:pPr>
              <w:pStyle w:val="TableText"/>
            </w:pPr>
            <w:r>
              <w:t>293 g ac/ha</w:t>
            </w:r>
          </w:p>
          <w:p w14:paraId="4FBADDA5" w14:textId="77777777" w:rsidR="00F86E95" w:rsidRDefault="00F86E95" w:rsidP="00E91A7B">
            <w:pPr>
              <w:pStyle w:val="TableText"/>
            </w:pPr>
            <w:r>
              <w:t>884 g ac/ha</w:t>
            </w:r>
          </w:p>
        </w:tc>
        <w:tc>
          <w:tcPr>
            <w:tcW w:w="0" w:type="auto"/>
            <w:tcBorders>
              <w:left w:val="nil"/>
            </w:tcBorders>
          </w:tcPr>
          <w:p w14:paraId="741D4F0F" w14:textId="28C9149A" w:rsidR="00F86E95" w:rsidRDefault="00F86E95" w:rsidP="00E91A7B">
            <w:pPr>
              <w:pStyle w:val="TableText"/>
              <w:spacing w:before="800"/>
            </w:pPr>
            <w:r>
              <w:t>(</w:t>
            </w:r>
            <w:r w:rsidR="00E91A7B">
              <w:t>G</w:t>
            </w:r>
            <w:r>
              <w:t xml:space="preserve">eomean of </w:t>
            </w:r>
            <w:r w:rsidR="00E91A7B">
              <w:t>3</w:t>
            </w:r>
            <w:r>
              <w:t xml:space="preserve"> studies)</w:t>
            </w:r>
          </w:p>
          <w:p w14:paraId="135EA302" w14:textId="2E19CB16" w:rsidR="00F86E95" w:rsidRDefault="00F86E95" w:rsidP="00E91A7B">
            <w:pPr>
              <w:pStyle w:val="TableText"/>
              <w:spacing w:before="1100"/>
            </w:pPr>
            <w:r>
              <w:t>(</w:t>
            </w:r>
            <w:r w:rsidR="00E91A7B">
              <w:t>G</w:t>
            </w:r>
            <w:r>
              <w:t xml:space="preserve">eomean of </w:t>
            </w:r>
            <w:r w:rsidR="00E91A7B">
              <w:t>3</w:t>
            </w:r>
            <w:r>
              <w:t>studies)</w:t>
            </w:r>
          </w:p>
        </w:tc>
      </w:tr>
      <w:tr w:rsidR="00F86E95" w14:paraId="67E7F66B" w14:textId="77777777" w:rsidTr="00E91A7B">
        <w:tc>
          <w:tcPr>
            <w:tcW w:w="0" w:type="auto"/>
            <w:tcBorders>
              <w:right w:val="nil"/>
            </w:tcBorders>
          </w:tcPr>
          <w:p w14:paraId="1049D6D9" w14:textId="77777777" w:rsidR="00F86E95" w:rsidRPr="003160DE" w:rsidRDefault="00F86E95" w:rsidP="00E91A7B">
            <w:pPr>
              <w:pStyle w:val="TableText"/>
            </w:pPr>
            <w:r w:rsidRPr="003160DE">
              <w:t>HR</w:t>
            </w:r>
            <w:r w:rsidRPr="003160DE">
              <w:rPr>
                <w:vertAlign w:val="subscript"/>
              </w:rPr>
              <w:t>5</w:t>
            </w:r>
          </w:p>
        </w:tc>
        <w:tc>
          <w:tcPr>
            <w:tcW w:w="0" w:type="auto"/>
            <w:tcBorders>
              <w:left w:val="nil"/>
              <w:right w:val="nil"/>
            </w:tcBorders>
          </w:tcPr>
          <w:p w14:paraId="7BC3EF09" w14:textId="77777777" w:rsidR="00F86E95" w:rsidRDefault="00F86E95" w:rsidP="00E91A7B">
            <w:pPr>
              <w:pStyle w:val="TableText"/>
            </w:pPr>
            <w:r>
              <w:t>3.2 g ac/ha</w:t>
            </w:r>
          </w:p>
          <w:p w14:paraId="26B632EB" w14:textId="05E4455C" w:rsidR="00F86E95" w:rsidRDefault="00F86E95" w:rsidP="00E91A7B">
            <w:pPr>
              <w:pStyle w:val="TableText"/>
            </w:pPr>
            <w:r>
              <w:t>(95% CI 1.0–9.9)</w:t>
            </w:r>
          </w:p>
        </w:tc>
        <w:tc>
          <w:tcPr>
            <w:tcW w:w="0" w:type="auto"/>
            <w:tcBorders>
              <w:left w:val="nil"/>
              <w:right w:val="nil"/>
            </w:tcBorders>
            <w:shd w:val="clear" w:color="auto" w:fill="auto"/>
          </w:tcPr>
          <w:p w14:paraId="36CC2495" w14:textId="77777777" w:rsidR="00F86E95" w:rsidRDefault="00F86E95" w:rsidP="00E91A7B">
            <w:pPr>
              <w:pStyle w:val="TableText"/>
            </w:pPr>
            <w:r>
              <w:t>12 g ac/ha</w:t>
            </w:r>
          </w:p>
          <w:p w14:paraId="50A43F58" w14:textId="189B31E3" w:rsidR="00F86E95" w:rsidRDefault="00F86E95" w:rsidP="00E91A7B">
            <w:pPr>
              <w:pStyle w:val="TableText"/>
            </w:pPr>
            <w:r>
              <w:t>(95% CI 5.5</w:t>
            </w:r>
            <w:r w:rsidR="00E91A7B">
              <w:t>–</w:t>
            </w:r>
            <w:r>
              <w:t>26)</w:t>
            </w:r>
          </w:p>
        </w:tc>
        <w:tc>
          <w:tcPr>
            <w:tcW w:w="0" w:type="auto"/>
            <w:tcBorders>
              <w:left w:val="nil"/>
            </w:tcBorders>
          </w:tcPr>
          <w:p w14:paraId="481EFD4B" w14:textId="77777777" w:rsidR="00F86E95" w:rsidRDefault="00F86E95" w:rsidP="00E91A7B">
            <w:pPr>
              <w:pStyle w:val="TableText"/>
            </w:pPr>
            <w:r>
              <w:t>(10 species)</w:t>
            </w:r>
          </w:p>
        </w:tc>
      </w:tr>
    </w:tbl>
    <w:p w14:paraId="48E54E59" w14:textId="520B0F7A" w:rsidR="00F86E95" w:rsidRPr="00122CA9" w:rsidRDefault="00735B4F" w:rsidP="00C164F7">
      <w:pPr>
        <w:pStyle w:val="Caption"/>
      </w:pPr>
      <w:bookmarkStart w:id="404" w:name="_Ref167441724"/>
      <w:bookmarkStart w:id="405" w:name="_Toc173073549"/>
      <w:bookmarkEnd w:id="399"/>
      <w:r>
        <w:t xml:space="preserve">Table </w:t>
      </w:r>
      <w:r>
        <w:fldChar w:fldCharType="begin"/>
      </w:r>
      <w:r>
        <w:instrText xml:space="preserve"> SEQ Table \* ARABIC </w:instrText>
      </w:r>
      <w:r>
        <w:fldChar w:fldCharType="separate"/>
      </w:r>
      <w:r w:rsidR="00234777">
        <w:rPr>
          <w:noProof/>
        </w:rPr>
        <w:t>29</w:t>
      </w:r>
      <w:r>
        <w:rPr>
          <w:noProof/>
        </w:rPr>
        <w:fldChar w:fldCharType="end"/>
      </w:r>
      <w:bookmarkEnd w:id="400"/>
      <w:bookmarkEnd w:id="404"/>
      <w:r w:rsidR="00F86E95">
        <w:t>:</w:t>
      </w:r>
      <w:bookmarkEnd w:id="401"/>
      <w:r>
        <w:t xml:space="preserve"> </w:t>
      </w:r>
      <w:r w:rsidR="00CD2A0F">
        <w:t>R</w:t>
      </w:r>
      <w:r w:rsidR="00F86E95" w:rsidRPr="0049161F">
        <w:t>egulatory</w:t>
      </w:r>
      <w:r w:rsidR="00CD2A0F">
        <w:t xml:space="preserve"> </w:t>
      </w:r>
      <w:r w:rsidR="00F86E95" w:rsidRPr="0049161F">
        <w:t>acceptable levels</w:t>
      </w:r>
      <w:r w:rsidR="00F86E95">
        <w:t xml:space="preserve"> for non-target species</w:t>
      </w:r>
      <w:bookmarkEnd w:id="405"/>
    </w:p>
    <w:tbl>
      <w:tblPr>
        <w:tblW w:w="4999"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58"/>
        <w:gridCol w:w="1439"/>
        <w:gridCol w:w="2153"/>
        <w:gridCol w:w="433"/>
        <w:gridCol w:w="1453"/>
        <w:gridCol w:w="2414"/>
      </w:tblGrid>
      <w:tr w:rsidR="00F86E95" w:rsidRPr="003B5A86" w14:paraId="71DB9656" w14:textId="77777777" w:rsidTr="00E91A7B">
        <w:trPr>
          <w:cantSplit/>
          <w:tblHeader/>
        </w:trPr>
        <w:tc>
          <w:tcPr>
            <w:tcW w:w="953" w:type="pct"/>
            <w:tcBorders>
              <w:right w:val="nil"/>
            </w:tcBorders>
            <w:shd w:val="clear" w:color="auto" w:fill="5C2946"/>
          </w:tcPr>
          <w:p w14:paraId="1FFB8041" w14:textId="77777777" w:rsidR="00F86E95" w:rsidRPr="00E91A7B" w:rsidRDefault="00F86E95" w:rsidP="00E91A7B">
            <w:pPr>
              <w:pStyle w:val="TableHead"/>
            </w:pPr>
            <w:r w:rsidRPr="00E91A7B">
              <w:t>Group</w:t>
            </w:r>
          </w:p>
        </w:tc>
        <w:tc>
          <w:tcPr>
            <w:tcW w:w="738" w:type="pct"/>
            <w:tcBorders>
              <w:left w:val="nil"/>
              <w:right w:val="nil"/>
            </w:tcBorders>
            <w:shd w:val="clear" w:color="auto" w:fill="5C2946"/>
          </w:tcPr>
          <w:p w14:paraId="0E7401E0" w14:textId="77777777" w:rsidR="00F86E95" w:rsidRPr="00E91A7B" w:rsidRDefault="00F86E95" w:rsidP="00E91A7B">
            <w:pPr>
              <w:pStyle w:val="TableHead"/>
            </w:pPr>
            <w:r w:rsidRPr="00E91A7B">
              <w:t>Exposure</w:t>
            </w:r>
          </w:p>
        </w:tc>
        <w:tc>
          <w:tcPr>
            <w:tcW w:w="1104" w:type="pct"/>
            <w:tcBorders>
              <w:left w:val="nil"/>
              <w:right w:val="nil"/>
            </w:tcBorders>
            <w:shd w:val="clear" w:color="auto" w:fill="5C2946"/>
          </w:tcPr>
          <w:p w14:paraId="1378B410" w14:textId="77777777" w:rsidR="00F86E95" w:rsidRPr="00E91A7B" w:rsidRDefault="00F86E95" w:rsidP="00E91A7B">
            <w:pPr>
              <w:pStyle w:val="TableHead"/>
            </w:pPr>
            <w:r w:rsidRPr="00E91A7B">
              <w:t>Endpoint</w:t>
            </w:r>
          </w:p>
        </w:tc>
        <w:tc>
          <w:tcPr>
            <w:tcW w:w="222" w:type="pct"/>
            <w:tcBorders>
              <w:left w:val="nil"/>
              <w:right w:val="nil"/>
            </w:tcBorders>
            <w:shd w:val="clear" w:color="auto" w:fill="5C2946"/>
          </w:tcPr>
          <w:p w14:paraId="18A07A72" w14:textId="77777777" w:rsidR="00F86E95" w:rsidRPr="00E91A7B" w:rsidRDefault="00F86E95" w:rsidP="00E91A7B">
            <w:pPr>
              <w:pStyle w:val="TableHead"/>
            </w:pPr>
            <w:r w:rsidRPr="00E91A7B">
              <w:t>AF</w:t>
            </w:r>
          </w:p>
        </w:tc>
        <w:tc>
          <w:tcPr>
            <w:tcW w:w="745" w:type="pct"/>
            <w:tcBorders>
              <w:left w:val="nil"/>
              <w:right w:val="nil"/>
            </w:tcBorders>
            <w:shd w:val="clear" w:color="auto" w:fill="5C2946"/>
          </w:tcPr>
          <w:p w14:paraId="5F861678" w14:textId="77777777" w:rsidR="00F86E95" w:rsidRPr="00E91A7B" w:rsidRDefault="00F86E95" w:rsidP="00E91A7B">
            <w:pPr>
              <w:pStyle w:val="TableHead"/>
            </w:pPr>
            <w:r w:rsidRPr="00E91A7B">
              <w:t>RAL</w:t>
            </w:r>
          </w:p>
        </w:tc>
        <w:tc>
          <w:tcPr>
            <w:tcW w:w="1238" w:type="pct"/>
            <w:tcBorders>
              <w:left w:val="nil"/>
            </w:tcBorders>
            <w:shd w:val="clear" w:color="auto" w:fill="5C2946"/>
          </w:tcPr>
          <w:p w14:paraId="3618D622" w14:textId="77777777" w:rsidR="00F86E95" w:rsidRPr="00E91A7B" w:rsidRDefault="00F86E95" w:rsidP="00E91A7B">
            <w:pPr>
              <w:pStyle w:val="TableHead"/>
            </w:pPr>
            <w:r w:rsidRPr="00E91A7B">
              <w:t>Reference</w:t>
            </w:r>
          </w:p>
        </w:tc>
      </w:tr>
      <w:tr w:rsidR="00F86E95" w:rsidRPr="003B5A86" w14:paraId="0E1AF8DD" w14:textId="77777777" w:rsidTr="00E91A7B">
        <w:trPr>
          <w:cantSplit/>
        </w:trPr>
        <w:tc>
          <w:tcPr>
            <w:tcW w:w="953" w:type="pct"/>
            <w:vMerge w:val="restart"/>
            <w:tcBorders>
              <w:right w:val="nil"/>
            </w:tcBorders>
            <w:shd w:val="clear" w:color="auto" w:fill="auto"/>
          </w:tcPr>
          <w:p w14:paraId="10236618" w14:textId="77777777" w:rsidR="00F86E95" w:rsidRPr="00E91A7B" w:rsidRDefault="00F86E95" w:rsidP="00E91A7B">
            <w:pPr>
              <w:pStyle w:val="TableText"/>
            </w:pPr>
            <w:r w:rsidRPr="00E91A7B">
              <w:t>Mammals</w:t>
            </w:r>
          </w:p>
        </w:tc>
        <w:tc>
          <w:tcPr>
            <w:tcW w:w="738" w:type="pct"/>
            <w:tcBorders>
              <w:left w:val="nil"/>
              <w:right w:val="nil"/>
            </w:tcBorders>
            <w:shd w:val="clear" w:color="auto" w:fill="auto"/>
          </w:tcPr>
          <w:p w14:paraId="39105C25" w14:textId="77777777" w:rsidR="00F86E95" w:rsidRPr="00E91A7B" w:rsidRDefault="00F86E95" w:rsidP="00E91A7B">
            <w:pPr>
              <w:pStyle w:val="TableText"/>
            </w:pPr>
            <w:r w:rsidRPr="00E91A7B">
              <w:t>Acute</w:t>
            </w:r>
          </w:p>
        </w:tc>
        <w:tc>
          <w:tcPr>
            <w:tcW w:w="1104" w:type="pct"/>
            <w:tcBorders>
              <w:left w:val="nil"/>
              <w:right w:val="nil"/>
            </w:tcBorders>
          </w:tcPr>
          <w:p w14:paraId="43ABBE79" w14:textId="0EBFC635" w:rsidR="00F86E95" w:rsidRPr="00E91A7B" w:rsidRDefault="00F86E95" w:rsidP="00E91A7B">
            <w:pPr>
              <w:pStyle w:val="TableText"/>
            </w:pPr>
            <w:r w:rsidRPr="00E91A7B">
              <w:t>LD</w:t>
            </w:r>
            <w:r w:rsidRPr="00E91A7B">
              <w:rPr>
                <w:vertAlign w:val="subscript"/>
              </w:rPr>
              <w:t>50</w:t>
            </w:r>
            <w:r w:rsidRPr="00E91A7B">
              <w:t xml:space="preserve"> 120 mg/kg bw</w:t>
            </w:r>
          </w:p>
        </w:tc>
        <w:tc>
          <w:tcPr>
            <w:tcW w:w="222" w:type="pct"/>
            <w:tcBorders>
              <w:left w:val="nil"/>
              <w:right w:val="nil"/>
            </w:tcBorders>
          </w:tcPr>
          <w:p w14:paraId="2EB7094A" w14:textId="77777777" w:rsidR="00F86E95" w:rsidRPr="00E91A7B" w:rsidRDefault="00F86E95" w:rsidP="00E91A7B">
            <w:pPr>
              <w:pStyle w:val="TableText"/>
            </w:pPr>
            <w:r w:rsidRPr="00E91A7B">
              <w:t>10</w:t>
            </w:r>
          </w:p>
        </w:tc>
        <w:tc>
          <w:tcPr>
            <w:tcW w:w="745" w:type="pct"/>
            <w:tcBorders>
              <w:left w:val="nil"/>
              <w:right w:val="nil"/>
            </w:tcBorders>
            <w:shd w:val="clear" w:color="auto" w:fill="auto"/>
          </w:tcPr>
          <w:p w14:paraId="3EEC33D9" w14:textId="3BCDB5C6" w:rsidR="00F86E95" w:rsidRPr="00E91A7B" w:rsidRDefault="00F86E95" w:rsidP="00E91A7B">
            <w:pPr>
              <w:pStyle w:val="TableText"/>
            </w:pPr>
            <w:r w:rsidRPr="00E91A7B">
              <w:t>12 mg/kg bw</w:t>
            </w:r>
          </w:p>
        </w:tc>
        <w:tc>
          <w:tcPr>
            <w:tcW w:w="1238" w:type="pct"/>
            <w:tcBorders>
              <w:left w:val="nil"/>
            </w:tcBorders>
          </w:tcPr>
          <w:p w14:paraId="068DEF1E" w14:textId="77777777" w:rsidR="00F86E95" w:rsidRPr="00E91A7B" w:rsidRDefault="00F86E95" w:rsidP="00E91A7B">
            <w:pPr>
              <w:pStyle w:val="TableText"/>
            </w:pPr>
            <w:r w:rsidRPr="00E91A7B">
              <w:t>Rittenhouse 1979</w:t>
            </w:r>
          </w:p>
        </w:tc>
      </w:tr>
      <w:tr w:rsidR="00F86E95" w:rsidRPr="003B5A86" w14:paraId="73BDFB51" w14:textId="77777777" w:rsidTr="00E91A7B">
        <w:trPr>
          <w:cantSplit/>
        </w:trPr>
        <w:tc>
          <w:tcPr>
            <w:tcW w:w="953" w:type="pct"/>
            <w:vMerge/>
            <w:tcBorders>
              <w:right w:val="nil"/>
            </w:tcBorders>
            <w:shd w:val="clear" w:color="auto" w:fill="auto"/>
          </w:tcPr>
          <w:p w14:paraId="3BC9FB25" w14:textId="77777777" w:rsidR="00F86E95" w:rsidRPr="00E91A7B" w:rsidRDefault="00F86E95" w:rsidP="00E91A7B">
            <w:pPr>
              <w:pStyle w:val="TableText"/>
            </w:pPr>
          </w:p>
        </w:tc>
        <w:tc>
          <w:tcPr>
            <w:tcW w:w="738" w:type="pct"/>
            <w:tcBorders>
              <w:left w:val="nil"/>
              <w:right w:val="nil"/>
            </w:tcBorders>
            <w:shd w:val="clear" w:color="auto" w:fill="auto"/>
          </w:tcPr>
          <w:p w14:paraId="4EB49182" w14:textId="77777777" w:rsidR="00F86E95" w:rsidRPr="00E91A7B" w:rsidRDefault="00F86E95" w:rsidP="00E91A7B">
            <w:pPr>
              <w:pStyle w:val="TableText"/>
            </w:pPr>
            <w:r w:rsidRPr="00E91A7B">
              <w:t>Chronic</w:t>
            </w:r>
          </w:p>
        </w:tc>
        <w:tc>
          <w:tcPr>
            <w:tcW w:w="1104" w:type="pct"/>
            <w:tcBorders>
              <w:left w:val="nil"/>
              <w:right w:val="nil"/>
            </w:tcBorders>
          </w:tcPr>
          <w:p w14:paraId="003F049E" w14:textId="781ED0CA" w:rsidR="00F86E95" w:rsidRPr="00E91A7B" w:rsidRDefault="00F86E95" w:rsidP="00E91A7B">
            <w:pPr>
              <w:pStyle w:val="TableText"/>
            </w:pPr>
            <w:r w:rsidRPr="00E91A7B">
              <w:t>NOAEL 4.0 mg/kg bw/d</w:t>
            </w:r>
          </w:p>
        </w:tc>
        <w:tc>
          <w:tcPr>
            <w:tcW w:w="222" w:type="pct"/>
            <w:tcBorders>
              <w:left w:val="nil"/>
              <w:right w:val="nil"/>
            </w:tcBorders>
          </w:tcPr>
          <w:p w14:paraId="0CA0D374" w14:textId="77777777" w:rsidR="00F86E95" w:rsidRPr="00E91A7B" w:rsidRDefault="00F86E95" w:rsidP="00E91A7B">
            <w:pPr>
              <w:pStyle w:val="TableText"/>
            </w:pPr>
            <w:r w:rsidRPr="00E91A7B">
              <w:t>1</w:t>
            </w:r>
          </w:p>
        </w:tc>
        <w:tc>
          <w:tcPr>
            <w:tcW w:w="745" w:type="pct"/>
            <w:tcBorders>
              <w:left w:val="nil"/>
              <w:right w:val="nil"/>
            </w:tcBorders>
            <w:shd w:val="clear" w:color="auto" w:fill="auto"/>
          </w:tcPr>
          <w:p w14:paraId="10DCC982" w14:textId="6981F23F" w:rsidR="00F86E95" w:rsidRPr="00E91A7B" w:rsidRDefault="00F86E95" w:rsidP="00E91A7B">
            <w:pPr>
              <w:pStyle w:val="TableText"/>
            </w:pPr>
            <w:r w:rsidRPr="00E91A7B">
              <w:t>4.0 mg/kg bw/d</w:t>
            </w:r>
          </w:p>
        </w:tc>
        <w:tc>
          <w:tcPr>
            <w:tcW w:w="1238" w:type="pct"/>
            <w:tcBorders>
              <w:left w:val="nil"/>
            </w:tcBorders>
          </w:tcPr>
          <w:p w14:paraId="012B4335" w14:textId="77777777" w:rsidR="00F86E95" w:rsidRPr="00E91A7B" w:rsidRDefault="00F86E95" w:rsidP="00E91A7B">
            <w:pPr>
              <w:pStyle w:val="TableText"/>
            </w:pPr>
            <w:r w:rsidRPr="00E91A7B">
              <w:t>Hodge 1990</w:t>
            </w:r>
          </w:p>
        </w:tc>
      </w:tr>
      <w:tr w:rsidR="00F86E95" w:rsidRPr="003B5A86" w14:paraId="4475D9B3" w14:textId="77777777" w:rsidTr="00E91A7B">
        <w:trPr>
          <w:cantSplit/>
        </w:trPr>
        <w:tc>
          <w:tcPr>
            <w:tcW w:w="953" w:type="pct"/>
            <w:vMerge w:val="restart"/>
            <w:tcBorders>
              <w:right w:val="nil"/>
            </w:tcBorders>
            <w:shd w:val="clear" w:color="auto" w:fill="auto"/>
          </w:tcPr>
          <w:p w14:paraId="5A5F3751" w14:textId="77777777" w:rsidR="00F86E95" w:rsidRPr="00E91A7B" w:rsidRDefault="00F86E95" w:rsidP="00E91A7B">
            <w:pPr>
              <w:pStyle w:val="TableText"/>
            </w:pPr>
            <w:r w:rsidRPr="00E91A7B">
              <w:t>Birds</w:t>
            </w:r>
          </w:p>
        </w:tc>
        <w:tc>
          <w:tcPr>
            <w:tcW w:w="738" w:type="pct"/>
            <w:tcBorders>
              <w:left w:val="nil"/>
              <w:right w:val="nil"/>
            </w:tcBorders>
            <w:shd w:val="clear" w:color="auto" w:fill="auto"/>
          </w:tcPr>
          <w:p w14:paraId="11DA06CE" w14:textId="77777777" w:rsidR="00F86E95" w:rsidRPr="00E91A7B" w:rsidRDefault="00F86E95" w:rsidP="00E91A7B">
            <w:pPr>
              <w:pStyle w:val="TableText"/>
            </w:pPr>
            <w:r w:rsidRPr="00E91A7B">
              <w:t>Acute</w:t>
            </w:r>
          </w:p>
        </w:tc>
        <w:tc>
          <w:tcPr>
            <w:tcW w:w="1104" w:type="pct"/>
            <w:tcBorders>
              <w:left w:val="nil"/>
              <w:right w:val="nil"/>
            </w:tcBorders>
          </w:tcPr>
          <w:p w14:paraId="7443C148" w14:textId="4680AD0C" w:rsidR="00F86E95" w:rsidRPr="00E91A7B" w:rsidRDefault="00F86E95" w:rsidP="00E91A7B">
            <w:pPr>
              <w:pStyle w:val="TableText"/>
            </w:pPr>
            <w:r w:rsidRPr="00E91A7B">
              <w:t>LD</w:t>
            </w:r>
            <w:r w:rsidRPr="00E91A7B">
              <w:rPr>
                <w:vertAlign w:val="subscript"/>
              </w:rPr>
              <w:t>50</w:t>
            </w:r>
            <w:r w:rsidRPr="00E91A7B">
              <w:t xml:space="preserve"> 70 mg</w:t>
            </w:r>
            <w:r w:rsidR="008E292A" w:rsidRPr="00E91A7B">
              <w:t>/</w:t>
            </w:r>
            <w:r w:rsidRPr="00E91A7B">
              <w:t>kg bw</w:t>
            </w:r>
          </w:p>
        </w:tc>
        <w:tc>
          <w:tcPr>
            <w:tcW w:w="222" w:type="pct"/>
            <w:tcBorders>
              <w:left w:val="nil"/>
              <w:right w:val="nil"/>
            </w:tcBorders>
          </w:tcPr>
          <w:p w14:paraId="665AED0D" w14:textId="77777777" w:rsidR="00F86E95" w:rsidRPr="00E91A7B" w:rsidRDefault="00F86E95" w:rsidP="00E91A7B">
            <w:pPr>
              <w:pStyle w:val="TableText"/>
            </w:pPr>
            <w:r w:rsidRPr="00E91A7B">
              <w:t>10</w:t>
            </w:r>
          </w:p>
        </w:tc>
        <w:tc>
          <w:tcPr>
            <w:tcW w:w="745" w:type="pct"/>
            <w:tcBorders>
              <w:left w:val="nil"/>
              <w:right w:val="nil"/>
            </w:tcBorders>
            <w:shd w:val="clear" w:color="auto" w:fill="auto"/>
          </w:tcPr>
          <w:p w14:paraId="4944FC57" w14:textId="1C29C5F6" w:rsidR="00F86E95" w:rsidRPr="00E91A7B" w:rsidRDefault="00F86E95" w:rsidP="00E91A7B">
            <w:pPr>
              <w:pStyle w:val="TableText"/>
            </w:pPr>
            <w:r w:rsidRPr="00E91A7B">
              <w:t>7.0 mg/kg bw</w:t>
            </w:r>
          </w:p>
        </w:tc>
        <w:tc>
          <w:tcPr>
            <w:tcW w:w="1238" w:type="pct"/>
            <w:tcBorders>
              <w:left w:val="nil"/>
            </w:tcBorders>
          </w:tcPr>
          <w:p w14:paraId="76916FAB" w14:textId="77777777" w:rsidR="00F86E95" w:rsidRPr="00E91A7B" w:rsidRDefault="00F86E95" w:rsidP="00E91A7B">
            <w:pPr>
              <w:pStyle w:val="TableText"/>
            </w:pPr>
            <w:r w:rsidRPr="00E91A7B">
              <w:t>Fink et al. 1982, Hubbard 2013, Roberts &amp; Fairley 1980</w:t>
            </w:r>
          </w:p>
        </w:tc>
      </w:tr>
      <w:tr w:rsidR="00F86E95" w:rsidRPr="003B5A86" w14:paraId="44C8791A" w14:textId="77777777" w:rsidTr="00E91A7B">
        <w:trPr>
          <w:cantSplit/>
        </w:trPr>
        <w:tc>
          <w:tcPr>
            <w:tcW w:w="953" w:type="pct"/>
            <w:vMerge/>
            <w:tcBorders>
              <w:right w:val="nil"/>
            </w:tcBorders>
            <w:shd w:val="clear" w:color="auto" w:fill="auto"/>
          </w:tcPr>
          <w:p w14:paraId="782D7520" w14:textId="77777777" w:rsidR="00F86E95" w:rsidRPr="00E91A7B" w:rsidRDefault="00F86E95" w:rsidP="00E91A7B">
            <w:pPr>
              <w:pStyle w:val="TableText"/>
            </w:pPr>
          </w:p>
        </w:tc>
        <w:tc>
          <w:tcPr>
            <w:tcW w:w="738" w:type="pct"/>
            <w:tcBorders>
              <w:left w:val="nil"/>
              <w:right w:val="nil"/>
            </w:tcBorders>
            <w:shd w:val="clear" w:color="auto" w:fill="auto"/>
          </w:tcPr>
          <w:p w14:paraId="02F3494F" w14:textId="77777777" w:rsidR="00F86E95" w:rsidRPr="00E91A7B" w:rsidRDefault="00F86E95" w:rsidP="00E91A7B">
            <w:pPr>
              <w:pStyle w:val="TableText"/>
            </w:pPr>
            <w:r w:rsidRPr="00E91A7B">
              <w:t>Chronic</w:t>
            </w:r>
          </w:p>
        </w:tc>
        <w:tc>
          <w:tcPr>
            <w:tcW w:w="1104" w:type="pct"/>
            <w:tcBorders>
              <w:left w:val="nil"/>
              <w:right w:val="nil"/>
            </w:tcBorders>
          </w:tcPr>
          <w:p w14:paraId="4A5018C4" w14:textId="708DC3CA" w:rsidR="00F86E95" w:rsidRPr="00E91A7B" w:rsidRDefault="00F86E95" w:rsidP="00E91A7B">
            <w:pPr>
              <w:pStyle w:val="TableText"/>
            </w:pPr>
            <w:r w:rsidRPr="00E91A7B">
              <w:t>NOEL 3.2 mg/kg bw/d</w:t>
            </w:r>
          </w:p>
        </w:tc>
        <w:tc>
          <w:tcPr>
            <w:tcW w:w="222" w:type="pct"/>
            <w:tcBorders>
              <w:left w:val="nil"/>
              <w:right w:val="nil"/>
            </w:tcBorders>
          </w:tcPr>
          <w:p w14:paraId="7DD2F277" w14:textId="77777777" w:rsidR="00F86E95" w:rsidRPr="00E91A7B" w:rsidRDefault="00F86E95" w:rsidP="00E91A7B">
            <w:pPr>
              <w:pStyle w:val="TableText"/>
            </w:pPr>
            <w:r w:rsidRPr="00E91A7B">
              <w:t>1</w:t>
            </w:r>
          </w:p>
        </w:tc>
        <w:tc>
          <w:tcPr>
            <w:tcW w:w="745" w:type="pct"/>
            <w:tcBorders>
              <w:left w:val="nil"/>
              <w:right w:val="nil"/>
            </w:tcBorders>
            <w:shd w:val="clear" w:color="auto" w:fill="auto"/>
          </w:tcPr>
          <w:p w14:paraId="20ACB937" w14:textId="6F23C46F" w:rsidR="00F86E95" w:rsidRPr="00E91A7B" w:rsidRDefault="00F86E95" w:rsidP="00E91A7B">
            <w:pPr>
              <w:pStyle w:val="TableText"/>
            </w:pPr>
            <w:r w:rsidRPr="00E91A7B">
              <w:t>3.2 mg/kg bw/d</w:t>
            </w:r>
          </w:p>
        </w:tc>
        <w:tc>
          <w:tcPr>
            <w:tcW w:w="1238" w:type="pct"/>
            <w:tcBorders>
              <w:left w:val="nil"/>
            </w:tcBorders>
          </w:tcPr>
          <w:p w14:paraId="1D4A41BC" w14:textId="77777777" w:rsidR="00F86E95" w:rsidRPr="00E91A7B" w:rsidRDefault="00F86E95" w:rsidP="00E91A7B">
            <w:pPr>
              <w:pStyle w:val="TableText"/>
            </w:pPr>
            <w:r w:rsidRPr="00E91A7B">
              <w:t>Temple et al. 2004a, 2004b</w:t>
            </w:r>
          </w:p>
        </w:tc>
      </w:tr>
      <w:tr w:rsidR="00F86E95" w:rsidRPr="003B5A86" w14:paraId="17E36A6B" w14:textId="77777777" w:rsidTr="00E91A7B">
        <w:trPr>
          <w:cantSplit/>
        </w:trPr>
        <w:tc>
          <w:tcPr>
            <w:tcW w:w="953" w:type="pct"/>
            <w:tcBorders>
              <w:right w:val="nil"/>
            </w:tcBorders>
            <w:shd w:val="clear" w:color="auto" w:fill="auto"/>
          </w:tcPr>
          <w:p w14:paraId="59DAAFF0" w14:textId="77777777" w:rsidR="00F86E95" w:rsidRPr="00E91A7B" w:rsidRDefault="00F86E95" w:rsidP="00E91A7B">
            <w:pPr>
              <w:pStyle w:val="TableText"/>
            </w:pPr>
            <w:r w:rsidRPr="00E91A7B">
              <w:t>Aquatic animals</w:t>
            </w:r>
          </w:p>
        </w:tc>
        <w:tc>
          <w:tcPr>
            <w:tcW w:w="738" w:type="pct"/>
            <w:tcBorders>
              <w:left w:val="nil"/>
              <w:right w:val="nil"/>
            </w:tcBorders>
            <w:shd w:val="clear" w:color="auto" w:fill="auto"/>
          </w:tcPr>
          <w:p w14:paraId="359C6DB1" w14:textId="77777777" w:rsidR="00F86E95" w:rsidRPr="00E91A7B" w:rsidRDefault="00F86E95" w:rsidP="00E91A7B">
            <w:pPr>
              <w:pStyle w:val="TableText"/>
            </w:pPr>
            <w:r w:rsidRPr="00E91A7B">
              <w:t>Acute</w:t>
            </w:r>
          </w:p>
        </w:tc>
        <w:tc>
          <w:tcPr>
            <w:tcW w:w="1104" w:type="pct"/>
            <w:tcBorders>
              <w:left w:val="nil"/>
              <w:right w:val="nil"/>
            </w:tcBorders>
          </w:tcPr>
          <w:p w14:paraId="4D290188" w14:textId="229213F8" w:rsidR="00F86E95" w:rsidRPr="00E91A7B" w:rsidRDefault="00F86E95" w:rsidP="00E91A7B">
            <w:pPr>
              <w:pStyle w:val="TableText"/>
            </w:pPr>
            <w:r w:rsidRPr="00E91A7B">
              <w:t>LC50 468 µg/L*</w:t>
            </w:r>
          </w:p>
        </w:tc>
        <w:tc>
          <w:tcPr>
            <w:tcW w:w="222" w:type="pct"/>
            <w:tcBorders>
              <w:left w:val="nil"/>
              <w:right w:val="nil"/>
            </w:tcBorders>
          </w:tcPr>
          <w:p w14:paraId="392C9D44" w14:textId="77777777" w:rsidR="00F86E95" w:rsidRPr="00E91A7B" w:rsidRDefault="00F86E95" w:rsidP="00E91A7B">
            <w:pPr>
              <w:pStyle w:val="TableText"/>
            </w:pPr>
            <w:r w:rsidRPr="00E91A7B">
              <w:t>1</w:t>
            </w:r>
          </w:p>
        </w:tc>
        <w:tc>
          <w:tcPr>
            <w:tcW w:w="745" w:type="pct"/>
            <w:tcBorders>
              <w:left w:val="nil"/>
              <w:right w:val="nil"/>
            </w:tcBorders>
            <w:shd w:val="clear" w:color="auto" w:fill="auto"/>
          </w:tcPr>
          <w:p w14:paraId="7F9A11E4" w14:textId="5B282B4B" w:rsidR="00F86E95" w:rsidRPr="00E91A7B" w:rsidRDefault="00F86E95" w:rsidP="00E91A7B">
            <w:pPr>
              <w:pStyle w:val="TableText"/>
            </w:pPr>
            <w:r w:rsidRPr="00E91A7B">
              <w:t xml:space="preserve">47 µg/L </w:t>
            </w:r>
          </w:p>
        </w:tc>
        <w:tc>
          <w:tcPr>
            <w:tcW w:w="1238" w:type="pct"/>
            <w:tcBorders>
              <w:left w:val="nil"/>
            </w:tcBorders>
          </w:tcPr>
          <w:p w14:paraId="54AD5003" w14:textId="77777777" w:rsidR="00F86E95" w:rsidRPr="00E91A7B" w:rsidRDefault="00F86E95" w:rsidP="00E91A7B">
            <w:pPr>
              <w:pStyle w:val="TableText"/>
            </w:pPr>
            <w:r w:rsidRPr="00E91A7B">
              <w:t>Bender 2006a</w:t>
            </w:r>
          </w:p>
        </w:tc>
      </w:tr>
      <w:tr w:rsidR="00F86E95" w:rsidRPr="003B5A86" w14:paraId="5754FDA0" w14:textId="77777777" w:rsidTr="00E91A7B">
        <w:trPr>
          <w:cantSplit/>
        </w:trPr>
        <w:tc>
          <w:tcPr>
            <w:tcW w:w="953" w:type="pct"/>
            <w:tcBorders>
              <w:right w:val="nil"/>
            </w:tcBorders>
            <w:shd w:val="clear" w:color="auto" w:fill="auto"/>
          </w:tcPr>
          <w:p w14:paraId="0A7650DC" w14:textId="77777777" w:rsidR="00F86E95" w:rsidRPr="00E91A7B" w:rsidRDefault="00F86E95" w:rsidP="00E91A7B">
            <w:pPr>
              <w:pStyle w:val="TableText"/>
            </w:pPr>
            <w:r w:rsidRPr="00E91A7B">
              <w:t>Aquatic primary producers</w:t>
            </w:r>
          </w:p>
        </w:tc>
        <w:tc>
          <w:tcPr>
            <w:tcW w:w="738" w:type="pct"/>
            <w:tcBorders>
              <w:left w:val="nil"/>
              <w:right w:val="nil"/>
            </w:tcBorders>
            <w:shd w:val="clear" w:color="auto" w:fill="auto"/>
          </w:tcPr>
          <w:p w14:paraId="7808AE0F" w14:textId="77777777" w:rsidR="00F86E95" w:rsidRPr="00E91A7B" w:rsidRDefault="00F86E95" w:rsidP="00E91A7B">
            <w:pPr>
              <w:pStyle w:val="TableText"/>
            </w:pPr>
            <w:r w:rsidRPr="00E91A7B">
              <w:t>Chronic</w:t>
            </w:r>
          </w:p>
        </w:tc>
        <w:tc>
          <w:tcPr>
            <w:tcW w:w="1104" w:type="pct"/>
            <w:tcBorders>
              <w:left w:val="nil"/>
              <w:right w:val="nil"/>
            </w:tcBorders>
          </w:tcPr>
          <w:p w14:paraId="000A60C0" w14:textId="02DC9D1F" w:rsidR="00F86E95" w:rsidRPr="00E91A7B" w:rsidRDefault="00F86E95" w:rsidP="00E91A7B">
            <w:pPr>
              <w:pStyle w:val="TableText"/>
            </w:pPr>
            <w:r w:rsidRPr="00E91A7B">
              <w:t>HC</w:t>
            </w:r>
            <w:r w:rsidRPr="00015F03">
              <w:rPr>
                <w:vertAlign w:val="subscript"/>
              </w:rPr>
              <w:t xml:space="preserve">5 </w:t>
            </w:r>
            <w:r w:rsidRPr="00E91A7B">
              <w:t xml:space="preserve">2.1 µg/L* </w:t>
            </w:r>
          </w:p>
        </w:tc>
        <w:tc>
          <w:tcPr>
            <w:tcW w:w="222" w:type="pct"/>
            <w:tcBorders>
              <w:left w:val="nil"/>
              <w:right w:val="nil"/>
            </w:tcBorders>
          </w:tcPr>
          <w:p w14:paraId="292E5D6C" w14:textId="77777777" w:rsidR="00F86E95" w:rsidRPr="00E91A7B" w:rsidRDefault="00F86E95" w:rsidP="00E91A7B">
            <w:pPr>
              <w:pStyle w:val="TableText"/>
            </w:pPr>
            <w:r w:rsidRPr="00E91A7B">
              <w:t>1</w:t>
            </w:r>
          </w:p>
        </w:tc>
        <w:tc>
          <w:tcPr>
            <w:tcW w:w="745" w:type="pct"/>
            <w:tcBorders>
              <w:left w:val="nil"/>
              <w:right w:val="nil"/>
            </w:tcBorders>
            <w:shd w:val="clear" w:color="auto" w:fill="auto"/>
          </w:tcPr>
          <w:p w14:paraId="72C2D080" w14:textId="79A38866" w:rsidR="00F86E95" w:rsidRPr="00E91A7B" w:rsidRDefault="00F86E95" w:rsidP="00E91A7B">
            <w:pPr>
              <w:pStyle w:val="TableText"/>
            </w:pPr>
            <w:r w:rsidRPr="00E91A7B">
              <w:t xml:space="preserve">2.1 µg/L </w:t>
            </w:r>
          </w:p>
        </w:tc>
        <w:tc>
          <w:tcPr>
            <w:tcW w:w="1238" w:type="pct"/>
            <w:tcBorders>
              <w:left w:val="nil"/>
            </w:tcBorders>
          </w:tcPr>
          <w:p w14:paraId="36C5A4EE" w14:textId="77777777" w:rsidR="00F86E95" w:rsidRPr="00E91A7B" w:rsidRDefault="00F86E95" w:rsidP="00E91A7B">
            <w:pPr>
              <w:pStyle w:val="TableText"/>
            </w:pPr>
            <w:bookmarkStart w:id="406" w:name="OLE_LINK1"/>
            <w:r w:rsidRPr="00E91A7B">
              <w:t>Magor &amp; Shillabeer 2001, Nagai 2019, Smyth et al. 1998a, 1998b, 1998c</w:t>
            </w:r>
            <w:bookmarkEnd w:id="406"/>
          </w:p>
        </w:tc>
      </w:tr>
      <w:tr w:rsidR="00F86E95" w:rsidRPr="003B5A86" w14:paraId="253049E7" w14:textId="77777777" w:rsidTr="00E91A7B">
        <w:trPr>
          <w:cantSplit/>
        </w:trPr>
        <w:tc>
          <w:tcPr>
            <w:tcW w:w="953" w:type="pct"/>
            <w:tcBorders>
              <w:right w:val="nil"/>
            </w:tcBorders>
            <w:shd w:val="clear" w:color="auto" w:fill="auto"/>
          </w:tcPr>
          <w:p w14:paraId="7292C1AF" w14:textId="77777777" w:rsidR="00F86E95" w:rsidRPr="00E91A7B" w:rsidRDefault="00F86E95" w:rsidP="00E91A7B">
            <w:pPr>
              <w:pStyle w:val="TableText"/>
            </w:pPr>
            <w:r w:rsidRPr="00E91A7B">
              <w:t>Sediment dwellers</w:t>
            </w:r>
          </w:p>
        </w:tc>
        <w:tc>
          <w:tcPr>
            <w:tcW w:w="738" w:type="pct"/>
            <w:tcBorders>
              <w:left w:val="nil"/>
              <w:right w:val="nil"/>
            </w:tcBorders>
            <w:shd w:val="clear" w:color="auto" w:fill="auto"/>
          </w:tcPr>
          <w:p w14:paraId="031D3942" w14:textId="77777777" w:rsidR="00F86E95" w:rsidRPr="00E91A7B" w:rsidRDefault="00F86E95" w:rsidP="00E91A7B">
            <w:pPr>
              <w:pStyle w:val="TableText"/>
            </w:pPr>
            <w:r w:rsidRPr="00E91A7B">
              <w:t>Chronic</w:t>
            </w:r>
          </w:p>
        </w:tc>
        <w:tc>
          <w:tcPr>
            <w:tcW w:w="1104" w:type="pct"/>
            <w:tcBorders>
              <w:left w:val="nil"/>
              <w:right w:val="nil"/>
            </w:tcBorders>
          </w:tcPr>
          <w:p w14:paraId="132A54FF" w14:textId="155B5B31" w:rsidR="00F86E95" w:rsidRPr="00E91A7B" w:rsidRDefault="00F86E95" w:rsidP="00E91A7B">
            <w:pPr>
              <w:pStyle w:val="TableText"/>
            </w:pPr>
            <w:r w:rsidRPr="00E91A7B">
              <w:t>NOEC 11 mg/kg ds</w:t>
            </w:r>
          </w:p>
        </w:tc>
        <w:tc>
          <w:tcPr>
            <w:tcW w:w="222" w:type="pct"/>
            <w:tcBorders>
              <w:left w:val="nil"/>
              <w:right w:val="nil"/>
            </w:tcBorders>
          </w:tcPr>
          <w:p w14:paraId="5A0B8112" w14:textId="77777777" w:rsidR="00F86E95" w:rsidRPr="00E91A7B" w:rsidRDefault="00F86E95" w:rsidP="00E91A7B">
            <w:pPr>
              <w:pStyle w:val="TableText"/>
            </w:pPr>
            <w:r w:rsidRPr="00E91A7B">
              <w:t>1</w:t>
            </w:r>
          </w:p>
        </w:tc>
        <w:tc>
          <w:tcPr>
            <w:tcW w:w="745" w:type="pct"/>
            <w:tcBorders>
              <w:left w:val="nil"/>
              <w:right w:val="nil"/>
            </w:tcBorders>
            <w:shd w:val="clear" w:color="auto" w:fill="auto"/>
          </w:tcPr>
          <w:p w14:paraId="0663767F" w14:textId="42A56B63" w:rsidR="00F86E95" w:rsidRPr="00E91A7B" w:rsidRDefault="00F86E95" w:rsidP="00E91A7B">
            <w:pPr>
              <w:pStyle w:val="TableText"/>
            </w:pPr>
            <w:r w:rsidRPr="00E91A7B">
              <w:t>11 mg/kg ds</w:t>
            </w:r>
          </w:p>
        </w:tc>
        <w:tc>
          <w:tcPr>
            <w:tcW w:w="1238" w:type="pct"/>
            <w:tcBorders>
              <w:left w:val="nil"/>
            </w:tcBorders>
          </w:tcPr>
          <w:p w14:paraId="30C58948" w14:textId="77777777" w:rsidR="00F86E95" w:rsidRPr="00E91A7B" w:rsidRDefault="00F86E95" w:rsidP="00E91A7B">
            <w:pPr>
              <w:pStyle w:val="TableText"/>
            </w:pPr>
            <w:r w:rsidRPr="00E91A7B">
              <w:t>Bradley 2013a</w:t>
            </w:r>
          </w:p>
        </w:tc>
      </w:tr>
      <w:tr w:rsidR="00E91A7B" w:rsidRPr="003B5A86" w14:paraId="7F66283B" w14:textId="77777777" w:rsidTr="00E91A7B">
        <w:trPr>
          <w:cantSplit/>
        </w:trPr>
        <w:tc>
          <w:tcPr>
            <w:tcW w:w="953" w:type="pct"/>
            <w:vMerge w:val="restart"/>
            <w:tcBorders>
              <w:right w:val="nil"/>
            </w:tcBorders>
            <w:shd w:val="clear" w:color="auto" w:fill="auto"/>
          </w:tcPr>
          <w:p w14:paraId="488FE5FB" w14:textId="77777777" w:rsidR="00E91A7B" w:rsidRPr="00E91A7B" w:rsidRDefault="00E91A7B" w:rsidP="00E91A7B">
            <w:pPr>
              <w:pStyle w:val="TableText"/>
            </w:pPr>
            <w:r w:rsidRPr="00E91A7B">
              <w:t>Adult bees</w:t>
            </w:r>
          </w:p>
        </w:tc>
        <w:tc>
          <w:tcPr>
            <w:tcW w:w="738" w:type="pct"/>
            <w:tcBorders>
              <w:left w:val="nil"/>
              <w:right w:val="nil"/>
            </w:tcBorders>
            <w:shd w:val="clear" w:color="auto" w:fill="auto"/>
          </w:tcPr>
          <w:p w14:paraId="53769776" w14:textId="77777777" w:rsidR="00E91A7B" w:rsidRPr="00E91A7B" w:rsidRDefault="00E91A7B" w:rsidP="00E91A7B">
            <w:pPr>
              <w:pStyle w:val="TableText"/>
            </w:pPr>
            <w:r w:rsidRPr="00E91A7B">
              <w:t>Acute contact</w:t>
            </w:r>
          </w:p>
        </w:tc>
        <w:tc>
          <w:tcPr>
            <w:tcW w:w="1104" w:type="pct"/>
            <w:tcBorders>
              <w:left w:val="nil"/>
              <w:right w:val="nil"/>
            </w:tcBorders>
          </w:tcPr>
          <w:p w14:paraId="079D7C70" w14:textId="1690347D" w:rsidR="00E91A7B" w:rsidRPr="00E91A7B" w:rsidRDefault="00E91A7B" w:rsidP="00E91A7B">
            <w:pPr>
              <w:pStyle w:val="TableText"/>
            </w:pPr>
            <w:r w:rsidRPr="00E91A7B">
              <w:t>LD</w:t>
            </w:r>
            <w:r w:rsidRPr="00015F03">
              <w:rPr>
                <w:vertAlign w:val="subscript"/>
              </w:rPr>
              <w:t>50</w:t>
            </w:r>
            <w:r w:rsidRPr="00E91A7B">
              <w:t xml:space="preserve"> 105 µg/bee</w:t>
            </w:r>
          </w:p>
        </w:tc>
        <w:tc>
          <w:tcPr>
            <w:tcW w:w="222" w:type="pct"/>
            <w:tcBorders>
              <w:left w:val="nil"/>
              <w:right w:val="nil"/>
            </w:tcBorders>
          </w:tcPr>
          <w:p w14:paraId="3FBB7DC0" w14:textId="77777777" w:rsidR="00E91A7B" w:rsidRPr="00E91A7B" w:rsidRDefault="00E91A7B" w:rsidP="00E91A7B">
            <w:pPr>
              <w:pStyle w:val="TableText"/>
            </w:pPr>
            <w:r w:rsidRPr="00E91A7B">
              <w:t>2.5</w:t>
            </w:r>
          </w:p>
        </w:tc>
        <w:tc>
          <w:tcPr>
            <w:tcW w:w="745" w:type="pct"/>
            <w:tcBorders>
              <w:left w:val="nil"/>
              <w:right w:val="nil"/>
            </w:tcBorders>
            <w:shd w:val="clear" w:color="auto" w:fill="auto"/>
          </w:tcPr>
          <w:p w14:paraId="16D3F6E9" w14:textId="2CAA0130" w:rsidR="00E91A7B" w:rsidRPr="00E91A7B" w:rsidRDefault="00E91A7B" w:rsidP="00E91A7B">
            <w:pPr>
              <w:pStyle w:val="TableText"/>
            </w:pPr>
            <w:r w:rsidRPr="00E91A7B">
              <w:t xml:space="preserve">42 µg/bee </w:t>
            </w:r>
          </w:p>
        </w:tc>
        <w:tc>
          <w:tcPr>
            <w:tcW w:w="1238" w:type="pct"/>
            <w:tcBorders>
              <w:left w:val="nil"/>
            </w:tcBorders>
          </w:tcPr>
          <w:p w14:paraId="5CB3F90C" w14:textId="77777777" w:rsidR="00E91A7B" w:rsidRPr="00E91A7B" w:rsidRDefault="00E91A7B" w:rsidP="00E91A7B">
            <w:pPr>
              <w:pStyle w:val="TableText"/>
            </w:pPr>
            <w:r w:rsidRPr="00E91A7B">
              <w:t>Gough et al. 1987</w:t>
            </w:r>
          </w:p>
        </w:tc>
      </w:tr>
      <w:tr w:rsidR="00E91A7B" w:rsidRPr="003B5A86" w14:paraId="1F755A3B" w14:textId="77777777" w:rsidTr="00E91A7B">
        <w:trPr>
          <w:cantSplit/>
        </w:trPr>
        <w:tc>
          <w:tcPr>
            <w:tcW w:w="953" w:type="pct"/>
            <w:vMerge/>
            <w:tcBorders>
              <w:right w:val="nil"/>
            </w:tcBorders>
            <w:shd w:val="clear" w:color="auto" w:fill="auto"/>
          </w:tcPr>
          <w:p w14:paraId="0D226EB3" w14:textId="77777777" w:rsidR="00E91A7B" w:rsidRPr="00E91A7B" w:rsidRDefault="00E91A7B" w:rsidP="00E91A7B">
            <w:pPr>
              <w:pStyle w:val="TableText"/>
            </w:pPr>
          </w:p>
        </w:tc>
        <w:tc>
          <w:tcPr>
            <w:tcW w:w="738" w:type="pct"/>
            <w:tcBorders>
              <w:left w:val="nil"/>
              <w:right w:val="nil"/>
            </w:tcBorders>
            <w:shd w:val="clear" w:color="auto" w:fill="auto"/>
          </w:tcPr>
          <w:p w14:paraId="7CFD87E4" w14:textId="77777777" w:rsidR="00E91A7B" w:rsidRPr="00E91A7B" w:rsidRDefault="00E91A7B" w:rsidP="00E91A7B">
            <w:pPr>
              <w:pStyle w:val="TableText"/>
            </w:pPr>
            <w:r w:rsidRPr="00E91A7B">
              <w:t>Acute oral</w:t>
            </w:r>
          </w:p>
        </w:tc>
        <w:tc>
          <w:tcPr>
            <w:tcW w:w="1104" w:type="pct"/>
            <w:tcBorders>
              <w:left w:val="nil"/>
              <w:right w:val="nil"/>
            </w:tcBorders>
          </w:tcPr>
          <w:p w14:paraId="25531EE1" w14:textId="5BE028E2" w:rsidR="00E91A7B" w:rsidRPr="00E91A7B" w:rsidRDefault="00E91A7B" w:rsidP="00E91A7B">
            <w:pPr>
              <w:pStyle w:val="TableText"/>
            </w:pPr>
            <w:r w:rsidRPr="00E91A7B">
              <w:t>LD</w:t>
            </w:r>
            <w:r w:rsidRPr="00015F03">
              <w:rPr>
                <w:vertAlign w:val="subscript"/>
              </w:rPr>
              <w:t>50</w:t>
            </w:r>
            <w:r w:rsidRPr="00E91A7B">
              <w:t xml:space="preserve"> 22 µg/bee</w:t>
            </w:r>
          </w:p>
        </w:tc>
        <w:tc>
          <w:tcPr>
            <w:tcW w:w="222" w:type="pct"/>
            <w:tcBorders>
              <w:left w:val="nil"/>
              <w:right w:val="nil"/>
            </w:tcBorders>
          </w:tcPr>
          <w:p w14:paraId="00D46AB2" w14:textId="77777777" w:rsidR="00E91A7B" w:rsidRPr="00E91A7B" w:rsidRDefault="00E91A7B" w:rsidP="00E91A7B">
            <w:pPr>
              <w:pStyle w:val="TableText"/>
            </w:pPr>
            <w:r w:rsidRPr="00E91A7B">
              <w:t>2.5</w:t>
            </w:r>
          </w:p>
        </w:tc>
        <w:tc>
          <w:tcPr>
            <w:tcW w:w="745" w:type="pct"/>
            <w:tcBorders>
              <w:left w:val="nil"/>
              <w:right w:val="nil"/>
            </w:tcBorders>
            <w:shd w:val="clear" w:color="auto" w:fill="auto"/>
          </w:tcPr>
          <w:p w14:paraId="700DD0AE" w14:textId="612C89C9" w:rsidR="00E91A7B" w:rsidRPr="00E91A7B" w:rsidRDefault="00E91A7B" w:rsidP="00E91A7B">
            <w:pPr>
              <w:pStyle w:val="TableText"/>
            </w:pPr>
            <w:r w:rsidRPr="00E91A7B">
              <w:t>8.8 µg/bee</w:t>
            </w:r>
          </w:p>
        </w:tc>
        <w:tc>
          <w:tcPr>
            <w:tcW w:w="1238" w:type="pct"/>
            <w:tcBorders>
              <w:left w:val="nil"/>
            </w:tcBorders>
          </w:tcPr>
          <w:p w14:paraId="5D0B8EE2" w14:textId="77777777" w:rsidR="00E91A7B" w:rsidRPr="00E91A7B" w:rsidRDefault="00E91A7B" w:rsidP="00E91A7B">
            <w:pPr>
              <w:pStyle w:val="TableText"/>
            </w:pPr>
            <w:r w:rsidRPr="00E91A7B">
              <w:t>Gough et al. 1987</w:t>
            </w:r>
          </w:p>
        </w:tc>
      </w:tr>
      <w:tr w:rsidR="00F86E95" w:rsidRPr="003B5A86" w14:paraId="4FC88FEF" w14:textId="77777777" w:rsidTr="00E91A7B">
        <w:trPr>
          <w:cantSplit/>
        </w:trPr>
        <w:tc>
          <w:tcPr>
            <w:tcW w:w="953" w:type="pct"/>
            <w:tcBorders>
              <w:right w:val="nil"/>
            </w:tcBorders>
            <w:shd w:val="clear" w:color="auto" w:fill="auto"/>
          </w:tcPr>
          <w:p w14:paraId="74135303" w14:textId="77777777" w:rsidR="00F86E95" w:rsidRPr="00E91A7B" w:rsidRDefault="00F86E95" w:rsidP="00E91A7B">
            <w:pPr>
              <w:pStyle w:val="TableText"/>
            </w:pPr>
            <w:r w:rsidRPr="00E91A7B">
              <w:lastRenderedPageBreak/>
              <w:t>Foliar arthropods</w:t>
            </w:r>
          </w:p>
        </w:tc>
        <w:tc>
          <w:tcPr>
            <w:tcW w:w="738" w:type="pct"/>
            <w:tcBorders>
              <w:left w:val="nil"/>
              <w:right w:val="nil"/>
            </w:tcBorders>
            <w:shd w:val="clear" w:color="auto" w:fill="auto"/>
          </w:tcPr>
          <w:p w14:paraId="2464822B" w14:textId="77777777" w:rsidR="00F86E95" w:rsidRPr="00E91A7B" w:rsidRDefault="00F86E95" w:rsidP="00E91A7B">
            <w:pPr>
              <w:pStyle w:val="TableText"/>
            </w:pPr>
            <w:r w:rsidRPr="00E91A7B">
              <w:t>Contact</w:t>
            </w:r>
          </w:p>
        </w:tc>
        <w:tc>
          <w:tcPr>
            <w:tcW w:w="1104" w:type="pct"/>
            <w:tcBorders>
              <w:left w:val="nil"/>
              <w:right w:val="nil"/>
            </w:tcBorders>
          </w:tcPr>
          <w:p w14:paraId="3EE26AA3" w14:textId="111BECE3" w:rsidR="00F86E95" w:rsidRPr="00E91A7B" w:rsidRDefault="00F86E95" w:rsidP="00E91A7B">
            <w:pPr>
              <w:pStyle w:val="TableText"/>
            </w:pPr>
            <w:r w:rsidRPr="00E91A7B">
              <w:t>LR</w:t>
            </w:r>
            <w:r w:rsidRPr="00015F03">
              <w:rPr>
                <w:vertAlign w:val="subscript"/>
              </w:rPr>
              <w:t>50</w:t>
            </w:r>
            <w:r w:rsidRPr="00E91A7B">
              <w:t xml:space="preserve"> 4.1 g/ha  </w:t>
            </w:r>
          </w:p>
        </w:tc>
        <w:tc>
          <w:tcPr>
            <w:tcW w:w="222" w:type="pct"/>
            <w:tcBorders>
              <w:left w:val="nil"/>
              <w:right w:val="nil"/>
            </w:tcBorders>
          </w:tcPr>
          <w:p w14:paraId="0F21BFD7" w14:textId="77777777" w:rsidR="00F86E95" w:rsidRPr="00E91A7B" w:rsidRDefault="00F86E95" w:rsidP="00E91A7B">
            <w:pPr>
              <w:pStyle w:val="TableText"/>
            </w:pPr>
            <w:r w:rsidRPr="00E91A7B">
              <w:t>1</w:t>
            </w:r>
          </w:p>
        </w:tc>
        <w:tc>
          <w:tcPr>
            <w:tcW w:w="745" w:type="pct"/>
            <w:tcBorders>
              <w:left w:val="nil"/>
              <w:right w:val="nil"/>
            </w:tcBorders>
            <w:shd w:val="clear" w:color="auto" w:fill="auto"/>
          </w:tcPr>
          <w:p w14:paraId="1CC95FAB" w14:textId="578ECDA3" w:rsidR="00F86E95" w:rsidRPr="00E91A7B" w:rsidRDefault="00F86E95" w:rsidP="00E91A7B">
            <w:pPr>
              <w:pStyle w:val="TableText"/>
            </w:pPr>
            <w:r w:rsidRPr="00E91A7B">
              <w:t>4.1 g/ha</w:t>
            </w:r>
          </w:p>
        </w:tc>
        <w:tc>
          <w:tcPr>
            <w:tcW w:w="1238" w:type="pct"/>
            <w:tcBorders>
              <w:left w:val="nil"/>
            </w:tcBorders>
          </w:tcPr>
          <w:p w14:paraId="7467DE50" w14:textId="77777777" w:rsidR="00F86E95" w:rsidRPr="00E91A7B" w:rsidRDefault="00F86E95" w:rsidP="00E91A7B">
            <w:pPr>
              <w:pStyle w:val="TableText"/>
            </w:pPr>
            <w:r w:rsidRPr="00E91A7B">
              <w:t>Austin &amp; Elcock 1999b</w:t>
            </w:r>
          </w:p>
        </w:tc>
      </w:tr>
      <w:tr w:rsidR="00F86E95" w:rsidRPr="003B5A86" w14:paraId="2CC7D431" w14:textId="77777777" w:rsidTr="00E91A7B">
        <w:trPr>
          <w:cantSplit/>
        </w:trPr>
        <w:tc>
          <w:tcPr>
            <w:tcW w:w="953" w:type="pct"/>
            <w:tcBorders>
              <w:right w:val="nil"/>
            </w:tcBorders>
            <w:shd w:val="clear" w:color="auto" w:fill="auto"/>
          </w:tcPr>
          <w:p w14:paraId="5C469AD1" w14:textId="77777777" w:rsidR="00F86E95" w:rsidRPr="00E91A7B" w:rsidRDefault="00F86E95" w:rsidP="00E91A7B">
            <w:pPr>
              <w:pStyle w:val="TableText"/>
            </w:pPr>
            <w:r w:rsidRPr="00E91A7B">
              <w:t>Ground arthropods</w:t>
            </w:r>
          </w:p>
        </w:tc>
        <w:tc>
          <w:tcPr>
            <w:tcW w:w="738" w:type="pct"/>
            <w:tcBorders>
              <w:left w:val="nil"/>
              <w:right w:val="nil"/>
            </w:tcBorders>
            <w:shd w:val="clear" w:color="auto" w:fill="auto"/>
          </w:tcPr>
          <w:p w14:paraId="1BAE1959" w14:textId="77777777" w:rsidR="00F86E95" w:rsidRPr="00E91A7B" w:rsidRDefault="00F86E95" w:rsidP="00E91A7B">
            <w:pPr>
              <w:pStyle w:val="TableText"/>
            </w:pPr>
            <w:r w:rsidRPr="00E91A7B">
              <w:t>Contact</w:t>
            </w:r>
          </w:p>
        </w:tc>
        <w:tc>
          <w:tcPr>
            <w:tcW w:w="1104" w:type="pct"/>
            <w:tcBorders>
              <w:left w:val="nil"/>
              <w:right w:val="nil"/>
            </w:tcBorders>
          </w:tcPr>
          <w:p w14:paraId="010F2182" w14:textId="4C61D70B" w:rsidR="00F86E95" w:rsidRPr="00E91A7B" w:rsidRDefault="00F86E95" w:rsidP="00E91A7B">
            <w:pPr>
              <w:pStyle w:val="TableText"/>
            </w:pPr>
            <w:r w:rsidRPr="00E91A7B">
              <w:t>ER</w:t>
            </w:r>
            <w:r w:rsidRPr="00015F03">
              <w:rPr>
                <w:vertAlign w:val="subscript"/>
              </w:rPr>
              <w:t>50</w:t>
            </w:r>
            <w:r w:rsidRPr="00E91A7B">
              <w:t xml:space="preserve"> &gt;1000 g/ha</w:t>
            </w:r>
          </w:p>
        </w:tc>
        <w:tc>
          <w:tcPr>
            <w:tcW w:w="222" w:type="pct"/>
            <w:tcBorders>
              <w:left w:val="nil"/>
              <w:right w:val="nil"/>
            </w:tcBorders>
          </w:tcPr>
          <w:p w14:paraId="3C853837" w14:textId="77777777" w:rsidR="00F86E95" w:rsidRPr="00E91A7B" w:rsidRDefault="00F86E95" w:rsidP="00E91A7B">
            <w:pPr>
              <w:pStyle w:val="TableText"/>
            </w:pPr>
            <w:r w:rsidRPr="00E91A7B">
              <w:t>1</w:t>
            </w:r>
          </w:p>
        </w:tc>
        <w:tc>
          <w:tcPr>
            <w:tcW w:w="745" w:type="pct"/>
            <w:tcBorders>
              <w:left w:val="nil"/>
              <w:right w:val="nil"/>
            </w:tcBorders>
            <w:shd w:val="clear" w:color="auto" w:fill="auto"/>
          </w:tcPr>
          <w:p w14:paraId="5DCA7477" w14:textId="41FF5159" w:rsidR="00F86E95" w:rsidRPr="00E91A7B" w:rsidRDefault="00F86E95" w:rsidP="00E91A7B">
            <w:pPr>
              <w:pStyle w:val="TableText"/>
            </w:pPr>
            <w:r w:rsidRPr="00E91A7B">
              <w:t>1000 g/ha</w:t>
            </w:r>
          </w:p>
        </w:tc>
        <w:tc>
          <w:tcPr>
            <w:tcW w:w="1238" w:type="pct"/>
            <w:tcBorders>
              <w:left w:val="nil"/>
            </w:tcBorders>
          </w:tcPr>
          <w:p w14:paraId="3AE2E068" w14:textId="77777777" w:rsidR="00F86E95" w:rsidRPr="00E91A7B" w:rsidRDefault="00F86E95" w:rsidP="00E91A7B">
            <w:pPr>
              <w:pStyle w:val="TableText"/>
            </w:pPr>
            <w:r w:rsidRPr="00E91A7B">
              <w:t>Beech 1997</w:t>
            </w:r>
          </w:p>
        </w:tc>
      </w:tr>
      <w:tr w:rsidR="00F86E95" w:rsidRPr="003B5A86" w14:paraId="58A27AC2" w14:textId="77777777" w:rsidTr="00E91A7B">
        <w:trPr>
          <w:cantSplit/>
        </w:trPr>
        <w:tc>
          <w:tcPr>
            <w:tcW w:w="953" w:type="pct"/>
            <w:vMerge w:val="restart"/>
            <w:tcBorders>
              <w:right w:val="nil"/>
            </w:tcBorders>
            <w:shd w:val="clear" w:color="auto" w:fill="auto"/>
          </w:tcPr>
          <w:p w14:paraId="0924308C" w14:textId="77777777" w:rsidR="00F86E95" w:rsidRPr="00E91A7B" w:rsidRDefault="00F86E95" w:rsidP="00E91A7B">
            <w:pPr>
              <w:pStyle w:val="TableText"/>
            </w:pPr>
            <w:r w:rsidRPr="00E91A7B">
              <w:t>Soil macro-organisms</w:t>
            </w:r>
          </w:p>
        </w:tc>
        <w:tc>
          <w:tcPr>
            <w:tcW w:w="738" w:type="pct"/>
            <w:tcBorders>
              <w:left w:val="nil"/>
              <w:right w:val="nil"/>
            </w:tcBorders>
            <w:shd w:val="clear" w:color="auto" w:fill="auto"/>
          </w:tcPr>
          <w:p w14:paraId="4C672F0B" w14:textId="77777777" w:rsidR="00F86E95" w:rsidRPr="00E91A7B" w:rsidRDefault="00F86E95" w:rsidP="00E91A7B">
            <w:pPr>
              <w:pStyle w:val="TableText"/>
            </w:pPr>
            <w:r w:rsidRPr="00E91A7B">
              <w:t>Acute</w:t>
            </w:r>
          </w:p>
        </w:tc>
        <w:tc>
          <w:tcPr>
            <w:tcW w:w="1104" w:type="pct"/>
            <w:tcBorders>
              <w:left w:val="nil"/>
              <w:right w:val="nil"/>
            </w:tcBorders>
          </w:tcPr>
          <w:p w14:paraId="2D849E13" w14:textId="394EC7F9" w:rsidR="00F86E95" w:rsidRPr="00E91A7B" w:rsidRDefault="00F86E95" w:rsidP="00E91A7B">
            <w:pPr>
              <w:pStyle w:val="TableText"/>
            </w:pPr>
            <w:r w:rsidRPr="00E91A7B">
              <w:t>LC</w:t>
            </w:r>
            <w:r w:rsidRPr="00015F03">
              <w:rPr>
                <w:vertAlign w:val="subscript"/>
              </w:rPr>
              <w:t>50</w:t>
            </w:r>
            <w:r w:rsidRPr="00E91A7B">
              <w:t xml:space="preserve"> 94 mg/kg ds</w:t>
            </w:r>
          </w:p>
        </w:tc>
        <w:tc>
          <w:tcPr>
            <w:tcW w:w="222" w:type="pct"/>
            <w:tcBorders>
              <w:left w:val="nil"/>
              <w:right w:val="nil"/>
            </w:tcBorders>
          </w:tcPr>
          <w:p w14:paraId="53B11A04" w14:textId="77777777" w:rsidR="00F86E95" w:rsidRPr="00E91A7B" w:rsidRDefault="00F86E95" w:rsidP="00E91A7B">
            <w:pPr>
              <w:pStyle w:val="TableText"/>
            </w:pPr>
            <w:r w:rsidRPr="00E91A7B">
              <w:t>10</w:t>
            </w:r>
          </w:p>
        </w:tc>
        <w:tc>
          <w:tcPr>
            <w:tcW w:w="745" w:type="pct"/>
            <w:tcBorders>
              <w:left w:val="nil"/>
              <w:right w:val="nil"/>
            </w:tcBorders>
            <w:shd w:val="clear" w:color="auto" w:fill="auto"/>
          </w:tcPr>
          <w:p w14:paraId="4C3FE07F" w14:textId="0545A4A7" w:rsidR="00F86E95" w:rsidRPr="00E91A7B" w:rsidRDefault="00F86E95" w:rsidP="00E91A7B">
            <w:pPr>
              <w:pStyle w:val="TableText"/>
            </w:pPr>
            <w:r w:rsidRPr="00E91A7B">
              <w:t>9.4 mg/kg ds</w:t>
            </w:r>
          </w:p>
        </w:tc>
        <w:tc>
          <w:tcPr>
            <w:tcW w:w="1238" w:type="pct"/>
            <w:tcBorders>
              <w:left w:val="nil"/>
            </w:tcBorders>
          </w:tcPr>
          <w:p w14:paraId="49944832" w14:textId="77777777" w:rsidR="00F86E95" w:rsidRPr="00E91A7B" w:rsidRDefault="00F86E95" w:rsidP="00E91A7B">
            <w:pPr>
              <w:pStyle w:val="TableText"/>
            </w:pPr>
            <w:r w:rsidRPr="00E91A7B">
              <w:t>Bender 2006b</w:t>
            </w:r>
          </w:p>
        </w:tc>
      </w:tr>
      <w:tr w:rsidR="00F86E95" w:rsidRPr="003B5A86" w14:paraId="6E9C8B3D" w14:textId="77777777" w:rsidTr="00E91A7B">
        <w:trPr>
          <w:cantSplit/>
        </w:trPr>
        <w:tc>
          <w:tcPr>
            <w:tcW w:w="953" w:type="pct"/>
            <w:vMerge/>
            <w:tcBorders>
              <w:right w:val="nil"/>
            </w:tcBorders>
            <w:shd w:val="clear" w:color="auto" w:fill="auto"/>
          </w:tcPr>
          <w:p w14:paraId="6C4C4116" w14:textId="77777777" w:rsidR="00F86E95" w:rsidRPr="00E91A7B" w:rsidRDefault="00F86E95" w:rsidP="00E91A7B">
            <w:pPr>
              <w:pStyle w:val="TableText"/>
            </w:pPr>
          </w:p>
        </w:tc>
        <w:tc>
          <w:tcPr>
            <w:tcW w:w="738" w:type="pct"/>
            <w:tcBorders>
              <w:left w:val="nil"/>
              <w:right w:val="nil"/>
            </w:tcBorders>
            <w:shd w:val="clear" w:color="auto" w:fill="auto"/>
          </w:tcPr>
          <w:p w14:paraId="4469D650" w14:textId="77777777" w:rsidR="00F86E95" w:rsidRPr="00E91A7B" w:rsidRDefault="00F86E95" w:rsidP="00E91A7B">
            <w:pPr>
              <w:pStyle w:val="TableText"/>
            </w:pPr>
            <w:r w:rsidRPr="00E91A7B">
              <w:t>Chronic</w:t>
            </w:r>
          </w:p>
        </w:tc>
        <w:tc>
          <w:tcPr>
            <w:tcW w:w="1104" w:type="pct"/>
            <w:tcBorders>
              <w:left w:val="nil"/>
              <w:right w:val="nil"/>
            </w:tcBorders>
          </w:tcPr>
          <w:p w14:paraId="2B4F9581" w14:textId="7733C3E2" w:rsidR="00F86E95" w:rsidRPr="00E91A7B" w:rsidRDefault="00F86E95" w:rsidP="00E91A7B">
            <w:pPr>
              <w:pStyle w:val="TableText"/>
            </w:pPr>
            <w:r w:rsidRPr="00E91A7B">
              <w:t>NOEC 9.4 mg/kg ds</w:t>
            </w:r>
          </w:p>
        </w:tc>
        <w:tc>
          <w:tcPr>
            <w:tcW w:w="222" w:type="pct"/>
            <w:tcBorders>
              <w:left w:val="nil"/>
              <w:right w:val="nil"/>
            </w:tcBorders>
          </w:tcPr>
          <w:p w14:paraId="2727328F" w14:textId="77777777" w:rsidR="00F86E95" w:rsidRPr="00E91A7B" w:rsidRDefault="00F86E95" w:rsidP="00E91A7B">
            <w:pPr>
              <w:pStyle w:val="TableText"/>
            </w:pPr>
            <w:r w:rsidRPr="00E91A7B">
              <w:t>1</w:t>
            </w:r>
          </w:p>
        </w:tc>
        <w:tc>
          <w:tcPr>
            <w:tcW w:w="745" w:type="pct"/>
            <w:tcBorders>
              <w:left w:val="nil"/>
              <w:right w:val="nil"/>
            </w:tcBorders>
            <w:shd w:val="clear" w:color="auto" w:fill="auto"/>
          </w:tcPr>
          <w:p w14:paraId="25CB505F" w14:textId="5BF27483" w:rsidR="00F86E95" w:rsidRPr="00E91A7B" w:rsidRDefault="00F86E95" w:rsidP="00E91A7B">
            <w:pPr>
              <w:pStyle w:val="TableText"/>
            </w:pPr>
            <w:r w:rsidRPr="00E91A7B">
              <w:t>9.4 mg/kg ds</w:t>
            </w:r>
          </w:p>
        </w:tc>
        <w:tc>
          <w:tcPr>
            <w:tcW w:w="1238" w:type="pct"/>
            <w:tcBorders>
              <w:left w:val="nil"/>
            </w:tcBorders>
          </w:tcPr>
          <w:p w14:paraId="03D71DBD" w14:textId="77777777" w:rsidR="00F86E95" w:rsidRPr="00E91A7B" w:rsidRDefault="00F86E95" w:rsidP="00E91A7B">
            <w:pPr>
              <w:pStyle w:val="TableText"/>
            </w:pPr>
            <w:r w:rsidRPr="00E91A7B">
              <w:t>Friedrich 2007b</w:t>
            </w:r>
          </w:p>
        </w:tc>
      </w:tr>
      <w:tr w:rsidR="00F86E95" w:rsidRPr="003B5A86" w14:paraId="3B111E17" w14:textId="77777777" w:rsidTr="00E91A7B">
        <w:trPr>
          <w:cantSplit/>
        </w:trPr>
        <w:tc>
          <w:tcPr>
            <w:tcW w:w="953" w:type="pct"/>
            <w:tcBorders>
              <w:right w:val="nil"/>
            </w:tcBorders>
            <w:shd w:val="clear" w:color="auto" w:fill="auto"/>
          </w:tcPr>
          <w:p w14:paraId="06968A1E" w14:textId="77777777" w:rsidR="00F86E95" w:rsidRPr="00E91A7B" w:rsidRDefault="00F86E95" w:rsidP="00E91A7B">
            <w:pPr>
              <w:pStyle w:val="TableText"/>
            </w:pPr>
            <w:r w:rsidRPr="00E91A7B">
              <w:t>Soil micro-organisms</w:t>
            </w:r>
          </w:p>
        </w:tc>
        <w:tc>
          <w:tcPr>
            <w:tcW w:w="738" w:type="pct"/>
            <w:tcBorders>
              <w:left w:val="nil"/>
              <w:right w:val="nil"/>
            </w:tcBorders>
            <w:shd w:val="clear" w:color="auto" w:fill="auto"/>
          </w:tcPr>
          <w:p w14:paraId="583D4430" w14:textId="77777777" w:rsidR="00F86E95" w:rsidRPr="00E91A7B" w:rsidRDefault="00F86E95" w:rsidP="00E91A7B">
            <w:pPr>
              <w:pStyle w:val="TableText"/>
            </w:pPr>
            <w:r w:rsidRPr="00E91A7B">
              <w:t>Chronic</w:t>
            </w:r>
          </w:p>
        </w:tc>
        <w:tc>
          <w:tcPr>
            <w:tcW w:w="1104" w:type="pct"/>
            <w:tcBorders>
              <w:left w:val="nil"/>
              <w:right w:val="nil"/>
            </w:tcBorders>
          </w:tcPr>
          <w:p w14:paraId="416DD47B" w14:textId="03C0F389" w:rsidR="00F86E95" w:rsidRPr="00E91A7B" w:rsidRDefault="00F86E95" w:rsidP="00E91A7B">
            <w:pPr>
              <w:pStyle w:val="TableText"/>
            </w:pPr>
            <w:r w:rsidRPr="00E91A7B">
              <w:t>NOEC 500 mg/kg ds</w:t>
            </w:r>
          </w:p>
        </w:tc>
        <w:tc>
          <w:tcPr>
            <w:tcW w:w="222" w:type="pct"/>
            <w:tcBorders>
              <w:left w:val="nil"/>
              <w:right w:val="nil"/>
            </w:tcBorders>
          </w:tcPr>
          <w:p w14:paraId="2D7D53DE" w14:textId="77777777" w:rsidR="00F86E95" w:rsidRPr="00E91A7B" w:rsidRDefault="00F86E95" w:rsidP="00E91A7B">
            <w:pPr>
              <w:pStyle w:val="TableText"/>
            </w:pPr>
            <w:r w:rsidRPr="00E91A7B">
              <w:t>1</w:t>
            </w:r>
          </w:p>
        </w:tc>
        <w:tc>
          <w:tcPr>
            <w:tcW w:w="745" w:type="pct"/>
            <w:tcBorders>
              <w:left w:val="nil"/>
              <w:right w:val="nil"/>
            </w:tcBorders>
            <w:shd w:val="clear" w:color="auto" w:fill="auto"/>
          </w:tcPr>
          <w:p w14:paraId="3C0735AE" w14:textId="45D02B64" w:rsidR="00F86E95" w:rsidRPr="00E91A7B" w:rsidRDefault="00F86E95" w:rsidP="00E91A7B">
            <w:pPr>
              <w:pStyle w:val="TableText"/>
            </w:pPr>
            <w:r w:rsidRPr="00E91A7B">
              <w:t>500 mg/kg ds</w:t>
            </w:r>
          </w:p>
        </w:tc>
        <w:tc>
          <w:tcPr>
            <w:tcW w:w="1238" w:type="pct"/>
            <w:tcBorders>
              <w:left w:val="nil"/>
            </w:tcBorders>
          </w:tcPr>
          <w:p w14:paraId="7BA3195E" w14:textId="77777777" w:rsidR="00F86E95" w:rsidRPr="00E91A7B" w:rsidRDefault="00F86E95" w:rsidP="00E91A7B">
            <w:pPr>
              <w:pStyle w:val="TableText"/>
            </w:pPr>
            <w:r w:rsidRPr="00E91A7B">
              <w:t>Schultz 2007b</w:t>
            </w:r>
          </w:p>
        </w:tc>
      </w:tr>
      <w:tr w:rsidR="00F86E95" w:rsidRPr="003B5A86" w14:paraId="260C72DC" w14:textId="77777777" w:rsidTr="00E91A7B">
        <w:trPr>
          <w:cantSplit/>
        </w:trPr>
        <w:tc>
          <w:tcPr>
            <w:tcW w:w="953" w:type="pct"/>
            <w:tcBorders>
              <w:right w:val="nil"/>
            </w:tcBorders>
            <w:shd w:val="clear" w:color="auto" w:fill="auto"/>
          </w:tcPr>
          <w:p w14:paraId="1ABC2469" w14:textId="77777777" w:rsidR="00F86E95" w:rsidRPr="00E91A7B" w:rsidRDefault="00F86E95" w:rsidP="00E91A7B">
            <w:pPr>
              <w:pStyle w:val="TableText"/>
            </w:pPr>
            <w:r w:rsidRPr="00E91A7B">
              <w:t>Terrestrial plants</w:t>
            </w:r>
          </w:p>
        </w:tc>
        <w:tc>
          <w:tcPr>
            <w:tcW w:w="738" w:type="pct"/>
            <w:tcBorders>
              <w:left w:val="nil"/>
              <w:right w:val="nil"/>
            </w:tcBorders>
            <w:shd w:val="clear" w:color="auto" w:fill="auto"/>
          </w:tcPr>
          <w:p w14:paraId="3ECD91A2" w14:textId="77777777" w:rsidR="00F86E95" w:rsidRPr="00E91A7B" w:rsidRDefault="00F86E95" w:rsidP="00E91A7B">
            <w:pPr>
              <w:pStyle w:val="TableText"/>
            </w:pPr>
            <w:r w:rsidRPr="00E91A7B">
              <w:t>Post-emergent</w:t>
            </w:r>
          </w:p>
        </w:tc>
        <w:tc>
          <w:tcPr>
            <w:tcW w:w="1104" w:type="pct"/>
            <w:tcBorders>
              <w:left w:val="nil"/>
              <w:right w:val="nil"/>
            </w:tcBorders>
          </w:tcPr>
          <w:p w14:paraId="6F58C43F" w14:textId="77777777" w:rsidR="00F86E95" w:rsidRPr="00E91A7B" w:rsidRDefault="00F86E95" w:rsidP="00E91A7B">
            <w:pPr>
              <w:pStyle w:val="TableText"/>
            </w:pPr>
            <w:r w:rsidRPr="00E91A7B">
              <w:t>HR</w:t>
            </w:r>
            <w:r w:rsidRPr="00015F03">
              <w:rPr>
                <w:vertAlign w:val="subscript"/>
              </w:rPr>
              <w:t>5</w:t>
            </w:r>
            <w:r w:rsidRPr="00E91A7B">
              <w:t xml:space="preserve"> 12 g ac/ha</w:t>
            </w:r>
          </w:p>
        </w:tc>
        <w:tc>
          <w:tcPr>
            <w:tcW w:w="222" w:type="pct"/>
            <w:tcBorders>
              <w:left w:val="nil"/>
              <w:right w:val="nil"/>
            </w:tcBorders>
          </w:tcPr>
          <w:p w14:paraId="3B6DA145" w14:textId="77777777" w:rsidR="00F86E95" w:rsidRPr="00E91A7B" w:rsidRDefault="00F86E95" w:rsidP="00E91A7B">
            <w:pPr>
              <w:pStyle w:val="TableText"/>
            </w:pPr>
            <w:r w:rsidRPr="00E91A7B">
              <w:t>1</w:t>
            </w:r>
          </w:p>
        </w:tc>
        <w:tc>
          <w:tcPr>
            <w:tcW w:w="745" w:type="pct"/>
            <w:tcBorders>
              <w:left w:val="nil"/>
              <w:right w:val="nil"/>
            </w:tcBorders>
            <w:shd w:val="clear" w:color="auto" w:fill="auto"/>
          </w:tcPr>
          <w:p w14:paraId="77D09B9F" w14:textId="10005634" w:rsidR="00F86E95" w:rsidRPr="00E91A7B" w:rsidRDefault="00F86E95" w:rsidP="00E91A7B">
            <w:pPr>
              <w:pStyle w:val="TableText"/>
            </w:pPr>
            <w:r w:rsidRPr="00E91A7B">
              <w:t>12 g/ha</w:t>
            </w:r>
          </w:p>
        </w:tc>
        <w:tc>
          <w:tcPr>
            <w:tcW w:w="1238" w:type="pct"/>
            <w:tcBorders>
              <w:left w:val="nil"/>
            </w:tcBorders>
          </w:tcPr>
          <w:p w14:paraId="18EF0E83" w14:textId="77777777" w:rsidR="00F86E95" w:rsidRPr="00E91A7B" w:rsidRDefault="00F86E95" w:rsidP="00E91A7B">
            <w:pPr>
              <w:pStyle w:val="TableText"/>
            </w:pPr>
            <w:r w:rsidRPr="00E91A7B">
              <w:t>Bellet 1990b, Martin 2013, Porch &amp; Krueger 1999</w:t>
            </w:r>
          </w:p>
        </w:tc>
      </w:tr>
    </w:tbl>
    <w:p w14:paraId="18380898" w14:textId="1BA1ABC3" w:rsidR="009240BD" w:rsidRDefault="00F86E95" w:rsidP="00E91A7B">
      <w:pPr>
        <w:pStyle w:val="SourceTableNote"/>
      </w:pPr>
      <w:r w:rsidRPr="00735B4F">
        <w:t xml:space="preserve">*Aquatic endpoints have been adjusted to account for rapid dissipation from the water column under natural conditions </w:t>
      </w:r>
      <w:bookmarkStart w:id="407" w:name="_Hlk157415681"/>
      <w:r w:rsidRPr="00735B4F">
        <w:t xml:space="preserve">(adjusted </w:t>
      </w:r>
      <w:bookmarkEnd w:id="407"/>
      <w:r w:rsidRPr="00735B4F">
        <w:t>endpoint = measured endpoint / (1</w:t>
      </w:r>
      <w:r w:rsidR="004C1210">
        <w:t>–</w:t>
      </w:r>
      <w:r w:rsidRPr="00735B4F">
        <w:t>EXP (exposure days * (-ln(2)/DT</w:t>
      </w:r>
      <w:r w:rsidRPr="00015F03">
        <w:rPr>
          <w:vertAlign w:val="subscript"/>
        </w:rPr>
        <w:t>50</w:t>
      </w:r>
      <w:r w:rsidRPr="00735B4F">
        <w:t xml:space="preserve"> 0.5 days))) * (exposure days * ln(2)/DT</w:t>
      </w:r>
      <w:r w:rsidRPr="00015F03">
        <w:rPr>
          <w:vertAlign w:val="subscript"/>
        </w:rPr>
        <w:t>50</w:t>
      </w:r>
      <w:r w:rsidRPr="00735B4F">
        <w:t xml:space="preserve"> 0.5 days)</w:t>
      </w:r>
    </w:p>
    <w:p w14:paraId="65AB534E" w14:textId="77777777" w:rsidR="00C271A0" w:rsidRPr="00C271A0" w:rsidRDefault="00C271A0" w:rsidP="00C271A0">
      <w:pPr>
        <w:pStyle w:val="Heading2"/>
      </w:pPr>
      <w:bookmarkStart w:id="408" w:name="_Toc156980626"/>
      <w:bookmarkStart w:id="409" w:name="_Toc173073493"/>
      <w:r w:rsidRPr="00C271A0">
        <w:t>Risks to non-target species</w:t>
      </w:r>
      <w:bookmarkEnd w:id="408"/>
      <w:bookmarkEnd w:id="409"/>
    </w:p>
    <w:p w14:paraId="78A7CADF" w14:textId="77777777" w:rsidR="00C271A0" w:rsidRPr="00C271A0" w:rsidRDefault="00C271A0" w:rsidP="00C271A0">
      <w:pPr>
        <w:pStyle w:val="Heading3"/>
      </w:pPr>
      <w:bookmarkStart w:id="410" w:name="_Toc156980627"/>
      <w:bookmarkStart w:id="411" w:name="_Toc173073494"/>
      <w:r w:rsidRPr="00C271A0">
        <w:t>Terrestrial vertebrates</w:t>
      </w:r>
      <w:bookmarkEnd w:id="410"/>
      <w:bookmarkEnd w:id="411"/>
    </w:p>
    <w:p w14:paraId="581ED0A9" w14:textId="77777777" w:rsidR="00C271A0" w:rsidRPr="00274F43" w:rsidRDefault="00C271A0" w:rsidP="00C271A0">
      <w:pPr>
        <w:pStyle w:val="NormalText"/>
      </w:pPr>
      <w:r w:rsidRPr="00274F43">
        <w:t xml:space="preserve">Direct dietary exposure of terrestrial vertebrates to diquat is considered negligible following application to aquatic areas. Therefore, risks to terrestrial vertebrates are acceptable for </w:t>
      </w:r>
      <w:r>
        <w:t>application in aquatic areas.</w:t>
      </w:r>
    </w:p>
    <w:p w14:paraId="3137C2C8" w14:textId="5A89338E" w:rsidR="00C271A0" w:rsidRDefault="00C271A0" w:rsidP="00C271A0">
      <w:pPr>
        <w:pStyle w:val="NormalText"/>
      </w:pPr>
      <w:r w:rsidRPr="00274F43">
        <w:t>D</w:t>
      </w:r>
      <w:r w:rsidRPr="00C27387">
        <w:t xml:space="preserve">irect dietary exposure is possible for uses of diquat as a pre-harvest crop desiccant or for general weed control in a wide range of situations. </w:t>
      </w:r>
      <w:r>
        <w:t xml:space="preserve">A full assessment for terrestrial vertebrates for the different use patterns is presented in </w:t>
      </w:r>
      <w:hyperlink w:anchor="_Appendix_B_–" w:history="1">
        <w:r w:rsidRPr="00015F03">
          <w:rPr>
            <w:rStyle w:val="Hyperlink"/>
          </w:rPr>
          <w:t>Appendix B</w:t>
        </w:r>
      </w:hyperlink>
      <w:r w:rsidRPr="00C27387">
        <w:t xml:space="preserve">. Acceptable risks </w:t>
      </w:r>
      <w:r>
        <w:t xml:space="preserve">of diquat </w:t>
      </w:r>
      <w:r w:rsidRPr="00C27387">
        <w:t xml:space="preserve">could </w:t>
      </w:r>
      <w:r>
        <w:t>only be concluded for general weed control in hops, lucerne, fallow (full disturbance only), and sugarcane (</w:t>
      </w:r>
      <w:r w:rsidR="00222E0B">
        <w:fldChar w:fldCharType="begin"/>
      </w:r>
      <w:r w:rsidR="00222E0B">
        <w:instrText xml:space="preserve"> REF _Ref167441646 \h </w:instrText>
      </w:r>
      <w:r w:rsidR="00222E0B">
        <w:fldChar w:fldCharType="separate"/>
      </w:r>
      <w:r w:rsidR="00234777">
        <w:t xml:space="preserve">Table </w:t>
      </w:r>
      <w:r w:rsidR="00234777">
        <w:rPr>
          <w:noProof/>
        </w:rPr>
        <w:t>30</w:t>
      </w:r>
      <w:r w:rsidR="00222E0B">
        <w:fldChar w:fldCharType="end"/>
      </w:r>
      <w:r>
        <w:t>). Cotton desiccation is also supported at rates up to 352</w:t>
      </w:r>
      <w:r w:rsidR="00015F03">
        <w:t> </w:t>
      </w:r>
      <w:r>
        <w:t>g</w:t>
      </w:r>
      <w:r w:rsidR="00015F03">
        <w:t> </w:t>
      </w:r>
      <w:r>
        <w:t>ac/ha, noting it is only registered for rates lower than this when applied in combination with paraquat</w:t>
      </w:r>
      <w:r w:rsidRPr="00C27387">
        <w:t>.</w:t>
      </w:r>
      <w:r>
        <w:t xml:space="preserve"> The following protection labelling is appropriate for the supported uses (including uses in aquatic areas).</w:t>
      </w:r>
    </w:p>
    <w:p w14:paraId="43382EE6" w14:textId="77777777" w:rsidR="00C271A0" w:rsidRPr="0026666F" w:rsidRDefault="00C271A0" w:rsidP="00015F03">
      <w:pPr>
        <w:pStyle w:val="Quotes"/>
      </w:pPr>
      <w:r w:rsidRPr="0026666F">
        <w:t>Toxic to birds. However, the use of this product as directed is not expected to have adverse effects on birds.</w:t>
      </w:r>
    </w:p>
    <w:p w14:paraId="5D6C08E4" w14:textId="7891E3AF" w:rsidR="00C271A0" w:rsidRPr="00C27387" w:rsidRDefault="00C271A0" w:rsidP="00C271A0">
      <w:pPr>
        <w:pStyle w:val="NormalText"/>
      </w:pPr>
      <w:r>
        <w:t xml:space="preserve">The remaining uses are not supported unless application is restricted to one per season at the maximum supported rate(s) indicated in </w:t>
      </w:r>
      <w:r w:rsidR="00222E0B">
        <w:fldChar w:fldCharType="begin"/>
      </w:r>
      <w:r w:rsidR="00222E0B">
        <w:instrText xml:space="preserve"> REF _Ref167441646 \h </w:instrText>
      </w:r>
      <w:r w:rsidR="00222E0B">
        <w:fldChar w:fldCharType="separate"/>
      </w:r>
      <w:r w:rsidR="00234777">
        <w:t xml:space="preserve">Table </w:t>
      </w:r>
      <w:r w:rsidR="00234777">
        <w:rPr>
          <w:noProof/>
        </w:rPr>
        <w:t>30</w:t>
      </w:r>
      <w:r w:rsidR="00222E0B">
        <w:fldChar w:fldCharType="end"/>
      </w:r>
      <w:r>
        <w:t>.</w:t>
      </w:r>
    </w:p>
    <w:p w14:paraId="149DFCC8" w14:textId="77777777" w:rsidR="00C271A0" w:rsidRPr="00C27387" w:rsidRDefault="00C271A0" w:rsidP="00C271A0">
      <w:pPr>
        <w:pStyle w:val="NormalText"/>
      </w:pPr>
      <w:r w:rsidRPr="00C27387">
        <w:t>Diquat is not expected to bioaccumulate in biota based on its low octanol-water partition coefficient</w:t>
      </w:r>
      <w:r>
        <w:t xml:space="preserve"> and low BCF in fish</w:t>
      </w:r>
      <w:r w:rsidRPr="00C27387">
        <w:t>; therefore, a food chain assessment was not necessary.</w:t>
      </w:r>
    </w:p>
    <w:p w14:paraId="486542EC" w14:textId="0FD8A89D" w:rsidR="00C271A0" w:rsidRPr="006649E5" w:rsidRDefault="009B30B8" w:rsidP="00C271A0">
      <w:pPr>
        <w:pStyle w:val="Caption"/>
      </w:pPr>
      <w:bookmarkStart w:id="412" w:name="_Ref167441646"/>
      <w:bookmarkStart w:id="413" w:name="_Hlk163814703"/>
      <w:bookmarkStart w:id="414" w:name="_Toc173073550"/>
      <w:r>
        <w:lastRenderedPageBreak/>
        <w:t xml:space="preserve">Table </w:t>
      </w:r>
      <w:r>
        <w:fldChar w:fldCharType="begin"/>
      </w:r>
      <w:r>
        <w:instrText xml:space="preserve"> SEQ Table \* ARABIC </w:instrText>
      </w:r>
      <w:r>
        <w:fldChar w:fldCharType="separate"/>
      </w:r>
      <w:r w:rsidR="00234777">
        <w:rPr>
          <w:noProof/>
        </w:rPr>
        <w:t>30</w:t>
      </w:r>
      <w:r>
        <w:fldChar w:fldCharType="end"/>
      </w:r>
      <w:bookmarkEnd w:id="412"/>
      <w:r>
        <w:t xml:space="preserve">: </w:t>
      </w:r>
      <w:r w:rsidR="00C271A0">
        <w:t>S</w:t>
      </w:r>
      <w:r w:rsidR="00C271A0" w:rsidRPr="006649E5">
        <w:t>ummary</w:t>
      </w:r>
      <w:r w:rsidR="00CD2A0F">
        <w:t xml:space="preserve"> </w:t>
      </w:r>
      <w:r w:rsidR="00C271A0" w:rsidRPr="006649E5">
        <w:t>of risk assessment outcomes for</w:t>
      </w:r>
      <w:r w:rsidR="00C271A0">
        <w:t xml:space="preserve"> terrestrial vertebrates</w:t>
      </w:r>
      <w:bookmarkEnd w:id="414"/>
    </w:p>
    <w:tbl>
      <w:tblPr>
        <w:tblW w:w="5000" w:type="pct"/>
        <w:tblBorders>
          <w:top w:val="single" w:sz="4" w:space="0" w:color="auto"/>
          <w:bottom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624"/>
        <w:gridCol w:w="1817"/>
        <w:gridCol w:w="1434"/>
        <w:gridCol w:w="1625"/>
        <w:gridCol w:w="1625"/>
        <w:gridCol w:w="1627"/>
      </w:tblGrid>
      <w:tr w:rsidR="007E4923" w:rsidRPr="006649E5" w14:paraId="39E2A2B8" w14:textId="77777777" w:rsidTr="00015F03">
        <w:trPr>
          <w:cantSplit/>
          <w:tblHeader/>
        </w:trPr>
        <w:tc>
          <w:tcPr>
            <w:tcW w:w="833" w:type="pct"/>
            <w:tcBorders>
              <w:right w:val="nil"/>
            </w:tcBorders>
            <w:shd w:val="clear" w:color="auto" w:fill="5C2946"/>
          </w:tcPr>
          <w:p w14:paraId="6FC523C9" w14:textId="77777777" w:rsidR="00C271A0" w:rsidRPr="00015F03" w:rsidRDefault="00C271A0" w:rsidP="00015F03">
            <w:pPr>
              <w:pStyle w:val="TableHead"/>
            </w:pPr>
            <w:bookmarkStart w:id="415" w:name="_Hlk163809534"/>
            <w:r w:rsidRPr="00015F03">
              <w:t>Category</w:t>
            </w:r>
          </w:p>
        </w:tc>
        <w:tc>
          <w:tcPr>
            <w:tcW w:w="932" w:type="pct"/>
            <w:tcBorders>
              <w:left w:val="nil"/>
              <w:right w:val="nil"/>
            </w:tcBorders>
            <w:shd w:val="clear" w:color="auto" w:fill="5C2946"/>
          </w:tcPr>
          <w:p w14:paraId="78FABDDE" w14:textId="77777777" w:rsidR="00C271A0" w:rsidRPr="00015F03" w:rsidRDefault="00C271A0" w:rsidP="00015F03">
            <w:pPr>
              <w:pStyle w:val="TableHead"/>
            </w:pPr>
            <w:r w:rsidRPr="00015F03">
              <w:t>Situation</w:t>
            </w:r>
          </w:p>
        </w:tc>
        <w:tc>
          <w:tcPr>
            <w:tcW w:w="735" w:type="pct"/>
            <w:tcBorders>
              <w:left w:val="nil"/>
              <w:right w:val="nil"/>
            </w:tcBorders>
            <w:shd w:val="clear" w:color="auto" w:fill="5C2946"/>
          </w:tcPr>
          <w:p w14:paraId="4652E48F" w14:textId="0FAE3748" w:rsidR="00170A40" w:rsidRPr="00015F03" w:rsidRDefault="00170A40" w:rsidP="00015F03">
            <w:pPr>
              <w:pStyle w:val="TableHead"/>
            </w:pPr>
            <w:r w:rsidRPr="00015F03">
              <w:t>Rate range</w:t>
            </w:r>
            <w:r w:rsidR="00015F03">
              <w:br/>
            </w:r>
            <w:r w:rsidRPr="00015F03">
              <w:t>(g ac/ha)</w:t>
            </w:r>
          </w:p>
        </w:tc>
        <w:tc>
          <w:tcPr>
            <w:tcW w:w="833" w:type="pct"/>
            <w:tcBorders>
              <w:left w:val="nil"/>
              <w:right w:val="nil"/>
            </w:tcBorders>
            <w:shd w:val="clear" w:color="auto" w:fill="5C2946"/>
          </w:tcPr>
          <w:p w14:paraId="1418D478" w14:textId="67DEC22B" w:rsidR="00C271A0" w:rsidRPr="00015F03" w:rsidRDefault="00C271A0" w:rsidP="00015F03">
            <w:pPr>
              <w:pStyle w:val="TableHead"/>
            </w:pPr>
            <w:r w:rsidRPr="00015F03">
              <w:t>Wild mammal</w:t>
            </w:r>
            <w:r w:rsidR="00015F03">
              <w:t xml:space="preserve"> </w:t>
            </w:r>
            <w:r w:rsidRPr="00015F03">
              <w:t>assessment</w:t>
            </w:r>
          </w:p>
        </w:tc>
        <w:tc>
          <w:tcPr>
            <w:tcW w:w="833" w:type="pct"/>
            <w:tcBorders>
              <w:left w:val="nil"/>
              <w:right w:val="nil"/>
            </w:tcBorders>
            <w:shd w:val="clear" w:color="auto" w:fill="5C2946"/>
          </w:tcPr>
          <w:p w14:paraId="4D64F1DD" w14:textId="5597BF36" w:rsidR="00C271A0" w:rsidRPr="00015F03" w:rsidRDefault="00C271A0" w:rsidP="00015F03">
            <w:pPr>
              <w:pStyle w:val="TableHead"/>
            </w:pPr>
            <w:r w:rsidRPr="00015F03">
              <w:t>Bird</w:t>
            </w:r>
            <w:r w:rsidR="00015F03">
              <w:br/>
            </w:r>
            <w:r w:rsidRPr="00015F03">
              <w:t>assessment</w:t>
            </w:r>
          </w:p>
        </w:tc>
        <w:tc>
          <w:tcPr>
            <w:tcW w:w="834" w:type="pct"/>
            <w:tcBorders>
              <w:left w:val="nil"/>
            </w:tcBorders>
            <w:shd w:val="clear" w:color="auto" w:fill="5C2946"/>
          </w:tcPr>
          <w:p w14:paraId="666132B1" w14:textId="1B670B29" w:rsidR="00C271A0" w:rsidRPr="00015F03" w:rsidRDefault="00C271A0" w:rsidP="00015F03">
            <w:pPr>
              <w:pStyle w:val="TableHead"/>
            </w:pPr>
            <w:r w:rsidRPr="00015F03">
              <w:t>Max seasonal</w:t>
            </w:r>
            <w:r w:rsidR="00015F03">
              <w:br/>
            </w:r>
            <w:r w:rsidRPr="00015F03">
              <w:t>rate supported</w:t>
            </w:r>
          </w:p>
        </w:tc>
      </w:tr>
      <w:tr w:rsidR="00015F03" w:rsidRPr="006649E5" w14:paraId="043C2D24" w14:textId="77777777" w:rsidTr="00015F03">
        <w:trPr>
          <w:cantSplit/>
        </w:trPr>
        <w:tc>
          <w:tcPr>
            <w:tcW w:w="833" w:type="pct"/>
            <w:vMerge w:val="restart"/>
            <w:tcBorders>
              <w:right w:val="nil"/>
            </w:tcBorders>
          </w:tcPr>
          <w:p w14:paraId="46892E55" w14:textId="77777777" w:rsidR="00015F03" w:rsidRPr="00015F03" w:rsidRDefault="00015F03" w:rsidP="00015F03">
            <w:pPr>
              <w:pStyle w:val="TableText"/>
            </w:pPr>
            <w:r w:rsidRPr="00015F03">
              <w:t>Pre-harvest crop desiccation</w:t>
            </w:r>
          </w:p>
        </w:tc>
        <w:tc>
          <w:tcPr>
            <w:tcW w:w="932" w:type="pct"/>
            <w:tcBorders>
              <w:left w:val="nil"/>
              <w:right w:val="nil"/>
            </w:tcBorders>
          </w:tcPr>
          <w:p w14:paraId="17C34348" w14:textId="77777777" w:rsidR="00015F03" w:rsidRPr="00015F03" w:rsidRDefault="00015F03" w:rsidP="00015F03">
            <w:pPr>
              <w:pStyle w:val="TableText"/>
            </w:pPr>
            <w:r w:rsidRPr="00015F03">
              <w:t>Poppies</w:t>
            </w:r>
          </w:p>
        </w:tc>
        <w:tc>
          <w:tcPr>
            <w:tcW w:w="735" w:type="pct"/>
            <w:tcBorders>
              <w:left w:val="nil"/>
              <w:right w:val="nil"/>
            </w:tcBorders>
          </w:tcPr>
          <w:p w14:paraId="38F8D0D0" w14:textId="659B2263" w:rsidR="00015F03" w:rsidRPr="00015F03" w:rsidRDefault="00015F03" w:rsidP="00015F03">
            <w:pPr>
              <w:pStyle w:val="TableText"/>
            </w:pPr>
            <w:r w:rsidRPr="00015F03">
              <w:t>600</w:t>
            </w:r>
            <w:r>
              <w:t>–</w:t>
            </w:r>
            <w:r w:rsidRPr="00015F03">
              <w:t>800</w:t>
            </w:r>
          </w:p>
        </w:tc>
        <w:tc>
          <w:tcPr>
            <w:tcW w:w="833" w:type="pct"/>
            <w:tcBorders>
              <w:left w:val="nil"/>
              <w:right w:val="nil"/>
            </w:tcBorders>
            <w:shd w:val="clear" w:color="auto" w:fill="auto"/>
          </w:tcPr>
          <w:p w14:paraId="3C6F831F" w14:textId="77777777" w:rsidR="00015F03" w:rsidRPr="00015F03" w:rsidRDefault="00015F03" w:rsidP="00015F03">
            <w:pPr>
              <w:pStyle w:val="TableText"/>
              <w:rPr>
                <w:b/>
                <w:bCs/>
              </w:rPr>
            </w:pPr>
            <w:r w:rsidRPr="00015F03">
              <w:rPr>
                <w:b/>
                <w:bCs/>
              </w:rPr>
              <w:t>Not supported</w:t>
            </w:r>
          </w:p>
        </w:tc>
        <w:tc>
          <w:tcPr>
            <w:tcW w:w="833" w:type="pct"/>
            <w:tcBorders>
              <w:left w:val="nil"/>
              <w:right w:val="nil"/>
            </w:tcBorders>
            <w:shd w:val="clear" w:color="auto" w:fill="auto"/>
          </w:tcPr>
          <w:p w14:paraId="1D0601A6" w14:textId="77777777" w:rsidR="00015F03" w:rsidRPr="00015F03" w:rsidRDefault="00015F03" w:rsidP="00015F03">
            <w:pPr>
              <w:pStyle w:val="TableText"/>
              <w:rPr>
                <w:b/>
                <w:bCs/>
              </w:rPr>
            </w:pPr>
            <w:r w:rsidRPr="00015F03">
              <w:rPr>
                <w:b/>
                <w:bCs/>
              </w:rPr>
              <w:t>Not supported</w:t>
            </w:r>
          </w:p>
        </w:tc>
        <w:tc>
          <w:tcPr>
            <w:tcW w:w="834" w:type="pct"/>
            <w:tcBorders>
              <w:left w:val="nil"/>
            </w:tcBorders>
            <w:shd w:val="clear" w:color="auto" w:fill="auto"/>
          </w:tcPr>
          <w:p w14:paraId="0A79F86D" w14:textId="77777777" w:rsidR="00015F03" w:rsidRPr="00015F03" w:rsidRDefault="00015F03" w:rsidP="00015F03">
            <w:pPr>
              <w:pStyle w:val="TableText"/>
            </w:pPr>
            <w:r w:rsidRPr="00015F03">
              <w:t>283 g ac/ha</w:t>
            </w:r>
          </w:p>
        </w:tc>
      </w:tr>
      <w:tr w:rsidR="00015F03" w:rsidRPr="006649E5" w14:paraId="0DBBD1CA" w14:textId="77777777" w:rsidTr="00015F03">
        <w:trPr>
          <w:cantSplit/>
        </w:trPr>
        <w:tc>
          <w:tcPr>
            <w:tcW w:w="833" w:type="pct"/>
            <w:vMerge/>
            <w:tcBorders>
              <w:right w:val="nil"/>
            </w:tcBorders>
          </w:tcPr>
          <w:p w14:paraId="139C72C1" w14:textId="77777777" w:rsidR="00015F03" w:rsidRPr="00015F03" w:rsidRDefault="00015F03" w:rsidP="00015F03">
            <w:pPr>
              <w:pStyle w:val="TableText"/>
            </w:pPr>
          </w:p>
        </w:tc>
        <w:tc>
          <w:tcPr>
            <w:tcW w:w="932" w:type="pct"/>
            <w:tcBorders>
              <w:left w:val="nil"/>
              <w:right w:val="nil"/>
            </w:tcBorders>
          </w:tcPr>
          <w:p w14:paraId="73EB2430" w14:textId="464CA2E3" w:rsidR="00015F03" w:rsidRPr="00015F03" w:rsidRDefault="00015F03" w:rsidP="00015F03">
            <w:pPr>
              <w:pStyle w:val="TableText"/>
            </w:pPr>
            <w:r w:rsidRPr="00015F03">
              <w:t>Potatoes, sweet potatoes</w:t>
            </w:r>
          </w:p>
        </w:tc>
        <w:tc>
          <w:tcPr>
            <w:tcW w:w="735" w:type="pct"/>
            <w:tcBorders>
              <w:left w:val="nil"/>
              <w:right w:val="nil"/>
            </w:tcBorders>
          </w:tcPr>
          <w:p w14:paraId="1ED8299E" w14:textId="2AC3B425" w:rsidR="00015F03" w:rsidRPr="00015F03" w:rsidRDefault="00015F03" w:rsidP="00015F03">
            <w:pPr>
              <w:pStyle w:val="TableText"/>
            </w:pPr>
            <w:r w:rsidRPr="00015F03">
              <w:t>600</w:t>
            </w:r>
            <w:r>
              <w:t>–</w:t>
            </w:r>
            <w:r w:rsidRPr="00015F03">
              <w:t>800</w:t>
            </w:r>
          </w:p>
        </w:tc>
        <w:tc>
          <w:tcPr>
            <w:tcW w:w="833" w:type="pct"/>
            <w:tcBorders>
              <w:left w:val="nil"/>
              <w:right w:val="nil"/>
            </w:tcBorders>
            <w:shd w:val="clear" w:color="auto" w:fill="auto"/>
          </w:tcPr>
          <w:p w14:paraId="65C166B1" w14:textId="77777777" w:rsidR="00015F03" w:rsidRPr="00015F03" w:rsidRDefault="00015F03" w:rsidP="00015F03">
            <w:pPr>
              <w:pStyle w:val="TableText"/>
            </w:pPr>
            <w:r w:rsidRPr="00015F03">
              <w:t>Acceptable risk</w:t>
            </w:r>
          </w:p>
        </w:tc>
        <w:tc>
          <w:tcPr>
            <w:tcW w:w="833" w:type="pct"/>
            <w:tcBorders>
              <w:left w:val="nil"/>
              <w:right w:val="nil"/>
            </w:tcBorders>
            <w:shd w:val="clear" w:color="auto" w:fill="auto"/>
          </w:tcPr>
          <w:p w14:paraId="478D7B67" w14:textId="77777777" w:rsidR="00015F03" w:rsidRPr="00015F03" w:rsidRDefault="00015F03" w:rsidP="00015F03">
            <w:pPr>
              <w:pStyle w:val="TableText"/>
              <w:rPr>
                <w:b/>
                <w:bCs/>
              </w:rPr>
            </w:pPr>
            <w:r w:rsidRPr="00015F03">
              <w:rPr>
                <w:b/>
                <w:bCs/>
              </w:rPr>
              <w:t>Not supported</w:t>
            </w:r>
          </w:p>
        </w:tc>
        <w:tc>
          <w:tcPr>
            <w:tcW w:w="834" w:type="pct"/>
            <w:tcBorders>
              <w:left w:val="nil"/>
            </w:tcBorders>
            <w:shd w:val="clear" w:color="auto" w:fill="auto"/>
          </w:tcPr>
          <w:p w14:paraId="19C3F5DD" w14:textId="77777777" w:rsidR="00015F03" w:rsidRPr="00015F03" w:rsidRDefault="00015F03" w:rsidP="00015F03">
            <w:pPr>
              <w:pStyle w:val="TableText"/>
            </w:pPr>
            <w:r w:rsidRPr="00015F03">
              <w:t>278 g ac/ha</w:t>
            </w:r>
          </w:p>
        </w:tc>
      </w:tr>
      <w:tr w:rsidR="00015F03" w:rsidRPr="006649E5" w14:paraId="3D16DC67" w14:textId="77777777" w:rsidTr="00015F03">
        <w:trPr>
          <w:cantSplit/>
        </w:trPr>
        <w:tc>
          <w:tcPr>
            <w:tcW w:w="833" w:type="pct"/>
            <w:vMerge/>
            <w:tcBorders>
              <w:right w:val="nil"/>
            </w:tcBorders>
          </w:tcPr>
          <w:p w14:paraId="796BF631" w14:textId="77777777" w:rsidR="00015F03" w:rsidRPr="00015F03" w:rsidRDefault="00015F03" w:rsidP="00015F03">
            <w:pPr>
              <w:pStyle w:val="TableText"/>
            </w:pPr>
          </w:p>
        </w:tc>
        <w:tc>
          <w:tcPr>
            <w:tcW w:w="932" w:type="pct"/>
            <w:tcBorders>
              <w:left w:val="nil"/>
              <w:right w:val="nil"/>
            </w:tcBorders>
          </w:tcPr>
          <w:p w14:paraId="3DD09E67" w14:textId="77777777" w:rsidR="00015F03" w:rsidRPr="00015F03" w:rsidRDefault="00015F03" w:rsidP="00015F03">
            <w:pPr>
              <w:pStyle w:val="TableText"/>
            </w:pPr>
            <w:r w:rsidRPr="00015F03">
              <w:t>Oilseeds</w:t>
            </w:r>
          </w:p>
        </w:tc>
        <w:tc>
          <w:tcPr>
            <w:tcW w:w="735" w:type="pct"/>
            <w:tcBorders>
              <w:left w:val="nil"/>
              <w:right w:val="nil"/>
            </w:tcBorders>
          </w:tcPr>
          <w:p w14:paraId="07599EC7" w14:textId="0739A1DE" w:rsidR="00015F03" w:rsidRPr="00015F03" w:rsidRDefault="00015F03" w:rsidP="00015F03">
            <w:pPr>
              <w:pStyle w:val="TableText"/>
            </w:pPr>
            <w:r w:rsidRPr="00015F03">
              <w:t>300</w:t>
            </w:r>
            <w:r>
              <w:t>–</w:t>
            </w:r>
            <w:r w:rsidRPr="00015F03">
              <w:t>600</w:t>
            </w:r>
          </w:p>
        </w:tc>
        <w:tc>
          <w:tcPr>
            <w:tcW w:w="833" w:type="pct"/>
            <w:tcBorders>
              <w:left w:val="nil"/>
              <w:right w:val="nil"/>
            </w:tcBorders>
            <w:shd w:val="clear" w:color="auto" w:fill="auto"/>
          </w:tcPr>
          <w:p w14:paraId="142CE51A" w14:textId="77777777" w:rsidR="00015F03" w:rsidRPr="00015F03" w:rsidRDefault="00015F03" w:rsidP="00015F03">
            <w:pPr>
              <w:pStyle w:val="TableText"/>
              <w:rPr>
                <w:b/>
                <w:bCs/>
              </w:rPr>
            </w:pPr>
            <w:r w:rsidRPr="00015F03">
              <w:rPr>
                <w:b/>
                <w:bCs/>
              </w:rPr>
              <w:t>Not supported</w:t>
            </w:r>
          </w:p>
        </w:tc>
        <w:tc>
          <w:tcPr>
            <w:tcW w:w="833" w:type="pct"/>
            <w:tcBorders>
              <w:left w:val="nil"/>
              <w:right w:val="nil"/>
            </w:tcBorders>
            <w:shd w:val="clear" w:color="auto" w:fill="auto"/>
          </w:tcPr>
          <w:p w14:paraId="195DE1C0" w14:textId="77777777" w:rsidR="00015F03" w:rsidRPr="00015F03" w:rsidRDefault="00015F03" w:rsidP="00015F03">
            <w:pPr>
              <w:pStyle w:val="TableText"/>
              <w:rPr>
                <w:b/>
                <w:bCs/>
              </w:rPr>
            </w:pPr>
            <w:r w:rsidRPr="00015F03">
              <w:rPr>
                <w:b/>
                <w:bCs/>
              </w:rPr>
              <w:t>Not supported</w:t>
            </w:r>
          </w:p>
        </w:tc>
        <w:tc>
          <w:tcPr>
            <w:tcW w:w="834" w:type="pct"/>
            <w:tcBorders>
              <w:left w:val="nil"/>
            </w:tcBorders>
            <w:shd w:val="clear" w:color="auto" w:fill="auto"/>
          </w:tcPr>
          <w:p w14:paraId="41AA4B48" w14:textId="77777777" w:rsidR="00015F03" w:rsidRPr="00015F03" w:rsidRDefault="00015F03" w:rsidP="00015F03">
            <w:pPr>
              <w:pStyle w:val="TableText"/>
            </w:pPr>
            <w:r w:rsidRPr="00015F03">
              <w:t>283 g ac/ha</w:t>
            </w:r>
          </w:p>
        </w:tc>
      </w:tr>
      <w:tr w:rsidR="00015F03" w:rsidRPr="006649E5" w14:paraId="75FA0C16" w14:textId="77777777" w:rsidTr="00015F03">
        <w:trPr>
          <w:cantSplit/>
        </w:trPr>
        <w:tc>
          <w:tcPr>
            <w:tcW w:w="833" w:type="pct"/>
            <w:vMerge/>
            <w:tcBorders>
              <w:right w:val="nil"/>
            </w:tcBorders>
          </w:tcPr>
          <w:p w14:paraId="31122DB1" w14:textId="77777777" w:rsidR="00015F03" w:rsidRPr="00015F03" w:rsidRDefault="00015F03" w:rsidP="00015F03">
            <w:pPr>
              <w:pStyle w:val="TableText"/>
            </w:pPr>
          </w:p>
        </w:tc>
        <w:tc>
          <w:tcPr>
            <w:tcW w:w="932" w:type="pct"/>
            <w:tcBorders>
              <w:left w:val="nil"/>
              <w:right w:val="nil"/>
            </w:tcBorders>
          </w:tcPr>
          <w:p w14:paraId="216FA3B6" w14:textId="77777777" w:rsidR="00015F03" w:rsidRPr="00015F03" w:rsidRDefault="00015F03" w:rsidP="00015F03">
            <w:pPr>
              <w:pStyle w:val="TableText"/>
            </w:pPr>
            <w:r w:rsidRPr="00015F03">
              <w:t>Cotton</w:t>
            </w:r>
          </w:p>
        </w:tc>
        <w:tc>
          <w:tcPr>
            <w:tcW w:w="735" w:type="pct"/>
            <w:tcBorders>
              <w:left w:val="nil"/>
              <w:right w:val="nil"/>
            </w:tcBorders>
          </w:tcPr>
          <w:p w14:paraId="52E850BD" w14:textId="23D0E863" w:rsidR="00015F03" w:rsidRPr="00015F03" w:rsidRDefault="00015F03" w:rsidP="00015F03">
            <w:pPr>
              <w:pStyle w:val="TableText"/>
            </w:pPr>
            <w:r w:rsidRPr="00015F03">
              <w:t>400</w:t>
            </w:r>
            <w:r>
              <w:t>–</w:t>
            </w:r>
            <w:r w:rsidRPr="00015F03">
              <w:t>600</w:t>
            </w:r>
          </w:p>
        </w:tc>
        <w:tc>
          <w:tcPr>
            <w:tcW w:w="833" w:type="pct"/>
            <w:tcBorders>
              <w:left w:val="nil"/>
              <w:right w:val="nil"/>
            </w:tcBorders>
            <w:shd w:val="clear" w:color="auto" w:fill="auto"/>
          </w:tcPr>
          <w:p w14:paraId="356E3169" w14:textId="77777777" w:rsidR="00015F03" w:rsidRPr="00015F03" w:rsidRDefault="00015F03" w:rsidP="00015F03">
            <w:pPr>
              <w:pStyle w:val="TableText"/>
              <w:rPr>
                <w:b/>
                <w:bCs/>
              </w:rPr>
            </w:pPr>
            <w:r w:rsidRPr="00015F03">
              <w:rPr>
                <w:b/>
                <w:bCs/>
              </w:rPr>
              <w:t>Not supported</w:t>
            </w:r>
          </w:p>
        </w:tc>
        <w:tc>
          <w:tcPr>
            <w:tcW w:w="833" w:type="pct"/>
            <w:tcBorders>
              <w:left w:val="nil"/>
              <w:right w:val="nil"/>
            </w:tcBorders>
            <w:shd w:val="clear" w:color="auto" w:fill="auto"/>
          </w:tcPr>
          <w:p w14:paraId="5F6A5F4F" w14:textId="77777777" w:rsidR="00015F03" w:rsidRPr="00015F03" w:rsidRDefault="00015F03" w:rsidP="00015F03">
            <w:pPr>
              <w:pStyle w:val="TableText"/>
            </w:pPr>
            <w:r w:rsidRPr="00015F03">
              <w:t>Acceptable risk</w:t>
            </w:r>
          </w:p>
        </w:tc>
        <w:tc>
          <w:tcPr>
            <w:tcW w:w="834" w:type="pct"/>
            <w:tcBorders>
              <w:left w:val="nil"/>
            </w:tcBorders>
            <w:shd w:val="clear" w:color="auto" w:fill="auto"/>
          </w:tcPr>
          <w:p w14:paraId="0ED7558F" w14:textId="77777777" w:rsidR="00015F03" w:rsidRPr="00015F03" w:rsidRDefault="00015F03" w:rsidP="00015F03">
            <w:pPr>
              <w:pStyle w:val="TableText"/>
            </w:pPr>
            <w:r w:rsidRPr="00015F03">
              <w:t>352 g ac/ha</w:t>
            </w:r>
          </w:p>
        </w:tc>
      </w:tr>
      <w:tr w:rsidR="00015F03" w:rsidRPr="006649E5" w14:paraId="74FE6955" w14:textId="77777777" w:rsidTr="00015F03">
        <w:trPr>
          <w:cantSplit/>
        </w:trPr>
        <w:tc>
          <w:tcPr>
            <w:tcW w:w="833" w:type="pct"/>
            <w:vMerge/>
            <w:tcBorders>
              <w:right w:val="nil"/>
            </w:tcBorders>
          </w:tcPr>
          <w:p w14:paraId="14AEB097" w14:textId="77777777" w:rsidR="00015F03" w:rsidRPr="00015F03" w:rsidRDefault="00015F03" w:rsidP="00015F03">
            <w:pPr>
              <w:pStyle w:val="TableText"/>
            </w:pPr>
          </w:p>
        </w:tc>
        <w:tc>
          <w:tcPr>
            <w:tcW w:w="932" w:type="pct"/>
            <w:tcBorders>
              <w:left w:val="nil"/>
              <w:right w:val="nil"/>
            </w:tcBorders>
          </w:tcPr>
          <w:p w14:paraId="0CB9496E" w14:textId="77777777" w:rsidR="00015F03" w:rsidRPr="00015F03" w:rsidRDefault="00015F03" w:rsidP="00015F03">
            <w:pPr>
              <w:pStyle w:val="TableText"/>
            </w:pPr>
            <w:r w:rsidRPr="00015F03">
              <w:t>Sunflower</w:t>
            </w:r>
          </w:p>
        </w:tc>
        <w:tc>
          <w:tcPr>
            <w:tcW w:w="735" w:type="pct"/>
            <w:tcBorders>
              <w:left w:val="nil"/>
              <w:right w:val="nil"/>
            </w:tcBorders>
          </w:tcPr>
          <w:p w14:paraId="3B42B9C2" w14:textId="7EDF1568" w:rsidR="00015F03" w:rsidRPr="00015F03" w:rsidRDefault="00015F03" w:rsidP="00015F03">
            <w:pPr>
              <w:pStyle w:val="TableText"/>
            </w:pPr>
            <w:r w:rsidRPr="00015F03">
              <w:t>400</w:t>
            </w:r>
            <w:r>
              <w:t>–</w:t>
            </w:r>
            <w:r w:rsidRPr="00015F03">
              <w:t>600</w:t>
            </w:r>
          </w:p>
        </w:tc>
        <w:tc>
          <w:tcPr>
            <w:tcW w:w="833" w:type="pct"/>
            <w:tcBorders>
              <w:left w:val="nil"/>
              <w:right w:val="nil"/>
            </w:tcBorders>
            <w:shd w:val="clear" w:color="auto" w:fill="auto"/>
          </w:tcPr>
          <w:p w14:paraId="09DD152E" w14:textId="77777777" w:rsidR="00015F03" w:rsidRPr="00015F03" w:rsidRDefault="00015F03" w:rsidP="00015F03">
            <w:pPr>
              <w:pStyle w:val="TableText"/>
              <w:rPr>
                <w:b/>
                <w:bCs/>
              </w:rPr>
            </w:pPr>
            <w:r w:rsidRPr="00015F03">
              <w:rPr>
                <w:b/>
                <w:bCs/>
              </w:rPr>
              <w:t>Not supported</w:t>
            </w:r>
          </w:p>
        </w:tc>
        <w:tc>
          <w:tcPr>
            <w:tcW w:w="833" w:type="pct"/>
            <w:tcBorders>
              <w:left w:val="nil"/>
              <w:right w:val="nil"/>
            </w:tcBorders>
            <w:shd w:val="clear" w:color="auto" w:fill="auto"/>
          </w:tcPr>
          <w:p w14:paraId="0182470D" w14:textId="77777777" w:rsidR="00015F03" w:rsidRPr="00015F03" w:rsidRDefault="00015F03" w:rsidP="00015F03">
            <w:pPr>
              <w:pStyle w:val="TableText"/>
              <w:rPr>
                <w:b/>
                <w:bCs/>
              </w:rPr>
            </w:pPr>
            <w:r w:rsidRPr="00015F03">
              <w:rPr>
                <w:b/>
                <w:bCs/>
              </w:rPr>
              <w:t>Not supported</w:t>
            </w:r>
          </w:p>
        </w:tc>
        <w:tc>
          <w:tcPr>
            <w:tcW w:w="834" w:type="pct"/>
            <w:tcBorders>
              <w:left w:val="nil"/>
            </w:tcBorders>
            <w:shd w:val="clear" w:color="auto" w:fill="auto"/>
          </w:tcPr>
          <w:p w14:paraId="7DEC802E" w14:textId="77777777" w:rsidR="00015F03" w:rsidRPr="00015F03" w:rsidRDefault="00015F03" w:rsidP="00015F03">
            <w:pPr>
              <w:pStyle w:val="TableText"/>
            </w:pPr>
            <w:r w:rsidRPr="00015F03">
              <w:t>323 g ac/ha</w:t>
            </w:r>
          </w:p>
        </w:tc>
      </w:tr>
      <w:tr w:rsidR="00015F03" w:rsidRPr="006649E5" w14:paraId="02715FC3" w14:textId="77777777" w:rsidTr="00015F03">
        <w:trPr>
          <w:cantSplit/>
        </w:trPr>
        <w:tc>
          <w:tcPr>
            <w:tcW w:w="833" w:type="pct"/>
            <w:vMerge/>
            <w:tcBorders>
              <w:right w:val="nil"/>
            </w:tcBorders>
          </w:tcPr>
          <w:p w14:paraId="5F1BDA96" w14:textId="77777777" w:rsidR="00015F03" w:rsidRPr="00015F03" w:rsidRDefault="00015F03" w:rsidP="00015F03">
            <w:pPr>
              <w:pStyle w:val="TableText"/>
            </w:pPr>
          </w:p>
        </w:tc>
        <w:tc>
          <w:tcPr>
            <w:tcW w:w="932" w:type="pct"/>
            <w:tcBorders>
              <w:left w:val="nil"/>
              <w:right w:val="nil"/>
            </w:tcBorders>
          </w:tcPr>
          <w:p w14:paraId="4A9D9E4F" w14:textId="77777777" w:rsidR="00015F03" w:rsidRPr="00015F03" w:rsidRDefault="00015F03" w:rsidP="00015F03">
            <w:pPr>
              <w:pStyle w:val="TableText"/>
            </w:pPr>
            <w:r w:rsidRPr="00015F03">
              <w:t>Cereals, rice, sugarcane</w:t>
            </w:r>
          </w:p>
        </w:tc>
        <w:tc>
          <w:tcPr>
            <w:tcW w:w="735" w:type="pct"/>
            <w:tcBorders>
              <w:left w:val="nil"/>
              <w:right w:val="nil"/>
            </w:tcBorders>
          </w:tcPr>
          <w:p w14:paraId="1BCF132B" w14:textId="2C2A8101" w:rsidR="00015F03" w:rsidRPr="00015F03" w:rsidRDefault="00015F03" w:rsidP="00015F03">
            <w:pPr>
              <w:pStyle w:val="TableText"/>
            </w:pPr>
            <w:r w:rsidRPr="00015F03">
              <w:t>400</w:t>
            </w:r>
            <w:r>
              <w:t>–</w:t>
            </w:r>
            <w:r w:rsidRPr="00015F03">
              <w:t>600</w:t>
            </w:r>
          </w:p>
        </w:tc>
        <w:tc>
          <w:tcPr>
            <w:tcW w:w="833" w:type="pct"/>
            <w:tcBorders>
              <w:left w:val="nil"/>
              <w:right w:val="nil"/>
            </w:tcBorders>
            <w:shd w:val="clear" w:color="auto" w:fill="auto"/>
          </w:tcPr>
          <w:p w14:paraId="721F239F" w14:textId="77777777" w:rsidR="00015F03" w:rsidRPr="00015F03" w:rsidRDefault="00015F03" w:rsidP="00015F03">
            <w:pPr>
              <w:pStyle w:val="TableText"/>
              <w:rPr>
                <w:b/>
                <w:bCs/>
              </w:rPr>
            </w:pPr>
            <w:r w:rsidRPr="00015F03">
              <w:rPr>
                <w:b/>
                <w:bCs/>
              </w:rPr>
              <w:t>Not supported</w:t>
            </w:r>
          </w:p>
        </w:tc>
        <w:tc>
          <w:tcPr>
            <w:tcW w:w="833" w:type="pct"/>
            <w:tcBorders>
              <w:left w:val="nil"/>
              <w:right w:val="nil"/>
            </w:tcBorders>
            <w:shd w:val="clear" w:color="auto" w:fill="auto"/>
          </w:tcPr>
          <w:p w14:paraId="2FA68426" w14:textId="77777777" w:rsidR="00015F03" w:rsidRPr="00015F03" w:rsidRDefault="00015F03" w:rsidP="00015F03">
            <w:pPr>
              <w:pStyle w:val="TableText"/>
              <w:rPr>
                <w:b/>
                <w:bCs/>
              </w:rPr>
            </w:pPr>
            <w:r w:rsidRPr="00015F03">
              <w:rPr>
                <w:b/>
                <w:bCs/>
              </w:rPr>
              <w:t>Not supported</w:t>
            </w:r>
          </w:p>
        </w:tc>
        <w:tc>
          <w:tcPr>
            <w:tcW w:w="834" w:type="pct"/>
            <w:tcBorders>
              <w:left w:val="nil"/>
            </w:tcBorders>
            <w:shd w:val="clear" w:color="auto" w:fill="auto"/>
          </w:tcPr>
          <w:p w14:paraId="2228632C" w14:textId="77777777" w:rsidR="00015F03" w:rsidRPr="00015F03" w:rsidRDefault="00015F03" w:rsidP="00015F03">
            <w:pPr>
              <w:pStyle w:val="TableText"/>
            </w:pPr>
            <w:r w:rsidRPr="00015F03">
              <w:t>54 g ac/ha</w:t>
            </w:r>
          </w:p>
        </w:tc>
      </w:tr>
      <w:tr w:rsidR="00015F03" w:rsidRPr="006649E5" w14:paraId="39906E4D" w14:textId="77777777" w:rsidTr="00015F03">
        <w:trPr>
          <w:cantSplit/>
        </w:trPr>
        <w:tc>
          <w:tcPr>
            <w:tcW w:w="833" w:type="pct"/>
            <w:vMerge/>
            <w:tcBorders>
              <w:right w:val="nil"/>
            </w:tcBorders>
          </w:tcPr>
          <w:p w14:paraId="527367F9" w14:textId="77777777" w:rsidR="00015F03" w:rsidRPr="00015F03" w:rsidRDefault="00015F03" w:rsidP="00015F03">
            <w:pPr>
              <w:pStyle w:val="TableText"/>
            </w:pPr>
          </w:p>
        </w:tc>
        <w:tc>
          <w:tcPr>
            <w:tcW w:w="932" w:type="pct"/>
            <w:tcBorders>
              <w:left w:val="nil"/>
              <w:right w:val="nil"/>
            </w:tcBorders>
          </w:tcPr>
          <w:p w14:paraId="306894C6" w14:textId="77777777" w:rsidR="00015F03" w:rsidRPr="00015F03" w:rsidRDefault="00015F03" w:rsidP="00015F03">
            <w:pPr>
              <w:pStyle w:val="TableText"/>
            </w:pPr>
            <w:r w:rsidRPr="00015F03">
              <w:t>Lupins. lucerne, pulses</w:t>
            </w:r>
          </w:p>
        </w:tc>
        <w:tc>
          <w:tcPr>
            <w:tcW w:w="735" w:type="pct"/>
            <w:tcBorders>
              <w:left w:val="nil"/>
              <w:right w:val="nil"/>
            </w:tcBorders>
          </w:tcPr>
          <w:p w14:paraId="37204E31" w14:textId="27DD62EC" w:rsidR="00015F03" w:rsidRPr="00015F03" w:rsidRDefault="00015F03" w:rsidP="00015F03">
            <w:pPr>
              <w:pStyle w:val="TableText"/>
            </w:pPr>
            <w:r w:rsidRPr="00015F03">
              <w:t>300</w:t>
            </w:r>
            <w:r>
              <w:t>–</w:t>
            </w:r>
            <w:r w:rsidRPr="00015F03">
              <w:t>600</w:t>
            </w:r>
          </w:p>
        </w:tc>
        <w:tc>
          <w:tcPr>
            <w:tcW w:w="833" w:type="pct"/>
            <w:tcBorders>
              <w:left w:val="nil"/>
              <w:right w:val="nil"/>
            </w:tcBorders>
            <w:shd w:val="clear" w:color="auto" w:fill="auto"/>
          </w:tcPr>
          <w:p w14:paraId="6D64749B" w14:textId="77777777" w:rsidR="00015F03" w:rsidRPr="00015F03" w:rsidRDefault="00015F03" w:rsidP="00015F03">
            <w:pPr>
              <w:pStyle w:val="TableText"/>
              <w:rPr>
                <w:b/>
                <w:bCs/>
              </w:rPr>
            </w:pPr>
            <w:r w:rsidRPr="00015F03">
              <w:rPr>
                <w:b/>
                <w:bCs/>
              </w:rPr>
              <w:t>Not supported</w:t>
            </w:r>
          </w:p>
        </w:tc>
        <w:tc>
          <w:tcPr>
            <w:tcW w:w="833" w:type="pct"/>
            <w:tcBorders>
              <w:left w:val="nil"/>
              <w:right w:val="nil"/>
            </w:tcBorders>
            <w:shd w:val="clear" w:color="auto" w:fill="auto"/>
          </w:tcPr>
          <w:p w14:paraId="41DA5119" w14:textId="77777777" w:rsidR="00015F03" w:rsidRPr="00015F03" w:rsidRDefault="00015F03" w:rsidP="00015F03">
            <w:pPr>
              <w:pStyle w:val="TableText"/>
              <w:rPr>
                <w:b/>
                <w:bCs/>
              </w:rPr>
            </w:pPr>
            <w:r w:rsidRPr="00015F03">
              <w:rPr>
                <w:b/>
                <w:bCs/>
              </w:rPr>
              <w:t>Not supported</w:t>
            </w:r>
          </w:p>
        </w:tc>
        <w:tc>
          <w:tcPr>
            <w:tcW w:w="834" w:type="pct"/>
            <w:tcBorders>
              <w:left w:val="nil"/>
            </w:tcBorders>
            <w:shd w:val="clear" w:color="auto" w:fill="auto"/>
          </w:tcPr>
          <w:p w14:paraId="6F661069" w14:textId="77777777" w:rsidR="00015F03" w:rsidRPr="00015F03" w:rsidRDefault="00015F03" w:rsidP="00015F03">
            <w:pPr>
              <w:pStyle w:val="TableText"/>
            </w:pPr>
            <w:r w:rsidRPr="00015F03">
              <w:t>278 g ac/ha</w:t>
            </w:r>
          </w:p>
        </w:tc>
      </w:tr>
      <w:tr w:rsidR="00015F03" w:rsidRPr="006649E5" w14:paraId="7D0E128D" w14:textId="77777777" w:rsidTr="00015F03">
        <w:trPr>
          <w:cantSplit/>
        </w:trPr>
        <w:tc>
          <w:tcPr>
            <w:tcW w:w="833" w:type="pct"/>
            <w:vMerge w:val="restart"/>
            <w:tcBorders>
              <w:right w:val="nil"/>
            </w:tcBorders>
          </w:tcPr>
          <w:p w14:paraId="74E45803" w14:textId="77777777" w:rsidR="00015F03" w:rsidRPr="00015F03" w:rsidRDefault="00015F03" w:rsidP="00015F03">
            <w:pPr>
              <w:pStyle w:val="TableText"/>
            </w:pPr>
            <w:r w:rsidRPr="00015F03">
              <w:t>General weed control</w:t>
            </w:r>
          </w:p>
        </w:tc>
        <w:tc>
          <w:tcPr>
            <w:tcW w:w="932" w:type="pct"/>
            <w:tcBorders>
              <w:left w:val="nil"/>
              <w:right w:val="nil"/>
            </w:tcBorders>
          </w:tcPr>
          <w:p w14:paraId="77115556" w14:textId="77777777" w:rsidR="00015F03" w:rsidRPr="00015F03" w:rsidRDefault="00015F03" w:rsidP="00015F03">
            <w:pPr>
              <w:pStyle w:val="TableText"/>
            </w:pPr>
            <w:r w:rsidRPr="00015F03">
              <w:t>Row crops, vegetables, market gardens</w:t>
            </w:r>
          </w:p>
        </w:tc>
        <w:tc>
          <w:tcPr>
            <w:tcW w:w="735" w:type="pct"/>
            <w:tcBorders>
              <w:left w:val="nil"/>
              <w:right w:val="nil"/>
            </w:tcBorders>
          </w:tcPr>
          <w:p w14:paraId="6F03B3F5" w14:textId="7C64EF75" w:rsidR="00015F03" w:rsidRPr="00015F03" w:rsidRDefault="00015F03" w:rsidP="00015F03">
            <w:pPr>
              <w:pStyle w:val="TableText"/>
            </w:pPr>
            <w:r w:rsidRPr="00015F03">
              <w:t>280</w:t>
            </w:r>
            <w:r>
              <w:t>–</w:t>
            </w:r>
            <w:r w:rsidRPr="00015F03">
              <w:t>800</w:t>
            </w:r>
          </w:p>
        </w:tc>
        <w:tc>
          <w:tcPr>
            <w:tcW w:w="833" w:type="pct"/>
            <w:tcBorders>
              <w:left w:val="nil"/>
              <w:right w:val="nil"/>
            </w:tcBorders>
            <w:shd w:val="clear" w:color="auto" w:fill="auto"/>
          </w:tcPr>
          <w:p w14:paraId="7C1BB79C" w14:textId="77777777" w:rsidR="00015F03" w:rsidRPr="00015F03" w:rsidRDefault="00015F03" w:rsidP="00015F03">
            <w:pPr>
              <w:pStyle w:val="TableText"/>
            </w:pPr>
            <w:r w:rsidRPr="00015F03">
              <w:t>Acceptable risk</w:t>
            </w:r>
          </w:p>
        </w:tc>
        <w:tc>
          <w:tcPr>
            <w:tcW w:w="833" w:type="pct"/>
            <w:tcBorders>
              <w:left w:val="nil"/>
              <w:right w:val="nil"/>
            </w:tcBorders>
            <w:shd w:val="clear" w:color="auto" w:fill="auto"/>
          </w:tcPr>
          <w:p w14:paraId="4E5FD461" w14:textId="0B6AE264" w:rsidR="00015F03" w:rsidRPr="00015F03" w:rsidRDefault="00015F03" w:rsidP="00015F03">
            <w:pPr>
              <w:pStyle w:val="TableText"/>
            </w:pPr>
            <w:r w:rsidRPr="00015F03">
              <w:t>Acceptable up to 283 g ac/ha</w:t>
            </w:r>
          </w:p>
        </w:tc>
        <w:tc>
          <w:tcPr>
            <w:tcW w:w="834" w:type="pct"/>
            <w:tcBorders>
              <w:left w:val="nil"/>
            </w:tcBorders>
            <w:shd w:val="clear" w:color="auto" w:fill="auto"/>
          </w:tcPr>
          <w:p w14:paraId="4D637F0E" w14:textId="77777777" w:rsidR="00015F03" w:rsidRPr="00015F03" w:rsidRDefault="00015F03" w:rsidP="00015F03">
            <w:pPr>
              <w:pStyle w:val="TableText"/>
            </w:pPr>
            <w:r w:rsidRPr="00015F03">
              <w:t>283 g ac/ha</w:t>
            </w:r>
          </w:p>
        </w:tc>
      </w:tr>
      <w:tr w:rsidR="00015F03" w:rsidRPr="006649E5" w14:paraId="7700FA36" w14:textId="77777777" w:rsidTr="00015F03">
        <w:trPr>
          <w:cantSplit/>
        </w:trPr>
        <w:tc>
          <w:tcPr>
            <w:tcW w:w="833" w:type="pct"/>
            <w:vMerge/>
            <w:tcBorders>
              <w:right w:val="nil"/>
            </w:tcBorders>
          </w:tcPr>
          <w:p w14:paraId="1FEA9C97" w14:textId="77777777" w:rsidR="00015F03" w:rsidRPr="00015F03" w:rsidRDefault="00015F03" w:rsidP="00015F03">
            <w:pPr>
              <w:pStyle w:val="TableText"/>
            </w:pPr>
          </w:p>
        </w:tc>
        <w:tc>
          <w:tcPr>
            <w:tcW w:w="932" w:type="pct"/>
            <w:tcBorders>
              <w:left w:val="nil"/>
              <w:right w:val="nil"/>
            </w:tcBorders>
          </w:tcPr>
          <w:p w14:paraId="06861FF4" w14:textId="1E7BDF63" w:rsidR="00015F03" w:rsidRPr="00015F03" w:rsidRDefault="00015F03" w:rsidP="00015F03">
            <w:pPr>
              <w:pStyle w:val="TableText"/>
            </w:pPr>
            <w:r w:rsidRPr="00015F03">
              <w:t>Wheat and oats</w:t>
            </w:r>
          </w:p>
        </w:tc>
        <w:tc>
          <w:tcPr>
            <w:tcW w:w="735" w:type="pct"/>
            <w:tcBorders>
              <w:left w:val="nil"/>
              <w:right w:val="nil"/>
            </w:tcBorders>
          </w:tcPr>
          <w:p w14:paraId="628497F9" w14:textId="7A7EAA66" w:rsidR="00015F03" w:rsidRPr="00015F03" w:rsidRDefault="00015F03" w:rsidP="00015F03">
            <w:pPr>
              <w:pStyle w:val="TableText"/>
            </w:pPr>
            <w:r w:rsidRPr="00015F03">
              <w:t>110</w:t>
            </w:r>
            <w:r>
              <w:t>–</w:t>
            </w:r>
            <w:r w:rsidRPr="00015F03">
              <w:t>140</w:t>
            </w:r>
          </w:p>
        </w:tc>
        <w:tc>
          <w:tcPr>
            <w:tcW w:w="833" w:type="pct"/>
            <w:tcBorders>
              <w:left w:val="nil"/>
              <w:right w:val="nil"/>
            </w:tcBorders>
            <w:shd w:val="clear" w:color="auto" w:fill="auto"/>
          </w:tcPr>
          <w:p w14:paraId="13C71E7A" w14:textId="77777777" w:rsidR="00015F03" w:rsidRPr="00015F03" w:rsidRDefault="00015F03" w:rsidP="00015F03">
            <w:pPr>
              <w:pStyle w:val="TableText"/>
            </w:pPr>
            <w:r w:rsidRPr="00015F03">
              <w:t>Acceptable risk</w:t>
            </w:r>
          </w:p>
        </w:tc>
        <w:tc>
          <w:tcPr>
            <w:tcW w:w="833" w:type="pct"/>
            <w:tcBorders>
              <w:left w:val="nil"/>
              <w:right w:val="nil"/>
            </w:tcBorders>
            <w:shd w:val="clear" w:color="auto" w:fill="auto"/>
          </w:tcPr>
          <w:p w14:paraId="58E8DAD4" w14:textId="56E55705" w:rsidR="00015F03" w:rsidRPr="00015F03" w:rsidRDefault="00015F03" w:rsidP="00015F03">
            <w:pPr>
              <w:pStyle w:val="TableText"/>
            </w:pPr>
            <w:r w:rsidRPr="00015F03">
              <w:t>Acceptable up to 122 g ac/ha</w:t>
            </w:r>
          </w:p>
        </w:tc>
        <w:tc>
          <w:tcPr>
            <w:tcW w:w="834" w:type="pct"/>
            <w:tcBorders>
              <w:left w:val="nil"/>
            </w:tcBorders>
            <w:shd w:val="clear" w:color="auto" w:fill="auto"/>
          </w:tcPr>
          <w:p w14:paraId="781FCCCE" w14:textId="77777777" w:rsidR="00015F03" w:rsidRPr="00015F03" w:rsidRDefault="00015F03" w:rsidP="00015F03">
            <w:pPr>
              <w:pStyle w:val="TableText"/>
            </w:pPr>
            <w:r w:rsidRPr="00015F03">
              <w:t>122 g ac/ha</w:t>
            </w:r>
          </w:p>
        </w:tc>
      </w:tr>
      <w:tr w:rsidR="00015F03" w:rsidRPr="006649E5" w14:paraId="1ED7875A" w14:textId="77777777" w:rsidTr="00015F03">
        <w:trPr>
          <w:cantSplit/>
        </w:trPr>
        <w:tc>
          <w:tcPr>
            <w:tcW w:w="833" w:type="pct"/>
            <w:vMerge/>
            <w:tcBorders>
              <w:right w:val="nil"/>
            </w:tcBorders>
          </w:tcPr>
          <w:p w14:paraId="7B8BE1B9" w14:textId="77777777" w:rsidR="00015F03" w:rsidRPr="00015F03" w:rsidRDefault="00015F03" w:rsidP="00015F03">
            <w:pPr>
              <w:pStyle w:val="TableText"/>
            </w:pPr>
          </w:p>
        </w:tc>
        <w:tc>
          <w:tcPr>
            <w:tcW w:w="932" w:type="pct"/>
            <w:tcBorders>
              <w:left w:val="nil"/>
              <w:right w:val="nil"/>
            </w:tcBorders>
          </w:tcPr>
          <w:p w14:paraId="405F7D01" w14:textId="77777777" w:rsidR="00015F03" w:rsidRPr="00015F03" w:rsidRDefault="00015F03" w:rsidP="00015F03">
            <w:pPr>
              <w:pStyle w:val="TableText"/>
            </w:pPr>
            <w:r w:rsidRPr="00015F03">
              <w:t>Oilseeds</w:t>
            </w:r>
          </w:p>
        </w:tc>
        <w:tc>
          <w:tcPr>
            <w:tcW w:w="735" w:type="pct"/>
            <w:tcBorders>
              <w:left w:val="nil"/>
              <w:right w:val="nil"/>
            </w:tcBorders>
          </w:tcPr>
          <w:p w14:paraId="2A4B6083" w14:textId="2E03567B" w:rsidR="00015F03" w:rsidRPr="00015F03" w:rsidRDefault="00015F03" w:rsidP="00015F03">
            <w:pPr>
              <w:pStyle w:val="TableText"/>
            </w:pPr>
            <w:r w:rsidRPr="00015F03">
              <w:t>60</w:t>
            </w:r>
            <w:r>
              <w:t>–</w:t>
            </w:r>
            <w:r w:rsidRPr="00015F03">
              <w:t>300</w:t>
            </w:r>
          </w:p>
        </w:tc>
        <w:tc>
          <w:tcPr>
            <w:tcW w:w="833" w:type="pct"/>
            <w:tcBorders>
              <w:left w:val="nil"/>
              <w:right w:val="nil"/>
            </w:tcBorders>
            <w:shd w:val="clear" w:color="auto" w:fill="auto"/>
          </w:tcPr>
          <w:p w14:paraId="28C25091" w14:textId="77777777" w:rsidR="00015F03" w:rsidRPr="00015F03" w:rsidRDefault="00015F03" w:rsidP="00015F03">
            <w:pPr>
              <w:pStyle w:val="TableText"/>
            </w:pPr>
            <w:r w:rsidRPr="00015F03">
              <w:t>Acceptable risk</w:t>
            </w:r>
          </w:p>
        </w:tc>
        <w:tc>
          <w:tcPr>
            <w:tcW w:w="833" w:type="pct"/>
            <w:tcBorders>
              <w:left w:val="nil"/>
              <w:right w:val="nil"/>
            </w:tcBorders>
            <w:shd w:val="clear" w:color="auto" w:fill="auto"/>
          </w:tcPr>
          <w:p w14:paraId="41998F63" w14:textId="693855C5" w:rsidR="00015F03" w:rsidRPr="00015F03" w:rsidRDefault="00015F03" w:rsidP="00015F03">
            <w:pPr>
              <w:pStyle w:val="TableText"/>
            </w:pPr>
            <w:r w:rsidRPr="00015F03">
              <w:t xml:space="preserve">Acceptable up to 283 g ac/ha </w:t>
            </w:r>
          </w:p>
        </w:tc>
        <w:tc>
          <w:tcPr>
            <w:tcW w:w="834" w:type="pct"/>
            <w:tcBorders>
              <w:left w:val="nil"/>
            </w:tcBorders>
            <w:shd w:val="clear" w:color="auto" w:fill="auto"/>
          </w:tcPr>
          <w:p w14:paraId="3B1E9218" w14:textId="77777777" w:rsidR="00015F03" w:rsidRPr="00015F03" w:rsidRDefault="00015F03" w:rsidP="00015F03">
            <w:pPr>
              <w:pStyle w:val="TableText"/>
            </w:pPr>
            <w:r w:rsidRPr="00015F03">
              <w:t>283 g ac/ha</w:t>
            </w:r>
          </w:p>
        </w:tc>
      </w:tr>
      <w:tr w:rsidR="00015F03" w:rsidRPr="006649E5" w14:paraId="4BD4233B" w14:textId="77777777" w:rsidTr="00015F03">
        <w:trPr>
          <w:cantSplit/>
        </w:trPr>
        <w:tc>
          <w:tcPr>
            <w:tcW w:w="833" w:type="pct"/>
            <w:vMerge/>
            <w:tcBorders>
              <w:right w:val="nil"/>
            </w:tcBorders>
          </w:tcPr>
          <w:p w14:paraId="4D7038FF" w14:textId="77777777" w:rsidR="00015F03" w:rsidRPr="00015F03" w:rsidRDefault="00015F03" w:rsidP="00015F03">
            <w:pPr>
              <w:pStyle w:val="TableText"/>
            </w:pPr>
          </w:p>
        </w:tc>
        <w:tc>
          <w:tcPr>
            <w:tcW w:w="932" w:type="pct"/>
            <w:tcBorders>
              <w:left w:val="nil"/>
              <w:right w:val="nil"/>
            </w:tcBorders>
          </w:tcPr>
          <w:p w14:paraId="65477C68" w14:textId="77777777" w:rsidR="00015F03" w:rsidRPr="00015F03" w:rsidRDefault="00015F03" w:rsidP="00015F03">
            <w:pPr>
              <w:pStyle w:val="TableText"/>
            </w:pPr>
            <w:r w:rsidRPr="00015F03">
              <w:t>Hops</w:t>
            </w:r>
          </w:p>
        </w:tc>
        <w:tc>
          <w:tcPr>
            <w:tcW w:w="735" w:type="pct"/>
            <w:tcBorders>
              <w:left w:val="nil"/>
              <w:right w:val="nil"/>
            </w:tcBorders>
          </w:tcPr>
          <w:p w14:paraId="027C7F98" w14:textId="59D7C509" w:rsidR="00015F03" w:rsidRPr="00015F03" w:rsidRDefault="00015F03" w:rsidP="00015F03">
            <w:pPr>
              <w:pStyle w:val="TableText"/>
            </w:pPr>
            <w:r w:rsidRPr="00015F03">
              <w:t>140</w:t>
            </w:r>
            <w:r>
              <w:t>–</w:t>
            </w:r>
            <w:r w:rsidRPr="00015F03">
              <w:t>280</w:t>
            </w:r>
          </w:p>
        </w:tc>
        <w:tc>
          <w:tcPr>
            <w:tcW w:w="833" w:type="pct"/>
            <w:tcBorders>
              <w:left w:val="nil"/>
              <w:right w:val="nil"/>
            </w:tcBorders>
            <w:shd w:val="clear" w:color="auto" w:fill="auto"/>
          </w:tcPr>
          <w:p w14:paraId="7D37AD93" w14:textId="77777777" w:rsidR="00015F03" w:rsidRPr="00015F03" w:rsidRDefault="00015F03" w:rsidP="00015F03">
            <w:pPr>
              <w:pStyle w:val="TableText"/>
            </w:pPr>
            <w:r w:rsidRPr="00015F03">
              <w:t>Acceptable risk</w:t>
            </w:r>
          </w:p>
        </w:tc>
        <w:tc>
          <w:tcPr>
            <w:tcW w:w="833" w:type="pct"/>
            <w:tcBorders>
              <w:left w:val="nil"/>
              <w:right w:val="nil"/>
            </w:tcBorders>
            <w:shd w:val="clear" w:color="auto" w:fill="auto"/>
          </w:tcPr>
          <w:p w14:paraId="5C0AEBEB" w14:textId="77777777" w:rsidR="00015F03" w:rsidRPr="00015F03" w:rsidRDefault="00015F03" w:rsidP="00015F03">
            <w:pPr>
              <w:pStyle w:val="TableText"/>
            </w:pPr>
            <w:r w:rsidRPr="00015F03">
              <w:t>Acceptable risk</w:t>
            </w:r>
          </w:p>
        </w:tc>
        <w:tc>
          <w:tcPr>
            <w:tcW w:w="834" w:type="pct"/>
            <w:tcBorders>
              <w:left w:val="nil"/>
            </w:tcBorders>
            <w:shd w:val="clear" w:color="auto" w:fill="auto"/>
          </w:tcPr>
          <w:p w14:paraId="2A098F88" w14:textId="5BC3220F" w:rsidR="00015F03" w:rsidRPr="00015F03" w:rsidRDefault="00015F03" w:rsidP="00015F03">
            <w:pPr>
              <w:pStyle w:val="TableText"/>
            </w:pPr>
            <w:r>
              <w:t>–</w:t>
            </w:r>
          </w:p>
        </w:tc>
      </w:tr>
      <w:tr w:rsidR="00015F03" w:rsidRPr="006649E5" w14:paraId="2C696E15" w14:textId="77777777" w:rsidTr="00015F03">
        <w:trPr>
          <w:cantSplit/>
        </w:trPr>
        <w:tc>
          <w:tcPr>
            <w:tcW w:w="833" w:type="pct"/>
            <w:vMerge/>
            <w:tcBorders>
              <w:right w:val="nil"/>
            </w:tcBorders>
          </w:tcPr>
          <w:p w14:paraId="24586B92" w14:textId="77777777" w:rsidR="00015F03" w:rsidRPr="00015F03" w:rsidRDefault="00015F03" w:rsidP="00015F03">
            <w:pPr>
              <w:pStyle w:val="TableText"/>
            </w:pPr>
          </w:p>
        </w:tc>
        <w:tc>
          <w:tcPr>
            <w:tcW w:w="932" w:type="pct"/>
            <w:tcBorders>
              <w:left w:val="nil"/>
              <w:right w:val="nil"/>
            </w:tcBorders>
          </w:tcPr>
          <w:p w14:paraId="6F239169" w14:textId="77777777" w:rsidR="00015F03" w:rsidRPr="00015F03" w:rsidRDefault="00015F03" w:rsidP="00015F03">
            <w:pPr>
              <w:pStyle w:val="TableText"/>
            </w:pPr>
            <w:r w:rsidRPr="00015F03">
              <w:t>Lucerne</w:t>
            </w:r>
          </w:p>
        </w:tc>
        <w:tc>
          <w:tcPr>
            <w:tcW w:w="735" w:type="pct"/>
            <w:tcBorders>
              <w:left w:val="nil"/>
              <w:right w:val="nil"/>
            </w:tcBorders>
          </w:tcPr>
          <w:p w14:paraId="428E4D06" w14:textId="2A543021" w:rsidR="00015F03" w:rsidRPr="00015F03" w:rsidRDefault="00015F03" w:rsidP="00015F03">
            <w:pPr>
              <w:pStyle w:val="TableText"/>
            </w:pPr>
            <w:r w:rsidRPr="00015F03">
              <w:t>70</w:t>
            </w:r>
            <w:r>
              <w:t>–</w:t>
            </w:r>
            <w:r w:rsidRPr="00015F03">
              <w:t>140</w:t>
            </w:r>
          </w:p>
        </w:tc>
        <w:tc>
          <w:tcPr>
            <w:tcW w:w="833" w:type="pct"/>
            <w:tcBorders>
              <w:left w:val="nil"/>
              <w:right w:val="nil"/>
            </w:tcBorders>
            <w:shd w:val="clear" w:color="auto" w:fill="auto"/>
          </w:tcPr>
          <w:p w14:paraId="682DBDF6" w14:textId="6400D728" w:rsidR="00015F03" w:rsidRPr="00015F03" w:rsidRDefault="00015F03" w:rsidP="00015F03">
            <w:pPr>
              <w:pStyle w:val="TableText"/>
            </w:pPr>
            <w:r w:rsidRPr="00015F03">
              <w:t>Acceptable up to 88 g ac/ha</w:t>
            </w:r>
          </w:p>
        </w:tc>
        <w:tc>
          <w:tcPr>
            <w:tcW w:w="833" w:type="pct"/>
            <w:tcBorders>
              <w:left w:val="nil"/>
              <w:right w:val="nil"/>
            </w:tcBorders>
            <w:shd w:val="clear" w:color="auto" w:fill="auto"/>
          </w:tcPr>
          <w:p w14:paraId="3DDD7DF4" w14:textId="4C02372E" w:rsidR="00015F03" w:rsidRPr="00015F03" w:rsidRDefault="00015F03" w:rsidP="00015F03">
            <w:pPr>
              <w:pStyle w:val="TableText"/>
            </w:pPr>
            <w:r w:rsidRPr="00015F03">
              <w:t>Acceptable up to 230 g ac/ha</w:t>
            </w:r>
          </w:p>
        </w:tc>
        <w:tc>
          <w:tcPr>
            <w:tcW w:w="834" w:type="pct"/>
            <w:tcBorders>
              <w:left w:val="nil"/>
            </w:tcBorders>
            <w:shd w:val="clear" w:color="auto" w:fill="auto"/>
          </w:tcPr>
          <w:p w14:paraId="7535CF95" w14:textId="393BE380" w:rsidR="00015F03" w:rsidRPr="00015F03" w:rsidRDefault="00015F03" w:rsidP="00015F03">
            <w:pPr>
              <w:pStyle w:val="TableText"/>
            </w:pPr>
            <w:r w:rsidRPr="00015F03">
              <w:t>88 g ac/ha</w:t>
            </w:r>
          </w:p>
        </w:tc>
      </w:tr>
      <w:tr w:rsidR="00015F03" w:rsidRPr="006649E5" w14:paraId="7D625F99" w14:textId="77777777" w:rsidTr="00015F03">
        <w:trPr>
          <w:cantSplit/>
        </w:trPr>
        <w:tc>
          <w:tcPr>
            <w:tcW w:w="833" w:type="pct"/>
            <w:vMerge/>
            <w:tcBorders>
              <w:right w:val="nil"/>
            </w:tcBorders>
          </w:tcPr>
          <w:p w14:paraId="63B0E548" w14:textId="77777777" w:rsidR="00015F03" w:rsidRPr="00015F03" w:rsidRDefault="00015F03" w:rsidP="00015F03">
            <w:pPr>
              <w:pStyle w:val="TableText"/>
            </w:pPr>
          </w:p>
        </w:tc>
        <w:tc>
          <w:tcPr>
            <w:tcW w:w="932" w:type="pct"/>
            <w:tcBorders>
              <w:left w:val="nil"/>
              <w:right w:val="nil"/>
            </w:tcBorders>
          </w:tcPr>
          <w:p w14:paraId="1458EA34" w14:textId="3754F361" w:rsidR="00015F03" w:rsidRPr="00015F03" w:rsidRDefault="00015F03" w:rsidP="00015F03">
            <w:pPr>
              <w:pStyle w:val="TableText"/>
            </w:pPr>
            <w:r w:rsidRPr="00015F03">
              <w:t>Infested areas</w:t>
            </w:r>
          </w:p>
        </w:tc>
        <w:tc>
          <w:tcPr>
            <w:tcW w:w="735" w:type="pct"/>
            <w:tcBorders>
              <w:left w:val="nil"/>
              <w:right w:val="nil"/>
            </w:tcBorders>
          </w:tcPr>
          <w:p w14:paraId="321D87B6" w14:textId="59EFDE2C" w:rsidR="00015F03" w:rsidRPr="00015F03" w:rsidRDefault="00015F03" w:rsidP="00015F03">
            <w:pPr>
              <w:pStyle w:val="TableText"/>
            </w:pPr>
            <w:r w:rsidRPr="00015F03">
              <w:t>560</w:t>
            </w:r>
          </w:p>
        </w:tc>
        <w:tc>
          <w:tcPr>
            <w:tcW w:w="833" w:type="pct"/>
            <w:tcBorders>
              <w:left w:val="nil"/>
              <w:right w:val="nil"/>
            </w:tcBorders>
            <w:shd w:val="clear" w:color="auto" w:fill="auto"/>
          </w:tcPr>
          <w:p w14:paraId="31EC1B26" w14:textId="77777777" w:rsidR="00015F03" w:rsidRPr="00015F03" w:rsidRDefault="00015F03" w:rsidP="00015F03">
            <w:pPr>
              <w:pStyle w:val="TableText"/>
              <w:rPr>
                <w:b/>
                <w:bCs/>
              </w:rPr>
            </w:pPr>
            <w:r w:rsidRPr="00015F03">
              <w:rPr>
                <w:b/>
                <w:bCs/>
              </w:rPr>
              <w:t>Not supported</w:t>
            </w:r>
          </w:p>
        </w:tc>
        <w:tc>
          <w:tcPr>
            <w:tcW w:w="833" w:type="pct"/>
            <w:tcBorders>
              <w:left w:val="nil"/>
              <w:right w:val="nil"/>
            </w:tcBorders>
            <w:shd w:val="clear" w:color="auto" w:fill="auto"/>
          </w:tcPr>
          <w:p w14:paraId="49DA45F7" w14:textId="77777777" w:rsidR="00015F03" w:rsidRPr="00015F03" w:rsidRDefault="00015F03" w:rsidP="00015F03">
            <w:pPr>
              <w:pStyle w:val="TableText"/>
              <w:rPr>
                <w:b/>
                <w:bCs/>
              </w:rPr>
            </w:pPr>
            <w:r w:rsidRPr="00015F03">
              <w:rPr>
                <w:b/>
                <w:bCs/>
              </w:rPr>
              <w:t>Not supported</w:t>
            </w:r>
          </w:p>
        </w:tc>
        <w:tc>
          <w:tcPr>
            <w:tcW w:w="834" w:type="pct"/>
            <w:tcBorders>
              <w:left w:val="nil"/>
            </w:tcBorders>
            <w:shd w:val="clear" w:color="auto" w:fill="auto"/>
          </w:tcPr>
          <w:p w14:paraId="55BAE14E" w14:textId="77777777" w:rsidR="00015F03" w:rsidRPr="00015F03" w:rsidRDefault="00015F03" w:rsidP="00015F03">
            <w:pPr>
              <w:pStyle w:val="TableText"/>
            </w:pPr>
            <w:r w:rsidRPr="00015F03">
              <w:t>88 g ac/ha</w:t>
            </w:r>
          </w:p>
        </w:tc>
      </w:tr>
      <w:tr w:rsidR="00015F03" w:rsidRPr="006649E5" w14:paraId="5B57626F" w14:textId="77777777" w:rsidTr="00015F03">
        <w:trPr>
          <w:cantSplit/>
        </w:trPr>
        <w:tc>
          <w:tcPr>
            <w:tcW w:w="833" w:type="pct"/>
            <w:vMerge/>
            <w:tcBorders>
              <w:right w:val="nil"/>
            </w:tcBorders>
          </w:tcPr>
          <w:p w14:paraId="16A467C9" w14:textId="77777777" w:rsidR="00015F03" w:rsidRPr="00015F03" w:rsidRDefault="00015F03" w:rsidP="00015F03">
            <w:pPr>
              <w:pStyle w:val="TableText"/>
            </w:pPr>
          </w:p>
        </w:tc>
        <w:tc>
          <w:tcPr>
            <w:tcW w:w="932" w:type="pct"/>
            <w:tcBorders>
              <w:left w:val="nil"/>
              <w:right w:val="nil"/>
            </w:tcBorders>
          </w:tcPr>
          <w:p w14:paraId="3C2E53E6" w14:textId="3503AB1C" w:rsidR="00015F03" w:rsidRPr="00015F03" w:rsidRDefault="00015F03" w:rsidP="00015F03">
            <w:pPr>
              <w:pStyle w:val="TableText"/>
            </w:pPr>
            <w:r w:rsidRPr="00015F03">
              <w:t>Pasture</w:t>
            </w:r>
          </w:p>
        </w:tc>
        <w:tc>
          <w:tcPr>
            <w:tcW w:w="735" w:type="pct"/>
            <w:tcBorders>
              <w:left w:val="nil"/>
              <w:right w:val="nil"/>
            </w:tcBorders>
          </w:tcPr>
          <w:p w14:paraId="58557C24" w14:textId="47A56D51" w:rsidR="00015F03" w:rsidRPr="00015F03" w:rsidRDefault="00015F03" w:rsidP="00015F03">
            <w:pPr>
              <w:pStyle w:val="TableText"/>
            </w:pPr>
            <w:r w:rsidRPr="00015F03">
              <w:t>70</w:t>
            </w:r>
            <w:r>
              <w:t>–</w:t>
            </w:r>
            <w:r w:rsidRPr="00015F03">
              <w:t>300</w:t>
            </w:r>
          </w:p>
        </w:tc>
        <w:tc>
          <w:tcPr>
            <w:tcW w:w="833" w:type="pct"/>
            <w:tcBorders>
              <w:left w:val="nil"/>
              <w:right w:val="nil"/>
            </w:tcBorders>
            <w:shd w:val="clear" w:color="auto" w:fill="auto"/>
          </w:tcPr>
          <w:p w14:paraId="628845E5" w14:textId="66A9F67F" w:rsidR="00015F03" w:rsidRPr="00015F03" w:rsidRDefault="00015F03" w:rsidP="00015F03">
            <w:pPr>
              <w:pStyle w:val="TableText"/>
            </w:pPr>
            <w:r w:rsidRPr="00015F03">
              <w:t>Acceptable up to 88 g ac/ha</w:t>
            </w:r>
          </w:p>
        </w:tc>
        <w:tc>
          <w:tcPr>
            <w:tcW w:w="833" w:type="pct"/>
            <w:tcBorders>
              <w:left w:val="nil"/>
              <w:right w:val="nil"/>
            </w:tcBorders>
            <w:shd w:val="clear" w:color="auto" w:fill="auto"/>
          </w:tcPr>
          <w:p w14:paraId="20EE53B6" w14:textId="21624FF0" w:rsidR="00015F03" w:rsidRPr="00015F03" w:rsidRDefault="00015F03" w:rsidP="00015F03">
            <w:pPr>
              <w:pStyle w:val="TableText"/>
            </w:pPr>
            <w:r w:rsidRPr="00015F03">
              <w:t>Acceptable up to 230 g ac/ha</w:t>
            </w:r>
          </w:p>
        </w:tc>
        <w:tc>
          <w:tcPr>
            <w:tcW w:w="834" w:type="pct"/>
            <w:tcBorders>
              <w:left w:val="nil"/>
            </w:tcBorders>
            <w:shd w:val="clear" w:color="auto" w:fill="auto"/>
          </w:tcPr>
          <w:p w14:paraId="720E27B5" w14:textId="43CBE4E1" w:rsidR="00015F03" w:rsidRPr="00015F03" w:rsidRDefault="00015F03" w:rsidP="00015F03">
            <w:pPr>
              <w:pStyle w:val="TableText"/>
            </w:pPr>
            <w:r w:rsidRPr="00015F03">
              <w:t>88 g ac/ha</w:t>
            </w:r>
          </w:p>
        </w:tc>
      </w:tr>
      <w:tr w:rsidR="00015F03" w:rsidRPr="006649E5" w14:paraId="586D1C07" w14:textId="77777777" w:rsidTr="00015F03">
        <w:trPr>
          <w:cantSplit/>
        </w:trPr>
        <w:tc>
          <w:tcPr>
            <w:tcW w:w="833" w:type="pct"/>
            <w:vMerge/>
            <w:tcBorders>
              <w:right w:val="nil"/>
            </w:tcBorders>
          </w:tcPr>
          <w:p w14:paraId="41FA70DC" w14:textId="77777777" w:rsidR="00015F03" w:rsidRPr="00015F03" w:rsidRDefault="00015F03" w:rsidP="00015F03">
            <w:pPr>
              <w:pStyle w:val="TableText"/>
            </w:pPr>
          </w:p>
        </w:tc>
        <w:tc>
          <w:tcPr>
            <w:tcW w:w="932" w:type="pct"/>
            <w:tcBorders>
              <w:left w:val="nil"/>
              <w:right w:val="nil"/>
            </w:tcBorders>
          </w:tcPr>
          <w:p w14:paraId="3FC88090" w14:textId="77777777" w:rsidR="00015F03" w:rsidRPr="00015F03" w:rsidRDefault="00015F03" w:rsidP="00015F03">
            <w:pPr>
              <w:pStyle w:val="TableText"/>
            </w:pPr>
            <w:r w:rsidRPr="00015F03">
              <w:t>Orchards</w:t>
            </w:r>
          </w:p>
        </w:tc>
        <w:tc>
          <w:tcPr>
            <w:tcW w:w="735" w:type="pct"/>
            <w:tcBorders>
              <w:left w:val="nil"/>
              <w:right w:val="nil"/>
            </w:tcBorders>
          </w:tcPr>
          <w:p w14:paraId="09F8E996" w14:textId="580D0176" w:rsidR="00015F03" w:rsidRPr="00015F03" w:rsidRDefault="00015F03" w:rsidP="00015F03">
            <w:pPr>
              <w:pStyle w:val="TableText"/>
            </w:pPr>
            <w:r w:rsidRPr="00015F03">
              <w:t>300</w:t>
            </w:r>
          </w:p>
        </w:tc>
        <w:tc>
          <w:tcPr>
            <w:tcW w:w="833" w:type="pct"/>
            <w:tcBorders>
              <w:left w:val="nil"/>
              <w:right w:val="nil"/>
            </w:tcBorders>
            <w:shd w:val="clear" w:color="auto" w:fill="auto"/>
          </w:tcPr>
          <w:p w14:paraId="2D25C7BB" w14:textId="77777777" w:rsidR="00015F03" w:rsidRPr="00015F03" w:rsidRDefault="00015F03" w:rsidP="00015F03">
            <w:pPr>
              <w:pStyle w:val="TableText"/>
              <w:rPr>
                <w:b/>
                <w:bCs/>
              </w:rPr>
            </w:pPr>
            <w:r w:rsidRPr="00015F03">
              <w:rPr>
                <w:b/>
                <w:bCs/>
              </w:rPr>
              <w:t>Not supported</w:t>
            </w:r>
          </w:p>
        </w:tc>
        <w:tc>
          <w:tcPr>
            <w:tcW w:w="833" w:type="pct"/>
            <w:tcBorders>
              <w:left w:val="nil"/>
              <w:right w:val="nil"/>
            </w:tcBorders>
            <w:shd w:val="clear" w:color="auto" w:fill="auto"/>
          </w:tcPr>
          <w:p w14:paraId="1D6C192B" w14:textId="77777777" w:rsidR="00015F03" w:rsidRPr="00015F03" w:rsidRDefault="00015F03" w:rsidP="00015F03">
            <w:pPr>
              <w:pStyle w:val="TableText"/>
              <w:rPr>
                <w:b/>
                <w:bCs/>
              </w:rPr>
            </w:pPr>
            <w:r w:rsidRPr="00015F03">
              <w:rPr>
                <w:b/>
                <w:bCs/>
              </w:rPr>
              <w:t>Not supported</w:t>
            </w:r>
          </w:p>
        </w:tc>
        <w:tc>
          <w:tcPr>
            <w:tcW w:w="834" w:type="pct"/>
            <w:tcBorders>
              <w:left w:val="nil"/>
            </w:tcBorders>
            <w:shd w:val="clear" w:color="auto" w:fill="auto"/>
          </w:tcPr>
          <w:p w14:paraId="570E3DFE" w14:textId="77777777" w:rsidR="00015F03" w:rsidRPr="00015F03" w:rsidRDefault="00015F03" w:rsidP="00015F03">
            <w:pPr>
              <w:pStyle w:val="TableText"/>
            </w:pPr>
            <w:r w:rsidRPr="00015F03">
              <w:t>88 g ac/ha</w:t>
            </w:r>
          </w:p>
        </w:tc>
      </w:tr>
      <w:tr w:rsidR="00015F03" w:rsidRPr="006649E5" w14:paraId="3821C749" w14:textId="77777777" w:rsidTr="00015F03">
        <w:trPr>
          <w:cantSplit/>
        </w:trPr>
        <w:tc>
          <w:tcPr>
            <w:tcW w:w="833" w:type="pct"/>
            <w:vMerge/>
            <w:tcBorders>
              <w:right w:val="nil"/>
            </w:tcBorders>
          </w:tcPr>
          <w:p w14:paraId="6CD921D1" w14:textId="77777777" w:rsidR="00015F03" w:rsidRPr="00015F03" w:rsidRDefault="00015F03" w:rsidP="00015F03">
            <w:pPr>
              <w:pStyle w:val="TableText"/>
            </w:pPr>
          </w:p>
        </w:tc>
        <w:tc>
          <w:tcPr>
            <w:tcW w:w="932" w:type="pct"/>
            <w:tcBorders>
              <w:left w:val="nil"/>
              <w:right w:val="nil"/>
            </w:tcBorders>
          </w:tcPr>
          <w:p w14:paraId="60F330A1" w14:textId="77777777" w:rsidR="00015F03" w:rsidRPr="00015F03" w:rsidRDefault="00015F03" w:rsidP="00015F03">
            <w:pPr>
              <w:pStyle w:val="TableText"/>
            </w:pPr>
            <w:r w:rsidRPr="00015F03">
              <w:t>Vineyards</w:t>
            </w:r>
          </w:p>
        </w:tc>
        <w:tc>
          <w:tcPr>
            <w:tcW w:w="735" w:type="pct"/>
            <w:tcBorders>
              <w:left w:val="nil"/>
              <w:right w:val="nil"/>
            </w:tcBorders>
          </w:tcPr>
          <w:p w14:paraId="6C9D8B4B" w14:textId="7B841E57" w:rsidR="00015F03" w:rsidRPr="00015F03" w:rsidRDefault="00015F03" w:rsidP="00015F03">
            <w:pPr>
              <w:pStyle w:val="TableText"/>
            </w:pPr>
            <w:r w:rsidRPr="00015F03">
              <w:t>300</w:t>
            </w:r>
          </w:p>
        </w:tc>
        <w:tc>
          <w:tcPr>
            <w:tcW w:w="833" w:type="pct"/>
            <w:tcBorders>
              <w:left w:val="nil"/>
              <w:right w:val="nil"/>
            </w:tcBorders>
            <w:shd w:val="clear" w:color="auto" w:fill="auto"/>
          </w:tcPr>
          <w:p w14:paraId="72F5B148" w14:textId="77777777" w:rsidR="00015F03" w:rsidRPr="00015F03" w:rsidRDefault="00015F03" w:rsidP="00015F03">
            <w:pPr>
              <w:pStyle w:val="TableText"/>
              <w:rPr>
                <w:b/>
                <w:bCs/>
              </w:rPr>
            </w:pPr>
            <w:r w:rsidRPr="00015F03">
              <w:rPr>
                <w:b/>
                <w:bCs/>
              </w:rPr>
              <w:t>Not supported</w:t>
            </w:r>
          </w:p>
        </w:tc>
        <w:tc>
          <w:tcPr>
            <w:tcW w:w="833" w:type="pct"/>
            <w:tcBorders>
              <w:left w:val="nil"/>
              <w:right w:val="nil"/>
            </w:tcBorders>
            <w:shd w:val="clear" w:color="auto" w:fill="auto"/>
          </w:tcPr>
          <w:p w14:paraId="569F0CDE" w14:textId="77777777" w:rsidR="00015F03" w:rsidRPr="00015F03" w:rsidRDefault="00015F03" w:rsidP="00015F03">
            <w:pPr>
              <w:pStyle w:val="TableText"/>
              <w:rPr>
                <w:b/>
                <w:bCs/>
              </w:rPr>
            </w:pPr>
            <w:r w:rsidRPr="00015F03">
              <w:rPr>
                <w:b/>
                <w:bCs/>
              </w:rPr>
              <w:t>Not supported</w:t>
            </w:r>
          </w:p>
        </w:tc>
        <w:tc>
          <w:tcPr>
            <w:tcW w:w="834" w:type="pct"/>
            <w:tcBorders>
              <w:left w:val="nil"/>
            </w:tcBorders>
            <w:shd w:val="clear" w:color="auto" w:fill="auto"/>
          </w:tcPr>
          <w:p w14:paraId="2EBD8847" w14:textId="77777777" w:rsidR="00015F03" w:rsidRPr="00015F03" w:rsidRDefault="00015F03" w:rsidP="00015F03">
            <w:pPr>
              <w:pStyle w:val="TableText"/>
            </w:pPr>
            <w:r w:rsidRPr="00015F03">
              <w:t>88 g ac/ha</w:t>
            </w:r>
          </w:p>
        </w:tc>
      </w:tr>
      <w:tr w:rsidR="00015F03" w:rsidRPr="006649E5" w14:paraId="30599978" w14:textId="77777777" w:rsidTr="00015F03">
        <w:trPr>
          <w:cantSplit/>
        </w:trPr>
        <w:tc>
          <w:tcPr>
            <w:tcW w:w="833" w:type="pct"/>
            <w:vMerge w:val="restart"/>
            <w:tcBorders>
              <w:right w:val="nil"/>
            </w:tcBorders>
          </w:tcPr>
          <w:p w14:paraId="02E71DE8" w14:textId="77777777" w:rsidR="00015F03" w:rsidRPr="00015F03" w:rsidRDefault="00015F03" w:rsidP="00015F03">
            <w:pPr>
              <w:pStyle w:val="TableText"/>
            </w:pPr>
            <w:r w:rsidRPr="00015F03">
              <w:lastRenderedPageBreak/>
              <w:t>Combination products containing paraquat</w:t>
            </w:r>
          </w:p>
        </w:tc>
        <w:tc>
          <w:tcPr>
            <w:tcW w:w="932" w:type="pct"/>
            <w:tcBorders>
              <w:left w:val="nil"/>
              <w:right w:val="nil"/>
            </w:tcBorders>
          </w:tcPr>
          <w:p w14:paraId="7772ED59" w14:textId="77777777" w:rsidR="00015F03" w:rsidRPr="00015F03" w:rsidRDefault="00015F03" w:rsidP="00015F03">
            <w:pPr>
              <w:pStyle w:val="TableText"/>
            </w:pPr>
            <w:r w:rsidRPr="00015F03">
              <w:t>Fallow (minimal disturbance)</w:t>
            </w:r>
          </w:p>
        </w:tc>
        <w:tc>
          <w:tcPr>
            <w:tcW w:w="735" w:type="pct"/>
            <w:tcBorders>
              <w:left w:val="nil"/>
              <w:right w:val="nil"/>
            </w:tcBorders>
          </w:tcPr>
          <w:p w14:paraId="50305484" w14:textId="5FF76AA6" w:rsidR="00015F03" w:rsidRPr="00015F03" w:rsidRDefault="00015F03" w:rsidP="00015F03">
            <w:pPr>
              <w:pStyle w:val="TableText"/>
            </w:pPr>
            <w:r w:rsidRPr="00015F03">
              <w:t>138</w:t>
            </w:r>
            <w:r>
              <w:t>–</w:t>
            </w:r>
            <w:r w:rsidRPr="00015F03">
              <w:t>368</w:t>
            </w:r>
          </w:p>
        </w:tc>
        <w:tc>
          <w:tcPr>
            <w:tcW w:w="833" w:type="pct"/>
            <w:tcBorders>
              <w:left w:val="nil"/>
              <w:right w:val="nil"/>
            </w:tcBorders>
            <w:shd w:val="clear" w:color="auto" w:fill="auto"/>
          </w:tcPr>
          <w:p w14:paraId="6927232B" w14:textId="77777777" w:rsidR="00015F03" w:rsidRPr="00015F03" w:rsidRDefault="00015F03" w:rsidP="00015F03">
            <w:pPr>
              <w:pStyle w:val="TableText"/>
            </w:pPr>
            <w:r w:rsidRPr="00015F03">
              <w:t>Acceptable risk</w:t>
            </w:r>
          </w:p>
        </w:tc>
        <w:tc>
          <w:tcPr>
            <w:tcW w:w="833" w:type="pct"/>
            <w:tcBorders>
              <w:left w:val="nil"/>
              <w:right w:val="nil"/>
            </w:tcBorders>
            <w:shd w:val="clear" w:color="auto" w:fill="auto"/>
          </w:tcPr>
          <w:p w14:paraId="1D7D12F2" w14:textId="1F515278" w:rsidR="00015F03" w:rsidRPr="00015F03" w:rsidRDefault="00015F03" w:rsidP="00015F03">
            <w:pPr>
              <w:pStyle w:val="TableText"/>
            </w:pPr>
            <w:r w:rsidRPr="00015F03">
              <w:t>Acceptable up to 283 g ac/ha</w:t>
            </w:r>
          </w:p>
        </w:tc>
        <w:tc>
          <w:tcPr>
            <w:tcW w:w="834" w:type="pct"/>
            <w:tcBorders>
              <w:left w:val="nil"/>
            </w:tcBorders>
            <w:shd w:val="clear" w:color="auto" w:fill="auto"/>
          </w:tcPr>
          <w:p w14:paraId="624C9E16" w14:textId="77777777" w:rsidR="00015F03" w:rsidRPr="00015F03" w:rsidRDefault="00015F03" w:rsidP="00015F03">
            <w:pPr>
              <w:pStyle w:val="TableText"/>
            </w:pPr>
            <w:r w:rsidRPr="00015F03">
              <w:t>283 g ac/ha</w:t>
            </w:r>
          </w:p>
        </w:tc>
      </w:tr>
      <w:tr w:rsidR="00015F03" w:rsidRPr="006649E5" w14:paraId="5EB52840" w14:textId="77777777" w:rsidTr="00015F03">
        <w:trPr>
          <w:cantSplit/>
        </w:trPr>
        <w:tc>
          <w:tcPr>
            <w:tcW w:w="833" w:type="pct"/>
            <w:vMerge/>
            <w:tcBorders>
              <w:right w:val="nil"/>
            </w:tcBorders>
          </w:tcPr>
          <w:p w14:paraId="78616483" w14:textId="77777777" w:rsidR="00015F03" w:rsidRPr="00015F03" w:rsidRDefault="00015F03" w:rsidP="00015F03">
            <w:pPr>
              <w:pStyle w:val="TableText"/>
            </w:pPr>
          </w:p>
        </w:tc>
        <w:tc>
          <w:tcPr>
            <w:tcW w:w="932" w:type="pct"/>
            <w:tcBorders>
              <w:left w:val="nil"/>
              <w:right w:val="nil"/>
            </w:tcBorders>
          </w:tcPr>
          <w:p w14:paraId="4B59E036" w14:textId="77777777" w:rsidR="00015F03" w:rsidRPr="00015F03" w:rsidRDefault="00015F03" w:rsidP="00015F03">
            <w:pPr>
              <w:pStyle w:val="TableText"/>
            </w:pPr>
            <w:r w:rsidRPr="00015F03">
              <w:t>Bananas, duboisia, market gardens, nurseries, potatoes, rice, vegetables</w:t>
            </w:r>
          </w:p>
        </w:tc>
        <w:tc>
          <w:tcPr>
            <w:tcW w:w="735" w:type="pct"/>
            <w:tcBorders>
              <w:left w:val="nil"/>
              <w:right w:val="nil"/>
            </w:tcBorders>
          </w:tcPr>
          <w:p w14:paraId="51FB63BD" w14:textId="2990ECFF" w:rsidR="00015F03" w:rsidRPr="00015F03" w:rsidRDefault="00015F03" w:rsidP="00015F03">
            <w:pPr>
              <w:pStyle w:val="TableText"/>
            </w:pPr>
            <w:r w:rsidRPr="00015F03">
              <w:t>276</w:t>
            </w:r>
            <w:r>
              <w:t>–</w:t>
            </w:r>
            <w:r w:rsidRPr="00015F03">
              <w:t>368</w:t>
            </w:r>
          </w:p>
        </w:tc>
        <w:tc>
          <w:tcPr>
            <w:tcW w:w="833" w:type="pct"/>
            <w:tcBorders>
              <w:left w:val="nil"/>
              <w:right w:val="nil"/>
            </w:tcBorders>
            <w:shd w:val="clear" w:color="auto" w:fill="auto"/>
          </w:tcPr>
          <w:p w14:paraId="342E279F" w14:textId="77777777" w:rsidR="00015F03" w:rsidRPr="00015F03" w:rsidRDefault="00015F03" w:rsidP="00015F03">
            <w:pPr>
              <w:pStyle w:val="TableText"/>
            </w:pPr>
            <w:r w:rsidRPr="00015F03">
              <w:t>Acceptable risk</w:t>
            </w:r>
          </w:p>
        </w:tc>
        <w:tc>
          <w:tcPr>
            <w:tcW w:w="833" w:type="pct"/>
            <w:tcBorders>
              <w:left w:val="nil"/>
              <w:right w:val="nil"/>
            </w:tcBorders>
            <w:shd w:val="clear" w:color="auto" w:fill="auto"/>
          </w:tcPr>
          <w:p w14:paraId="69B2D00F" w14:textId="5539C3F0" w:rsidR="00015F03" w:rsidRPr="00015F03" w:rsidRDefault="00015F03" w:rsidP="00015F03">
            <w:pPr>
              <w:pStyle w:val="TableText"/>
            </w:pPr>
            <w:r w:rsidRPr="00015F03">
              <w:t>Acceptable up to 283 g ac/ha</w:t>
            </w:r>
            <w:r w:rsidRPr="00015F03">
              <w:rPr>
                <w:rStyle w:val="FootnoteReference"/>
                <w:vertAlign w:val="baseline"/>
              </w:rPr>
              <w:footnoteReference w:id="25"/>
            </w:r>
          </w:p>
        </w:tc>
        <w:tc>
          <w:tcPr>
            <w:tcW w:w="834" w:type="pct"/>
            <w:tcBorders>
              <w:left w:val="nil"/>
            </w:tcBorders>
            <w:shd w:val="clear" w:color="auto" w:fill="auto"/>
          </w:tcPr>
          <w:p w14:paraId="0BE4AC5D" w14:textId="77777777" w:rsidR="00015F03" w:rsidRPr="00015F03" w:rsidRDefault="00015F03" w:rsidP="00015F03">
            <w:pPr>
              <w:pStyle w:val="TableText"/>
            </w:pPr>
            <w:r w:rsidRPr="00015F03">
              <w:t>283 g ac/ha</w:t>
            </w:r>
          </w:p>
        </w:tc>
      </w:tr>
      <w:tr w:rsidR="00015F03" w:rsidRPr="006649E5" w14:paraId="0F4A79AD" w14:textId="77777777" w:rsidTr="00015F03">
        <w:trPr>
          <w:cantSplit/>
        </w:trPr>
        <w:tc>
          <w:tcPr>
            <w:tcW w:w="833" w:type="pct"/>
            <w:vMerge/>
            <w:tcBorders>
              <w:right w:val="nil"/>
            </w:tcBorders>
          </w:tcPr>
          <w:p w14:paraId="66D60F7E" w14:textId="77777777" w:rsidR="00015F03" w:rsidRPr="00015F03" w:rsidRDefault="00015F03" w:rsidP="00015F03">
            <w:pPr>
              <w:pStyle w:val="TableText"/>
            </w:pPr>
          </w:p>
        </w:tc>
        <w:tc>
          <w:tcPr>
            <w:tcW w:w="932" w:type="pct"/>
            <w:tcBorders>
              <w:left w:val="nil"/>
              <w:right w:val="nil"/>
            </w:tcBorders>
          </w:tcPr>
          <w:p w14:paraId="3D1D325C" w14:textId="17724CF9" w:rsidR="00015F03" w:rsidRPr="00015F03" w:rsidRDefault="00015F03" w:rsidP="00015F03">
            <w:pPr>
              <w:pStyle w:val="TableText"/>
            </w:pPr>
            <w:r w:rsidRPr="00015F03">
              <w:t xml:space="preserve">Fallow (full disturbance) </w:t>
            </w:r>
          </w:p>
        </w:tc>
        <w:tc>
          <w:tcPr>
            <w:tcW w:w="735" w:type="pct"/>
            <w:tcBorders>
              <w:left w:val="nil"/>
              <w:right w:val="nil"/>
            </w:tcBorders>
          </w:tcPr>
          <w:p w14:paraId="2421C83E" w14:textId="4187EA3D" w:rsidR="00015F03" w:rsidRPr="00015F03" w:rsidRDefault="00015F03" w:rsidP="00015F03">
            <w:pPr>
              <w:pStyle w:val="TableText"/>
            </w:pPr>
            <w:r w:rsidRPr="00015F03">
              <w:t>69</w:t>
            </w:r>
            <w:r>
              <w:t>–</w:t>
            </w:r>
            <w:r w:rsidRPr="00015F03">
              <w:t>368</w:t>
            </w:r>
          </w:p>
        </w:tc>
        <w:tc>
          <w:tcPr>
            <w:tcW w:w="833" w:type="pct"/>
            <w:tcBorders>
              <w:left w:val="nil"/>
              <w:right w:val="nil"/>
            </w:tcBorders>
            <w:shd w:val="clear" w:color="auto" w:fill="auto"/>
          </w:tcPr>
          <w:p w14:paraId="3F0BBDAD" w14:textId="77777777" w:rsidR="00015F03" w:rsidRPr="00015F03" w:rsidRDefault="00015F03" w:rsidP="00015F03">
            <w:pPr>
              <w:pStyle w:val="TableText"/>
            </w:pPr>
            <w:r w:rsidRPr="00015F03">
              <w:t>Acceptable risk</w:t>
            </w:r>
          </w:p>
        </w:tc>
        <w:tc>
          <w:tcPr>
            <w:tcW w:w="833" w:type="pct"/>
            <w:tcBorders>
              <w:left w:val="nil"/>
              <w:right w:val="nil"/>
            </w:tcBorders>
            <w:shd w:val="clear" w:color="auto" w:fill="auto"/>
          </w:tcPr>
          <w:p w14:paraId="407876CE" w14:textId="0666344B" w:rsidR="00015F03" w:rsidRPr="00015F03" w:rsidRDefault="00015F03" w:rsidP="00015F03">
            <w:pPr>
              <w:pStyle w:val="TableText"/>
            </w:pPr>
            <w:r w:rsidRPr="00015F03">
              <w:t>Acceptable up to 283 g ac/ha</w:t>
            </w:r>
          </w:p>
        </w:tc>
        <w:tc>
          <w:tcPr>
            <w:tcW w:w="834" w:type="pct"/>
            <w:tcBorders>
              <w:left w:val="nil"/>
            </w:tcBorders>
            <w:shd w:val="clear" w:color="auto" w:fill="auto"/>
          </w:tcPr>
          <w:p w14:paraId="68729852" w14:textId="19F0D4E0" w:rsidR="00015F03" w:rsidRPr="00015F03" w:rsidRDefault="00015F03" w:rsidP="00015F03">
            <w:pPr>
              <w:pStyle w:val="TableText"/>
            </w:pPr>
            <w:r w:rsidRPr="00015F03">
              <w:t>283 g ac/ha</w:t>
            </w:r>
          </w:p>
        </w:tc>
      </w:tr>
      <w:tr w:rsidR="00015F03" w:rsidRPr="006649E5" w14:paraId="1E8194F1" w14:textId="77777777" w:rsidTr="00015F03">
        <w:trPr>
          <w:cantSplit/>
        </w:trPr>
        <w:tc>
          <w:tcPr>
            <w:tcW w:w="833" w:type="pct"/>
            <w:vMerge/>
            <w:tcBorders>
              <w:right w:val="nil"/>
            </w:tcBorders>
          </w:tcPr>
          <w:p w14:paraId="798054E2" w14:textId="77777777" w:rsidR="00015F03" w:rsidRPr="00015F03" w:rsidRDefault="00015F03" w:rsidP="00015F03">
            <w:pPr>
              <w:pStyle w:val="TableText"/>
            </w:pPr>
          </w:p>
        </w:tc>
        <w:tc>
          <w:tcPr>
            <w:tcW w:w="932" w:type="pct"/>
            <w:tcBorders>
              <w:left w:val="nil"/>
              <w:right w:val="nil"/>
            </w:tcBorders>
          </w:tcPr>
          <w:p w14:paraId="4B455903" w14:textId="787D1A26" w:rsidR="00015F03" w:rsidRPr="00015F03" w:rsidRDefault="00015F03" w:rsidP="00015F03">
            <w:pPr>
              <w:pStyle w:val="TableText"/>
            </w:pPr>
            <w:r w:rsidRPr="00015F03">
              <w:t>Lucerne</w:t>
            </w:r>
          </w:p>
        </w:tc>
        <w:tc>
          <w:tcPr>
            <w:tcW w:w="735" w:type="pct"/>
            <w:tcBorders>
              <w:left w:val="nil"/>
              <w:right w:val="nil"/>
            </w:tcBorders>
          </w:tcPr>
          <w:p w14:paraId="3E74AC1F" w14:textId="196FF811" w:rsidR="00015F03" w:rsidRPr="00015F03" w:rsidRDefault="00015F03" w:rsidP="00015F03">
            <w:pPr>
              <w:pStyle w:val="TableText"/>
            </w:pPr>
            <w:r w:rsidRPr="00015F03">
              <w:t>184</w:t>
            </w:r>
            <w:r>
              <w:t>–</w:t>
            </w:r>
            <w:r w:rsidRPr="00015F03">
              <w:t>276</w:t>
            </w:r>
          </w:p>
        </w:tc>
        <w:tc>
          <w:tcPr>
            <w:tcW w:w="833" w:type="pct"/>
            <w:tcBorders>
              <w:left w:val="nil"/>
              <w:right w:val="nil"/>
            </w:tcBorders>
            <w:shd w:val="clear" w:color="auto" w:fill="auto"/>
          </w:tcPr>
          <w:p w14:paraId="1CFBE78C" w14:textId="4CDDEB7B" w:rsidR="00015F03" w:rsidRPr="00015F03" w:rsidRDefault="00015F03" w:rsidP="00015F03">
            <w:pPr>
              <w:pStyle w:val="TableText"/>
              <w:rPr>
                <w:b/>
                <w:bCs/>
              </w:rPr>
            </w:pPr>
            <w:r w:rsidRPr="00015F03">
              <w:rPr>
                <w:b/>
                <w:bCs/>
              </w:rPr>
              <w:t>Not supported</w:t>
            </w:r>
          </w:p>
        </w:tc>
        <w:tc>
          <w:tcPr>
            <w:tcW w:w="833" w:type="pct"/>
            <w:tcBorders>
              <w:left w:val="nil"/>
              <w:right w:val="nil"/>
            </w:tcBorders>
            <w:shd w:val="clear" w:color="auto" w:fill="auto"/>
          </w:tcPr>
          <w:p w14:paraId="06EEA7E0" w14:textId="23404AF2" w:rsidR="00015F03" w:rsidRPr="00015F03" w:rsidRDefault="00015F03" w:rsidP="00015F03">
            <w:pPr>
              <w:pStyle w:val="TableText"/>
              <w:rPr>
                <w:b/>
                <w:bCs/>
              </w:rPr>
            </w:pPr>
            <w:r w:rsidRPr="00015F03">
              <w:rPr>
                <w:b/>
                <w:bCs/>
              </w:rPr>
              <w:t>Not supported</w:t>
            </w:r>
          </w:p>
        </w:tc>
        <w:tc>
          <w:tcPr>
            <w:tcW w:w="834" w:type="pct"/>
            <w:tcBorders>
              <w:left w:val="nil"/>
            </w:tcBorders>
            <w:shd w:val="clear" w:color="auto" w:fill="auto"/>
          </w:tcPr>
          <w:p w14:paraId="0CAAF0D4" w14:textId="1B2A1D50" w:rsidR="00015F03" w:rsidRPr="00015F03" w:rsidRDefault="00015F03" w:rsidP="00015F03">
            <w:pPr>
              <w:pStyle w:val="TableText"/>
            </w:pPr>
            <w:r w:rsidRPr="00015F03">
              <w:t>88 g ac/ha</w:t>
            </w:r>
          </w:p>
        </w:tc>
      </w:tr>
      <w:tr w:rsidR="00015F03" w:rsidRPr="006649E5" w14:paraId="3CDE40B9" w14:textId="77777777" w:rsidTr="00015F03">
        <w:trPr>
          <w:cantSplit/>
        </w:trPr>
        <w:tc>
          <w:tcPr>
            <w:tcW w:w="833" w:type="pct"/>
            <w:vMerge/>
            <w:tcBorders>
              <w:right w:val="nil"/>
            </w:tcBorders>
          </w:tcPr>
          <w:p w14:paraId="03D186ED" w14:textId="77777777" w:rsidR="00015F03" w:rsidRPr="00015F03" w:rsidRDefault="00015F03" w:rsidP="00015F03">
            <w:pPr>
              <w:pStyle w:val="TableText"/>
            </w:pPr>
          </w:p>
        </w:tc>
        <w:tc>
          <w:tcPr>
            <w:tcW w:w="932" w:type="pct"/>
            <w:tcBorders>
              <w:left w:val="nil"/>
              <w:right w:val="nil"/>
            </w:tcBorders>
          </w:tcPr>
          <w:p w14:paraId="1831E1D4" w14:textId="1BF50B4F" w:rsidR="00015F03" w:rsidRPr="00015F03" w:rsidRDefault="00015F03" w:rsidP="00015F03">
            <w:pPr>
              <w:pStyle w:val="TableText"/>
            </w:pPr>
            <w:r w:rsidRPr="00015F03">
              <w:t>Sugarcane</w:t>
            </w:r>
          </w:p>
        </w:tc>
        <w:tc>
          <w:tcPr>
            <w:tcW w:w="735" w:type="pct"/>
            <w:tcBorders>
              <w:left w:val="nil"/>
              <w:right w:val="nil"/>
            </w:tcBorders>
          </w:tcPr>
          <w:p w14:paraId="4CB1508A" w14:textId="622D43BF" w:rsidR="00015F03" w:rsidRPr="00015F03" w:rsidRDefault="00015F03" w:rsidP="00015F03">
            <w:pPr>
              <w:pStyle w:val="TableText"/>
            </w:pPr>
            <w:r w:rsidRPr="00015F03">
              <w:t>138</w:t>
            </w:r>
            <w:r>
              <w:t>–</w:t>
            </w:r>
            <w:r w:rsidRPr="00015F03">
              <w:t>368</w:t>
            </w:r>
          </w:p>
        </w:tc>
        <w:tc>
          <w:tcPr>
            <w:tcW w:w="833" w:type="pct"/>
            <w:tcBorders>
              <w:left w:val="nil"/>
              <w:right w:val="nil"/>
            </w:tcBorders>
            <w:shd w:val="clear" w:color="auto" w:fill="auto"/>
          </w:tcPr>
          <w:p w14:paraId="496BA5C2" w14:textId="5441A529" w:rsidR="00015F03" w:rsidRPr="00015F03" w:rsidRDefault="00015F03" w:rsidP="00015F03">
            <w:pPr>
              <w:pStyle w:val="TableText"/>
            </w:pPr>
            <w:r w:rsidRPr="00015F03">
              <w:t>Acceptable risk</w:t>
            </w:r>
          </w:p>
        </w:tc>
        <w:tc>
          <w:tcPr>
            <w:tcW w:w="833" w:type="pct"/>
            <w:tcBorders>
              <w:left w:val="nil"/>
              <w:right w:val="nil"/>
            </w:tcBorders>
            <w:shd w:val="clear" w:color="auto" w:fill="auto"/>
          </w:tcPr>
          <w:p w14:paraId="41C2E555" w14:textId="47234E9F" w:rsidR="00015F03" w:rsidRPr="00015F03" w:rsidRDefault="00015F03" w:rsidP="00015F03">
            <w:pPr>
              <w:pStyle w:val="TableText"/>
            </w:pPr>
            <w:r w:rsidRPr="00015F03">
              <w:t>Acceptable up to 283 g ac/ha</w:t>
            </w:r>
          </w:p>
        </w:tc>
        <w:tc>
          <w:tcPr>
            <w:tcW w:w="834" w:type="pct"/>
            <w:tcBorders>
              <w:left w:val="nil"/>
            </w:tcBorders>
            <w:shd w:val="clear" w:color="auto" w:fill="auto"/>
          </w:tcPr>
          <w:p w14:paraId="6CE4D042" w14:textId="56A53B1D" w:rsidR="00015F03" w:rsidRPr="00015F03" w:rsidRDefault="00015F03" w:rsidP="00015F03">
            <w:pPr>
              <w:pStyle w:val="TableText"/>
            </w:pPr>
            <w:r w:rsidRPr="00015F03">
              <w:t>283 g ac/ha</w:t>
            </w:r>
          </w:p>
        </w:tc>
      </w:tr>
      <w:tr w:rsidR="00015F03" w:rsidRPr="006649E5" w14:paraId="50DE71F7" w14:textId="77777777" w:rsidTr="00015F03">
        <w:trPr>
          <w:cantSplit/>
        </w:trPr>
        <w:tc>
          <w:tcPr>
            <w:tcW w:w="833" w:type="pct"/>
            <w:vMerge/>
            <w:tcBorders>
              <w:right w:val="nil"/>
            </w:tcBorders>
          </w:tcPr>
          <w:p w14:paraId="5688592E" w14:textId="77777777" w:rsidR="00015F03" w:rsidRPr="00015F03" w:rsidRDefault="00015F03" w:rsidP="00015F03">
            <w:pPr>
              <w:pStyle w:val="TableText"/>
            </w:pPr>
          </w:p>
        </w:tc>
        <w:tc>
          <w:tcPr>
            <w:tcW w:w="932" w:type="pct"/>
            <w:tcBorders>
              <w:left w:val="nil"/>
              <w:right w:val="nil"/>
            </w:tcBorders>
          </w:tcPr>
          <w:p w14:paraId="47D20F34" w14:textId="600A2804" w:rsidR="00015F03" w:rsidRPr="00015F03" w:rsidRDefault="00015F03" w:rsidP="00015F03">
            <w:pPr>
              <w:pStyle w:val="TableText"/>
            </w:pPr>
            <w:r w:rsidRPr="00015F03">
              <w:t>Public service areas, rights of way, pasture</w:t>
            </w:r>
          </w:p>
        </w:tc>
        <w:tc>
          <w:tcPr>
            <w:tcW w:w="735" w:type="pct"/>
            <w:tcBorders>
              <w:left w:val="nil"/>
              <w:right w:val="nil"/>
            </w:tcBorders>
          </w:tcPr>
          <w:p w14:paraId="609E2165" w14:textId="20C37439" w:rsidR="00015F03" w:rsidRPr="00015F03" w:rsidRDefault="00015F03" w:rsidP="00015F03">
            <w:pPr>
              <w:pStyle w:val="TableText"/>
            </w:pPr>
            <w:r w:rsidRPr="00015F03">
              <w:t>276</w:t>
            </w:r>
            <w:r>
              <w:t>–</w:t>
            </w:r>
            <w:r w:rsidRPr="00015F03">
              <w:t>368</w:t>
            </w:r>
          </w:p>
        </w:tc>
        <w:tc>
          <w:tcPr>
            <w:tcW w:w="833" w:type="pct"/>
            <w:tcBorders>
              <w:left w:val="nil"/>
              <w:right w:val="nil"/>
            </w:tcBorders>
            <w:shd w:val="clear" w:color="auto" w:fill="auto"/>
          </w:tcPr>
          <w:p w14:paraId="2D7401ED" w14:textId="77777777" w:rsidR="00015F03" w:rsidRPr="00015F03" w:rsidRDefault="00015F03" w:rsidP="00015F03">
            <w:pPr>
              <w:pStyle w:val="TableText"/>
              <w:rPr>
                <w:b/>
                <w:bCs/>
              </w:rPr>
            </w:pPr>
            <w:r w:rsidRPr="00015F03">
              <w:rPr>
                <w:b/>
                <w:bCs/>
              </w:rPr>
              <w:t>Not supported</w:t>
            </w:r>
          </w:p>
        </w:tc>
        <w:tc>
          <w:tcPr>
            <w:tcW w:w="833" w:type="pct"/>
            <w:tcBorders>
              <w:left w:val="nil"/>
              <w:right w:val="nil"/>
            </w:tcBorders>
            <w:shd w:val="clear" w:color="auto" w:fill="auto"/>
          </w:tcPr>
          <w:p w14:paraId="567A9998" w14:textId="77777777" w:rsidR="00015F03" w:rsidRPr="00015F03" w:rsidRDefault="00015F03" w:rsidP="00015F03">
            <w:pPr>
              <w:pStyle w:val="TableText"/>
              <w:rPr>
                <w:b/>
                <w:bCs/>
              </w:rPr>
            </w:pPr>
            <w:r w:rsidRPr="00015F03">
              <w:rPr>
                <w:b/>
                <w:bCs/>
              </w:rPr>
              <w:t>Not supported</w:t>
            </w:r>
          </w:p>
        </w:tc>
        <w:tc>
          <w:tcPr>
            <w:tcW w:w="834" w:type="pct"/>
            <w:tcBorders>
              <w:left w:val="nil"/>
            </w:tcBorders>
            <w:shd w:val="clear" w:color="auto" w:fill="auto"/>
          </w:tcPr>
          <w:p w14:paraId="38633469" w14:textId="77777777" w:rsidR="00015F03" w:rsidRPr="00015F03" w:rsidRDefault="00015F03" w:rsidP="00015F03">
            <w:pPr>
              <w:pStyle w:val="TableText"/>
            </w:pPr>
            <w:r w:rsidRPr="00015F03">
              <w:t>88 g ac/ha</w:t>
            </w:r>
          </w:p>
        </w:tc>
      </w:tr>
      <w:tr w:rsidR="00015F03" w:rsidRPr="006649E5" w14:paraId="312E6E0B" w14:textId="77777777" w:rsidTr="00015F03">
        <w:trPr>
          <w:cantSplit/>
        </w:trPr>
        <w:tc>
          <w:tcPr>
            <w:tcW w:w="833" w:type="pct"/>
            <w:vMerge/>
            <w:tcBorders>
              <w:right w:val="nil"/>
            </w:tcBorders>
          </w:tcPr>
          <w:p w14:paraId="1FA4591D" w14:textId="77777777" w:rsidR="00015F03" w:rsidRPr="00015F03" w:rsidRDefault="00015F03" w:rsidP="00015F03">
            <w:pPr>
              <w:pStyle w:val="TableText"/>
            </w:pPr>
          </w:p>
        </w:tc>
        <w:tc>
          <w:tcPr>
            <w:tcW w:w="932" w:type="pct"/>
            <w:tcBorders>
              <w:left w:val="nil"/>
              <w:right w:val="nil"/>
            </w:tcBorders>
          </w:tcPr>
          <w:p w14:paraId="7EFB6F2B" w14:textId="3437FA45" w:rsidR="00015F03" w:rsidRPr="00015F03" w:rsidRDefault="00015F03" w:rsidP="00015F03">
            <w:pPr>
              <w:pStyle w:val="TableText"/>
            </w:pPr>
            <w:r w:rsidRPr="00015F03">
              <w:t>Spray topping in grasses</w:t>
            </w:r>
          </w:p>
        </w:tc>
        <w:tc>
          <w:tcPr>
            <w:tcW w:w="735" w:type="pct"/>
            <w:tcBorders>
              <w:left w:val="nil"/>
              <w:right w:val="nil"/>
            </w:tcBorders>
          </w:tcPr>
          <w:p w14:paraId="0EE4C953" w14:textId="2EC84C54" w:rsidR="00015F03" w:rsidRPr="00015F03" w:rsidRDefault="00015F03" w:rsidP="00015F03">
            <w:pPr>
              <w:pStyle w:val="TableText"/>
            </w:pPr>
            <w:r w:rsidRPr="00015F03">
              <w:t>92</w:t>
            </w:r>
            <w:r>
              <w:t>–</w:t>
            </w:r>
            <w:r w:rsidRPr="00015F03">
              <w:t>173</w:t>
            </w:r>
          </w:p>
        </w:tc>
        <w:tc>
          <w:tcPr>
            <w:tcW w:w="833" w:type="pct"/>
            <w:tcBorders>
              <w:left w:val="nil"/>
              <w:right w:val="nil"/>
            </w:tcBorders>
            <w:shd w:val="clear" w:color="auto" w:fill="auto"/>
          </w:tcPr>
          <w:p w14:paraId="7A0C1CA3" w14:textId="11C80FBD" w:rsidR="00015F03" w:rsidRPr="00015F03" w:rsidRDefault="00015F03" w:rsidP="00015F03">
            <w:pPr>
              <w:pStyle w:val="TableText"/>
              <w:rPr>
                <w:b/>
                <w:bCs/>
              </w:rPr>
            </w:pPr>
            <w:r w:rsidRPr="00015F03">
              <w:rPr>
                <w:b/>
                <w:bCs/>
              </w:rPr>
              <w:t>Not supported</w:t>
            </w:r>
          </w:p>
        </w:tc>
        <w:tc>
          <w:tcPr>
            <w:tcW w:w="833" w:type="pct"/>
            <w:tcBorders>
              <w:left w:val="nil"/>
              <w:right w:val="nil"/>
            </w:tcBorders>
            <w:shd w:val="clear" w:color="auto" w:fill="auto"/>
          </w:tcPr>
          <w:p w14:paraId="3DB38EDA" w14:textId="43107A1C" w:rsidR="00015F03" w:rsidRPr="00015F03" w:rsidRDefault="00015F03" w:rsidP="00015F03">
            <w:pPr>
              <w:pStyle w:val="TableText"/>
              <w:rPr>
                <w:b/>
                <w:bCs/>
              </w:rPr>
            </w:pPr>
            <w:r w:rsidRPr="00015F03">
              <w:rPr>
                <w:b/>
                <w:bCs/>
              </w:rPr>
              <w:t>Not supported</w:t>
            </w:r>
          </w:p>
        </w:tc>
        <w:tc>
          <w:tcPr>
            <w:tcW w:w="834" w:type="pct"/>
            <w:tcBorders>
              <w:left w:val="nil"/>
            </w:tcBorders>
            <w:shd w:val="clear" w:color="auto" w:fill="auto"/>
          </w:tcPr>
          <w:p w14:paraId="2C7C21EE" w14:textId="6A2963B4" w:rsidR="00015F03" w:rsidRPr="00015F03" w:rsidRDefault="00015F03" w:rsidP="00015F03">
            <w:pPr>
              <w:pStyle w:val="TableText"/>
            </w:pPr>
            <w:r w:rsidRPr="00015F03">
              <w:t>88 g ac/ha</w:t>
            </w:r>
          </w:p>
        </w:tc>
      </w:tr>
      <w:tr w:rsidR="00015F03" w:rsidRPr="006649E5" w14:paraId="1D7C3BBD" w14:textId="77777777" w:rsidTr="00015F03">
        <w:trPr>
          <w:cantSplit/>
        </w:trPr>
        <w:tc>
          <w:tcPr>
            <w:tcW w:w="833" w:type="pct"/>
            <w:vMerge/>
            <w:tcBorders>
              <w:right w:val="nil"/>
            </w:tcBorders>
          </w:tcPr>
          <w:p w14:paraId="00C6F810" w14:textId="77777777" w:rsidR="00015F03" w:rsidRPr="00015F03" w:rsidRDefault="00015F03" w:rsidP="00015F03">
            <w:pPr>
              <w:pStyle w:val="TableText"/>
            </w:pPr>
          </w:p>
        </w:tc>
        <w:tc>
          <w:tcPr>
            <w:tcW w:w="932" w:type="pct"/>
            <w:tcBorders>
              <w:left w:val="nil"/>
              <w:right w:val="nil"/>
            </w:tcBorders>
          </w:tcPr>
          <w:p w14:paraId="6C271D6E" w14:textId="77777777" w:rsidR="00015F03" w:rsidRPr="00015F03" w:rsidRDefault="00015F03" w:rsidP="00015F03">
            <w:pPr>
              <w:pStyle w:val="TableText"/>
            </w:pPr>
            <w:r w:rsidRPr="00015F03">
              <w:t>Forests, orchards, plantations</w:t>
            </w:r>
          </w:p>
        </w:tc>
        <w:tc>
          <w:tcPr>
            <w:tcW w:w="735" w:type="pct"/>
            <w:tcBorders>
              <w:left w:val="nil"/>
              <w:right w:val="nil"/>
            </w:tcBorders>
          </w:tcPr>
          <w:p w14:paraId="33A0F7D4" w14:textId="07EDA107" w:rsidR="00015F03" w:rsidRPr="00015F03" w:rsidRDefault="00015F03" w:rsidP="00015F03">
            <w:pPr>
              <w:pStyle w:val="TableText"/>
            </w:pPr>
            <w:r w:rsidRPr="00015F03">
              <w:t>184</w:t>
            </w:r>
            <w:r>
              <w:t>–</w:t>
            </w:r>
            <w:r w:rsidRPr="00015F03">
              <w:t>368</w:t>
            </w:r>
          </w:p>
        </w:tc>
        <w:tc>
          <w:tcPr>
            <w:tcW w:w="833" w:type="pct"/>
            <w:tcBorders>
              <w:left w:val="nil"/>
              <w:right w:val="nil"/>
            </w:tcBorders>
            <w:shd w:val="clear" w:color="auto" w:fill="auto"/>
          </w:tcPr>
          <w:p w14:paraId="41505090" w14:textId="77777777" w:rsidR="00015F03" w:rsidRPr="00015F03" w:rsidRDefault="00015F03" w:rsidP="00015F03">
            <w:pPr>
              <w:pStyle w:val="TableText"/>
              <w:rPr>
                <w:b/>
                <w:bCs/>
              </w:rPr>
            </w:pPr>
            <w:r w:rsidRPr="00015F03">
              <w:rPr>
                <w:b/>
                <w:bCs/>
              </w:rPr>
              <w:t>Not supported</w:t>
            </w:r>
          </w:p>
        </w:tc>
        <w:tc>
          <w:tcPr>
            <w:tcW w:w="833" w:type="pct"/>
            <w:tcBorders>
              <w:left w:val="nil"/>
              <w:right w:val="nil"/>
            </w:tcBorders>
            <w:shd w:val="clear" w:color="auto" w:fill="auto"/>
          </w:tcPr>
          <w:p w14:paraId="412F8844" w14:textId="77777777" w:rsidR="00015F03" w:rsidRPr="00015F03" w:rsidRDefault="00015F03" w:rsidP="00015F03">
            <w:pPr>
              <w:pStyle w:val="TableText"/>
              <w:rPr>
                <w:b/>
                <w:bCs/>
              </w:rPr>
            </w:pPr>
            <w:r w:rsidRPr="00015F03">
              <w:rPr>
                <w:b/>
                <w:bCs/>
              </w:rPr>
              <w:t>Not supported</w:t>
            </w:r>
          </w:p>
        </w:tc>
        <w:tc>
          <w:tcPr>
            <w:tcW w:w="834" w:type="pct"/>
            <w:tcBorders>
              <w:left w:val="nil"/>
            </w:tcBorders>
            <w:shd w:val="clear" w:color="auto" w:fill="auto"/>
          </w:tcPr>
          <w:p w14:paraId="578B7E61" w14:textId="77777777" w:rsidR="00015F03" w:rsidRPr="00015F03" w:rsidRDefault="00015F03" w:rsidP="00015F03">
            <w:pPr>
              <w:pStyle w:val="TableText"/>
            </w:pPr>
            <w:r w:rsidRPr="00015F03">
              <w:t>88 g ac/ha</w:t>
            </w:r>
          </w:p>
        </w:tc>
      </w:tr>
      <w:tr w:rsidR="00015F03" w:rsidRPr="006649E5" w14:paraId="28B9D508" w14:textId="77777777" w:rsidTr="00015F03">
        <w:trPr>
          <w:cantSplit/>
        </w:trPr>
        <w:tc>
          <w:tcPr>
            <w:tcW w:w="833" w:type="pct"/>
            <w:vMerge/>
            <w:tcBorders>
              <w:right w:val="nil"/>
            </w:tcBorders>
          </w:tcPr>
          <w:p w14:paraId="420C75BC" w14:textId="77777777" w:rsidR="00015F03" w:rsidRPr="00015F03" w:rsidRDefault="00015F03" w:rsidP="00015F03">
            <w:pPr>
              <w:pStyle w:val="TableText"/>
            </w:pPr>
          </w:p>
        </w:tc>
        <w:tc>
          <w:tcPr>
            <w:tcW w:w="932" w:type="pct"/>
            <w:tcBorders>
              <w:left w:val="nil"/>
              <w:right w:val="nil"/>
            </w:tcBorders>
          </w:tcPr>
          <w:p w14:paraId="730D9059" w14:textId="77777777" w:rsidR="00015F03" w:rsidRPr="00015F03" w:rsidRDefault="00015F03" w:rsidP="00015F03">
            <w:pPr>
              <w:pStyle w:val="TableText"/>
            </w:pPr>
            <w:r w:rsidRPr="00015F03">
              <w:t>Spot application in avocado, custard apples, lychees, mangos</w:t>
            </w:r>
            <w:r w:rsidRPr="00015F03">
              <w:rPr>
                <w:rStyle w:val="FootnoteReference"/>
              </w:rPr>
              <w:footnoteReference w:id="26"/>
            </w:r>
          </w:p>
        </w:tc>
        <w:tc>
          <w:tcPr>
            <w:tcW w:w="735" w:type="pct"/>
            <w:tcBorders>
              <w:left w:val="nil"/>
              <w:right w:val="nil"/>
            </w:tcBorders>
          </w:tcPr>
          <w:p w14:paraId="262A5EFC" w14:textId="4247511A" w:rsidR="00015F03" w:rsidRPr="00015F03" w:rsidRDefault="00015F03" w:rsidP="00015F03">
            <w:pPr>
              <w:pStyle w:val="TableText"/>
            </w:pPr>
            <w:r w:rsidRPr="00015F03">
              <w:t>276</w:t>
            </w:r>
          </w:p>
        </w:tc>
        <w:tc>
          <w:tcPr>
            <w:tcW w:w="833" w:type="pct"/>
            <w:tcBorders>
              <w:left w:val="nil"/>
              <w:right w:val="nil"/>
            </w:tcBorders>
            <w:shd w:val="clear" w:color="auto" w:fill="auto"/>
          </w:tcPr>
          <w:p w14:paraId="428AA018" w14:textId="77777777" w:rsidR="00015F03" w:rsidRPr="00015F03" w:rsidRDefault="00015F03" w:rsidP="00015F03">
            <w:pPr>
              <w:pStyle w:val="TableText"/>
              <w:rPr>
                <w:b/>
                <w:bCs/>
              </w:rPr>
            </w:pPr>
            <w:r w:rsidRPr="00015F03">
              <w:rPr>
                <w:b/>
                <w:bCs/>
              </w:rPr>
              <w:t>Not supported</w:t>
            </w:r>
          </w:p>
        </w:tc>
        <w:tc>
          <w:tcPr>
            <w:tcW w:w="833" w:type="pct"/>
            <w:tcBorders>
              <w:left w:val="nil"/>
              <w:right w:val="nil"/>
            </w:tcBorders>
            <w:shd w:val="clear" w:color="auto" w:fill="auto"/>
          </w:tcPr>
          <w:p w14:paraId="5B2C9B8C" w14:textId="77777777" w:rsidR="00015F03" w:rsidRPr="00015F03" w:rsidRDefault="00015F03" w:rsidP="00015F03">
            <w:pPr>
              <w:pStyle w:val="TableText"/>
            </w:pPr>
            <w:r w:rsidRPr="00015F03">
              <w:t>Acceptable risk</w:t>
            </w:r>
          </w:p>
        </w:tc>
        <w:tc>
          <w:tcPr>
            <w:tcW w:w="834" w:type="pct"/>
            <w:tcBorders>
              <w:left w:val="nil"/>
            </w:tcBorders>
            <w:shd w:val="clear" w:color="auto" w:fill="auto"/>
          </w:tcPr>
          <w:p w14:paraId="59583A1A" w14:textId="77777777" w:rsidR="00015F03" w:rsidRPr="00015F03" w:rsidRDefault="00015F03" w:rsidP="00015F03">
            <w:pPr>
              <w:pStyle w:val="TableText"/>
            </w:pPr>
            <w:r w:rsidRPr="00015F03">
              <w:t>220 g ac/ha</w:t>
            </w:r>
          </w:p>
        </w:tc>
      </w:tr>
      <w:tr w:rsidR="00015F03" w:rsidRPr="006649E5" w14:paraId="0DF47CEC" w14:textId="77777777" w:rsidTr="00015F03">
        <w:trPr>
          <w:cantSplit/>
        </w:trPr>
        <w:tc>
          <w:tcPr>
            <w:tcW w:w="833" w:type="pct"/>
            <w:vMerge/>
            <w:tcBorders>
              <w:right w:val="nil"/>
            </w:tcBorders>
          </w:tcPr>
          <w:p w14:paraId="7C2E68B9" w14:textId="77777777" w:rsidR="00015F03" w:rsidRPr="00015F03" w:rsidRDefault="00015F03" w:rsidP="00015F03">
            <w:pPr>
              <w:pStyle w:val="TableText"/>
            </w:pPr>
          </w:p>
        </w:tc>
        <w:tc>
          <w:tcPr>
            <w:tcW w:w="932" w:type="pct"/>
            <w:tcBorders>
              <w:left w:val="nil"/>
              <w:right w:val="nil"/>
            </w:tcBorders>
          </w:tcPr>
          <w:p w14:paraId="1B7472BA" w14:textId="77777777" w:rsidR="00015F03" w:rsidRPr="00015F03" w:rsidRDefault="00015F03" w:rsidP="00015F03">
            <w:pPr>
              <w:pStyle w:val="TableText"/>
            </w:pPr>
            <w:r w:rsidRPr="00015F03">
              <w:t>Vineyards</w:t>
            </w:r>
          </w:p>
        </w:tc>
        <w:tc>
          <w:tcPr>
            <w:tcW w:w="735" w:type="pct"/>
            <w:tcBorders>
              <w:left w:val="nil"/>
              <w:right w:val="nil"/>
            </w:tcBorders>
          </w:tcPr>
          <w:p w14:paraId="5D62043D" w14:textId="2A0EDAB6" w:rsidR="00015F03" w:rsidRPr="00015F03" w:rsidRDefault="00015F03" w:rsidP="00015F03">
            <w:pPr>
              <w:pStyle w:val="TableText"/>
            </w:pPr>
            <w:r w:rsidRPr="00015F03">
              <w:t>368</w:t>
            </w:r>
          </w:p>
        </w:tc>
        <w:tc>
          <w:tcPr>
            <w:tcW w:w="833" w:type="pct"/>
            <w:tcBorders>
              <w:left w:val="nil"/>
              <w:right w:val="nil"/>
            </w:tcBorders>
            <w:shd w:val="clear" w:color="auto" w:fill="auto"/>
          </w:tcPr>
          <w:p w14:paraId="14497A9E" w14:textId="77777777" w:rsidR="00015F03" w:rsidRPr="00015F03" w:rsidRDefault="00015F03" w:rsidP="00015F03">
            <w:pPr>
              <w:pStyle w:val="TableText"/>
              <w:rPr>
                <w:b/>
                <w:bCs/>
              </w:rPr>
            </w:pPr>
            <w:r w:rsidRPr="00015F03">
              <w:rPr>
                <w:b/>
                <w:bCs/>
              </w:rPr>
              <w:t>Not supported</w:t>
            </w:r>
          </w:p>
        </w:tc>
        <w:tc>
          <w:tcPr>
            <w:tcW w:w="833" w:type="pct"/>
            <w:tcBorders>
              <w:left w:val="nil"/>
              <w:right w:val="nil"/>
            </w:tcBorders>
            <w:shd w:val="clear" w:color="auto" w:fill="auto"/>
          </w:tcPr>
          <w:p w14:paraId="61F1CCCC" w14:textId="77777777" w:rsidR="00015F03" w:rsidRPr="00015F03" w:rsidRDefault="00015F03" w:rsidP="00015F03">
            <w:pPr>
              <w:pStyle w:val="TableText"/>
              <w:rPr>
                <w:b/>
                <w:bCs/>
              </w:rPr>
            </w:pPr>
            <w:r w:rsidRPr="00015F03">
              <w:rPr>
                <w:b/>
                <w:bCs/>
              </w:rPr>
              <w:t>Not supported</w:t>
            </w:r>
          </w:p>
        </w:tc>
        <w:tc>
          <w:tcPr>
            <w:tcW w:w="834" w:type="pct"/>
            <w:tcBorders>
              <w:left w:val="nil"/>
            </w:tcBorders>
            <w:shd w:val="clear" w:color="auto" w:fill="auto"/>
          </w:tcPr>
          <w:p w14:paraId="144AA04E" w14:textId="77777777" w:rsidR="00015F03" w:rsidRPr="00015F03" w:rsidRDefault="00015F03" w:rsidP="00015F03">
            <w:pPr>
              <w:pStyle w:val="TableText"/>
            </w:pPr>
            <w:r w:rsidRPr="00015F03">
              <w:t>88 g ac/ha</w:t>
            </w:r>
          </w:p>
        </w:tc>
      </w:tr>
      <w:tr w:rsidR="00015F03" w:rsidRPr="006649E5" w14:paraId="38AADFEA" w14:textId="77777777" w:rsidTr="00015F03">
        <w:trPr>
          <w:cantSplit/>
        </w:trPr>
        <w:tc>
          <w:tcPr>
            <w:tcW w:w="833" w:type="pct"/>
            <w:vMerge/>
            <w:tcBorders>
              <w:right w:val="nil"/>
            </w:tcBorders>
          </w:tcPr>
          <w:p w14:paraId="77692021" w14:textId="77777777" w:rsidR="00015F03" w:rsidRPr="00015F03" w:rsidRDefault="00015F03" w:rsidP="00015F03">
            <w:pPr>
              <w:pStyle w:val="TableText"/>
            </w:pPr>
          </w:p>
        </w:tc>
        <w:tc>
          <w:tcPr>
            <w:tcW w:w="932" w:type="pct"/>
            <w:tcBorders>
              <w:left w:val="nil"/>
              <w:right w:val="nil"/>
            </w:tcBorders>
          </w:tcPr>
          <w:p w14:paraId="17028D40" w14:textId="77777777" w:rsidR="00015F03" w:rsidRPr="00015F03" w:rsidRDefault="00015F03" w:rsidP="00015F03">
            <w:pPr>
              <w:pStyle w:val="TableText"/>
            </w:pPr>
            <w:r w:rsidRPr="00015F03">
              <w:t>Cotton desiccant</w:t>
            </w:r>
          </w:p>
        </w:tc>
        <w:tc>
          <w:tcPr>
            <w:tcW w:w="735" w:type="pct"/>
            <w:tcBorders>
              <w:left w:val="nil"/>
              <w:right w:val="nil"/>
            </w:tcBorders>
          </w:tcPr>
          <w:p w14:paraId="57F17C15" w14:textId="09420180" w:rsidR="00015F03" w:rsidRPr="00015F03" w:rsidRDefault="00015F03" w:rsidP="00015F03">
            <w:pPr>
              <w:pStyle w:val="TableText"/>
            </w:pPr>
            <w:r w:rsidRPr="00015F03">
              <w:t>138</w:t>
            </w:r>
            <w:r>
              <w:t>–</w:t>
            </w:r>
            <w:r w:rsidRPr="00015F03">
              <w:t>184</w:t>
            </w:r>
          </w:p>
        </w:tc>
        <w:tc>
          <w:tcPr>
            <w:tcW w:w="833" w:type="pct"/>
            <w:tcBorders>
              <w:left w:val="nil"/>
              <w:right w:val="nil"/>
            </w:tcBorders>
            <w:shd w:val="clear" w:color="auto" w:fill="auto"/>
          </w:tcPr>
          <w:p w14:paraId="6632156E" w14:textId="77777777" w:rsidR="00015F03" w:rsidRPr="00015F03" w:rsidRDefault="00015F03" w:rsidP="00015F03">
            <w:pPr>
              <w:pStyle w:val="TableText"/>
            </w:pPr>
            <w:r w:rsidRPr="00015F03">
              <w:t>Acceptable risk</w:t>
            </w:r>
          </w:p>
        </w:tc>
        <w:tc>
          <w:tcPr>
            <w:tcW w:w="833" w:type="pct"/>
            <w:tcBorders>
              <w:left w:val="nil"/>
              <w:right w:val="nil"/>
            </w:tcBorders>
            <w:shd w:val="clear" w:color="auto" w:fill="auto"/>
          </w:tcPr>
          <w:p w14:paraId="2A6D1B11" w14:textId="77777777" w:rsidR="00015F03" w:rsidRPr="00015F03" w:rsidRDefault="00015F03" w:rsidP="00015F03">
            <w:pPr>
              <w:pStyle w:val="TableText"/>
            </w:pPr>
            <w:r w:rsidRPr="00015F03">
              <w:t>Acceptable risk</w:t>
            </w:r>
          </w:p>
        </w:tc>
        <w:tc>
          <w:tcPr>
            <w:tcW w:w="834" w:type="pct"/>
            <w:tcBorders>
              <w:left w:val="nil"/>
            </w:tcBorders>
            <w:shd w:val="clear" w:color="auto" w:fill="auto"/>
          </w:tcPr>
          <w:p w14:paraId="36B4298D" w14:textId="718B99AB" w:rsidR="00015F03" w:rsidRPr="00015F03" w:rsidRDefault="00015F03" w:rsidP="00015F03">
            <w:pPr>
              <w:pStyle w:val="TableText"/>
            </w:pPr>
            <w:r>
              <w:t>–</w:t>
            </w:r>
          </w:p>
        </w:tc>
      </w:tr>
    </w:tbl>
    <w:p w14:paraId="3A6E72D0" w14:textId="77777777" w:rsidR="00C271A0" w:rsidRPr="00C271A0" w:rsidRDefault="00C271A0" w:rsidP="00C271A0">
      <w:pPr>
        <w:pStyle w:val="Heading3"/>
      </w:pPr>
      <w:bookmarkStart w:id="417" w:name="_Toc156980628"/>
      <w:bookmarkStart w:id="418" w:name="_Toc173073495"/>
      <w:bookmarkEnd w:id="413"/>
      <w:bookmarkEnd w:id="415"/>
      <w:r w:rsidRPr="00C271A0">
        <w:lastRenderedPageBreak/>
        <w:t>Aquatic species</w:t>
      </w:r>
      <w:bookmarkEnd w:id="417"/>
      <w:bookmarkEnd w:id="418"/>
    </w:p>
    <w:p w14:paraId="3A377000" w14:textId="14FDEDC8" w:rsidR="00C271A0" w:rsidRPr="00C271A0" w:rsidRDefault="00C271A0" w:rsidP="00C271A0">
      <w:pPr>
        <w:pStyle w:val="NormalText"/>
      </w:pPr>
      <w:r w:rsidRPr="00C271A0">
        <w:t xml:space="preserve">As indicated in </w:t>
      </w:r>
      <w:r w:rsidR="00222E0B">
        <w:fldChar w:fldCharType="begin"/>
      </w:r>
      <w:r w:rsidR="00222E0B">
        <w:instrText xml:space="preserve"> REF _Ref167441724 \h </w:instrText>
      </w:r>
      <w:r w:rsidR="00222E0B">
        <w:fldChar w:fldCharType="separate"/>
      </w:r>
      <w:r w:rsidR="00234777">
        <w:t xml:space="preserve">Table </w:t>
      </w:r>
      <w:r w:rsidR="00234777">
        <w:rPr>
          <w:noProof/>
        </w:rPr>
        <w:t>29</w:t>
      </w:r>
      <w:r w:rsidR="00222E0B">
        <w:fldChar w:fldCharType="end"/>
      </w:r>
      <w:r w:rsidRPr="00C271A0">
        <w:t xml:space="preserve"> the RAL for the spray drift assessment is 2.1 µg ac/L for the protection of natural aquatic areas. Risks of spray drift are addressed separately, as needed.</w:t>
      </w:r>
    </w:p>
    <w:p w14:paraId="7BD0930D" w14:textId="17D99F5A" w:rsidR="00C271A0" w:rsidRPr="00C271A0" w:rsidRDefault="00C271A0" w:rsidP="00C271A0">
      <w:pPr>
        <w:pStyle w:val="NormalText"/>
      </w:pPr>
      <w:r w:rsidRPr="00C271A0">
        <w:t>For uses in aquatic areas, the risk assessment considered direct treatment of a shallow aquatic habitat. For acceptable risk, there must be no concerns identified for aquatic animals (RAL 47 µg ac/L) under this scenario. Acceptable risks of diquat could not be concluded for water injection at 1.0 mg ac/L or spray applications at rates as low as 1</w:t>
      </w:r>
      <w:r w:rsidR="00015F03">
        <w:t>,</w:t>
      </w:r>
      <w:r w:rsidRPr="00C271A0">
        <w:t>000 g ac/ha (</w:t>
      </w:r>
      <w:r w:rsidR="005B7DDF">
        <w:fldChar w:fldCharType="begin"/>
      </w:r>
      <w:r w:rsidR="005B7DDF">
        <w:instrText xml:space="preserve"> REF _Ref167441962 \h </w:instrText>
      </w:r>
      <w:r w:rsidR="005B7DDF">
        <w:fldChar w:fldCharType="separate"/>
      </w:r>
      <w:r w:rsidR="00234777">
        <w:t xml:space="preserve">Table </w:t>
      </w:r>
      <w:r w:rsidR="00234777">
        <w:rPr>
          <w:noProof/>
        </w:rPr>
        <w:t>31</w:t>
      </w:r>
      <w:r w:rsidR="005B7DDF">
        <w:fldChar w:fldCharType="end"/>
      </w:r>
      <w:r w:rsidRPr="00C271A0">
        <w:t>). An even lower spray rate is registered when used in combination with Agral Spray Adjuvant (product no. 54116); however, this adjuvant contains ethoxylated nonylphenol which is considered to be harmful to aquatic life and should not be used in aquatic situations (Brooke 1993, ECHA 2014, Lussier et al. 2000). Therefore, use of diquat products in aquatic areas is no longer supported.</w:t>
      </w:r>
    </w:p>
    <w:p w14:paraId="0BA65EE0" w14:textId="313FEDE3" w:rsidR="00C271A0" w:rsidRPr="00C271A0" w:rsidRDefault="00C271A0" w:rsidP="00C271A0">
      <w:pPr>
        <w:pStyle w:val="NormalText"/>
      </w:pPr>
      <w:r w:rsidRPr="00C271A0">
        <w:t xml:space="preserve">For terrestrial uses, </w:t>
      </w:r>
      <w:bookmarkStart w:id="419" w:name="_Hlk157509767"/>
      <w:r w:rsidRPr="00C271A0">
        <w:t>a runoff assessment according to APVMA’s method to refine estimates of pesticide runoff to waterways</w:t>
      </w:r>
      <w:r w:rsidRPr="001553FF">
        <w:rPr>
          <w:rStyle w:val="FootnoteReference"/>
        </w:rPr>
        <w:footnoteReference w:id="27"/>
      </w:r>
      <w:r w:rsidRPr="00C271A0">
        <w:t xml:space="preserve"> considered the lowest RAL values of 2.1 µg ac/L and 11 mg ac/kg dry sediment and assumed a runoff event occurs </w:t>
      </w:r>
      <w:r w:rsidR="00C164F7">
        <w:t>3</w:t>
      </w:r>
      <w:r w:rsidRPr="00C271A0">
        <w:t xml:space="preserve"> days after the last application. Because the assessment assumes that a runoff event occurs 3 days after application, the following restraints are recommended for the supported uses.</w:t>
      </w:r>
    </w:p>
    <w:p w14:paraId="08926250" w14:textId="77777777" w:rsidR="00C271A0" w:rsidRPr="0026666F" w:rsidRDefault="00C271A0" w:rsidP="00015F03">
      <w:pPr>
        <w:pStyle w:val="Quotes"/>
      </w:pPr>
      <w:r w:rsidRPr="0026666F">
        <w:t>DO NOT apply if heavy rains or storms are forecast within 3 days.</w:t>
      </w:r>
    </w:p>
    <w:p w14:paraId="72D24D9C" w14:textId="77777777" w:rsidR="00C271A0" w:rsidRPr="0026666F" w:rsidRDefault="00C271A0" w:rsidP="00015F03">
      <w:pPr>
        <w:pStyle w:val="Quotes"/>
      </w:pPr>
      <w:r w:rsidRPr="0026666F">
        <w:t>DO NOT irrigate to the point of field runoff for at least 3 days after application.</w:t>
      </w:r>
    </w:p>
    <w:p w14:paraId="08F83C82" w14:textId="77777777" w:rsidR="00C271A0" w:rsidRPr="00C271A0" w:rsidRDefault="00C271A0" w:rsidP="00C271A0">
      <w:pPr>
        <w:pStyle w:val="NormalText"/>
      </w:pPr>
      <w:r w:rsidRPr="00C271A0">
        <w:t xml:space="preserve">The Tier 1 (screening) level of assessment is a worst-case scenario where slope is fixed at 8%, which is considered protective of 95% of agricultural activities in Australia. The rainfall value is set at 8 mm, with results in the maximum receiving water concentration using the standard water body of 1 ha and 15 cm initial depth when the </w:t>
      </w:r>
      <w:bookmarkStart w:id="420" w:name="_Hlk157507137"/>
      <w:r w:rsidRPr="00C271A0">
        <w:t>worst-case Australian soil profile is used</w:t>
      </w:r>
      <w:bookmarkEnd w:id="420"/>
      <w:r w:rsidRPr="00C271A0">
        <w:t xml:space="preserve">; the catchment is 10 ha. Further, for this worst-case scenario, a fallow/bare soil runoff profile is assessed. </w:t>
      </w:r>
    </w:p>
    <w:p w14:paraId="3635EAD2" w14:textId="5BF7B0A8" w:rsidR="00015F03" w:rsidRDefault="00C271A0" w:rsidP="00C271A0">
      <w:pPr>
        <w:pStyle w:val="NormalText"/>
      </w:pPr>
      <w:r w:rsidRPr="00C271A0">
        <w:t>Acceptable risks could be concluded at the screening level for soils that contain &gt;10% clay (</w:t>
      </w:r>
      <w:r w:rsidR="00BA79FD">
        <w:fldChar w:fldCharType="begin"/>
      </w:r>
      <w:r w:rsidR="00BA79FD">
        <w:instrText xml:space="preserve"> REF _Ref168054910 \h </w:instrText>
      </w:r>
      <w:r w:rsidR="00BA79FD">
        <w:fldChar w:fldCharType="separate"/>
      </w:r>
      <w:r w:rsidR="00234777">
        <w:t xml:space="preserve">Table </w:t>
      </w:r>
      <w:r w:rsidR="00234777">
        <w:rPr>
          <w:noProof/>
        </w:rPr>
        <w:t>33</w:t>
      </w:r>
      <w:r w:rsidR="00BA79FD">
        <w:fldChar w:fldCharType="end"/>
      </w:r>
      <w:r w:rsidRPr="00C271A0">
        <w:t>). For sand soils containing ≤10% soil, the maximum supported annual peak soil concentration is 3.3 mg ac/kg dry soil</w:t>
      </w:r>
      <w:r w:rsidRPr="00DE6B8D">
        <w:rPr>
          <w:rStyle w:val="FootnoteReference"/>
        </w:rPr>
        <w:footnoteReference w:id="28"/>
      </w:r>
      <w:r w:rsidRPr="00C271A0">
        <w:t xml:space="preserve"> at the screening level, which is equivalent to an annual rate of 560 g ac/ha over 20 years. As such, the uses supported by the terrestrial vertebrate assessment which are applied at annual rates up to 280 g ac/ha have acceptable runoff risks for all soil types.</w:t>
      </w:r>
      <w:bookmarkEnd w:id="419"/>
      <w:r w:rsidR="00015F03">
        <w:br w:type="page"/>
      </w:r>
    </w:p>
    <w:p w14:paraId="0957AFD1" w14:textId="4840F66C" w:rsidR="00C271A0" w:rsidRPr="00861CA0" w:rsidRDefault="009B30B8" w:rsidP="009B30B8">
      <w:pPr>
        <w:pStyle w:val="Caption"/>
      </w:pPr>
      <w:bookmarkStart w:id="421" w:name="_Ref167441962"/>
      <w:bookmarkStart w:id="422" w:name="_Toc173073551"/>
      <w:r>
        <w:lastRenderedPageBreak/>
        <w:t xml:space="preserve">Table </w:t>
      </w:r>
      <w:r>
        <w:fldChar w:fldCharType="begin"/>
      </w:r>
      <w:r>
        <w:instrText xml:space="preserve"> SEQ Table \* ARABIC </w:instrText>
      </w:r>
      <w:r>
        <w:fldChar w:fldCharType="separate"/>
      </w:r>
      <w:r w:rsidR="00234777">
        <w:rPr>
          <w:noProof/>
        </w:rPr>
        <w:t>31</w:t>
      </w:r>
      <w:r>
        <w:fldChar w:fldCharType="end"/>
      </w:r>
      <w:bookmarkEnd w:id="421"/>
      <w:r>
        <w:t xml:space="preserve">: </w:t>
      </w:r>
      <w:r w:rsidR="00C271A0">
        <w:t>Assessment</w:t>
      </w:r>
      <w:r w:rsidR="00F60BD7">
        <w:t xml:space="preserve"> </w:t>
      </w:r>
      <w:r w:rsidR="00C271A0">
        <w:t>of risks to non-target aquatic species</w:t>
      </w:r>
      <w:r w:rsidR="00CD2A0F">
        <w:t xml:space="preserve"> for aquatic use situations</w:t>
      </w:r>
      <w:bookmarkEnd w:id="422"/>
    </w:p>
    <w:tbl>
      <w:tblPr>
        <w:tblW w:w="5000" w:type="pct"/>
        <w:tblInd w:w="-62" w:type="dxa"/>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080"/>
        <w:gridCol w:w="1986"/>
        <w:gridCol w:w="1701"/>
        <w:gridCol w:w="985"/>
      </w:tblGrid>
      <w:tr w:rsidR="00C271A0" w:rsidRPr="000B2FA7" w14:paraId="60604533" w14:textId="77777777" w:rsidTr="00015F03">
        <w:trPr>
          <w:tblHeader/>
        </w:trPr>
        <w:tc>
          <w:tcPr>
            <w:tcW w:w="2605" w:type="pct"/>
            <w:tcBorders>
              <w:right w:val="nil"/>
            </w:tcBorders>
            <w:shd w:val="clear" w:color="auto" w:fill="5C2946"/>
          </w:tcPr>
          <w:p w14:paraId="0400AC30" w14:textId="77777777" w:rsidR="00C271A0" w:rsidRPr="00015F03" w:rsidRDefault="00C271A0" w:rsidP="00015F03">
            <w:pPr>
              <w:pStyle w:val="TableHead"/>
            </w:pPr>
            <w:r w:rsidRPr="00015F03">
              <w:t>Scenario</w:t>
            </w:r>
          </w:p>
        </w:tc>
        <w:tc>
          <w:tcPr>
            <w:tcW w:w="1018" w:type="pct"/>
            <w:tcBorders>
              <w:left w:val="nil"/>
              <w:right w:val="nil"/>
            </w:tcBorders>
            <w:shd w:val="clear" w:color="auto" w:fill="5C2946"/>
          </w:tcPr>
          <w:p w14:paraId="28DA56F3" w14:textId="77777777" w:rsidR="00C271A0" w:rsidRPr="00015F03" w:rsidRDefault="00C271A0" w:rsidP="00015F03">
            <w:pPr>
              <w:pStyle w:val="TableHead"/>
            </w:pPr>
            <w:r w:rsidRPr="00015F03">
              <w:t>PEC</w:t>
            </w:r>
          </w:p>
        </w:tc>
        <w:tc>
          <w:tcPr>
            <w:tcW w:w="872" w:type="pct"/>
            <w:tcBorders>
              <w:left w:val="nil"/>
              <w:right w:val="nil"/>
            </w:tcBorders>
            <w:shd w:val="clear" w:color="auto" w:fill="5C2946"/>
          </w:tcPr>
          <w:p w14:paraId="5B4673E1" w14:textId="77777777" w:rsidR="00C271A0" w:rsidRPr="00015F03" w:rsidRDefault="00C271A0" w:rsidP="00015F03">
            <w:pPr>
              <w:pStyle w:val="TableHead"/>
            </w:pPr>
            <w:r w:rsidRPr="00015F03">
              <w:t>RAL</w:t>
            </w:r>
          </w:p>
        </w:tc>
        <w:tc>
          <w:tcPr>
            <w:tcW w:w="505" w:type="pct"/>
            <w:tcBorders>
              <w:left w:val="nil"/>
            </w:tcBorders>
            <w:shd w:val="clear" w:color="auto" w:fill="5C2946"/>
          </w:tcPr>
          <w:p w14:paraId="38D86325" w14:textId="77777777" w:rsidR="00C271A0" w:rsidRPr="00015F03" w:rsidRDefault="00C271A0" w:rsidP="00015F03">
            <w:pPr>
              <w:pStyle w:val="TableHead"/>
            </w:pPr>
            <w:r w:rsidRPr="00015F03">
              <w:t>RQ</w:t>
            </w:r>
          </w:p>
        </w:tc>
      </w:tr>
      <w:tr w:rsidR="00C271A0" w:rsidRPr="000B2FA7" w14:paraId="403DC48D" w14:textId="77777777" w:rsidTr="00015F03">
        <w:tc>
          <w:tcPr>
            <w:tcW w:w="2605" w:type="pct"/>
            <w:tcBorders>
              <w:right w:val="nil"/>
            </w:tcBorders>
          </w:tcPr>
          <w:p w14:paraId="684BAFA9" w14:textId="77777777" w:rsidR="00C271A0" w:rsidRPr="00015F03" w:rsidRDefault="00C271A0" w:rsidP="00015F03">
            <w:pPr>
              <w:pStyle w:val="TableText"/>
            </w:pPr>
            <w:r w:rsidRPr="00015F03">
              <w:t>Water injection</w:t>
            </w:r>
          </w:p>
        </w:tc>
        <w:tc>
          <w:tcPr>
            <w:tcW w:w="1018" w:type="pct"/>
            <w:tcBorders>
              <w:left w:val="nil"/>
              <w:right w:val="nil"/>
            </w:tcBorders>
          </w:tcPr>
          <w:p w14:paraId="3A9EC315" w14:textId="307E3AF9" w:rsidR="00C271A0" w:rsidRPr="00015F03" w:rsidRDefault="00C271A0" w:rsidP="00015F03">
            <w:pPr>
              <w:pStyle w:val="TableText"/>
            </w:pPr>
            <w:r w:rsidRPr="00015F03">
              <w:t>1</w:t>
            </w:r>
            <w:r w:rsidR="00015F03">
              <w:t>,</w:t>
            </w:r>
            <w:r w:rsidRPr="00015F03">
              <w:t>000 µg ac/L</w:t>
            </w:r>
          </w:p>
        </w:tc>
        <w:tc>
          <w:tcPr>
            <w:tcW w:w="872" w:type="pct"/>
            <w:tcBorders>
              <w:left w:val="nil"/>
              <w:right w:val="nil"/>
            </w:tcBorders>
            <w:shd w:val="clear" w:color="auto" w:fill="auto"/>
          </w:tcPr>
          <w:p w14:paraId="77AECA8D" w14:textId="77777777" w:rsidR="00C271A0" w:rsidRPr="00015F03" w:rsidRDefault="00C271A0" w:rsidP="00015F03">
            <w:pPr>
              <w:pStyle w:val="TableText"/>
            </w:pPr>
            <w:r w:rsidRPr="00015F03">
              <w:t>47 µg ac/L</w:t>
            </w:r>
          </w:p>
        </w:tc>
        <w:tc>
          <w:tcPr>
            <w:tcW w:w="505" w:type="pct"/>
            <w:tcBorders>
              <w:left w:val="nil"/>
            </w:tcBorders>
            <w:shd w:val="clear" w:color="auto" w:fill="auto"/>
          </w:tcPr>
          <w:p w14:paraId="079D7FD5" w14:textId="77777777" w:rsidR="00C271A0" w:rsidRPr="00015F03" w:rsidRDefault="00C271A0" w:rsidP="00015F03">
            <w:pPr>
              <w:pStyle w:val="TableText"/>
            </w:pPr>
            <w:r w:rsidRPr="00015F03">
              <w:t>21</w:t>
            </w:r>
          </w:p>
        </w:tc>
      </w:tr>
      <w:tr w:rsidR="00C271A0" w:rsidRPr="000B2FA7" w14:paraId="3D20A962" w14:textId="77777777" w:rsidTr="00015F03">
        <w:tc>
          <w:tcPr>
            <w:tcW w:w="2605" w:type="pct"/>
            <w:tcBorders>
              <w:right w:val="nil"/>
            </w:tcBorders>
          </w:tcPr>
          <w:p w14:paraId="1CAA3B94" w14:textId="77777777" w:rsidR="00C271A0" w:rsidRPr="00015F03" w:rsidRDefault="00C271A0" w:rsidP="00015F03">
            <w:pPr>
              <w:pStyle w:val="TableText"/>
            </w:pPr>
            <w:r w:rsidRPr="00015F03">
              <w:t>One surface spray application (lowest rate)</w:t>
            </w:r>
          </w:p>
        </w:tc>
        <w:tc>
          <w:tcPr>
            <w:tcW w:w="1018" w:type="pct"/>
            <w:tcBorders>
              <w:left w:val="nil"/>
              <w:right w:val="nil"/>
            </w:tcBorders>
          </w:tcPr>
          <w:p w14:paraId="49BC54E3" w14:textId="77777777" w:rsidR="00C271A0" w:rsidRPr="00015F03" w:rsidRDefault="00C271A0" w:rsidP="00015F03">
            <w:pPr>
              <w:pStyle w:val="TableText"/>
            </w:pPr>
            <w:r w:rsidRPr="00015F03">
              <w:t>167 µg ac/L</w:t>
            </w:r>
          </w:p>
        </w:tc>
        <w:tc>
          <w:tcPr>
            <w:tcW w:w="872" w:type="pct"/>
            <w:tcBorders>
              <w:left w:val="nil"/>
              <w:right w:val="nil"/>
            </w:tcBorders>
            <w:shd w:val="clear" w:color="auto" w:fill="auto"/>
          </w:tcPr>
          <w:p w14:paraId="5911642D" w14:textId="77777777" w:rsidR="00C271A0" w:rsidRPr="00015F03" w:rsidRDefault="00C271A0" w:rsidP="00015F03">
            <w:pPr>
              <w:pStyle w:val="TableText"/>
            </w:pPr>
            <w:r w:rsidRPr="00015F03">
              <w:t>47 µg ac/L</w:t>
            </w:r>
          </w:p>
        </w:tc>
        <w:tc>
          <w:tcPr>
            <w:tcW w:w="505" w:type="pct"/>
            <w:tcBorders>
              <w:left w:val="nil"/>
            </w:tcBorders>
            <w:shd w:val="clear" w:color="auto" w:fill="auto"/>
          </w:tcPr>
          <w:p w14:paraId="0B3CF8C7" w14:textId="77777777" w:rsidR="00C271A0" w:rsidRPr="00015F03" w:rsidRDefault="00C271A0" w:rsidP="00015F03">
            <w:pPr>
              <w:pStyle w:val="TableText"/>
            </w:pPr>
            <w:r w:rsidRPr="00015F03">
              <w:t>3.5</w:t>
            </w:r>
          </w:p>
        </w:tc>
      </w:tr>
    </w:tbl>
    <w:p w14:paraId="290EEC32" w14:textId="77777777" w:rsidR="00C271A0" w:rsidRDefault="00C271A0" w:rsidP="00015F03">
      <w:pPr>
        <w:pStyle w:val="SourceTableNote"/>
      </w:pPr>
      <w:r>
        <w:t>Water injection PEC is based on target concentration of 1.0 mg ac/L</w:t>
      </w:r>
    </w:p>
    <w:p w14:paraId="3C87FA9A" w14:textId="77777777" w:rsidR="00C271A0" w:rsidRDefault="00C271A0" w:rsidP="00015F03">
      <w:pPr>
        <w:pStyle w:val="SourceTableNote"/>
      </w:pPr>
      <w:r>
        <w:t>Surface spray application is based on 250 g ac/ha across whole pond (25% of 1000 g ac/ha) and 15-cm water depth</w:t>
      </w:r>
    </w:p>
    <w:p w14:paraId="47A5C7E0" w14:textId="7CD3899E" w:rsidR="00C271A0" w:rsidRDefault="00C271A0" w:rsidP="00015F03">
      <w:pPr>
        <w:pStyle w:val="SourceTableNote"/>
      </w:pPr>
      <w:r w:rsidRPr="00E46876">
        <w:t xml:space="preserve">RAL = regulatory acceptable level </w:t>
      </w:r>
      <w:r>
        <w:t xml:space="preserve">for aquatic animals </w:t>
      </w:r>
      <w:r w:rsidRPr="005F517A">
        <w:rPr>
          <w:szCs w:val="16"/>
        </w:rPr>
        <w:t xml:space="preserve">(from </w:t>
      </w:r>
      <w:r w:rsidR="005B7DDF">
        <w:rPr>
          <w:szCs w:val="16"/>
        </w:rPr>
        <w:fldChar w:fldCharType="begin"/>
      </w:r>
      <w:r w:rsidR="005B7DDF">
        <w:rPr>
          <w:szCs w:val="16"/>
        </w:rPr>
        <w:instrText xml:space="preserve"> REF _Ref167441724 \h </w:instrText>
      </w:r>
      <w:r w:rsidR="00015F03">
        <w:rPr>
          <w:szCs w:val="16"/>
        </w:rPr>
        <w:instrText xml:space="preserve"> \* MERGEFORMAT </w:instrText>
      </w:r>
      <w:r w:rsidR="005B7DDF">
        <w:rPr>
          <w:szCs w:val="16"/>
        </w:rPr>
      </w:r>
      <w:r w:rsidR="005B7DDF">
        <w:rPr>
          <w:szCs w:val="16"/>
        </w:rPr>
        <w:fldChar w:fldCharType="separate"/>
      </w:r>
      <w:r w:rsidR="00234777">
        <w:t xml:space="preserve">Table </w:t>
      </w:r>
      <w:r w:rsidR="00234777">
        <w:rPr>
          <w:noProof/>
        </w:rPr>
        <w:t>29</w:t>
      </w:r>
      <w:r w:rsidR="005B7DDF">
        <w:rPr>
          <w:szCs w:val="16"/>
        </w:rPr>
        <w:fldChar w:fldCharType="end"/>
      </w:r>
      <w:r w:rsidRPr="005F517A">
        <w:rPr>
          <w:szCs w:val="16"/>
        </w:rPr>
        <w:t>)</w:t>
      </w:r>
    </w:p>
    <w:p w14:paraId="3DF1C5BA" w14:textId="77777777" w:rsidR="00C271A0" w:rsidRDefault="00C271A0" w:rsidP="00015F03">
      <w:pPr>
        <w:pStyle w:val="SourceTableNote"/>
      </w:pPr>
      <w:r w:rsidRPr="00E46876">
        <w:t>RQ = risk quotient = PEC / RA</w:t>
      </w:r>
      <w:r>
        <w:t>L</w:t>
      </w:r>
      <w:r w:rsidRPr="00E46876">
        <w:t>, where acceptable RQ ≤1</w:t>
      </w:r>
    </w:p>
    <w:p w14:paraId="7F3B32E1" w14:textId="5A5364D0" w:rsidR="00C271A0" w:rsidRPr="00861CA0" w:rsidRDefault="009B30B8" w:rsidP="00C271A0">
      <w:pPr>
        <w:pStyle w:val="Caption"/>
      </w:pPr>
      <w:bookmarkStart w:id="423" w:name="_Ref167442003"/>
      <w:bookmarkStart w:id="424" w:name="_Toc173073552"/>
      <w:r>
        <w:t xml:space="preserve">Table </w:t>
      </w:r>
      <w:r>
        <w:fldChar w:fldCharType="begin"/>
      </w:r>
      <w:r>
        <w:instrText xml:space="preserve"> SEQ Table \* ARABIC </w:instrText>
      </w:r>
      <w:r>
        <w:fldChar w:fldCharType="separate"/>
      </w:r>
      <w:r w:rsidR="00234777">
        <w:rPr>
          <w:noProof/>
        </w:rPr>
        <w:t>32</w:t>
      </w:r>
      <w:r>
        <w:fldChar w:fldCharType="end"/>
      </w:r>
      <w:bookmarkEnd w:id="423"/>
      <w:r>
        <w:t xml:space="preserve">: </w:t>
      </w:r>
      <w:r w:rsidR="00C271A0">
        <w:t>Soil</w:t>
      </w:r>
      <w:r w:rsidR="00CD2A0F">
        <w:t xml:space="preserve"> </w:t>
      </w:r>
      <w:r w:rsidR="00C271A0">
        <w:t>exposure estimates</w:t>
      </w:r>
      <w:bookmarkEnd w:id="424"/>
    </w:p>
    <w:tbl>
      <w:tblPr>
        <w:tblW w:w="4968" w:type="pct"/>
        <w:tblInd w:w="63" w:type="dxa"/>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57"/>
        <w:gridCol w:w="2424"/>
        <w:gridCol w:w="1738"/>
        <w:gridCol w:w="1141"/>
        <w:gridCol w:w="1568"/>
        <w:gridCol w:w="1562"/>
      </w:tblGrid>
      <w:tr w:rsidR="00015F03" w:rsidRPr="000B2FA7" w14:paraId="35769084" w14:textId="77777777" w:rsidTr="004C11EF">
        <w:trPr>
          <w:cantSplit/>
          <w:tblHeader/>
        </w:trPr>
        <w:tc>
          <w:tcPr>
            <w:tcW w:w="648" w:type="pct"/>
            <w:tcBorders>
              <w:right w:val="nil"/>
            </w:tcBorders>
            <w:shd w:val="clear" w:color="auto" w:fill="5C2946"/>
          </w:tcPr>
          <w:p w14:paraId="1D1BD86D" w14:textId="77777777" w:rsidR="00C271A0" w:rsidRPr="00015F03" w:rsidRDefault="00C271A0" w:rsidP="00015F03">
            <w:pPr>
              <w:pStyle w:val="TableHead"/>
            </w:pPr>
            <w:r w:rsidRPr="00015F03">
              <w:t>Category</w:t>
            </w:r>
          </w:p>
        </w:tc>
        <w:tc>
          <w:tcPr>
            <w:tcW w:w="1251" w:type="pct"/>
            <w:tcBorders>
              <w:left w:val="nil"/>
              <w:right w:val="nil"/>
            </w:tcBorders>
            <w:shd w:val="clear" w:color="auto" w:fill="5C2946"/>
          </w:tcPr>
          <w:p w14:paraId="504A9CA5" w14:textId="77777777" w:rsidR="00C271A0" w:rsidRPr="00015F03" w:rsidRDefault="00C271A0" w:rsidP="00015F03">
            <w:pPr>
              <w:pStyle w:val="TableHead"/>
            </w:pPr>
            <w:r w:rsidRPr="00015F03">
              <w:t>Situation</w:t>
            </w:r>
          </w:p>
        </w:tc>
        <w:tc>
          <w:tcPr>
            <w:tcW w:w="897" w:type="pct"/>
            <w:tcBorders>
              <w:left w:val="nil"/>
              <w:right w:val="nil"/>
            </w:tcBorders>
            <w:shd w:val="clear" w:color="auto" w:fill="5C2946"/>
          </w:tcPr>
          <w:p w14:paraId="1304238F" w14:textId="4DFBBB84" w:rsidR="00C271A0" w:rsidRPr="00015F03" w:rsidRDefault="00C271A0" w:rsidP="00015F03">
            <w:pPr>
              <w:pStyle w:val="TableHead"/>
            </w:pPr>
            <w:r w:rsidRPr="00015F03">
              <w:t>Application rat</w:t>
            </w:r>
            <w:r w:rsidR="00015F03">
              <w:t xml:space="preserve">e </w:t>
            </w:r>
            <w:r w:rsidRPr="00015F03">
              <w:t>&amp; frequency</w:t>
            </w:r>
          </w:p>
        </w:tc>
        <w:tc>
          <w:tcPr>
            <w:tcW w:w="589" w:type="pct"/>
            <w:tcBorders>
              <w:left w:val="nil"/>
              <w:right w:val="nil"/>
            </w:tcBorders>
            <w:shd w:val="clear" w:color="auto" w:fill="5C2946"/>
          </w:tcPr>
          <w:p w14:paraId="0A09952B" w14:textId="79A9C2CF" w:rsidR="00C271A0" w:rsidRPr="00015F03" w:rsidRDefault="00C271A0" w:rsidP="00015F03">
            <w:pPr>
              <w:pStyle w:val="TableHead"/>
              <w:jc w:val="right"/>
            </w:pPr>
            <w:r w:rsidRPr="00015F03">
              <w:t>Foliar</w:t>
            </w:r>
            <w:r w:rsidR="00015F03">
              <w:t xml:space="preserve"> </w:t>
            </w:r>
            <w:r w:rsidRPr="00015F03">
              <w:t>interception</w:t>
            </w:r>
            <w:r w:rsidR="00015F03">
              <w:t xml:space="preserve"> </w:t>
            </w:r>
            <w:r w:rsidRPr="00015F03">
              <w:t>fraction</w:t>
            </w:r>
          </w:p>
        </w:tc>
        <w:tc>
          <w:tcPr>
            <w:tcW w:w="809" w:type="pct"/>
            <w:tcBorders>
              <w:left w:val="nil"/>
              <w:right w:val="nil"/>
            </w:tcBorders>
            <w:shd w:val="clear" w:color="auto" w:fill="5C2946"/>
          </w:tcPr>
          <w:p w14:paraId="7BF34EF9" w14:textId="6652EB6E" w:rsidR="00C271A0" w:rsidRPr="00015F03" w:rsidRDefault="00C271A0" w:rsidP="00015F03">
            <w:pPr>
              <w:pStyle w:val="TableHead"/>
              <w:jc w:val="right"/>
            </w:pPr>
            <w:r w:rsidRPr="00015F03">
              <w:t>Peak annual soil</w:t>
            </w:r>
            <w:r w:rsidR="00015F03">
              <w:t xml:space="preserve"> </w:t>
            </w:r>
            <w:r w:rsidRPr="00015F03">
              <w:t>concentration</w:t>
            </w:r>
            <w:r w:rsidR="00015F03">
              <w:br/>
            </w:r>
            <w:r w:rsidRPr="00015F03">
              <w:t>(mg/kg)</w:t>
            </w:r>
          </w:p>
        </w:tc>
        <w:tc>
          <w:tcPr>
            <w:tcW w:w="806" w:type="pct"/>
            <w:tcBorders>
              <w:left w:val="nil"/>
            </w:tcBorders>
            <w:shd w:val="clear" w:color="auto" w:fill="5C2946"/>
          </w:tcPr>
          <w:p w14:paraId="497F5898" w14:textId="71446391" w:rsidR="00C271A0" w:rsidRPr="00015F03" w:rsidRDefault="00C271A0" w:rsidP="00015F03">
            <w:pPr>
              <w:pStyle w:val="TableHead"/>
              <w:jc w:val="right"/>
            </w:pPr>
            <w:r w:rsidRPr="00015F03">
              <w:t>Steady state soil</w:t>
            </w:r>
            <w:r w:rsidR="00015F03">
              <w:t xml:space="preserve"> </w:t>
            </w:r>
            <w:r w:rsidRPr="00015F03">
              <w:t>concentration</w:t>
            </w:r>
            <w:r w:rsidR="00015F03">
              <w:br/>
            </w:r>
            <w:r w:rsidRPr="00015F03">
              <w:t>(mg/kg)</w:t>
            </w:r>
          </w:p>
        </w:tc>
      </w:tr>
      <w:tr w:rsidR="004C11EF" w:rsidRPr="005F517A" w14:paraId="45B1C54B" w14:textId="77777777" w:rsidTr="004C11EF">
        <w:trPr>
          <w:cantSplit/>
        </w:trPr>
        <w:tc>
          <w:tcPr>
            <w:tcW w:w="648" w:type="pct"/>
            <w:vMerge w:val="restart"/>
            <w:tcBorders>
              <w:right w:val="nil"/>
            </w:tcBorders>
          </w:tcPr>
          <w:p w14:paraId="2092F4DE" w14:textId="77777777" w:rsidR="00015F03" w:rsidRDefault="00015F03" w:rsidP="00015F03">
            <w:pPr>
              <w:pStyle w:val="TableText"/>
            </w:pPr>
            <w:r>
              <w:t>Pre-harvest crop desiccation</w:t>
            </w:r>
          </w:p>
        </w:tc>
        <w:tc>
          <w:tcPr>
            <w:tcW w:w="1251" w:type="pct"/>
            <w:tcBorders>
              <w:left w:val="nil"/>
              <w:right w:val="nil"/>
            </w:tcBorders>
          </w:tcPr>
          <w:p w14:paraId="40C8A51E" w14:textId="77777777" w:rsidR="00015F03" w:rsidRDefault="00015F03" w:rsidP="00015F03">
            <w:pPr>
              <w:pStyle w:val="TableText"/>
            </w:pPr>
            <w:r>
              <w:t>Poppies</w:t>
            </w:r>
          </w:p>
        </w:tc>
        <w:tc>
          <w:tcPr>
            <w:tcW w:w="897" w:type="pct"/>
            <w:tcBorders>
              <w:left w:val="nil"/>
              <w:right w:val="nil"/>
            </w:tcBorders>
          </w:tcPr>
          <w:p w14:paraId="6C7339C6" w14:textId="77777777" w:rsidR="00015F03" w:rsidRPr="00CA558C" w:rsidRDefault="00015F03" w:rsidP="00015F03">
            <w:pPr>
              <w:pStyle w:val="TableText"/>
            </w:pPr>
            <w:r>
              <w:t>1× 800 g ac/ha</w:t>
            </w:r>
          </w:p>
        </w:tc>
        <w:tc>
          <w:tcPr>
            <w:tcW w:w="589" w:type="pct"/>
            <w:tcBorders>
              <w:left w:val="nil"/>
              <w:right w:val="nil"/>
            </w:tcBorders>
          </w:tcPr>
          <w:p w14:paraId="1B7C64E2" w14:textId="77777777" w:rsidR="00015F03" w:rsidRPr="008C00B3" w:rsidRDefault="00015F03" w:rsidP="00015F03">
            <w:pPr>
              <w:pStyle w:val="TableText"/>
              <w:jc w:val="right"/>
            </w:pPr>
            <w:r>
              <w:t>0.70</w:t>
            </w:r>
          </w:p>
        </w:tc>
        <w:tc>
          <w:tcPr>
            <w:tcW w:w="809" w:type="pct"/>
            <w:tcBorders>
              <w:left w:val="nil"/>
              <w:right w:val="nil"/>
            </w:tcBorders>
          </w:tcPr>
          <w:p w14:paraId="0E36E0A3" w14:textId="77777777" w:rsidR="00015F03" w:rsidRDefault="00015F03" w:rsidP="00015F03">
            <w:pPr>
              <w:pStyle w:val="TableText"/>
              <w:jc w:val="right"/>
            </w:pPr>
            <w:r>
              <w:t>1.4</w:t>
            </w:r>
          </w:p>
        </w:tc>
        <w:tc>
          <w:tcPr>
            <w:tcW w:w="806" w:type="pct"/>
            <w:tcBorders>
              <w:left w:val="nil"/>
            </w:tcBorders>
            <w:shd w:val="clear" w:color="auto" w:fill="auto"/>
          </w:tcPr>
          <w:p w14:paraId="6A5478F9" w14:textId="77777777" w:rsidR="00015F03" w:rsidRPr="008C00B3" w:rsidRDefault="00015F03" w:rsidP="00015F03">
            <w:pPr>
              <w:pStyle w:val="TableText"/>
              <w:jc w:val="right"/>
            </w:pPr>
            <w:r>
              <w:t>1.1</w:t>
            </w:r>
          </w:p>
        </w:tc>
      </w:tr>
      <w:tr w:rsidR="004C11EF" w:rsidRPr="005F517A" w14:paraId="78ED9690" w14:textId="77777777" w:rsidTr="004C11EF">
        <w:trPr>
          <w:cantSplit/>
        </w:trPr>
        <w:tc>
          <w:tcPr>
            <w:tcW w:w="648" w:type="pct"/>
            <w:vMerge/>
            <w:tcBorders>
              <w:right w:val="nil"/>
            </w:tcBorders>
          </w:tcPr>
          <w:p w14:paraId="4FEAAA1C" w14:textId="77777777" w:rsidR="00015F03" w:rsidRDefault="00015F03" w:rsidP="00015F03">
            <w:pPr>
              <w:pStyle w:val="TableText"/>
            </w:pPr>
          </w:p>
        </w:tc>
        <w:tc>
          <w:tcPr>
            <w:tcW w:w="1251" w:type="pct"/>
            <w:tcBorders>
              <w:left w:val="nil"/>
              <w:right w:val="nil"/>
            </w:tcBorders>
          </w:tcPr>
          <w:p w14:paraId="788CC22B" w14:textId="77777777" w:rsidR="00015F03" w:rsidRDefault="00015F03" w:rsidP="00015F03">
            <w:pPr>
              <w:pStyle w:val="TableText"/>
            </w:pPr>
            <w:r>
              <w:t>Potatoes</w:t>
            </w:r>
          </w:p>
        </w:tc>
        <w:tc>
          <w:tcPr>
            <w:tcW w:w="897" w:type="pct"/>
            <w:tcBorders>
              <w:left w:val="nil"/>
              <w:right w:val="nil"/>
            </w:tcBorders>
          </w:tcPr>
          <w:p w14:paraId="4B01EF32" w14:textId="77777777" w:rsidR="00015F03" w:rsidRDefault="00015F03" w:rsidP="00015F03">
            <w:pPr>
              <w:pStyle w:val="TableText"/>
            </w:pPr>
            <w:r>
              <w:t>1× 800 g ac/ha</w:t>
            </w:r>
          </w:p>
        </w:tc>
        <w:tc>
          <w:tcPr>
            <w:tcW w:w="589" w:type="pct"/>
            <w:tcBorders>
              <w:left w:val="nil"/>
              <w:right w:val="nil"/>
            </w:tcBorders>
          </w:tcPr>
          <w:p w14:paraId="24422982" w14:textId="77777777" w:rsidR="00015F03" w:rsidRDefault="00015F03" w:rsidP="00015F03">
            <w:pPr>
              <w:pStyle w:val="TableText"/>
              <w:jc w:val="right"/>
            </w:pPr>
            <w:r>
              <w:t>0.80</w:t>
            </w:r>
          </w:p>
        </w:tc>
        <w:tc>
          <w:tcPr>
            <w:tcW w:w="809" w:type="pct"/>
            <w:tcBorders>
              <w:left w:val="nil"/>
              <w:right w:val="nil"/>
            </w:tcBorders>
          </w:tcPr>
          <w:p w14:paraId="193F19A0" w14:textId="77777777" w:rsidR="00015F03" w:rsidRDefault="00015F03" w:rsidP="00015F03">
            <w:pPr>
              <w:pStyle w:val="TableText"/>
              <w:jc w:val="right"/>
            </w:pPr>
            <w:r>
              <w:t>1.0</w:t>
            </w:r>
          </w:p>
        </w:tc>
        <w:tc>
          <w:tcPr>
            <w:tcW w:w="806" w:type="pct"/>
            <w:tcBorders>
              <w:left w:val="nil"/>
            </w:tcBorders>
            <w:shd w:val="clear" w:color="auto" w:fill="auto"/>
          </w:tcPr>
          <w:p w14:paraId="24C6C7D9" w14:textId="77777777" w:rsidR="00015F03" w:rsidRDefault="00015F03" w:rsidP="00015F03">
            <w:pPr>
              <w:pStyle w:val="TableText"/>
              <w:jc w:val="right"/>
            </w:pPr>
            <w:r>
              <w:t>0.74</w:t>
            </w:r>
          </w:p>
        </w:tc>
      </w:tr>
      <w:tr w:rsidR="004C11EF" w:rsidRPr="005F517A" w14:paraId="70DD79CA" w14:textId="77777777" w:rsidTr="004C11EF">
        <w:trPr>
          <w:cantSplit/>
        </w:trPr>
        <w:tc>
          <w:tcPr>
            <w:tcW w:w="648" w:type="pct"/>
            <w:vMerge/>
            <w:tcBorders>
              <w:right w:val="nil"/>
            </w:tcBorders>
          </w:tcPr>
          <w:p w14:paraId="4DB5FE22" w14:textId="77777777" w:rsidR="00015F03" w:rsidRDefault="00015F03" w:rsidP="00015F03">
            <w:pPr>
              <w:pStyle w:val="TableText"/>
            </w:pPr>
          </w:p>
        </w:tc>
        <w:tc>
          <w:tcPr>
            <w:tcW w:w="1251" w:type="pct"/>
            <w:tcBorders>
              <w:left w:val="nil"/>
              <w:right w:val="nil"/>
            </w:tcBorders>
          </w:tcPr>
          <w:p w14:paraId="59E346E0" w14:textId="77777777" w:rsidR="00015F03" w:rsidRDefault="00015F03" w:rsidP="00015F03">
            <w:pPr>
              <w:pStyle w:val="TableText"/>
            </w:pPr>
            <w:r>
              <w:t>Cotton, sunflower</w:t>
            </w:r>
          </w:p>
        </w:tc>
        <w:tc>
          <w:tcPr>
            <w:tcW w:w="897" w:type="pct"/>
            <w:tcBorders>
              <w:left w:val="nil"/>
              <w:right w:val="nil"/>
            </w:tcBorders>
          </w:tcPr>
          <w:p w14:paraId="7F22E81F" w14:textId="77777777" w:rsidR="00015F03" w:rsidRDefault="00015F03" w:rsidP="00015F03">
            <w:pPr>
              <w:pStyle w:val="TableText"/>
            </w:pPr>
            <w:r>
              <w:t>1× 600 g ac/ha</w:t>
            </w:r>
          </w:p>
        </w:tc>
        <w:tc>
          <w:tcPr>
            <w:tcW w:w="589" w:type="pct"/>
            <w:tcBorders>
              <w:left w:val="nil"/>
              <w:right w:val="nil"/>
            </w:tcBorders>
          </w:tcPr>
          <w:p w14:paraId="792FEAEA" w14:textId="77777777" w:rsidR="00015F03" w:rsidRDefault="00015F03" w:rsidP="00015F03">
            <w:pPr>
              <w:pStyle w:val="TableText"/>
              <w:jc w:val="right"/>
            </w:pPr>
            <w:r>
              <w:t>0.75</w:t>
            </w:r>
          </w:p>
        </w:tc>
        <w:tc>
          <w:tcPr>
            <w:tcW w:w="809" w:type="pct"/>
            <w:tcBorders>
              <w:left w:val="nil"/>
              <w:right w:val="nil"/>
            </w:tcBorders>
          </w:tcPr>
          <w:p w14:paraId="3E540460" w14:textId="77777777" w:rsidR="00015F03" w:rsidRDefault="00015F03" w:rsidP="00015F03">
            <w:pPr>
              <w:pStyle w:val="TableText"/>
              <w:jc w:val="right"/>
            </w:pPr>
            <w:r>
              <w:t>0.89</w:t>
            </w:r>
          </w:p>
        </w:tc>
        <w:tc>
          <w:tcPr>
            <w:tcW w:w="806" w:type="pct"/>
            <w:tcBorders>
              <w:left w:val="nil"/>
            </w:tcBorders>
            <w:shd w:val="clear" w:color="auto" w:fill="auto"/>
          </w:tcPr>
          <w:p w14:paraId="3838A9F9" w14:textId="77777777" w:rsidR="00015F03" w:rsidRDefault="00015F03" w:rsidP="00015F03">
            <w:pPr>
              <w:pStyle w:val="TableText"/>
              <w:jc w:val="right"/>
            </w:pPr>
            <w:r>
              <w:t>0.69</w:t>
            </w:r>
          </w:p>
        </w:tc>
      </w:tr>
      <w:tr w:rsidR="004C11EF" w:rsidRPr="005F517A" w14:paraId="75C99FFB" w14:textId="77777777" w:rsidTr="004C11EF">
        <w:trPr>
          <w:cantSplit/>
        </w:trPr>
        <w:tc>
          <w:tcPr>
            <w:tcW w:w="648" w:type="pct"/>
            <w:vMerge/>
            <w:tcBorders>
              <w:right w:val="nil"/>
            </w:tcBorders>
          </w:tcPr>
          <w:p w14:paraId="7B962D65" w14:textId="77777777" w:rsidR="00015F03" w:rsidRDefault="00015F03" w:rsidP="00015F03">
            <w:pPr>
              <w:pStyle w:val="TableText"/>
            </w:pPr>
          </w:p>
        </w:tc>
        <w:tc>
          <w:tcPr>
            <w:tcW w:w="1251" w:type="pct"/>
            <w:tcBorders>
              <w:left w:val="nil"/>
              <w:right w:val="nil"/>
            </w:tcBorders>
          </w:tcPr>
          <w:p w14:paraId="4B587500" w14:textId="77777777" w:rsidR="00015F03" w:rsidRDefault="00015F03" w:rsidP="00015F03">
            <w:pPr>
              <w:pStyle w:val="TableText"/>
            </w:pPr>
            <w:r>
              <w:t>Cereals, lupins, oilseeds, rice, sugarcane</w:t>
            </w:r>
          </w:p>
        </w:tc>
        <w:tc>
          <w:tcPr>
            <w:tcW w:w="897" w:type="pct"/>
            <w:tcBorders>
              <w:left w:val="nil"/>
              <w:right w:val="nil"/>
            </w:tcBorders>
          </w:tcPr>
          <w:p w14:paraId="1B8D5DD7" w14:textId="77777777" w:rsidR="00015F03" w:rsidRPr="00CA558C" w:rsidRDefault="00015F03" w:rsidP="00015F03">
            <w:pPr>
              <w:pStyle w:val="TableText"/>
            </w:pPr>
            <w:r>
              <w:t>1× 600 g ac/ha</w:t>
            </w:r>
          </w:p>
        </w:tc>
        <w:tc>
          <w:tcPr>
            <w:tcW w:w="589" w:type="pct"/>
            <w:tcBorders>
              <w:left w:val="nil"/>
              <w:right w:val="nil"/>
            </w:tcBorders>
          </w:tcPr>
          <w:p w14:paraId="1955B69B" w14:textId="77777777" w:rsidR="00015F03" w:rsidRPr="008C00B3" w:rsidRDefault="00015F03" w:rsidP="00015F03">
            <w:pPr>
              <w:pStyle w:val="TableText"/>
              <w:jc w:val="right"/>
            </w:pPr>
            <w:r>
              <w:t>0.80</w:t>
            </w:r>
          </w:p>
        </w:tc>
        <w:tc>
          <w:tcPr>
            <w:tcW w:w="809" w:type="pct"/>
            <w:tcBorders>
              <w:left w:val="nil"/>
              <w:right w:val="nil"/>
            </w:tcBorders>
          </w:tcPr>
          <w:p w14:paraId="084B2650" w14:textId="77777777" w:rsidR="00015F03" w:rsidRDefault="00015F03" w:rsidP="00015F03">
            <w:pPr>
              <w:pStyle w:val="TableText"/>
              <w:jc w:val="right"/>
            </w:pPr>
            <w:r>
              <w:t>0.71</w:t>
            </w:r>
          </w:p>
        </w:tc>
        <w:tc>
          <w:tcPr>
            <w:tcW w:w="806" w:type="pct"/>
            <w:tcBorders>
              <w:left w:val="nil"/>
            </w:tcBorders>
            <w:shd w:val="clear" w:color="auto" w:fill="auto"/>
          </w:tcPr>
          <w:p w14:paraId="460981E9" w14:textId="77777777" w:rsidR="00015F03" w:rsidRPr="008C00B3" w:rsidRDefault="00015F03" w:rsidP="00015F03">
            <w:pPr>
              <w:pStyle w:val="TableText"/>
              <w:jc w:val="right"/>
            </w:pPr>
            <w:r>
              <w:t>0.55</w:t>
            </w:r>
          </w:p>
        </w:tc>
      </w:tr>
      <w:tr w:rsidR="004C11EF" w:rsidRPr="005F517A" w14:paraId="107B5456" w14:textId="77777777" w:rsidTr="004C11EF">
        <w:trPr>
          <w:cantSplit/>
        </w:trPr>
        <w:tc>
          <w:tcPr>
            <w:tcW w:w="648" w:type="pct"/>
            <w:vMerge/>
            <w:tcBorders>
              <w:right w:val="nil"/>
            </w:tcBorders>
          </w:tcPr>
          <w:p w14:paraId="530B664E" w14:textId="77777777" w:rsidR="00015F03" w:rsidRDefault="00015F03" w:rsidP="00015F03">
            <w:pPr>
              <w:pStyle w:val="TableText"/>
            </w:pPr>
          </w:p>
        </w:tc>
        <w:tc>
          <w:tcPr>
            <w:tcW w:w="1251" w:type="pct"/>
            <w:tcBorders>
              <w:left w:val="nil"/>
              <w:right w:val="nil"/>
            </w:tcBorders>
          </w:tcPr>
          <w:p w14:paraId="77609D91" w14:textId="77777777" w:rsidR="00015F03" w:rsidRDefault="00015F03" w:rsidP="00015F03">
            <w:pPr>
              <w:pStyle w:val="TableText"/>
            </w:pPr>
            <w:r>
              <w:t>Lucerne, pulses</w:t>
            </w:r>
          </w:p>
        </w:tc>
        <w:tc>
          <w:tcPr>
            <w:tcW w:w="897" w:type="pct"/>
            <w:tcBorders>
              <w:left w:val="nil"/>
              <w:right w:val="nil"/>
            </w:tcBorders>
          </w:tcPr>
          <w:p w14:paraId="5089BEB5" w14:textId="77777777" w:rsidR="00015F03" w:rsidRDefault="00015F03" w:rsidP="00015F03">
            <w:pPr>
              <w:pStyle w:val="TableText"/>
            </w:pPr>
            <w:r>
              <w:t>1× 600 g ac/ha</w:t>
            </w:r>
          </w:p>
        </w:tc>
        <w:tc>
          <w:tcPr>
            <w:tcW w:w="589" w:type="pct"/>
            <w:tcBorders>
              <w:left w:val="nil"/>
              <w:right w:val="nil"/>
            </w:tcBorders>
          </w:tcPr>
          <w:p w14:paraId="4F66097C" w14:textId="77777777" w:rsidR="00015F03" w:rsidRDefault="00015F03" w:rsidP="00015F03">
            <w:pPr>
              <w:pStyle w:val="TableText"/>
              <w:jc w:val="right"/>
            </w:pPr>
            <w:r>
              <w:t>0.85</w:t>
            </w:r>
          </w:p>
        </w:tc>
        <w:tc>
          <w:tcPr>
            <w:tcW w:w="809" w:type="pct"/>
            <w:tcBorders>
              <w:left w:val="nil"/>
              <w:right w:val="nil"/>
            </w:tcBorders>
          </w:tcPr>
          <w:p w14:paraId="1886AAD3" w14:textId="77777777" w:rsidR="00015F03" w:rsidRDefault="00015F03" w:rsidP="00015F03">
            <w:pPr>
              <w:pStyle w:val="TableText"/>
              <w:jc w:val="right"/>
            </w:pPr>
            <w:r>
              <w:t>0.53</w:t>
            </w:r>
          </w:p>
        </w:tc>
        <w:tc>
          <w:tcPr>
            <w:tcW w:w="806" w:type="pct"/>
            <w:tcBorders>
              <w:left w:val="nil"/>
            </w:tcBorders>
            <w:shd w:val="clear" w:color="auto" w:fill="auto"/>
          </w:tcPr>
          <w:p w14:paraId="01540CCA" w14:textId="77777777" w:rsidR="00015F03" w:rsidRDefault="00015F03" w:rsidP="00015F03">
            <w:pPr>
              <w:pStyle w:val="TableText"/>
              <w:jc w:val="right"/>
            </w:pPr>
            <w:r>
              <w:t>0.41</w:t>
            </w:r>
          </w:p>
        </w:tc>
      </w:tr>
      <w:tr w:rsidR="00015F03" w:rsidRPr="005F517A" w14:paraId="45D0FF72" w14:textId="77777777" w:rsidTr="004C11EF">
        <w:trPr>
          <w:cantSplit/>
        </w:trPr>
        <w:tc>
          <w:tcPr>
            <w:tcW w:w="648" w:type="pct"/>
            <w:vMerge w:val="restart"/>
            <w:tcBorders>
              <w:right w:val="nil"/>
            </w:tcBorders>
          </w:tcPr>
          <w:p w14:paraId="665F2E80" w14:textId="77777777" w:rsidR="00015F03" w:rsidRDefault="00015F03" w:rsidP="00015F03">
            <w:pPr>
              <w:pStyle w:val="TableText"/>
            </w:pPr>
            <w:r>
              <w:t>General weed control</w:t>
            </w:r>
          </w:p>
        </w:tc>
        <w:tc>
          <w:tcPr>
            <w:tcW w:w="1251" w:type="pct"/>
            <w:tcBorders>
              <w:left w:val="nil"/>
              <w:right w:val="nil"/>
            </w:tcBorders>
          </w:tcPr>
          <w:p w14:paraId="6C87BFDF" w14:textId="77777777" w:rsidR="00015F03" w:rsidRDefault="00015F03" w:rsidP="00015F03">
            <w:pPr>
              <w:pStyle w:val="TableText"/>
            </w:pPr>
            <w:bookmarkStart w:id="425" w:name="_Hlk154053128"/>
            <w:r>
              <w:t>Row crops, vegetables, market gardens</w:t>
            </w:r>
            <w:bookmarkEnd w:id="425"/>
          </w:p>
        </w:tc>
        <w:tc>
          <w:tcPr>
            <w:tcW w:w="897" w:type="pct"/>
            <w:tcBorders>
              <w:left w:val="nil"/>
              <w:right w:val="nil"/>
            </w:tcBorders>
          </w:tcPr>
          <w:p w14:paraId="2ED8CE97" w14:textId="77777777" w:rsidR="00015F03" w:rsidRPr="00CA558C" w:rsidRDefault="00015F03" w:rsidP="00015F03">
            <w:pPr>
              <w:pStyle w:val="TableText"/>
            </w:pPr>
            <w:r>
              <w:t>1× 800 g ac/ha</w:t>
            </w:r>
          </w:p>
        </w:tc>
        <w:tc>
          <w:tcPr>
            <w:tcW w:w="589" w:type="pct"/>
            <w:tcBorders>
              <w:left w:val="nil"/>
              <w:right w:val="nil"/>
            </w:tcBorders>
          </w:tcPr>
          <w:p w14:paraId="4E7A4501" w14:textId="77777777" w:rsidR="00015F03" w:rsidRPr="008C00B3" w:rsidRDefault="00015F03" w:rsidP="00015F03">
            <w:pPr>
              <w:pStyle w:val="TableText"/>
              <w:jc w:val="right"/>
            </w:pPr>
            <w:r>
              <w:t>0</w:t>
            </w:r>
          </w:p>
        </w:tc>
        <w:tc>
          <w:tcPr>
            <w:tcW w:w="809" w:type="pct"/>
            <w:tcBorders>
              <w:left w:val="nil"/>
              <w:right w:val="nil"/>
            </w:tcBorders>
          </w:tcPr>
          <w:p w14:paraId="43B62283" w14:textId="77777777" w:rsidR="00015F03" w:rsidRDefault="00015F03" w:rsidP="00015F03">
            <w:pPr>
              <w:pStyle w:val="TableText"/>
              <w:jc w:val="right"/>
            </w:pPr>
            <w:r>
              <w:t>4.7</w:t>
            </w:r>
          </w:p>
        </w:tc>
        <w:tc>
          <w:tcPr>
            <w:tcW w:w="806" w:type="pct"/>
            <w:tcBorders>
              <w:left w:val="nil"/>
            </w:tcBorders>
            <w:shd w:val="clear" w:color="auto" w:fill="auto"/>
          </w:tcPr>
          <w:p w14:paraId="3D56CBB0" w14:textId="77777777" w:rsidR="00015F03" w:rsidRPr="008C00B3" w:rsidRDefault="00015F03" w:rsidP="00015F03">
            <w:pPr>
              <w:pStyle w:val="TableText"/>
              <w:jc w:val="right"/>
            </w:pPr>
            <w:r>
              <w:t>3.7</w:t>
            </w:r>
          </w:p>
        </w:tc>
      </w:tr>
      <w:tr w:rsidR="00015F03" w:rsidRPr="005F517A" w14:paraId="559B9F68" w14:textId="77777777" w:rsidTr="004C11EF">
        <w:trPr>
          <w:cantSplit/>
        </w:trPr>
        <w:tc>
          <w:tcPr>
            <w:tcW w:w="648" w:type="pct"/>
            <w:vMerge/>
            <w:tcBorders>
              <w:right w:val="nil"/>
            </w:tcBorders>
          </w:tcPr>
          <w:p w14:paraId="7DE49074" w14:textId="77777777" w:rsidR="00015F03" w:rsidRDefault="00015F03" w:rsidP="00015F03">
            <w:pPr>
              <w:pStyle w:val="TableText"/>
            </w:pPr>
          </w:p>
        </w:tc>
        <w:tc>
          <w:tcPr>
            <w:tcW w:w="1251" w:type="pct"/>
            <w:tcBorders>
              <w:left w:val="nil"/>
              <w:right w:val="nil"/>
            </w:tcBorders>
          </w:tcPr>
          <w:p w14:paraId="44869C64" w14:textId="77777777" w:rsidR="00015F03" w:rsidRDefault="00015F03" w:rsidP="00015F03">
            <w:pPr>
              <w:pStyle w:val="TableText"/>
            </w:pPr>
            <w:r>
              <w:t>Cereals</w:t>
            </w:r>
          </w:p>
        </w:tc>
        <w:tc>
          <w:tcPr>
            <w:tcW w:w="897" w:type="pct"/>
            <w:tcBorders>
              <w:left w:val="nil"/>
              <w:right w:val="nil"/>
            </w:tcBorders>
          </w:tcPr>
          <w:p w14:paraId="7B2A71AE" w14:textId="77777777" w:rsidR="00015F03" w:rsidRPr="00CA558C" w:rsidRDefault="00015F03" w:rsidP="00015F03">
            <w:pPr>
              <w:pStyle w:val="TableText"/>
            </w:pPr>
            <w:r>
              <w:t>1× 600 g ac/ha</w:t>
            </w:r>
          </w:p>
        </w:tc>
        <w:tc>
          <w:tcPr>
            <w:tcW w:w="589" w:type="pct"/>
            <w:tcBorders>
              <w:left w:val="nil"/>
              <w:right w:val="nil"/>
            </w:tcBorders>
          </w:tcPr>
          <w:p w14:paraId="265819BF" w14:textId="77777777" w:rsidR="00015F03" w:rsidRPr="008C00B3" w:rsidRDefault="00015F03" w:rsidP="00015F03">
            <w:pPr>
              <w:pStyle w:val="TableText"/>
              <w:jc w:val="right"/>
            </w:pPr>
            <w:r>
              <w:t>0</w:t>
            </w:r>
          </w:p>
        </w:tc>
        <w:tc>
          <w:tcPr>
            <w:tcW w:w="809" w:type="pct"/>
            <w:tcBorders>
              <w:left w:val="nil"/>
              <w:right w:val="nil"/>
            </w:tcBorders>
          </w:tcPr>
          <w:p w14:paraId="1CE07FD8" w14:textId="77777777" w:rsidR="00015F03" w:rsidRDefault="00015F03" w:rsidP="00015F03">
            <w:pPr>
              <w:pStyle w:val="TableText"/>
              <w:jc w:val="right"/>
            </w:pPr>
            <w:r>
              <w:t>3.6</w:t>
            </w:r>
          </w:p>
        </w:tc>
        <w:tc>
          <w:tcPr>
            <w:tcW w:w="806" w:type="pct"/>
            <w:tcBorders>
              <w:left w:val="nil"/>
            </w:tcBorders>
            <w:shd w:val="clear" w:color="auto" w:fill="auto"/>
          </w:tcPr>
          <w:p w14:paraId="6B953192" w14:textId="77777777" w:rsidR="00015F03" w:rsidRPr="008C00B3" w:rsidRDefault="00015F03" w:rsidP="00015F03">
            <w:pPr>
              <w:pStyle w:val="TableText"/>
              <w:jc w:val="right"/>
            </w:pPr>
            <w:r>
              <w:t>2.8</w:t>
            </w:r>
          </w:p>
        </w:tc>
      </w:tr>
      <w:tr w:rsidR="00015F03" w14:paraId="646F9BDF" w14:textId="77777777" w:rsidTr="004C11EF">
        <w:trPr>
          <w:cantSplit/>
        </w:trPr>
        <w:tc>
          <w:tcPr>
            <w:tcW w:w="648" w:type="pct"/>
            <w:vMerge/>
            <w:tcBorders>
              <w:right w:val="nil"/>
            </w:tcBorders>
          </w:tcPr>
          <w:p w14:paraId="4E3F2BE0" w14:textId="77777777" w:rsidR="00015F03" w:rsidRDefault="00015F03" w:rsidP="00015F03">
            <w:pPr>
              <w:pStyle w:val="TableText"/>
            </w:pPr>
          </w:p>
        </w:tc>
        <w:tc>
          <w:tcPr>
            <w:tcW w:w="1251" w:type="pct"/>
            <w:tcBorders>
              <w:left w:val="nil"/>
              <w:right w:val="nil"/>
            </w:tcBorders>
          </w:tcPr>
          <w:p w14:paraId="68831B12" w14:textId="77777777" w:rsidR="00015F03" w:rsidRDefault="00015F03" w:rsidP="00015F03">
            <w:pPr>
              <w:pStyle w:val="TableText"/>
            </w:pPr>
            <w:r>
              <w:t>Oilseeds, orchards, vineyards</w:t>
            </w:r>
          </w:p>
        </w:tc>
        <w:tc>
          <w:tcPr>
            <w:tcW w:w="897" w:type="pct"/>
            <w:tcBorders>
              <w:left w:val="nil"/>
              <w:right w:val="nil"/>
            </w:tcBorders>
          </w:tcPr>
          <w:p w14:paraId="08B2748F" w14:textId="77777777" w:rsidR="00015F03" w:rsidRDefault="00015F03" w:rsidP="00015F03">
            <w:pPr>
              <w:pStyle w:val="TableText"/>
            </w:pPr>
            <w:r>
              <w:t>1× 300 g ac/ha</w:t>
            </w:r>
          </w:p>
        </w:tc>
        <w:tc>
          <w:tcPr>
            <w:tcW w:w="589" w:type="pct"/>
            <w:tcBorders>
              <w:left w:val="nil"/>
              <w:right w:val="nil"/>
            </w:tcBorders>
          </w:tcPr>
          <w:p w14:paraId="412E3E75" w14:textId="77777777" w:rsidR="00015F03" w:rsidRDefault="00015F03" w:rsidP="00015F03">
            <w:pPr>
              <w:pStyle w:val="TableText"/>
              <w:jc w:val="right"/>
            </w:pPr>
            <w:r>
              <w:t>0</w:t>
            </w:r>
          </w:p>
        </w:tc>
        <w:tc>
          <w:tcPr>
            <w:tcW w:w="809" w:type="pct"/>
            <w:tcBorders>
              <w:left w:val="nil"/>
              <w:right w:val="nil"/>
            </w:tcBorders>
          </w:tcPr>
          <w:p w14:paraId="261EE44C" w14:textId="77777777" w:rsidR="00015F03" w:rsidRDefault="00015F03" w:rsidP="00015F03">
            <w:pPr>
              <w:pStyle w:val="TableText"/>
              <w:jc w:val="right"/>
            </w:pPr>
            <w:r>
              <w:t>1.8</w:t>
            </w:r>
          </w:p>
        </w:tc>
        <w:tc>
          <w:tcPr>
            <w:tcW w:w="806" w:type="pct"/>
            <w:tcBorders>
              <w:left w:val="nil"/>
            </w:tcBorders>
            <w:shd w:val="clear" w:color="auto" w:fill="auto"/>
          </w:tcPr>
          <w:p w14:paraId="0A2910A1" w14:textId="77777777" w:rsidR="00015F03" w:rsidRDefault="00015F03" w:rsidP="00015F03">
            <w:pPr>
              <w:pStyle w:val="TableText"/>
              <w:jc w:val="right"/>
            </w:pPr>
            <w:r>
              <w:t>1.4</w:t>
            </w:r>
          </w:p>
        </w:tc>
      </w:tr>
      <w:tr w:rsidR="00015F03" w14:paraId="6A94E60C" w14:textId="77777777" w:rsidTr="004C11EF">
        <w:trPr>
          <w:cantSplit/>
        </w:trPr>
        <w:tc>
          <w:tcPr>
            <w:tcW w:w="648" w:type="pct"/>
            <w:vMerge/>
            <w:tcBorders>
              <w:right w:val="nil"/>
            </w:tcBorders>
          </w:tcPr>
          <w:p w14:paraId="28BB9A5F" w14:textId="77777777" w:rsidR="00015F03" w:rsidRDefault="00015F03" w:rsidP="00015F03">
            <w:pPr>
              <w:pStyle w:val="TableText"/>
            </w:pPr>
          </w:p>
        </w:tc>
        <w:tc>
          <w:tcPr>
            <w:tcW w:w="1251" w:type="pct"/>
            <w:tcBorders>
              <w:left w:val="nil"/>
              <w:right w:val="nil"/>
            </w:tcBorders>
          </w:tcPr>
          <w:p w14:paraId="401DF89E" w14:textId="77777777" w:rsidR="00015F03" w:rsidRDefault="00015F03" w:rsidP="00015F03">
            <w:pPr>
              <w:pStyle w:val="TableText"/>
            </w:pPr>
            <w:r>
              <w:t>Hops</w:t>
            </w:r>
          </w:p>
        </w:tc>
        <w:tc>
          <w:tcPr>
            <w:tcW w:w="897" w:type="pct"/>
            <w:tcBorders>
              <w:left w:val="nil"/>
              <w:right w:val="nil"/>
            </w:tcBorders>
          </w:tcPr>
          <w:p w14:paraId="58D79186" w14:textId="77777777" w:rsidR="00015F03" w:rsidRDefault="00015F03" w:rsidP="00015F03">
            <w:pPr>
              <w:pStyle w:val="TableText"/>
            </w:pPr>
            <w:r>
              <w:t>1× 280 g ac/ha</w:t>
            </w:r>
          </w:p>
        </w:tc>
        <w:tc>
          <w:tcPr>
            <w:tcW w:w="589" w:type="pct"/>
            <w:tcBorders>
              <w:left w:val="nil"/>
              <w:right w:val="nil"/>
            </w:tcBorders>
          </w:tcPr>
          <w:p w14:paraId="60F6B07F" w14:textId="77777777" w:rsidR="00015F03" w:rsidRDefault="00015F03" w:rsidP="00015F03">
            <w:pPr>
              <w:pStyle w:val="TableText"/>
              <w:jc w:val="right"/>
            </w:pPr>
            <w:r>
              <w:t>0</w:t>
            </w:r>
          </w:p>
        </w:tc>
        <w:tc>
          <w:tcPr>
            <w:tcW w:w="809" w:type="pct"/>
            <w:tcBorders>
              <w:left w:val="nil"/>
              <w:right w:val="nil"/>
            </w:tcBorders>
          </w:tcPr>
          <w:p w14:paraId="72DDEAC6" w14:textId="77777777" w:rsidR="00015F03" w:rsidRDefault="00015F03" w:rsidP="00015F03">
            <w:pPr>
              <w:pStyle w:val="TableText"/>
              <w:jc w:val="right"/>
            </w:pPr>
            <w:r>
              <w:t>1.6</w:t>
            </w:r>
          </w:p>
        </w:tc>
        <w:tc>
          <w:tcPr>
            <w:tcW w:w="806" w:type="pct"/>
            <w:tcBorders>
              <w:left w:val="nil"/>
            </w:tcBorders>
            <w:shd w:val="clear" w:color="auto" w:fill="auto"/>
          </w:tcPr>
          <w:p w14:paraId="4684AAAF" w14:textId="77777777" w:rsidR="00015F03" w:rsidRDefault="00015F03" w:rsidP="00015F03">
            <w:pPr>
              <w:pStyle w:val="TableText"/>
              <w:jc w:val="right"/>
            </w:pPr>
            <w:r>
              <w:t>1.3</w:t>
            </w:r>
          </w:p>
        </w:tc>
      </w:tr>
      <w:tr w:rsidR="00015F03" w14:paraId="2FC7052F" w14:textId="77777777" w:rsidTr="004C11EF">
        <w:trPr>
          <w:cantSplit/>
        </w:trPr>
        <w:tc>
          <w:tcPr>
            <w:tcW w:w="648" w:type="pct"/>
            <w:vMerge/>
            <w:tcBorders>
              <w:right w:val="nil"/>
            </w:tcBorders>
          </w:tcPr>
          <w:p w14:paraId="6D4A3878" w14:textId="77777777" w:rsidR="00015F03" w:rsidRDefault="00015F03" w:rsidP="00015F03">
            <w:pPr>
              <w:pStyle w:val="TableText"/>
            </w:pPr>
          </w:p>
        </w:tc>
        <w:tc>
          <w:tcPr>
            <w:tcW w:w="1251" w:type="pct"/>
            <w:tcBorders>
              <w:left w:val="nil"/>
              <w:right w:val="nil"/>
            </w:tcBorders>
          </w:tcPr>
          <w:p w14:paraId="536532D4" w14:textId="77777777" w:rsidR="00015F03" w:rsidRDefault="00015F03" w:rsidP="00015F03">
            <w:pPr>
              <w:pStyle w:val="TableText"/>
            </w:pPr>
            <w:r>
              <w:t>Lucerne</w:t>
            </w:r>
          </w:p>
        </w:tc>
        <w:tc>
          <w:tcPr>
            <w:tcW w:w="897" w:type="pct"/>
            <w:tcBorders>
              <w:left w:val="nil"/>
              <w:right w:val="nil"/>
            </w:tcBorders>
          </w:tcPr>
          <w:p w14:paraId="6C5BC3C2" w14:textId="77777777" w:rsidR="00015F03" w:rsidRDefault="00015F03" w:rsidP="00015F03">
            <w:pPr>
              <w:pStyle w:val="TableText"/>
            </w:pPr>
            <w:r>
              <w:t>1× 140 g ac/ha</w:t>
            </w:r>
          </w:p>
        </w:tc>
        <w:tc>
          <w:tcPr>
            <w:tcW w:w="589" w:type="pct"/>
            <w:tcBorders>
              <w:left w:val="nil"/>
              <w:right w:val="nil"/>
            </w:tcBorders>
          </w:tcPr>
          <w:p w14:paraId="1771D407" w14:textId="77777777" w:rsidR="00015F03" w:rsidRDefault="00015F03" w:rsidP="00015F03">
            <w:pPr>
              <w:pStyle w:val="TableText"/>
              <w:jc w:val="right"/>
            </w:pPr>
            <w:r>
              <w:t>0</w:t>
            </w:r>
          </w:p>
        </w:tc>
        <w:tc>
          <w:tcPr>
            <w:tcW w:w="809" w:type="pct"/>
            <w:tcBorders>
              <w:left w:val="nil"/>
              <w:right w:val="nil"/>
            </w:tcBorders>
          </w:tcPr>
          <w:p w14:paraId="04DFCF69" w14:textId="77777777" w:rsidR="00015F03" w:rsidRDefault="00015F03" w:rsidP="00015F03">
            <w:pPr>
              <w:pStyle w:val="TableText"/>
              <w:jc w:val="right"/>
            </w:pPr>
            <w:r>
              <w:t>0.83</w:t>
            </w:r>
          </w:p>
        </w:tc>
        <w:tc>
          <w:tcPr>
            <w:tcW w:w="806" w:type="pct"/>
            <w:tcBorders>
              <w:left w:val="nil"/>
            </w:tcBorders>
            <w:shd w:val="clear" w:color="auto" w:fill="auto"/>
          </w:tcPr>
          <w:p w14:paraId="1924B1D5" w14:textId="77777777" w:rsidR="00015F03" w:rsidRDefault="00015F03" w:rsidP="00015F03">
            <w:pPr>
              <w:pStyle w:val="TableText"/>
              <w:jc w:val="right"/>
            </w:pPr>
            <w:r>
              <w:t>0.64</w:t>
            </w:r>
          </w:p>
        </w:tc>
      </w:tr>
      <w:tr w:rsidR="00015F03" w14:paraId="7D7D1291" w14:textId="77777777" w:rsidTr="004C11EF">
        <w:trPr>
          <w:cantSplit/>
        </w:trPr>
        <w:tc>
          <w:tcPr>
            <w:tcW w:w="648" w:type="pct"/>
            <w:vMerge/>
            <w:tcBorders>
              <w:right w:val="nil"/>
            </w:tcBorders>
          </w:tcPr>
          <w:p w14:paraId="011E9686" w14:textId="77777777" w:rsidR="00015F03" w:rsidRDefault="00015F03" w:rsidP="00015F03">
            <w:pPr>
              <w:pStyle w:val="TableText"/>
            </w:pPr>
          </w:p>
        </w:tc>
        <w:tc>
          <w:tcPr>
            <w:tcW w:w="1251" w:type="pct"/>
            <w:tcBorders>
              <w:left w:val="nil"/>
              <w:right w:val="nil"/>
            </w:tcBorders>
          </w:tcPr>
          <w:p w14:paraId="0D8139DF" w14:textId="77777777" w:rsidR="00015F03" w:rsidRDefault="00015F03" w:rsidP="00015F03">
            <w:pPr>
              <w:pStyle w:val="TableText"/>
            </w:pPr>
            <w:r>
              <w:t>Pasture, infested areas</w:t>
            </w:r>
          </w:p>
        </w:tc>
        <w:tc>
          <w:tcPr>
            <w:tcW w:w="897" w:type="pct"/>
            <w:tcBorders>
              <w:left w:val="nil"/>
              <w:right w:val="nil"/>
            </w:tcBorders>
          </w:tcPr>
          <w:p w14:paraId="3195D36A" w14:textId="77777777" w:rsidR="00015F03" w:rsidRDefault="00015F03" w:rsidP="00015F03">
            <w:pPr>
              <w:pStyle w:val="TableText"/>
            </w:pPr>
            <w:r>
              <w:t>1× 560 g ac/ha</w:t>
            </w:r>
          </w:p>
        </w:tc>
        <w:tc>
          <w:tcPr>
            <w:tcW w:w="589" w:type="pct"/>
            <w:tcBorders>
              <w:left w:val="nil"/>
              <w:right w:val="nil"/>
            </w:tcBorders>
          </w:tcPr>
          <w:p w14:paraId="5BDC5FB6" w14:textId="77777777" w:rsidR="00015F03" w:rsidRDefault="00015F03" w:rsidP="00015F03">
            <w:pPr>
              <w:pStyle w:val="TableText"/>
              <w:jc w:val="right"/>
            </w:pPr>
            <w:r>
              <w:t>0.90</w:t>
            </w:r>
          </w:p>
        </w:tc>
        <w:tc>
          <w:tcPr>
            <w:tcW w:w="809" w:type="pct"/>
            <w:tcBorders>
              <w:left w:val="nil"/>
              <w:right w:val="nil"/>
            </w:tcBorders>
          </w:tcPr>
          <w:p w14:paraId="3050B547" w14:textId="77777777" w:rsidR="00015F03" w:rsidRDefault="00015F03" w:rsidP="00015F03">
            <w:pPr>
              <w:pStyle w:val="TableText"/>
              <w:jc w:val="right"/>
            </w:pPr>
            <w:r>
              <w:t>0.33</w:t>
            </w:r>
          </w:p>
        </w:tc>
        <w:tc>
          <w:tcPr>
            <w:tcW w:w="806" w:type="pct"/>
            <w:tcBorders>
              <w:left w:val="nil"/>
            </w:tcBorders>
            <w:shd w:val="clear" w:color="auto" w:fill="auto"/>
          </w:tcPr>
          <w:p w14:paraId="23473305" w14:textId="77777777" w:rsidR="00015F03" w:rsidRDefault="00015F03" w:rsidP="00015F03">
            <w:pPr>
              <w:pStyle w:val="TableText"/>
              <w:jc w:val="right"/>
            </w:pPr>
            <w:r>
              <w:t>0.26</w:t>
            </w:r>
          </w:p>
        </w:tc>
      </w:tr>
      <w:tr w:rsidR="00015F03" w:rsidRPr="005F517A" w14:paraId="31A2CC66" w14:textId="77777777" w:rsidTr="004C11EF">
        <w:trPr>
          <w:cantSplit/>
        </w:trPr>
        <w:tc>
          <w:tcPr>
            <w:tcW w:w="648" w:type="pct"/>
            <w:vMerge w:val="restart"/>
            <w:tcBorders>
              <w:right w:val="nil"/>
            </w:tcBorders>
          </w:tcPr>
          <w:p w14:paraId="423E3704" w14:textId="2CEAAF6A" w:rsidR="00015F03" w:rsidRDefault="00015F03" w:rsidP="00015F03">
            <w:pPr>
              <w:pStyle w:val="TableText"/>
            </w:pPr>
            <w:r>
              <w:t xml:space="preserve">Combination products containing </w:t>
            </w:r>
            <w:r>
              <w:lastRenderedPageBreak/>
              <w:t>paraquat</w:t>
            </w:r>
            <w:r w:rsidR="00224D22">
              <w:t xml:space="preserve"> and diquat</w:t>
            </w:r>
          </w:p>
        </w:tc>
        <w:tc>
          <w:tcPr>
            <w:tcW w:w="1251" w:type="pct"/>
            <w:tcBorders>
              <w:left w:val="nil"/>
              <w:right w:val="nil"/>
            </w:tcBorders>
          </w:tcPr>
          <w:p w14:paraId="67D1757C" w14:textId="77777777" w:rsidR="00015F03" w:rsidRDefault="00015F03" w:rsidP="00015F03">
            <w:pPr>
              <w:pStyle w:val="TableText"/>
            </w:pPr>
            <w:r>
              <w:lastRenderedPageBreak/>
              <w:t>Fallow (minimal disturbance)</w:t>
            </w:r>
          </w:p>
        </w:tc>
        <w:tc>
          <w:tcPr>
            <w:tcW w:w="897" w:type="pct"/>
            <w:tcBorders>
              <w:left w:val="nil"/>
              <w:right w:val="nil"/>
            </w:tcBorders>
          </w:tcPr>
          <w:p w14:paraId="6994F880" w14:textId="77777777" w:rsidR="00015F03" w:rsidRDefault="00015F03" w:rsidP="00015F03">
            <w:pPr>
              <w:pStyle w:val="TableText"/>
            </w:pPr>
            <w:r>
              <w:t>2× 368 g ac/ha</w:t>
            </w:r>
          </w:p>
          <w:p w14:paraId="130E3A44" w14:textId="77777777" w:rsidR="00015F03" w:rsidRDefault="00015F03" w:rsidP="00015F03">
            <w:pPr>
              <w:pStyle w:val="TableText"/>
            </w:pPr>
            <w:r>
              <w:t>7d interval</w:t>
            </w:r>
          </w:p>
        </w:tc>
        <w:tc>
          <w:tcPr>
            <w:tcW w:w="589" w:type="pct"/>
            <w:tcBorders>
              <w:left w:val="nil"/>
              <w:right w:val="nil"/>
            </w:tcBorders>
          </w:tcPr>
          <w:p w14:paraId="23DE0E88" w14:textId="77777777" w:rsidR="00015F03" w:rsidRDefault="00015F03" w:rsidP="00015F03">
            <w:pPr>
              <w:pStyle w:val="TableText"/>
              <w:jc w:val="right"/>
            </w:pPr>
            <w:r>
              <w:t>0</w:t>
            </w:r>
          </w:p>
        </w:tc>
        <w:tc>
          <w:tcPr>
            <w:tcW w:w="809" w:type="pct"/>
            <w:tcBorders>
              <w:left w:val="nil"/>
              <w:right w:val="nil"/>
            </w:tcBorders>
          </w:tcPr>
          <w:p w14:paraId="18E04A5B" w14:textId="77777777" w:rsidR="00015F03" w:rsidRDefault="00015F03" w:rsidP="00015F03">
            <w:pPr>
              <w:pStyle w:val="TableText"/>
              <w:jc w:val="right"/>
            </w:pPr>
            <w:r>
              <w:t>4.4</w:t>
            </w:r>
          </w:p>
        </w:tc>
        <w:tc>
          <w:tcPr>
            <w:tcW w:w="806" w:type="pct"/>
            <w:tcBorders>
              <w:left w:val="nil"/>
            </w:tcBorders>
            <w:shd w:val="clear" w:color="auto" w:fill="auto"/>
          </w:tcPr>
          <w:p w14:paraId="6F913B74" w14:textId="77777777" w:rsidR="00015F03" w:rsidRDefault="00015F03" w:rsidP="00015F03">
            <w:pPr>
              <w:pStyle w:val="TableText"/>
              <w:jc w:val="right"/>
            </w:pPr>
            <w:r>
              <w:t>3.4</w:t>
            </w:r>
          </w:p>
        </w:tc>
      </w:tr>
      <w:tr w:rsidR="00015F03" w:rsidRPr="005F517A" w14:paraId="133BFD0F" w14:textId="77777777" w:rsidTr="004C11EF">
        <w:trPr>
          <w:cantSplit/>
        </w:trPr>
        <w:tc>
          <w:tcPr>
            <w:tcW w:w="648" w:type="pct"/>
            <w:vMerge/>
            <w:tcBorders>
              <w:right w:val="nil"/>
            </w:tcBorders>
          </w:tcPr>
          <w:p w14:paraId="4D883740" w14:textId="77777777" w:rsidR="00015F03" w:rsidRDefault="00015F03" w:rsidP="00015F03">
            <w:pPr>
              <w:pStyle w:val="TableText"/>
            </w:pPr>
          </w:p>
        </w:tc>
        <w:tc>
          <w:tcPr>
            <w:tcW w:w="1251" w:type="pct"/>
            <w:tcBorders>
              <w:left w:val="nil"/>
              <w:right w:val="nil"/>
            </w:tcBorders>
          </w:tcPr>
          <w:p w14:paraId="7DBC760D" w14:textId="77777777" w:rsidR="00015F03" w:rsidRDefault="00015F03" w:rsidP="00015F03">
            <w:pPr>
              <w:pStyle w:val="TableText"/>
            </w:pPr>
            <w:r>
              <w:t>B</w:t>
            </w:r>
            <w:r w:rsidRPr="00101F12">
              <w:t xml:space="preserve">ananas, </w:t>
            </w:r>
            <w:r w:rsidRPr="00C5352A">
              <w:t>duboisia, forests, industrial vegetation management, market gardens, nurseries, or</w:t>
            </w:r>
            <w:r>
              <w:t>ch</w:t>
            </w:r>
            <w:r w:rsidRPr="00C5352A">
              <w:t>ards, plantations, potatoes, rice, vegetables, vineyards</w:t>
            </w:r>
          </w:p>
        </w:tc>
        <w:tc>
          <w:tcPr>
            <w:tcW w:w="897" w:type="pct"/>
            <w:tcBorders>
              <w:left w:val="nil"/>
              <w:right w:val="nil"/>
            </w:tcBorders>
          </w:tcPr>
          <w:p w14:paraId="4209CED4" w14:textId="77777777" w:rsidR="00015F03" w:rsidRDefault="00015F03" w:rsidP="00015F03">
            <w:pPr>
              <w:pStyle w:val="TableText"/>
            </w:pPr>
            <w:r>
              <w:t>1× 368 g ac/ha</w:t>
            </w:r>
          </w:p>
        </w:tc>
        <w:tc>
          <w:tcPr>
            <w:tcW w:w="589" w:type="pct"/>
            <w:tcBorders>
              <w:left w:val="nil"/>
              <w:right w:val="nil"/>
            </w:tcBorders>
          </w:tcPr>
          <w:p w14:paraId="0D506978" w14:textId="77777777" w:rsidR="00015F03" w:rsidRDefault="00015F03" w:rsidP="00015F03">
            <w:pPr>
              <w:pStyle w:val="TableText"/>
              <w:jc w:val="right"/>
            </w:pPr>
            <w:r>
              <w:t>0</w:t>
            </w:r>
          </w:p>
        </w:tc>
        <w:tc>
          <w:tcPr>
            <w:tcW w:w="809" w:type="pct"/>
            <w:tcBorders>
              <w:left w:val="nil"/>
              <w:right w:val="nil"/>
            </w:tcBorders>
          </w:tcPr>
          <w:p w14:paraId="60EADAE3" w14:textId="77777777" w:rsidR="00015F03" w:rsidRDefault="00015F03" w:rsidP="00015F03">
            <w:pPr>
              <w:pStyle w:val="TableText"/>
              <w:jc w:val="right"/>
            </w:pPr>
            <w:r>
              <w:t>2.2</w:t>
            </w:r>
          </w:p>
        </w:tc>
        <w:tc>
          <w:tcPr>
            <w:tcW w:w="806" w:type="pct"/>
            <w:tcBorders>
              <w:left w:val="nil"/>
            </w:tcBorders>
            <w:shd w:val="clear" w:color="auto" w:fill="auto"/>
          </w:tcPr>
          <w:p w14:paraId="2CDC1C72" w14:textId="77777777" w:rsidR="00015F03" w:rsidRDefault="00015F03" w:rsidP="00015F03">
            <w:pPr>
              <w:pStyle w:val="TableText"/>
              <w:jc w:val="right"/>
            </w:pPr>
            <w:r>
              <w:t>1.7</w:t>
            </w:r>
          </w:p>
        </w:tc>
      </w:tr>
      <w:tr w:rsidR="00015F03" w:rsidRPr="005F517A" w14:paraId="43E8C33F" w14:textId="77777777" w:rsidTr="004C11EF">
        <w:trPr>
          <w:cantSplit/>
        </w:trPr>
        <w:tc>
          <w:tcPr>
            <w:tcW w:w="648" w:type="pct"/>
            <w:vMerge/>
            <w:tcBorders>
              <w:right w:val="nil"/>
            </w:tcBorders>
          </w:tcPr>
          <w:p w14:paraId="7F67F266" w14:textId="77777777" w:rsidR="00015F03" w:rsidRDefault="00015F03" w:rsidP="00015F03">
            <w:pPr>
              <w:pStyle w:val="TableText"/>
            </w:pPr>
          </w:p>
        </w:tc>
        <w:tc>
          <w:tcPr>
            <w:tcW w:w="1251" w:type="pct"/>
            <w:tcBorders>
              <w:left w:val="nil"/>
              <w:right w:val="nil"/>
            </w:tcBorders>
          </w:tcPr>
          <w:p w14:paraId="51CB3DF9" w14:textId="77777777" w:rsidR="00015F03" w:rsidRDefault="00015F03" w:rsidP="00015F03">
            <w:pPr>
              <w:pStyle w:val="TableText"/>
            </w:pPr>
            <w:r>
              <w:t>F</w:t>
            </w:r>
            <w:r w:rsidRPr="00101F12">
              <w:t>allow (full disturbance), lucerne</w:t>
            </w:r>
          </w:p>
        </w:tc>
        <w:tc>
          <w:tcPr>
            <w:tcW w:w="897" w:type="pct"/>
            <w:tcBorders>
              <w:left w:val="nil"/>
              <w:right w:val="nil"/>
            </w:tcBorders>
          </w:tcPr>
          <w:p w14:paraId="7D154A4D" w14:textId="77777777" w:rsidR="00015F03" w:rsidRDefault="00015F03" w:rsidP="00015F03">
            <w:pPr>
              <w:pStyle w:val="TableText"/>
            </w:pPr>
            <w:r>
              <w:t>1× 276 g ac/ha</w:t>
            </w:r>
          </w:p>
        </w:tc>
        <w:tc>
          <w:tcPr>
            <w:tcW w:w="589" w:type="pct"/>
            <w:tcBorders>
              <w:left w:val="nil"/>
              <w:right w:val="nil"/>
            </w:tcBorders>
          </w:tcPr>
          <w:p w14:paraId="34D06BCD" w14:textId="77777777" w:rsidR="00015F03" w:rsidRDefault="00015F03" w:rsidP="00015F03">
            <w:pPr>
              <w:pStyle w:val="TableText"/>
              <w:jc w:val="right"/>
            </w:pPr>
            <w:r>
              <w:t>0</w:t>
            </w:r>
          </w:p>
        </w:tc>
        <w:tc>
          <w:tcPr>
            <w:tcW w:w="809" w:type="pct"/>
            <w:tcBorders>
              <w:left w:val="nil"/>
              <w:right w:val="nil"/>
            </w:tcBorders>
          </w:tcPr>
          <w:p w14:paraId="3AC46CD1" w14:textId="77777777" w:rsidR="00015F03" w:rsidRDefault="00015F03" w:rsidP="00015F03">
            <w:pPr>
              <w:pStyle w:val="TableText"/>
              <w:jc w:val="right"/>
            </w:pPr>
            <w:r>
              <w:t>1.6</w:t>
            </w:r>
          </w:p>
        </w:tc>
        <w:tc>
          <w:tcPr>
            <w:tcW w:w="806" w:type="pct"/>
            <w:tcBorders>
              <w:left w:val="nil"/>
            </w:tcBorders>
            <w:shd w:val="clear" w:color="auto" w:fill="auto"/>
          </w:tcPr>
          <w:p w14:paraId="1C8F637F" w14:textId="77777777" w:rsidR="00015F03" w:rsidRDefault="00015F03" w:rsidP="00015F03">
            <w:pPr>
              <w:pStyle w:val="TableText"/>
              <w:jc w:val="right"/>
            </w:pPr>
            <w:r>
              <w:t>1.3</w:t>
            </w:r>
          </w:p>
        </w:tc>
      </w:tr>
      <w:tr w:rsidR="00015F03" w:rsidRPr="005F517A" w14:paraId="463D3C37" w14:textId="77777777" w:rsidTr="004C11EF">
        <w:trPr>
          <w:cantSplit/>
        </w:trPr>
        <w:tc>
          <w:tcPr>
            <w:tcW w:w="648" w:type="pct"/>
            <w:vMerge/>
            <w:tcBorders>
              <w:right w:val="nil"/>
            </w:tcBorders>
          </w:tcPr>
          <w:p w14:paraId="539725FF" w14:textId="77777777" w:rsidR="00015F03" w:rsidRDefault="00015F03" w:rsidP="00015F03">
            <w:pPr>
              <w:pStyle w:val="TableText"/>
            </w:pPr>
          </w:p>
        </w:tc>
        <w:tc>
          <w:tcPr>
            <w:tcW w:w="1251" w:type="pct"/>
            <w:tcBorders>
              <w:left w:val="nil"/>
              <w:right w:val="nil"/>
            </w:tcBorders>
          </w:tcPr>
          <w:p w14:paraId="689986DE" w14:textId="77777777" w:rsidR="00015F03" w:rsidRDefault="00015F03" w:rsidP="00015F03">
            <w:pPr>
              <w:pStyle w:val="TableText"/>
            </w:pPr>
            <w:r>
              <w:t>Sugarcane</w:t>
            </w:r>
          </w:p>
        </w:tc>
        <w:tc>
          <w:tcPr>
            <w:tcW w:w="897" w:type="pct"/>
            <w:tcBorders>
              <w:left w:val="nil"/>
              <w:right w:val="nil"/>
            </w:tcBorders>
          </w:tcPr>
          <w:p w14:paraId="64D7EDAE" w14:textId="77777777" w:rsidR="00015F03" w:rsidRDefault="00015F03" w:rsidP="00015F03">
            <w:pPr>
              <w:pStyle w:val="TableText"/>
            </w:pPr>
            <w:r>
              <w:t>1× 230 g ac/ha</w:t>
            </w:r>
          </w:p>
        </w:tc>
        <w:tc>
          <w:tcPr>
            <w:tcW w:w="589" w:type="pct"/>
            <w:tcBorders>
              <w:left w:val="nil"/>
              <w:right w:val="nil"/>
            </w:tcBorders>
          </w:tcPr>
          <w:p w14:paraId="4AC60FCA" w14:textId="77777777" w:rsidR="00015F03" w:rsidRDefault="00015F03" w:rsidP="00015F03">
            <w:pPr>
              <w:pStyle w:val="TableText"/>
              <w:jc w:val="right"/>
            </w:pPr>
            <w:r>
              <w:t>0</w:t>
            </w:r>
          </w:p>
        </w:tc>
        <w:tc>
          <w:tcPr>
            <w:tcW w:w="809" w:type="pct"/>
            <w:tcBorders>
              <w:left w:val="nil"/>
              <w:right w:val="nil"/>
            </w:tcBorders>
          </w:tcPr>
          <w:p w14:paraId="2B58A195" w14:textId="77777777" w:rsidR="00015F03" w:rsidRDefault="00015F03" w:rsidP="00015F03">
            <w:pPr>
              <w:pStyle w:val="TableText"/>
              <w:jc w:val="right"/>
            </w:pPr>
            <w:r>
              <w:t>1.4</w:t>
            </w:r>
          </w:p>
        </w:tc>
        <w:tc>
          <w:tcPr>
            <w:tcW w:w="806" w:type="pct"/>
            <w:tcBorders>
              <w:left w:val="nil"/>
            </w:tcBorders>
            <w:shd w:val="clear" w:color="auto" w:fill="auto"/>
          </w:tcPr>
          <w:p w14:paraId="023BABDF" w14:textId="77777777" w:rsidR="00015F03" w:rsidRDefault="00015F03" w:rsidP="00015F03">
            <w:pPr>
              <w:pStyle w:val="TableText"/>
              <w:jc w:val="right"/>
            </w:pPr>
            <w:r>
              <w:t>1.1</w:t>
            </w:r>
          </w:p>
        </w:tc>
      </w:tr>
      <w:tr w:rsidR="00015F03" w:rsidRPr="005F517A" w14:paraId="459C14E5" w14:textId="77777777" w:rsidTr="004C11EF">
        <w:trPr>
          <w:cantSplit/>
        </w:trPr>
        <w:tc>
          <w:tcPr>
            <w:tcW w:w="648" w:type="pct"/>
            <w:vMerge/>
            <w:tcBorders>
              <w:right w:val="nil"/>
            </w:tcBorders>
          </w:tcPr>
          <w:p w14:paraId="363BD849" w14:textId="77777777" w:rsidR="00015F03" w:rsidRDefault="00015F03" w:rsidP="00015F03">
            <w:pPr>
              <w:pStyle w:val="TableText"/>
            </w:pPr>
          </w:p>
        </w:tc>
        <w:tc>
          <w:tcPr>
            <w:tcW w:w="1251" w:type="pct"/>
            <w:tcBorders>
              <w:left w:val="nil"/>
              <w:right w:val="nil"/>
            </w:tcBorders>
          </w:tcPr>
          <w:p w14:paraId="30E52BE2" w14:textId="77777777" w:rsidR="00015F03" w:rsidRDefault="00015F03" w:rsidP="00015F03">
            <w:pPr>
              <w:pStyle w:val="TableText"/>
            </w:pPr>
            <w:r>
              <w:t>S</w:t>
            </w:r>
            <w:r w:rsidRPr="00101F12">
              <w:t>pot application in avocado, custard apples, lychees, mangos</w:t>
            </w:r>
            <w:r>
              <w:rPr>
                <w:rStyle w:val="FootnoteReference"/>
                <w:szCs w:val="17"/>
              </w:rPr>
              <w:footnoteReference w:id="29"/>
            </w:r>
          </w:p>
        </w:tc>
        <w:tc>
          <w:tcPr>
            <w:tcW w:w="897" w:type="pct"/>
            <w:tcBorders>
              <w:left w:val="nil"/>
              <w:right w:val="nil"/>
            </w:tcBorders>
          </w:tcPr>
          <w:p w14:paraId="62D13BE4" w14:textId="77777777" w:rsidR="00015F03" w:rsidRDefault="00015F03" w:rsidP="00015F03">
            <w:pPr>
              <w:pStyle w:val="TableText"/>
            </w:pPr>
            <w:r>
              <w:t>2× 276 g ac/ha</w:t>
            </w:r>
          </w:p>
          <w:p w14:paraId="0FF37BEA" w14:textId="77777777" w:rsidR="00015F03" w:rsidRDefault="00015F03" w:rsidP="00015F03">
            <w:pPr>
              <w:pStyle w:val="TableText"/>
            </w:pPr>
            <w:r>
              <w:t>14d interval</w:t>
            </w:r>
          </w:p>
        </w:tc>
        <w:tc>
          <w:tcPr>
            <w:tcW w:w="589" w:type="pct"/>
            <w:tcBorders>
              <w:left w:val="nil"/>
              <w:right w:val="nil"/>
            </w:tcBorders>
          </w:tcPr>
          <w:p w14:paraId="0AE56A92" w14:textId="77777777" w:rsidR="00015F03" w:rsidRDefault="00015F03" w:rsidP="00015F03">
            <w:pPr>
              <w:pStyle w:val="TableText"/>
              <w:jc w:val="right"/>
            </w:pPr>
            <w:r>
              <w:t>0</w:t>
            </w:r>
          </w:p>
        </w:tc>
        <w:tc>
          <w:tcPr>
            <w:tcW w:w="809" w:type="pct"/>
            <w:tcBorders>
              <w:left w:val="nil"/>
              <w:right w:val="nil"/>
            </w:tcBorders>
          </w:tcPr>
          <w:p w14:paraId="1E361D1C" w14:textId="77777777" w:rsidR="00015F03" w:rsidRDefault="00015F03" w:rsidP="00015F03">
            <w:pPr>
              <w:pStyle w:val="TableText"/>
              <w:jc w:val="right"/>
            </w:pPr>
            <w:r>
              <w:t>1.3</w:t>
            </w:r>
          </w:p>
        </w:tc>
        <w:tc>
          <w:tcPr>
            <w:tcW w:w="806" w:type="pct"/>
            <w:tcBorders>
              <w:left w:val="nil"/>
            </w:tcBorders>
            <w:shd w:val="clear" w:color="auto" w:fill="auto"/>
          </w:tcPr>
          <w:p w14:paraId="1D078C3F" w14:textId="77777777" w:rsidR="00015F03" w:rsidRDefault="00015F03" w:rsidP="00015F03">
            <w:pPr>
              <w:pStyle w:val="TableText"/>
              <w:jc w:val="right"/>
            </w:pPr>
            <w:r>
              <w:t>1.0</w:t>
            </w:r>
          </w:p>
        </w:tc>
      </w:tr>
      <w:tr w:rsidR="00015F03" w:rsidRPr="005F517A" w14:paraId="1E1FFCF8" w14:textId="77777777" w:rsidTr="004C11EF">
        <w:trPr>
          <w:cantSplit/>
        </w:trPr>
        <w:tc>
          <w:tcPr>
            <w:tcW w:w="648" w:type="pct"/>
            <w:vMerge/>
            <w:tcBorders>
              <w:right w:val="nil"/>
            </w:tcBorders>
          </w:tcPr>
          <w:p w14:paraId="0FDA5E06" w14:textId="77777777" w:rsidR="00015F03" w:rsidRDefault="00015F03" w:rsidP="00015F03">
            <w:pPr>
              <w:pStyle w:val="TableText"/>
            </w:pPr>
          </w:p>
        </w:tc>
        <w:tc>
          <w:tcPr>
            <w:tcW w:w="1251" w:type="pct"/>
            <w:tcBorders>
              <w:left w:val="nil"/>
              <w:right w:val="nil"/>
            </w:tcBorders>
          </w:tcPr>
          <w:p w14:paraId="4755D4EF" w14:textId="77777777" w:rsidR="00015F03" w:rsidRDefault="00015F03" w:rsidP="00015F03">
            <w:pPr>
              <w:pStyle w:val="TableText"/>
            </w:pPr>
            <w:r>
              <w:t>Cotton desiccant</w:t>
            </w:r>
          </w:p>
        </w:tc>
        <w:tc>
          <w:tcPr>
            <w:tcW w:w="897" w:type="pct"/>
            <w:tcBorders>
              <w:left w:val="nil"/>
              <w:right w:val="nil"/>
            </w:tcBorders>
          </w:tcPr>
          <w:p w14:paraId="42D6BCFA" w14:textId="77777777" w:rsidR="00015F03" w:rsidRDefault="00015F03" w:rsidP="00015F03">
            <w:pPr>
              <w:pStyle w:val="TableText"/>
            </w:pPr>
            <w:r>
              <w:t>1× 184 g ac/ha</w:t>
            </w:r>
          </w:p>
        </w:tc>
        <w:tc>
          <w:tcPr>
            <w:tcW w:w="589" w:type="pct"/>
            <w:tcBorders>
              <w:left w:val="nil"/>
              <w:right w:val="nil"/>
            </w:tcBorders>
          </w:tcPr>
          <w:p w14:paraId="431C88BB" w14:textId="77777777" w:rsidR="00015F03" w:rsidRDefault="00015F03" w:rsidP="00015F03">
            <w:pPr>
              <w:pStyle w:val="TableText"/>
              <w:jc w:val="right"/>
            </w:pPr>
            <w:r>
              <w:t>0.75</w:t>
            </w:r>
          </w:p>
        </w:tc>
        <w:tc>
          <w:tcPr>
            <w:tcW w:w="809" w:type="pct"/>
            <w:tcBorders>
              <w:left w:val="nil"/>
              <w:right w:val="nil"/>
            </w:tcBorders>
          </w:tcPr>
          <w:p w14:paraId="38B63378" w14:textId="77777777" w:rsidR="00015F03" w:rsidRDefault="00015F03" w:rsidP="00015F03">
            <w:pPr>
              <w:pStyle w:val="TableText"/>
              <w:jc w:val="right"/>
            </w:pPr>
            <w:r>
              <w:t>0.27</w:t>
            </w:r>
          </w:p>
        </w:tc>
        <w:tc>
          <w:tcPr>
            <w:tcW w:w="806" w:type="pct"/>
            <w:tcBorders>
              <w:left w:val="nil"/>
            </w:tcBorders>
            <w:shd w:val="clear" w:color="auto" w:fill="auto"/>
          </w:tcPr>
          <w:p w14:paraId="40E14BA6" w14:textId="77777777" w:rsidR="00015F03" w:rsidRDefault="00015F03" w:rsidP="00015F03">
            <w:pPr>
              <w:pStyle w:val="TableText"/>
              <w:jc w:val="right"/>
            </w:pPr>
            <w:r>
              <w:t>0.21</w:t>
            </w:r>
          </w:p>
        </w:tc>
      </w:tr>
      <w:tr w:rsidR="00015F03" w:rsidRPr="005F517A" w14:paraId="24117B85" w14:textId="77777777" w:rsidTr="004C11EF">
        <w:trPr>
          <w:cantSplit/>
        </w:trPr>
        <w:tc>
          <w:tcPr>
            <w:tcW w:w="648" w:type="pct"/>
            <w:vMerge/>
            <w:tcBorders>
              <w:right w:val="nil"/>
            </w:tcBorders>
          </w:tcPr>
          <w:p w14:paraId="4C386B84" w14:textId="77777777" w:rsidR="00015F03" w:rsidRDefault="00015F03" w:rsidP="00015F03">
            <w:pPr>
              <w:pStyle w:val="TableText"/>
            </w:pPr>
          </w:p>
        </w:tc>
        <w:tc>
          <w:tcPr>
            <w:tcW w:w="1251" w:type="pct"/>
            <w:tcBorders>
              <w:left w:val="nil"/>
              <w:right w:val="nil"/>
            </w:tcBorders>
          </w:tcPr>
          <w:p w14:paraId="2B81945A" w14:textId="77777777" w:rsidR="00015F03" w:rsidRDefault="00015F03" w:rsidP="00015F03">
            <w:pPr>
              <w:pStyle w:val="TableText"/>
            </w:pPr>
            <w:r>
              <w:t>Pasture</w:t>
            </w:r>
          </w:p>
        </w:tc>
        <w:tc>
          <w:tcPr>
            <w:tcW w:w="897" w:type="pct"/>
            <w:tcBorders>
              <w:left w:val="nil"/>
              <w:right w:val="nil"/>
            </w:tcBorders>
          </w:tcPr>
          <w:p w14:paraId="2524FBAA" w14:textId="77777777" w:rsidR="00015F03" w:rsidRDefault="00015F03" w:rsidP="00015F03">
            <w:pPr>
              <w:pStyle w:val="TableText"/>
            </w:pPr>
            <w:r>
              <w:t>1× 368 g ac/ha</w:t>
            </w:r>
          </w:p>
        </w:tc>
        <w:tc>
          <w:tcPr>
            <w:tcW w:w="589" w:type="pct"/>
            <w:tcBorders>
              <w:left w:val="nil"/>
              <w:right w:val="nil"/>
            </w:tcBorders>
          </w:tcPr>
          <w:p w14:paraId="16D780BA" w14:textId="77777777" w:rsidR="00015F03" w:rsidRDefault="00015F03" w:rsidP="00015F03">
            <w:pPr>
              <w:pStyle w:val="TableText"/>
              <w:jc w:val="right"/>
            </w:pPr>
            <w:r>
              <w:t>0.90</w:t>
            </w:r>
          </w:p>
        </w:tc>
        <w:tc>
          <w:tcPr>
            <w:tcW w:w="809" w:type="pct"/>
            <w:tcBorders>
              <w:left w:val="nil"/>
              <w:right w:val="nil"/>
            </w:tcBorders>
          </w:tcPr>
          <w:p w14:paraId="64721C7C" w14:textId="77777777" w:rsidR="00015F03" w:rsidDel="002E081A" w:rsidRDefault="00015F03" w:rsidP="00015F03">
            <w:pPr>
              <w:pStyle w:val="TableText"/>
              <w:jc w:val="right"/>
            </w:pPr>
            <w:r>
              <w:t>0.22</w:t>
            </w:r>
          </w:p>
        </w:tc>
        <w:tc>
          <w:tcPr>
            <w:tcW w:w="806" w:type="pct"/>
            <w:tcBorders>
              <w:left w:val="nil"/>
            </w:tcBorders>
            <w:shd w:val="clear" w:color="auto" w:fill="auto"/>
          </w:tcPr>
          <w:p w14:paraId="08BBB4BD" w14:textId="77777777" w:rsidR="00015F03" w:rsidDel="002E081A" w:rsidRDefault="00015F03" w:rsidP="00015F03">
            <w:pPr>
              <w:pStyle w:val="TableText"/>
              <w:jc w:val="right"/>
            </w:pPr>
            <w:r>
              <w:t>0.17</w:t>
            </w:r>
          </w:p>
        </w:tc>
      </w:tr>
    </w:tbl>
    <w:p w14:paraId="175D3DB3" w14:textId="20E6A45E" w:rsidR="009240BD" w:rsidRPr="00C271A0" w:rsidRDefault="00C271A0" w:rsidP="004C11EF">
      <w:pPr>
        <w:pStyle w:val="SourceTableNote"/>
      </w:pPr>
      <w:r w:rsidRPr="00891C40">
        <w:t xml:space="preserve">Risk assessment scenarios as described in </w:t>
      </w:r>
      <w:r w:rsidR="003E0ADD">
        <w:fldChar w:fldCharType="begin"/>
      </w:r>
      <w:r w:rsidR="003E0ADD">
        <w:instrText xml:space="preserve"> REF _Hlk156380749 \h </w:instrText>
      </w:r>
      <w:r w:rsidR="003E0ADD">
        <w:fldChar w:fldCharType="separate"/>
      </w:r>
      <w:r w:rsidR="003E0ADD">
        <w:t xml:space="preserve">Table </w:t>
      </w:r>
      <w:r w:rsidR="003E0ADD">
        <w:rPr>
          <w:noProof/>
        </w:rPr>
        <w:t>25</w:t>
      </w:r>
      <w:r w:rsidR="003E0ADD">
        <w:fldChar w:fldCharType="end"/>
      </w:r>
      <w:r w:rsidRPr="00891C40">
        <w:t>; foliar interception values are based on EFSA (2020) defaults for similar</w:t>
      </w:r>
      <w:r>
        <w:t xml:space="preserve"> </w:t>
      </w:r>
      <w:r w:rsidRPr="00891C40">
        <w:t xml:space="preserve">situations; </w:t>
      </w:r>
      <w:r>
        <w:t>soil exposure estimates</w:t>
      </w:r>
      <w:r w:rsidRPr="00891C40">
        <w:t xml:space="preserve"> based on indicated application rate</w:t>
      </w:r>
      <w:r>
        <w:t xml:space="preserve"> and</w:t>
      </w:r>
      <w:r w:rsidRPr="00891C40">
        <w:t xml:space="preserve"> frequency</w:t>
      </w:r>
      <w:r w:rsidRPr="00C5352A">
        <w:t xml:space="preserve"> </w:t>
      </w:r>
      <w:r>
        <w:t>applied annually for 20 years with indicated interception and soil DT</w:t>
      </w:r>
      <w:r w:rsidRPr="00101F12">
        <w:rPr>
          <w:vertAlign w:val="subscript"/>
        </w:rPr>
        <w:t>50</w:t>
      </w:r>
      <w:r>
        <w:t xml:space="preserve"> 1</w:t>
      </w:r>
      <w:r w:rsidR="004C11EF">
        <w:t>,</w:t>
      </w:r>
      <w:r>
        <w:t>000 d</w:t>
      </w:r>
      <w:r w:rsidR="004C11EF">
        <w:t>.</w:t>
      </w:r>
    </w:p>
    <w:p w14:paraId="4F59731C" w14:textId="4C4F677D" w:rsidR="00C271A0" w:rsidRPr="00861CA0" w:rsidRDefault="009B30B8" w:rsidP="009B30B8">
      <w:pPr>
        <w:pStyle w:val="Caption"/>
      </w:pPr>
      <w:bookmarkStart w:id="426" w:name="_Ref168054910"/>
      <w:bookmarkStart w:id="427" w:name="_Toc173073553"/>
      <w:r>
        <w:t xml:space="preserve">Table </w:t>
      </w:r>
      <w:r>
        <w:fldChar w:fldCharType="begin"/>
      </w:r>
      <w:r>
        <w:instrText xml:space="preserve"> SEQ Table \* ARABIC </w:instrText>
      </w:r>
      <w:r>
        <w:fldChar w:fldCharType="separate"/>
      </w:r>
      <w:r w:rsidR="00234777">
        <w:rPr>
          <w:noProof/>
        </w:rPr>
        <w:t>33</w:t>
      </w:r>
      <w:r>
        <w:fldChar w:fldCharType="end"/>
      </w:r>
      <w:bookmarkEnd w:id="426"/>
      <w:r>
        <w:t xml:space="preserve">: </w:t>
      </w:r>
      <w:r w:rsidR="00C271A0">
        <w:t>Assessment of runoff risks to aquatic species</w:t>
      </w:r>
      <w:r w:rsidR="00CD2A0F">
        <w:t xml:space="preserve"> for terrestrial use situations</w:t>
      </w:r>
      <w:bookmarkEnd w:id="427"/>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71"/>
        <w:gridCol w:w="1568"/>
        <w:gridCol w:w="2282"/>
        <w:gridCol w:w="1997"/>
        <w:gridCol w:w="2134"/>
      </w:tblGrid>
      <w:tr w:rsidR="004C11EF" w:rsidRPr="000B2FA7" w14:paraId="6DE6D3DB" w14:textId="77777777" w:rsidTr="004C11EF">
        <w:trPr>
          <w:tblHeader/>
        </w:trPr>
        <w:tc>
          <w:tcPr>
            <w:tcW w:w="1712" w:type="pct"/>
            <w:gridSpan w:val="2"/>
            <w:vMerge w:val="restart"/>
            <w:tcBorders>
              <w:right w:val="nil"/>
            </w:tcBorders>
            <w:shd w:val="clear" w:color="auto" w:fill="5C2946"/>
          </w:tcPr>
          <w:p w14:paraId="35A1CD8B" w14:textId="76BDCFAA" w:rsidR="004C11EF" w:rsidRPr="004C11EF" w:rsidRDefault="004C11EF" w:rsidP="004C11EF">
            <w:pPr>
              <w:pStyle w:val="TableHead"/>
            </w:pPr>
            <w:r w:rsidRPr="004C11EF">
              <w:t>Parameter</w:t>
            </w:r>
          </w:p>
        </w:tc>
        <w:tc>
          <w:tcPr>
            <w:tcW w:w="2194" w:type="pct"/>
            <w:gridSpan w:val="2"/>
            <w:tcBorders>
              <w:left w:val="nil"/>
            </w:tcBorders>
            <w:shd w:val="clear" w:color="auto" w:fill="5C2946"/>
          </w:tcPr>
          <w:p w14:paraId="1B571534" w14:textId="77777777" w:rsidR="004C11EF" w:rsidRPr="004C11EF" w:rsidRDefault="004C11EF" w:rsidP="004C11EF">
            <w:pPr>
              <w:pStyle w:val="TableHead"/>
            </w:pPr>
            <w:r w:rsidRPr="004C11EF">
              <w:t>Worst-case scenario</w:t>
            </w:r>
          </w:p>
        </w:tc>
        <w:tc>
          <w:tcPr>
            <w:tcW w:w="1094" w:type="pct"/>
            <w:shd w:val="clear" w:color="auto" w:fill="5C2946"/>
          </w:tcPr>
          <w:p w14:paraId="76D53F35" w14:textId="77777777" w:rsidR="004C11EF" w:rsidRPr="004C11EF" w:rsidRDefault="004C11EF" w:rsidP="004C11EF">
            <w:pPr>
              <w:pStyle w:val="TableHead"/>
            </w:pPr>
            <w:r w:rsidRPr="004C11EF">
              <w:t>Max supported</w:t>
            </w:r>
          </w:p>
        </w:tc>
      </w:tr>
      <w:tr w:rsidR="004C11EF" w:rsidRPr="000B2FA7" w14:paraId="0355A1A5" w14:textId="77777777" w:rsidTr="004C11EF">
        <w:trPr>
          <w:tblHeader/>
        </w:trPr>
        <w:tc>
          <w:tcPr>
            <w:tcW w:w="1712" w:type="pct"/>
            <w:gridSpan w:val="2"/>
            <w:vMerge/>
            <w:tcBorders>
              <w:right w:val="nil"/>
            </w:tcBorders>
            <w:shd w:val="clear" w:color="auto" w:fill="5C2946"/>
          </w:tcPr>
          <w:p w14:paraId="4B5A5F49" w14:textId="0C8F7666" w:rsidR="004C11EF" w:rsidRPr="004C11EF" w:rsidRDefault="004C11EF" w:rsidP="004C11EF">
            <w:pPr>
              <w:pStyle w:val="TableHead"/>
            </w:pPr>
          </w:p>
        </w:tc>
        <w:tc>
          <w:tcPr>
            <w:tcW w:w="1170" w:type="pct"/>
            <w:tcBorders>
              <w:left w:val="nil"/>
            </w:tcBorders>
            <w:shd w:val="clear" w:color="auto" w:fill="5C2946"/>
          </w:tcPr>
          <w:p w14:paraId="65064E8E" w14:textId="77777777" w:rsidR="004C11EF" w:rsidRPr="004C11EF" w:rsidDel="002E081A" w:rsidRDefault="004C11EF" w:rsidP="004C11EF">
            <w:pPr>
              <w:pStyle w:val="TableHead"/>
            </w:pPr>
            <w:r w:rsidRPr="004C11EF">
              <w:t>Non-sands (clay &gt;10%)</w:t>
            </w:r>
          </w:p>
        </w:tc>
        <w:tc>
          <w:tcPr>
            <w:tcW w:w="1024" w:type="pct"/>
            <w:shd w:val="clear" w:color="auto" w:fill="5C2946"/>
          </w:tcPr>
          <w:p w14:paraId="3E009206" w14:textId="77777777" w:rsidR="004C11EF" w:rsidRPr="004C11EF" w:rsidRDefault="004C11EF" w:rsidP="004C11EF">
            <w:pPr>
              <w:pStyle w:val="TableHead"/>
            </w:pPr>
            <w:r w:rsidRPr="004C11EF">
              <w:t>Sands (clay ≤10%)</w:t>
            </w:r>
          </w:p>
        </w:tc>
        <w:tc>
          <w:tcPr>
            <w:tcW w:w="1094" w:type="pct"/>
            <w:shd w:val="clear" w:color="auto" w:fill="5C2946"/>
          </w:tcPr>
          <w:p w14:paraId="36EED45C" w14:textId="77777777" w:rsidR="004C11EF" w:rsidRPr="004C11EF" w:rsidRDefault="004C11EF" w:rsidP="004C11EF">
            <w:pPr>
              <w:pStyle w:val="TableHead"/>
            </w:pPr>
            <w:r w:rsidRPr="004C11EF">
              <w:t>Sands (clay ≤10%)</w:t>
            </w:r>
          </w:p>
        </w:tc>
      </w:tr>
      <w:tr w:rsidR="00CD2A0F" w:rsidRPr="000B2FA7" w14:paraId="6BD239E1" w14:textId="77777777" w:rsidTr="004C11EF">
        <w:tc>
          <w:tcPr>
            <w:tcW w:w="5000" w:type="pct"/>
            <w:gridSpan w:val="5"/>
            <w:tcBorders>
              <w:right w:val="nil"/>
            </w:tcBorders>
          </w:tcPr>
          <w:p w14:paraId="3E194E00" w14:textId="6087116C" w:rsidR="00CD2A0F" w:rsidRPr="004C11EF" w:rsidRDefault="00CD2A0F" w:rsidP="004C11EF">
            <w:pPr>
              <w:pStyle w:val="TableSubHead"/>
            </w:pPr>
            <w:r w:rsidRPr="004C11EF">
              <w:t>Soil</w:t>
            </w:r>
          </w:p>
        </w:tc>
      </w:tr>
      <w:tr w:rsidR="00C271A0" w:rsidRPr="000B2FA7" w14:paraId="4017EC18" w14:textId="77777777" w:rsidTr="004C11EF">
        <w:tc>
          <w:tcPr>
            <w:tcW w:w="908" w:type="pct"/>
            <w:tcBorders>
              <w:right w:val="nil"/>
            </w:tcBorders>
          </w:tcPr>
          <w:p w14:paraId="0726F0B7" w14:textId="77777777" w:rsidR="00C271A0" w:rsidRPr="004C11EF" w:rsidRDefault="00C271A0" w:rsidP="004C11EF">
            <w:pPr>
              <w:pStyle w:val="TableText"/>
            </w:pPr>
            <w:r w:rsidRPr="004C11EF">
              <w:t xml:space="preserve">Exposure rate </w:t>
            </w:r>
          </w:p>
        </w:tc>
        <w:tc>
          <w:tcPr>
            <w:tcW w:w="804" w:type="pct"/>
            <w:tcBorders>
              <w:left w:val="nil"/>
              <w:right w:val="nil"/>
            </w:tcBorders>
          </w:tcPr>
          <w:p w14:paraId="7BED51AD" w14:textId="77777777" w:rsidR="00C271A0" w:rsidRPr="004C11EF" w:rsidRDefault="00C271A0" w:rsidP="004C11EF">
            <w:pPr>
              <w:pStyle w:val="TableText"/>
            </w:pPr>
            <w:r w:rsidRPr="004C11EF">
              <w:t>(g/ha)</w:t>
            </w:r>
          </w:p>
        </w:tc>
        <w:tc>
          <w:tcPr>
            <w:tcW w:w="1170" w:type="pct"/>
            <w:tcBorders>
              <w:left w:val="nil"/>
              <w:right w:val="nil"/>
            </w:tcBorders>
          </w:tcPr>
          <w:p w14:paraId="5A6358B3" w14:textId="5F9B57B2" w:rsidR="00C271A0" w:rsidRPr="004C11EF" w:rsidRDefault="00C271A0" w:rsidP="004C11EF">
            <w:pPr>
              <w:pStyle w:val="TableText"/>
            </w:pPr>
            <w:r w:rsidRPr="004C11EF">
              <w:t>3</w:t>
            </w:r>
            <w:r w:rsidR="004C11EF">
              <w:t>,</w:t>
            </w:r>
            <w:r w:rsidRPr="004C11EF">
              <w:t>525</w:t>
            </w:r>
          </w:p>
        </w:tc>
        <w:tc>
          <w:tcPr>
            <w:tcW w:w="1024" w:type="pct"/>
            <w:tcBorders>
              <w:left w:val="nil"/>
              <w:right w:val="nil"/>
            </w:tcBorders>
          </w:tcPr>
          <w:p w14:paraId="304EB8CC" w14:textId="004CFB22" w:rsidR="00C271A0" w:rsidRPr="004C11EF" w:rsidRDefault="00C271A0" w:rsidP="004C11EF">
            <w:pPr>
              <w:pStyle w:val="TableText"/>
            </w:pPr>
            <w:r w:rsidRPr="004C11EF">
              <w:t>3</w:t>
            </w:r>
            <w:r w:rsidR="004C11EF">
              <w:t>,</w:t>
            </w:r>
            <w:r w:rsidRPr="004C11EF">
              <w:t>525</w:t>
            </w:r>
          </w:p>
        </w:tc>
        <w:tc>
          <w:tcPr>
            <w:tcW w:w="1094" w:type="pct"/>
            <w:tcBorders>
              <w:left w:val="nil"/>
            </w:tcBorders>
          </w:tcPr>
          <w:p w14:paraId="571447EB" w14:textId="244AFB0E" w:rsidR="00C271A0" w:rsidRPr="004C11EF" w:rsidRDefault="00C271A0" w:rsidP="004C11EF">
            <w:pPr>
              <w:pStyle w:val="TableText"/>
            </w:pPr>
            <w:r w:rsidRPr="004C11EF">
              <w:t>2</w:t>
            </w:r>
            <w:r w:rsidR="004C11EF">
              <w:t>,</w:t>
            </w:r>
            <w:r w:rsidRPr="004C11EF">
              <w:t>480</w:t>
            </w:r>
          </w:p>
        </w:tc>
      </w:tr>
      <w:tr w:rsidR="00C271A0" w:rsidRPr="000B2FA7" w14:paraId="1FE6243B" w14:textId="77777777" w:rsidTr="004C11EF">
        <w:tc>
          <w:tcPr>
            <w:tcW w:w="908" w:type="pct"/>
            <w:tcBorders>
              <w:right w:val="nil"/>
            </w:tcBorders>
          </w:tcPr>
          <w:p w14:paraId="70C939DF" w14:textId="77777777" w:rsidR="00C271A0" w:rsidRPr="004C11EF" w:rsidRDefault="00C271A0" w:rsidP="004C11EF">
            <w:pPr>
              <w:pStyle w:val="TableText"/>
            </w:pPr>
            <w:r w:rsidRPr="004C11EF">
              <w:t>Soil DT</w:t>
            </w:r>
            <w:r w:rsidRPr="004C11EF">
              <w:rPr>
                <w:vertAlign w:val="subscript"/>
              </w:rPr>
              <w:t>50</w:t>
            </w:r>
          </w:p>
        </w:tc>
        <w:tc>
          <w:tcPr>
            <w:tcW w:w="804" w:type="pct"/>
            <w:tcBorders>
              <w:left w:val="nil"/>
              <w:right w:val="nil"/>
            </w:tcBorders>
          </w:tcPr>
          <w:p w14:paraId="72BE0217" w14:textId="77777777" w:rsidR="00C271A0" w:rsidRPr="004C11EF" w:rsidRDefault="00C271A0" w:rsidP="004C11EF">
            <w:pPr>
              <w:pStyle w:val="TableText"/>
            </w:pPr>
            <w:r w:rsidRPr="004C11EF">
              <w:t>(d)</w:t>
            </w:r>
          </w:p>
        </w:tc>
        <w:tc>
          <w:tcPr>
            <w:tcW w:w="1170" w:type="pct"/>
            <w:tcBorders>
              <w:left w:val="nil"/>
              <w:right w:val="nil"/>
            </w:tcBorders>
          </w:tcPr>
          <w:p w14:paraId="7E6323B6" w14:textId="6580265F" w:rsidR="00C271A0" w:rsidRPr="004C11EF" w:rsidRDefault="00C271A0" w:rsidP="004C11EF">
            <w:pPr>
              <w:pStyle w:val="TableText"/>
            </w:pPr>
            <w:r w:rsidRPr="004C11EF">
              <w:t>1</w:t>
            </w:r>
            <w:r w:rsidR="004C11EF">
              <w:t>,</w:t>
            </w:r>
            <w:r w:rsidRPr="004C11EF">
              <w:t>000</w:t>
            </w:r>
          </w:p>
        </w:tc>
        <w:tc>
          <w:tcPr>
            <w:tcW w:w="1024" w:type="pct"/>
            <w:tcBorders>
              <w:left w:val="nil"/>
              <w:right w:val="nil"/>
            </w:tcBorders>
          </w:tcPr>
          <w:p w14:paraId="3C5E0AF5" w14:textId="6B8E084C" w:rsidR="00C271A0" w:rsidRPr="004C11EF" w:rsidRDefault="00C271A0" w:rsidP="004C11EF">
            <w:pPr>
              <w:pStyle w:val="TableText"/>
            </w:pPr>
            <w:r w:rsidRPr="004C11EF">
              <w:t>1</w:t>
            </w:r>
            <w:r w:rsidR="004C11EF">
              <w:t>,</w:t>
            </w:r>
            <w:r w:rsidRPr="004C11EF">
              <w:t>000</w:t>
            </w:r>
          </w:p>
        </w:tc>
        <w:tc>
          <w:tcPr>
            <w:tcW w:w="1094" w:type="pct"/>
            <w:tcBorders>
              <w:left w:val="nil"/>
            </w:tcBorders>
          </w:tcPr>
          <w:p w14:paraId="7ED72CFF" w14:textId="42E14D63" w:rsidR="00C271A0" w:rsidRPr="004C11EF" w:rsidRDefault="00C271A0" w:rsidP="004C11EF">
            <w:pPr>
              <w:pStyle w:val="TableText"/>
            </w:pPr>
            <w:r w:rsidRPr="004C11EF">
              <w:t>1</w:t>
            </w:r>
            <w:r w:rsidR="004C11EF">
              <w:t>,</w:t>
            </w:r>
            <w:r w:rsidRPr="004C11EF">
              <w:t>000</w:t>
            </w:r>
          </w:p>
        </w:tc>
      </w:tr>
      <w:tr w:rsidR="00C271A0" w:rsidRPr="000B2FA7" w14:paraId="3DC7BB03" w14:textId="77777777" w:rsidTr="004C11EF">
        <w:tc>
          <w:tcPr>
            <w:tcW w:w="908" w:type="pct"/>
            <w:tcBorders>
              <w:right w:val="nil"/>
            </w:tcBorders>
          </w:tcPr>
          <w:p w14:paraId="5B08ACFF" w14:textId="77777777" w:rsidR="00C271A0" w:rsidRPr="004C11EF" w:rsidRDefault="00C271A0" w:rsidP="004C11EF">
            <w:pPr>
              <w:pStyle w:val="TableText"/>
            </w:pPr>
            <w:r w:rsidRPr="004C11EF">
              <w:lastRenderedPageBreak/>
              <w:t>Kf</w:t>
            </w:r>
          </w:p>
        </w:tc>
        <w:tc>
          <w:tcPr>
            <w:tcW w:w="804" w:type="pct"/>
            <w:tcBorders>
              <w:left w:val="nil"/>
              <w:right w:val="nil"/>
            </w:tcBorders>
          </w:tcPr>
          <w:p w14:paraId="76E18A00" w14:textId="77777777" w:rsidR="00C271A0" w:rsidRPr="004C11EF" w:rsidRDefault="00C271A0" w:rsidP="004C11EF">
            <w:pPr>
              <w:pStyle w:val="TableText"/>
            </w:pPr>
            <w:r w:rsidRPr="004C11EF">
              <w:t>(L/kg)</w:t>
            </w:r>
          </w:p>
        </w:tc>
        <w:tc>
          <w:tcPr>
            <w:tcW w:w="1170" w:type="pct"/>
            <w:tcBorders>
              <w:left w:val="nil"/>
              <w:right w:val="nil"/>
            </w:tcBorders>
          </w:tcPr>
          <w:p w14:paraId="45781A43" w14:textId="58629984" w:rsidR="00C271A0" w:rsidRPr="004C11EF" w:rsidRDefault="00C271A0" w:rsidP="004C11EF">
            <w:pPr>
              <w:pStyle w:val="TableText"/>
            </w:pPr>
            <w:r w:rsidRPr="004C11EF">
              <w:t>11</w:t>
            </w:r>
            <w:r w:rsidR="004C11EF">
              <w:t>,</w:t>
            </w:r>
            <w:r w:rsidRPr="004C11EF">
              <w:t>298</w:t>
            </w:r>
          </w:p>
        </w:tc>
        <w:tc>
          <w:tcPr>
            <w:tcW w:w="1024" w:type="pct"/>
            <w:tcBorders>
              <w:left w:val="nil"/>
              <w:right w:val="nil"/>
            </w:tcBorders>
          </w:tcPr>
          <w:p w14:paraId="2B944459" w14:textId="59A852E4" w:rsidR="00C271A0" w:rsidRPr="004C11EF" w:rsidRDefault="00C271A0" w:rsidP="004C11EF">
            <w:pPr>
              <w:pStyle w:val="TableText"/>
            </w:pPr>
            <w:r w:rsidRPr="004C11EF">
              <w:t>2</w:t>
            </w:r>
            <w:r w:rsidR="004C11EF">
              <w:t>,</w:t>
            </w:r>
            <w:r w:rsidRPr="004C11EF">
              <w:t>932</w:t>
            </w:r>
          </w:p>
        </w:tc>
        <w:tc>
          <w:tcPr>
            <w:tcW w:w="1094" w:type="pct"/>
            <w:tcBorders>
              <w:left w:val="nil"/>
            </w:tcBorders>
          </w:tcPr>
          <w:p w14:paraId="720ED329" w14:textId="2980CAEC" w:rsidR="00C271A0" w:rsidRPr="004C11EF" w:rsidRDefault="00C271A0" w:rsidP="004C11EF">
            <w:pPr>
              <w:pStyle w:val="TableText"/>
            </w:pPr>
            <w:r w:rsidRPr="004C11EF">
              <w:t>2</w:t>
            </w:r>
            <w:r w:rsidR="004C11EF">
              <w:t>,</w:t>
            </w:r>
            <w:r w:rsidRPr="004C11EF">
              <w:t>932</w:t>
            </w:r>
          </w:p>
        </w:tc>
      </w:tr>
      <w:tr w:rsidR="00C271A0" w:rsidRPr="000B2FA7" w14:paraId="29126674" w14:textId="77777777" w:rsidTr="004C11EF">
        <w:tc>
          <w:tcPr>
            <w:tcW w:w="908" w:type="pct"/>
            <w:tcBorders>
              <w:right w:val="nil"/>
            </w:tcBorders>
          </w:tcPr>
          <w:p w14:paraId="325E4A51" w14:textId="575E5382" w:rsidR="00C271A0" w:rsidRPr="004C11EF" w:rsidRDefault="00C271A0" w:rsidP="004C11EF">
            <w:pPr>
              <w:pStyle w:val="TableText"/>
            </w:pPr>
            <w:r w:rsidRPr="004C11EF">
              <w:t>Rainfall</w:t>
            </w:r>
            <w:r w:rsidR="004C1210">
              <w:t>–</w:t>
            </w:r>
            <w:r w:rsidRPr="004C11EF">
              <w:t>P</w:t>
            </w:r>
          </w:p>
        </w:tc>
        <w:tc>
          <w:tcPr>
            <w:tcW w:w="804" w:type="pct"/>
            <w:tcBorders>
              <w:left w:val="nil"/>
              <w:right w:val="nil"/>
            </w:tcBorders>
          </w:tcPr>
          <w:p w14:paraId="6655D24D" w14:textId="77777777" w:rsidR="00C271A0" w:rsidRPr="004C11EF" w:rsidRDefault="00C271A0" w:rsidP="004C11EF">
            <w:pPr>
              <w:pStyle w:val="TableText"/>
            </w:pPr>
            <w:r w:rsidRPr="004C11EF">
              <w:t>(mm)</w:t>
            </w:r>
          </w:p>
        </w:tc>
        <w:tc>
          <w:tcPr>
            <w:tcW w:w="1170" w:type="pct"/>
            <w:tcBorders>
              <w:left w:val="nil"/>
              <w:right w:val="nil"/>
            </w:tcBorders>
          </w:tcPr>
          <w:p w14:paraId="0571BBC1" w14:textId="77777777" w:rsidR="00C271A0" w:rsidRPr="004C11EF" w:rsidRDefault="00C271A0" w:rsidP="004C11EF">
            <w:pPr>
              <w:pStyle w:val="TableText"/>
            </w:pPr>
            <w:r w:rsidRPr="004C11EF">
              <w:t>8.00</w:t>
            </w:r>
          </w:p>
        </w:tc>
        <w:tc>
          <w:tcPr>
            <w:tcW w:w="1024" w:type="pct"/>
            <w:tcBorders>
              <w:left w:val="nil"/>
              <w:right w:val="nil"/>
            </w:tcBorders>
          </w:tcPr>
          <w:p w14:paraId="773C7E2D" w14:textId="77777777" w:rsidR="00C271A0" w:rsidRPr="004C11EF" w:rsidRDefault="00C271A0" w:rsidP="004C11EF">
            <w:pPr>
              <w:pStyle w:val="TableText"/>
            </w:pPr>
            <w:r w:rsidRPr="004C11EF">
              <w:t>8.00</w:t>
            </w:r>
          </w:p>
        </w:tc>
        <w:tc>
          <w:tcPr>
            <w:tcW w:w="1094" w:type="pct"/>
            <w:tcBorders>
              <w:left w:val="nil"/>
            </w:tcBorders>
          </w:tcPr>
          <w:p w14:paraId="66C184D9" w14:textId="77777777" w:rsidR="00C271A0" w:rsidRPr="004C11EF" w:rsidRDefault="00C271A0" w:rsidP="004C11EF">
            <w:pPr>
              <w:pStyle w:val="TableText"/>
            </w:pPr>
            <w:r w:rsidRPr="004C11EF">
              <w:t>8.00</w:t>
            </w:r>
          </w:p>
        </w:tc>
      </w:tr>
      <w:tr w:rsidR="00C271A0" w:rsidRPr="000B2FA7" w14:paraId="028B03D3" w14:textId="77777777" w:rsidTr="004C11EF">
        <w:tc>
          <w:tcPr>
            <w:tcW w:w="908" w:type="pct"/>
            <w:tcBorders>
              <w:right w:val="nil"/>
            </w:tcBorders>
          </w:tcPr>
          <w:p w14:paraId="41F14004" w14:textId="6B49AF47" w:rsidR="00C271A0" w:rsidRPr="004C11EF" w:rsidRDefault="00C271A0" w:rsidP="004C11EF">
            <w:pPr>
              <w:pStyle w:val="TableText"/>
            </w:pPr>
            <w:r w:rsidRPr="004C11EF">
              <w:t>Runoff</w:t>
            </w:r>
            <w:r w:rsidR="004C1210">
              <w:t>–</w:t>
            </w:r>
            <w:r w:rsidRPr="004C11EF">
              <w:t>Q</w:t>
            </w:r>
          </w:p>
        </w:tc>
        <w:tc>
          <w:tcPr>
            <w:tcW w:w="804" w:type="pct"/>
            <w:tcBorders>
              <w:left w:val="nil"/>
              <w:right w:val="nil"/>
            </w:tcBorders>
          </w:tcPr>
          <w:p w14:paraId="5F31A50E" w14:textId="77777777" w:rsidR="00C271A0" w:rsidRPr="004C11EF" w:rsidRDefault="00C271A0" w:rsidP="004C11EF">
            <w:pPr>
              <w:pStyle w:val="TableText"/>
            </w:pPr>
            <w:r w:rsidRPr="004C11EF">
              <w:t>(mm)</w:t>
            </w:r>
          </w:p>
        </w:tc>
        <w:tc>
          <w:tcPr>
            <w:tcW w:w="1170" w:type="pct"/>
            <w:tcBorders>
              <w:left w:val="nil"/>
              <w:right w:val="nil"/>
            </w:tcBorders>
          </w:tcPr>
          <w:p w14:paraId="0E95EE7E" w14:textId="77777777" w:rsidR="00C271A0" w:rsidRPr="004C11EF" w:rsidRDefault="00C271A0" w:rsidP="004C11EF">
            <w:pPr>
              <w:pStyle w:val="TableText"/>
            </w:pPr>
            <w:r w:rsidRPr="004C11EF">
              <w:t>1.34</w:t>
            </w:r>
          </w:p>
        </w:tc>
        <w:tc>
          <w:tcPr>
            <w:tcW w:w="1024" w:type="pct"/>
            <w:tcBorders>
              <w:left w:val="nil"/>
              <w:right w:val="nil"/>
            </w:tcBorders>
          </w:tcPr>
          <w:p w14:paraId="28EB1A89" w14:textId="77777777" w:rsidR="00C271A0" w:rsidRPr="004C11EF" w:rsidRDefault="00C271A0" w:rsidP="004C11EF">
            <w:pPr>
              <w:pStyle w:val="TableText"/>
            </w:pPr>
            <w:r w:rsidRPr="004C11EF">
              <w:t>1.34</w:t>
            </w:r>
          </w:p>
        </w:tc>
        <w:tc>
          <w:tcPr>
            <w:tcW w:w="1094" w:type="pct"/>
            <w:tcBorders>
              <w:left w:val="nil"/>
            </w:tcBorders>
          </w:tcPr>
          <w:p w14:paraId="5E65CD8A" w14:textId="77777777" w:rsidR="00C271A0" w:rsidRPr="004C11EF" w:rsidRDefault="00C271A0" w:rsidP="004C11EF">
            <w:pPr>
              <w:pStyle w:val="TableText"/>
            </w:pPr>
            <w:r w:rsidRPr="004C11EF">
              <w:t>1.34</w:t>
            </w:r>
          </w:p>
        </w:tc>
      </w:tr>
      <w:tr w:rsidR="00C271A0" w:rsidRPr="000B2FA7" w14:paraId="032624AF" w14:textId="77777777" w:rsidTr="004C11EF">
        <w:tc>
          <w:tcPr>
            <w:tcW w:w="908" w:type="pct"/>
            <w:tcBorders>
              <w:right w:val="nil"/>
            </w:tcBorders>
          </w:tcPr>
          <w:p w14:paraId="2A1E5D37" w14:textId="77777777" w:rsidR="00C271A0" w:rsidRPr="004C11EF" w:rsidRDefault="00C271A0" w:rsidP="004C11EF">
            <w:pPr>
              <w:pStyle w:val="TableText"/>
            </w:pPr>
            <w:r w:rsidRPr="004C11EF">
              <w:t>Cr</w:t>
            </w:r>
            <w:r w:rsidRPr="004C11EF">
              <w:rPr>
                <w:vertAlign w:val="subscript"/>
              </w:rPr>
              <w:t>soil surface</w:t>
            </w:r>
          </w:p>
        </w:tc>
        <w:tc>
          <w:tcPr>
            <w:tcW w:w="804" w:type="pct"/>
            <w:tcBorders>
              <w:left w:val="nil"/>
              <w:right w:val="nil"/>
            </w:tcBorders>
          </w:tcPr>
          <w:p w14:paraId="69EADD39" w14:textId="77777777" w:rsidR="00C271A0" w:rsidRPr="004C11EF" w:rsidRDefault="00C271A0" w:rsidP="004C11EF">
            <w:pPr>
              <w:pStyle w:val="TableText"/>
            </w:pPr>
            <w:r w:rsidRPr="004C11EF">
              <w:t>(fraction)</w:t>
            </w:r>
          </w:p>
        </w:tc>
        <w:tc>
          <w:tcPr>
            <w:tcW w:w="1170" w:type="pct"/>
            <w:tcBorders>
              <w:left w:val="nil"/>
              <w:right w:val="nil"/>
            </w:tcBorders>
          </w:tcPr>
          <w:p w14:paraId="7235C72B" w14:textId="77777777" w:rsidR="00C271A0" w:rsidRPr="004C11EF" w:rsidRDefault="00C271A0" w:rsidP="004C11EF">
            <w:pPr>
              <w:pStyle w:val="TableText"/>
            </w:pPr>
            <w:r w:rsidRPr="004C11EF">
              <w:t>0.000088</w:t>
            </w:r>
          </w:p>
        </w:tc>
        <w:tc>
          <w:tcPr>
            <w:tcW w:w="1024" w:type="pct"/>
            <w:tcBorders>
              <w:left w:val="nil"/>
              <w:right w:val="nil"/>
            </w:tcBorders>
          </w:tcPr>
          <w:p w14:paraId="1426B94E" w14:textId="77777777" w:rsidR="00C271A0" w:rsidRPr="004C11EF" w:rsidRDefault="00C271A0" w:rsidP="004C11EF">
            <w:pPr>
              <w:pStyle w:val="TableText"/>
            </w:pPr>
            <w:r w:rsidRPr="004C11EF">
              <w:t>0.00034</w:t>
            </w:r>
          </w:p>
        </w:tc>
        <w:tc>
          <w:tcPr>
            <w:tcW w:w="1094" w:type="pct"/>
            <w:tcBorders>
              <w:left w:val="nil"/>
            </w:tcBorders>
          </w:tcPr>
          <w:p w14:paraId="2C9FA267" w14:textId="77777777" w:rsidR="00C271A0" w:rsidRPr="004C11EF" w:rsidRDefault="00C271A0" w:rsidP="004C11EF">
            <w:pPr>
              <w:pStyle w:val="TableText"/>
            </w:pPr>
            <w:r w:rsidRPr="004C11EF">
              <w:t>0.00034</w:t>
            </w:r>
          </w:p>
        </w:tc>
      </w:tr>
      <w:tr w:rsidR="00C271A0" w:rsidRPr="000B2FA7" w14:paraId="778A8ADF" w14:textId="77777777" w:rsidTr="004C11EF">
        <w:tc>
          <w:tcPr>
            <w:tcW w:w="908" w:type="pct"/>
            <w:tcBorders>
              <w:right w:val="nil"/>
            </w:tcBorders>
          </w:tcPr>
          <w:p w14:paraId="695A0A30" w14:textId="2628C77E" w:rsidR="00C271A0" w:rsidRPr="004C11EF" w:rsidRDefault="00C271A0" w:rsidP="004C11EF">
            <w:pPr>
              <w:pStyle w:val="TableText"/>
            </w:pPr>
            <w:r w:rsidRPr="004C11EF">
              <w:t>slope factor</w:t>
            </w:r>
            <w:r w:rsidR="004C1210">
              <w:t>–</w:t>
            </w:r>
            <w:r w:rsidRPr="004C11EF">
              <w:t>F</w:t>
            </w:r>
          </w:p>
        </w:tc>
        <w:tc>
          <w:tcPr>
            <w:tcW w:w="804" w:type="pct"/>
            <w:tcBorders>
              <w:left w:val="nil"/>
              <w:right w:val="nil"/>
            </w:tcBorders>
          </w:tcPr>
          <w:p w14:paraId="3E45D19F" w14:textId="77777777" w:rsidR="00C271A0" w:rsidRPr="004C11EF" w:rsidRDefault="00C271A0" w:rsidP="004C11EF">
            <w:pPr>
              <w:pStyle w:val="TableText"/>
            </w:pPr>
            <w:r w:rsidRPr="004C11EF">
              <w:t>(fraction)</w:t>
            </w:r>
          </w:p>
        </w:tc>
        <w:tc>
          <w:tcPr>
            <w:tcW w:w="1170" w:type="pct"/>
            <w:tcBorders>
              <w:left w:val="nil"/>
              <w:right w:val="nil"/>
            </w:tcBorders>
          </w:tcPr>
          <w:p w14:paraId="178786BF" w14:textId="77777777" w:rsidR="00C271A0" w:rsidRPr="004C11EF" w:rsidRDefault="00C271A0" w:rsidP="004C11EF">
            <w:pPr>
              <w:pStyle w:val="TableText"/>
            </w:pPr>
            <w:r w:rsidRPr="004C11EF">
              <w:t>0.26</w:t>
            </w:r>
          </w:p>
        </w:tc>
        <w:tc>
          <w:tcPr>
            <w:tcW w:w="1024" w:type="pct"/>
            <w:tcBorders>
              <w:left w:val="nil"/>
              <w:right w:val="nil"/>
            </w:tcBorders>
          </w:tcPr>
          <w:p w14:paraId="454919E3" w14:textId="77777777" w:rsidR="00C271A0" w:rsidRPr="004C11EF" w:rsidRDefault="00C271A0" w:rsidP="004C11EF">
            <w:pPr>
              <w:pStyle w:val="TableText"/>
            </w:pPr>
            <w:r w:rsidRPr="004C11EF">
              <w:t>0.26</w:t>
            </w:r>
          </w:p>
        </w:tc>
        <w:tc>
          <w:tcPr>
            <w:tcW w:w="1094" w:type="pct"/>
            <w:tcBorders>
              <w:left w:val="nil"/>
            </w:tcBorders>
          </w:tcPr>
          <w:p w14:paraId="207304C4" w14:textId="77777777" w:rsidR="00C271A0" w:rsidRPr="004C11EF" w:rsidRDefault="00C271A0" w:rsidP="004C11EF">
            <w:pPr>
              <w:pStyle w:val="TableText"/>
            </w:pPr>
            <w:r w:rsidRPr="004C11EF">
              <w:t>0.26</w:t>
            </w:r>
          </w:p>
        </w:tc>
      </w:tr>
      <w:tr w:rsidR="00C271A0" w:rsidRPr="000B2FA7" w14:paraId="5C861A68" w14:textId="77777777" w:rsidTr="004C11EF">
        <w:tc>
          <w:tcPr>
            <w:tcW w:w="908" w:type="pct"/>
            <w:tcBorders>
              <w:right w:val="nil"/>
            </w:tcBorders>
          </w:tcPr>
          <w:p w14:paraId="18FE8BA5" w14:textId="77777777" w:rsidR="00C271A0" w:rsidRPr="004C11EF" w:rsidRDefault="00C271A0" w:rsidP="004C11EF">
            <w:pPr>
              <w:pStyle w:val="TableText"/>
            </w:pPr>
            <w:r w:rsidRPr="004C11EF">
              <w:t>Runoff</w:t>
            </w:r>
          </w:p>
        </w:tc>
        <w:tc>
          <w:tcPr>
            <w:tcW w:w="804" w:type="pct"/>
            <w:tcBorders>
              <w:left w:val="nil"/>
              <w:right w:val="nil"/>
            </w:tcBorders>
          </w:tcPr>
          <w:p w14:paraId="783FEB84" w14:textId="77777777" w:rsidR="00C271A0" w:rsidRPr="004C11EF" w:rsidRDefault="00C271A0" w:rsidP="004C11EF">
            <w:pPr>
              <w:pStyle w:val="TableText"/>
            </w:pPr>
            <w:r w:rsidRPr="004C11EF">
              <w:t>(% applied)</w:t>
            </w:r>
          </w:p>
        </w:tc>
        <w:tc>
          <w:tcPr>
            <w:tcW w:w="1170" w:type="pct"/>
            <w:tcBorders>
              <w:left w:val="nil"/>
              <w:right w:val="nil"/>
            </w:tcBorders>
          </w:tcPr>
          <w:p w14:paraId="473B1818" w14:textId="77777777" w:rsidR="00C271A0" w:rsidRPr="004C11EF" w:rsidRDefault="00C271A0" w:rsidP="004C11EF">
            <w:pPr>
              <w:pStyle w:val="TableText"/>
            </w:pPr>
            <w:r w:rsidRPr="004C11EF">
              <w:t>0.00038</w:t>
            </w:r>
          </w:p>
        </w:tc>
        <w:tc>
          <w:tcPr>
            <w:tcW w:w="1024" w:type="pct"/>
            <w:tcBorders>
              <w:left w:val="nil"/>
              <w:right w:val="nil"/>
            </w:tcBorders>
          </w:tcPr>
          <w:p w14:paraId="41183559" w14:textId="77777777" w:rsidR="00C271A0" w:rsidRPr="004C11EF" w:rsidRDefault="00C271A0" w:rsidP="004C11EF">
            <w:pPr>
              <w:pStyle w:val="TableText"/>
            </w:pPr>
            <w:r w:rsidRPr="004C11EF">
              <w:t>0.0015</w:t>
            </w:r>
          </w:p>
        </w:tc>
        <w:tc>
          <w:tcPr>
            <w:tcW w:w="1094" w:type="pct"/>
            <w:tcBorders>
              <w:left w:val="nil"/>
            </w:tcBorders>
          </w:tcPr>
          <w:p w14:paraId="58C36EFF" w14:textId="77777777" w:rsidR="00C271A0" w:rsidRPr="004C11EF" w:rsidRDefault="00C271A0" w:rsidP="004C11EF">
            <w:pPr>
              <w:pStyle w:val="TableText"/>
            </w:pPr>
            <w:r w:rsidRPr="004C11EF">
              <w:t>0.0015</w:t>
            </w:r>
          </w:p>
        </w:tc>
      </w:tr>
      <w:tr w:rsidR="00CD2A0F" w:rsidRPr="000B2FA7" w14:paraId="204B2886" w14:textId="77777777" w:rsidTr="004C11EF">
        <w:tc>
          <w:tcPr>
            <w:tcW w:w="5000" w:type="pct"/>
            <w:gridSpan w:val="5"/>
            <w:tcBorders>
              <w:right w:val="nil"/>
            </w:tcBorders>
          </w:tcPr>
          <w:p w14:paraId="06590616" w14:textId="361FB408" w:rsidR="00CD2A0F" w:rsidRPr="004C11EF" w:rsidRDefault="00CD2A0F" w:rsidP="004C11EF">
            <w:pPr>
              <w:pStyle w:val="TableSubHead"/>
            </w:pPr>
            <w:r w:rsidRPr="004C11EF">
              <w:t>Water</w:t>
            </w:r>
          </w:p>
        </w:tc>
      </w:tr>
      <w:tr w:rsidR="00C271A0" w:rsidRPr="000B2FA7" w14:paraId="131E7340" w14:textId="77777777" w:rsidTr="004C11EF">
        <w:tc>
          <w:tcPr>
            <w:tcW w:w="908" w:type="pct"/>
            <w:tcBorders>
              <w:right w:val="nil"/>
            </w:tcBorders>
          </w:tcPr>
          <w:p w14:paraId="1FAFE598" w14:textId="77777777" w:rsidR="00C271A0" w:rsidRPr="004C11EF" w:rsidRDefault="00C271A0" w:rsidP="004C11EF">
            <w:pPr>
              <w:pStyle w:val="TableText"/>
            </w:pPr>
            <w:r w:rsidRPr="004C11EF">
              <w:t xml:space="preserve">PEC </w:t>
            </w:r>
          </w:p>
        </w:tc>
        <w:tc>
          <w:tcPr>
            <w:tcW w:w="804" w:type="pct"/>
            <w:tcBorders>
              <w:left w:val="nil"/>
              <w:right w:val="nil"/>
            </w:tcBorders>
          </w:tcPr>
          <w:p w14:paraId="3A07BB94" w14:textId="77777777" w:rsidR="00C271A0" w:rsidRPr="004C11EF" w:rsidRDefault="00C271A0" w:rsidP="004C11EF">
            <w:pPr>
              <w:pStyle w:val="TableText"/>
            </w:pPr>
            <w:r w:rsidRPr="004C11EF">
              <w:t>(µg/L)</w:t>
            </w:r>
          </w:p>
        </w:tc>
        <w:tc>
          <w:tcPr>
            <w:tcW w:w="1170" w:type="pct"/>
            <w:tcBorders>
              <w:left w:val="nil"/>
              <w:right w:val="nil"/>
            </w:tcBorders>
          </w:tcPr>
          <w:p w14:paraId="55B401EB" w14:textId="77777777" w:rsidR="00C271A0" w:rsidRPr="004C11EF" w:rsidRDefault="00C271A0" w:rsidP="004C11EF">
            <w:pPr>
              <w:pStyle w:val="TableText"/>
            </w:pPr>
            <w:r w:rsidRPr="004C11EF">
              <w:t>0.083</w:t>
            </w:r>
          </w:p>
        </w:tc>
        <w:tc>
          <w:tcPr>
            <w:tcW w:w="1024" w:type="pct"/>
            <w:tcBorders>
              <w:left w:val="nil"/>
              <w:right w:val="nil"/>
            </w:tcBorders>
          </w:tcPr>
          <w:p w14:paraId="75BA7673" w14:textId="77777777" w:rsidR="00C271A0" w:rsidRPr="004C11EF" w:rsidRDefault="00C271A0" w:rsidP="004C11EF">
            <w:pPr>
              <w:pStyle w:val="TableText"/>
            </w:pPr>
            <w:r w:rsidRPr="004C11EF">
              <w:t>0.32</w:t>
            </w:r>
          </w:p>
        </w:tc>
        <w:tc>
          <w:tcPr>
            <w:tcW w:w="1094" w:type="pct"/>
            <w:tcBorders>
              <w:left w:val="nil"/>
            </w:tcBorders>
          </w:tcPr>
          <w:p w14:paraId="0D5F1111" w14:textId="77777777" w:rsidR="00C271A0" w:rsidRPr="004C11EF" w:rsidRDefault="00C271A0" w:rsidP="004C11EF">
            <w:pPr>
              <w:pStyle w:val="TableText"/>
            </w:pPr>
            <w:r w:rsidRPr="004C11EF">
              <w:t>0.22</w:t>
            </w:r>
          </w:p>
        </w:tc>
      </w:tr>
      <w:tr w:rsidR="00C271A0" w:rsidRPr="000B2FA7" w14:paraId="17FB4205" w14:textId="77777777" w:rsidTr="004C11EF">
        <w:tc>
          <w:tcPr>
            <w:tcW w:w="908" w:type="pct"/>
            <w:tcBorders>
              <w:right w:val="nil"/>
            </w:tcBorders>
          </w:tcPr>
          <w:p w14:paraId="123808F6" w14:textId="77777777" w:rsidR="00C271A0" w:rsidRPr="004C11EF" w:rsidRDefault="00C271A0" w:rsidP="004C11EF">
            <w:pPr>
              <w:pStyle w:val="TableText"/>
            </w:pPr>
            <w:r w:rsidRPr="004C11EF">
              <w:t>RAL</w:t>
            </w:r>
          </w:p>
        </w:tc>
        <w:tc>
          <w:tcPr>
            <w:tcW w:w="804" w:type="pct"/>
            <w:tcBorders>
              <w:left w:val="nil"/>
              <w:right w:val="nil"/>
            </w:tcBorders>
          </w:tcPr>
          <w:p w14:paraId="0ABC8D60" w14:textId="77777777" w:rsidR="00C271A0" w:rsidRPr="004C11EF" w:rsidRDefault="00C271A0" w:rsidP="004C11EF">
            <w:pPr>
              <w:pStyle w:val="TableText"/>
            </w:pPr>
            <w:r w:rsidRPr="004C11EF">
              <w:t>(µg/L)</w:t>
            </w:r>
          </w:p>
        </w:tc>
        <w:tc>
          <w:tcPr>
            <w:tcW w:w="1170" w:type="pct"/>
            <w:tcBorders>
              <w:left w:val="nil"/>
              <w:right w:val="nil"/>
            </w:tcBorders>
          </w:tcPr>
          <w:p w14:paraId="7E8864B4" w14:textId="77777777" w:rsidR="00C271A0" w:rsidRPr="004C11EF" w:rsidRDefault="00C271A0" w:rsidP="004C11EF">
            <w:pPr>
              <w:pStyle w:val="TableText"/>
            </w:pPr>
            <w:r w:rsidRPr="004C11EF">
              <w:t>2.1</w:t>
            </w:r>
          </w:p>
        </w:tc>
        <w:tc>
          <w:tcPr>
            <w:tcW w:w="1024" w:type="pct"/>
            <w:tcBorders>
              <w:left w:val="nil"/>
              <w:right w:val="nil"/>
            </w:tcBorders>
          </w:tcPr>
          <w:p w14:paraId="518C3C82" w14:textId="77777777" w:rsidR="00C271A0" w:rsidRPr="004C11EF" w:rsidRDefault="00C271A0" w:rsidP="004C11EF">
            <w:pPr>
              <w:pStyle w:val="TableText"/>
            </w:pPr>
            <w:r w:rsidRPr="004C11EF">
              <w:t>2.1</w:t>
            </w:r>
          </w:p>
        </w:tc>
        <w:tc>
          <w:tcPr>
            <w:tcW w:w="1094" w:type="pct"/>
            <w:tcBorders>
              <w:left w:val="nil"/>
            </w:tcBorders>
          </w:tcPr>
          <w:p w14:paraId="0BFA2F75" w14:textId="77777777" w:rsidR="00C271A0" w:rsidRPr="004C11EF" w:rsidRDefault="00C271A0" w:rsidP="004C11EF">
            <w:pPr>
              <w:pStyle w:val="TableText"/>
            </w:pPr>
            <w:r w:rsidRPr="004C11EF">
              <w:t>2.1</w:t>
            </w:r>
          </w:p>
        </w:tc>
      </w:tr>
      <w:tr w:rsidR="00C271A0" w:rsidRPr="000B2FA7" w14:paraId="165D4C56" w14:textId="77777777" w:rsidTr="004C11EF">
        <w:tc>
          <w:tcPr>
            <w:tcW w:w="908" w:type="pct"/>
            <w:tcBorders>
              <w:right w:val="nil"/>
            </w:tcBorders>
          </w:tcPr>
          <w:p w14:paraId="1D207B3B" w14:textId="77777777" w:rsidR="00C271A0" w:rsidRPr="004C11EF" w:rsidRDefault="00C271A0" w:rsidP="004C11EF">
            <w:pPr>
              <w:pStyle w:val="TableText"/>
            </w:pPr>
            <w:r w:rsidRPr="004C11EF">
              <w:t>Risk quotient</w:t>
            </w:r>
          </w:p>
        </w:tc>
        <w:tc>
          <w:tcPr>
            <w:tcW w:w="804" w:type="pct"/>
            <w:tcBorders>
              <w:left w:val="nil"/>
              <w:right w:val="nil"/>
            </w:tcBorders>
          </w:tcPr>
          <w:p w14:paraId="02244FDE" w14:textId="77777777" w:rsidR="00C271A0" w:rsidRPr="004C11EF" w:rsidRDefault="00C271A0" w:rsidP="004C11EF">
            <w:pPr>
              <w:pStyle w:val="TableText"/>
            </w:pPr>
            <w:r w:rsidRPr="004C11EF">
              <w:t>(fraction)</w:t>
            </w:r>
          </w:p>
        </w:tc>
        <w:tc>
          <w:tcPr>
            <w:tcW w:w="1170" w:type="pct"/>
            <w:tcBorders>
              <w:left w:val="nil"/>
              <w:right w:val="nil"/>
            </w:tcBorders>
          </w:tcPr>
          <w:p w14:paraId="4618AB6D" w14:textId="77777777" w:rsidR="00C271A0" w:rsidRPr="004C11EF" w:rsidRDefault="00C271A0" w:rsidP="004C11EF">
            <w:pPr>
              <w:pStyle w:val="TableText"/>
            </w:pPr>
            <w:r w:rsidRPr="004C11EF">
              <w:t>0.04</w:t>
            </w:r>
          </w:p>
        </w:tc>
        <w:tc>
          <w:tcPr>
            <w:tcW w:w="1024" w:type="pct"/>
            <w:tcBorders>
              <w:left w:val="nil"/>
              <w:right w:val="nil"/>
            </w:tcBorders>
          </w:tcPr>
          <w:p w14:paraId="3B753BC8" w14:textId="77777777" w:rsidR="00C271A0" w:rsidRPr="004C11EF" w:rsidRDefault="00C271A0" w:rsidP="004C11EF">
            <w:pPr>
              <w:pStyle w:val="TableText"/>
            </w:pPr>
            <w:r w:rsidRPr="004C11EF">
              <w:t>0.15</w:t>
            </w:r>
          </w:p>
        </w:tc>
        <w:tc>
          <w:tcPr>
            <w:tcW w:w="1094" w:type="pct"/>
            <w:tcBorders>
              <w:left w:val="nil"/>
            </w:tcBorders>
          </w:tcPr>
          <w:p w14:paraId="1B834791" w14:textId="77777777" w:rsidR="00C271A0" w:rsidRPr="004C11EF" w:rsidRDefault="00C271A0" w:rsidP="004C11EF">
            <w:pPr>
              <w:pStyle w:val="TableText"/>
            </w:pPr>
            <w:r w:rsidRPr="004C11EF">
              <w:t>0.11</w:t>
            </w:r>
          </w:p>
        </w:tc>
      </w:tr>
      <w:tr w:rsidR="00CD2A0F" w:rsidRPr="000B2FA7" w14:paraId="174F502C" w14:textId="77777777" w:rsidTr="004C11EF">
        <w:tc>
          <w:tcPr>
            <w:tcW w:w="5000" w:type="pct"/>
            <w:gridSpan w:val="5"/>
            <w:tcBorders>
              <w:right w:val="nil"/>
            </w:tcBorders>
          </w:tcPr>
          <w:p w14:paraId="0059FD19" w14:textId="7C7BF2A8" w:rsidR="00CD2A0F" w:rsidRPr="004C11EF" w:rsidRDefault="00CD2A0F" w:rsidP="004C11EF">
            <w:pPr>
              <w:pStyle w:val="TableSubHead"/>
            </w:pPr>
            <w:r w:rsidRPr="004C11EF">
              <w:t>Sediment</w:t>
            </w:r>
          </w:p>
        </w:tc>
      </w:tr>
      <w:tr w:rsidR="00C271A0" w:rsidRPr="000B2FA7" w14:paraId="73607498" w14:textId="77777777" w:rsidTr="004C11EF">
        <w:tc>
          <w:tcPr>
            <w:tcW w:w="908" w:type="pct"/>
            <w:tcBorders>
              <w:right w:val="nil"/>
            </w:tcBorders>
          </w:tcPr>
          <w:p w14:paraId="14463DBC" w14:textId="77777777" w:rsidR="00C271A0" w:rsidRPr="004C11EF" w:rsidRDefault="00C271A0" w:rsidP="004C11EF">
            <w:pPr>
              <w:pStyle w:val="TableText"/>
            </w:pPr>
            <w:r w:rsidRPr="004C11EF">
              <w:t xml:space="preserve">PEC </w:t>
            </w:r>
          </w:p>
        </w:tc>
        <w:tc>
          <w:tcPr>
            <w:tcW w:w="804" w:type="pct"/>
            <w:tcBorders>
              <w:left w:val="nil"/>
              <w:right w:val="nil"/>
            </w:tcBorders>
          </w:tcPr>
          <w:p w14:paraId="65BB1B81" w14:textId="77777777" w:rsidR="00C271A0" w:rsidRPr="004C11EF" w:rsidRDefault="00C271A0" w:rsidP="004C11EF">
            <w:pPr>
              <w:pStyle w:val="TableText"/>
            </w:pPr>
            <w:r w:rsidRPr="004C11EF">
              <w:t>(mg/kg)</w:t>
            </w:r>
          </w:p>
        </w:tc>
        <w:tc>
          <w:tcPr>
            <w:tcW w:w="1170" w:type="pct"/>
            <w:tcBorders>
              <w:left w:val="nil"/>
              <w:right w:val="nil"/>
            </w:tcBorders>
          </w:tcPr>
          <w:p w14:paraId="561B0545" w14:textId="77777777" w:rsidR="00C271A0" w:rsidRPr="004C11EF" w:rsidRDefault="00C271A0" w:rsidP="004C11EF">
            <w:pPr>
              <w:pStyle w:val="TableText"/>
            </w:pPr>
            <w:r w:rsidRPr="004C11EF">
              <w:t>4.3</w:t>
            </w:r>
          </w:p>
        </w:tc>
        <w:tc>
          <w:tcPr>
            <w:tcW w:w="1024" w:type="pct"/>
            <w:tcBorders>
              <w:left w:val="nil"/>
              <w:right w:val="nil"/>
            </w:tcBorders>
          </w:tcPr>
          <w:p w14:paraId="65A60700" w14:textId="77777777" w:rsidR="00C271A0" w:rsidRPr="004C11EF" w:rsidRDefault="00C271A0" w:rsidP="004C11EF">
            <w:pPr>
              <w:pStyle w:val="TableText"/>
            </w:pPr>
            <w:r w:rsidRPr="004C11EF">
              <w:t>16</w:t>
            </w:r>
          </w:p>
        </w:tc>
        <w:tc>
          <w:tcPr>
            <w:tcW w:w="1094" w:type="pct"/>
            <w:tcBorders>
              <w:left w:val="nil"/>
            </w:tcBorders>
          </w:tcPr>
          <w:p w14:paraId="2D676A29" w14:textId="77777777" w:rsidR="00C271A0" w:rsidRPr="004C11EF" w:rsidRDefault="00C271A0" w:rsidP="004C11EF">
            <w:pPr>
              <w:pStyle w:val="TableText"/>
            </w:pPr>
            <w:r w:rsidRPr="004C11EF">
              <w:t>12</w:t>
            </w:r>
          </w:p>
        </w:tc>
      </w:tr>
      <w:tr w:rsidR="00C271A0" w:rsidRPr="000B2FA7" w14:paraId="2762C196" w14:textId="77777777" w:rsidTr="004C11EF">
        <w:tc>
          <w:tcPr>
            <w:tcW w:w="908" w:type="pct"/>
            <w:tcBorders>
              <w:right w:val="nil"/>
            </w:tcBorders>
          </w:tcPr>
          <w:p w14:paraId="5665D2EB" w14:textId="77777777" w:rsidR="00C271A0" w:rsidRPr="004C11EF" w:rsidRDefault="00C271A0" w:rsidP="004C11EF">
            <w:pPr>
              <w:pStyle w:val="TableText"/>
            </w:pPr>
            <w:r w:rsidRPr="004C11EF">
              <w:t>RAL</w:t>
            </w:r>
          </w:p>
        </w:tc>
        <w:tc>
          <w:tcPr>
            <w:tcW w:w="804" w:type="pct"/>
            <w:tcBorders>
              <w:left w:val="nil"/>
              <w:right w:val="nil"/>
            </w:tcBorders>
          </w:tcPr>
          <w:p w14:paraId="1B596A33" w14:textId="77777777" w:rsidR="00C271A0" w:rsidRPr="004C11EF" w:rsidRDefault="00C271A0" w:rsidP="004C11EF">
            <w:pPr>
              <w:pStyle w:val="TableText"/>
            </w:pPr>
            <w:r w:rsidRPr="004C11EF">
              <w:t>(mg/kg)</w:t>
            </w:r>
          </w:p>
        </w:tc>
        <w:tc>
          <w:tcPr>
            <w:tcW w:w="1170" w:type="pct"/>
            <w:tcBorders>
              <w:left w:val="nil"/>
              <w:right w:val="nil"/>
            </w:tcBorders>
          </w:tcPr>
          <w:p w14:paraId="504BDE6C" w14:textId="77777777" w:rsidR="00C271A0" w:rsidRPr="004C11EF" w:rsidRDefault="00C271A0" w:rsidP="004C11EF">
            <w:pPr>
              <w:pStyle w:val="TableText"/>
            </w:pPr>
            <w:r w:rsidRPr="004C11EF">
              <w:t>11</w:t>
            </w:r>
          </w:p>
        </w:tc>
        <w:tc>
          <w:tcPr>
            <w:tcW w:w="1024" w:type="pct"/>
            <w:tcBorders>
              <w:left w:val="nil"/>
              <w:right w:val="nil"/>
            </w:tcBorders>
          </w:tcPr>
          <w:p w14:paraId="09A0C269" w14:textId="77777777" w:rsidR="00C271A0" w:rsidRPr="004C11EF" w:rsidRDefault="00C271A0" w:rsidP="004C11EF">
            <w:pPr>
              <w:pStyle w:val="TableText"/>
            </w:pPr>
            <w:r w:rsidRPr="004C11EF">
              <w:t>11</w:t>
            </w:r>
          </w:p>
        </w:tc>
        <w:tc>
          <w:tcPr>
            <w:tcW w:w="1094" w:type="pct"/>
            <w:tcBorders>
              <w:left w:val="nil"/>
            </w:tcBorders>
          </w:tcPr>
          <w:p w14:paraId="774EDC34" w14:textId="77777777" w:rsidR="00C271A0" w:rsidRPr="004C11EF" w:rsidRDefault="00C271A0" w:rsidP="004C11EF">
            <w:pPr>
              <w:pStyle w:val="TableText"/>
            </w:pPr>
            <w:r w:rsidRPr="004C11EF">
              <w:t>11</w:t>
            </w:r>
          </w:p>
        </w:tc>
      </w:tr>
      <w:tr w:rsidR="00C271A0" w:rsidRPr="000B2FA7" w14:paraId="1071C21F" w14:textId="77777777" w:rsidTr="004C11EF">
        <w:tc>
          <w:tcPr>
            <w:tcW w:w="908" w:type="pct"/>
            <w:tcBorders>
              <w:right w:val="nil"/>
            </w:tcBorders>
          </w:tcPr>
          <w:p w14:paraId="12A9535D" w14:textId="77777777" w:rsidR="00C271A0" w:rsidRPr="004C11EF" w:rsidRDefault="00C271A0" w:rsidP="004C11EF">
            <w:pPr>
              <w:pStyle w:val="TableText"/>
            </w:pPr>
            <w:r w:rsidRPr="004C11EF">
              <w:t>Risk quotient</w:t>
            </w:r>
          </w:p>
        </w:tc>
        <w:tc>
          <w:tcPr>
            <w:tcW w:w="804" w:type="pct"/>
            <w:tcBorders>
              <w:left w:val="nil"/>
              <w:right w:val="nil"/>
            </w:tcBorders>
          </w:tcPr>
          <w:p w14:paraId="04EFCF49" w14:textId="77777777" w:rsidR="00C271A0" w:rsidRPr="004C11EF" w:rsidRDefault="00C271A0" w:rsidP="004C11EF">
            <w:pPr>
              <w:pStyle w:val="TableText"/>
            </w:pPr>
            <w:r w:rsidRPr="004C11EF">
              <w:t>(fraction)</w:t>
            </w:r>
          </w:p>
        </w:tc>
        <w:tc>
          <w:tcPr>
            <w:tcW w:w="1170" w:type="pct"/>
            <w:tcBorders>
              <w:left w:val="nil"/>
              <w:right w:val="nil"/>
            </w:tcBorders>
          </w:tcPr>
          <w:p w14:paraId="7EEFD558" w14:textId="77777777" w:rsidR="00C271A0" w:rsidRPr="004C11EF" w:rsidRDefault="00C271A0" w:rsidP="004C11EF">
            <w:pPr>
              <w:pStyle w:val="TableText"/>
            </w:pPr>
            <w:r w:rsidRPr="004C11EF">
              <w:t>0.39</w:t>
            </w:r>
          </w:p>
        </w:tc>
        <w:tc>
          <w:tcPr>
            <w:tcW w:w="1024" w:type="pct"/>
            <w:tcBorders>
              <w:left w:val="nil"/>
              <w:right w:val="nil"/>
            </w:tcBorders>
            <w:shd w:val="clear" w:color="auto" w:fill="auto"/>
          </w:tcPr>
          <w:p w14:paraId="51D88927" w14:textId="77777777" w:rsidR="00C271A0" w:rsidRPr="004C11EF" w:rsidRDefault="00C271A0" w:rsidP="004C11EF">
            <w:pPr>
              <w:pStyle w:val="TableText"/>
            </w:pPr>
            <w:r w:rsidRPr="004C11EF">
              <w:t>1.5</w:t>
            </w:r>
          </w:p>
        </w:tc>
        <w:tc>
          <w:tcPr>
            <w:tcW w:w="1094" w:type="pct"/>
            <w:tcBorders>
              <w:left w:val="nil"/>
            </w:tcBorders>
          </w:tcPr>
          <w:p w14:paraId="7B12847E" w14:textId="77777777" w:rsidR="00C271A0" w:rsidRPr="004C11EF" w:rsidRDefault="00C271A0" w:rsidP="004C11EF">
            <w:pPr>
              <w:pStyle w:val="TableText"/>
            </w:pPr>
            <w:r w:rsidRPr="004C11EF">
              <w:t>1.0</w:t>
            </w:r>
          </w:p>
        </w:tc>
      </w:tr>
    </w:tbl>
    <w:p w14:paraId="7730EBE9" w14:textId="77777777" w:rsidR="00C271A0" w:rsidRDefault="00C271A0" w:rsidP="004C11EF">
      <w:pPr>
        <w:pStyle w:val="SourceTableNote"/>
      </w:pPr>
      <w:bookmarkStart w:id="428" w:name="_Hlk157510477"/>
      <w:r>
        <w:t>Worst-case scenario based on 1× 800 g ac/ha applied annually for 20 years with no interception and indicated soil DT</w:t>
      </w:r>
      <w:r w:rsidRPr="00101F12">
        <w:rPr>
          <w:vertAlign w:val="subscript"/>
        </w:rPr>
        <w:t>50</w:t>
      </w:r>
    </w:p>
    <w:p w14:paraId="2AD742E1" w14:textId="07B18D31" w:rsidR="00C271A0" w:rsidRPr="00C5352A" w:rsidRDefault="00C271A0" w:rsidP="004C11EF">
      <w:pPr>
        <w:pStyle w:val="SourceTableNote"/>
        <w:rPr>
          <w:rFonts w:cs="Times New Roman"/>
        </w:rPr>
      </w:pPr>
      <w:r>
        <w:t>Exposure rate</w:t>
      </w:r>
      <w:r w:rsidRPr="00101F12">
        <w:t xml:space="preserve"> is </w:t>
      </w:r>
      <w:r>
        <w:t>back-calculated from</w:t>
      </w:r>
      <w:r w:rsidRPr="00101F12">
        <w:t xml:space="preserve"> maximum predicted annual peak concentration </w:t>
      </w:r>
      <w:r>
        <w:t>in top 5-cm for worst-case scenario (4.7 mg ac/kg dry soil for general weed control in r</w:t>
      </w:r>
      <w:r w:rsidRPr="00C5352A">
        <w:t xml:space="preserve">ow crops, vegetables, </w:t>
      </w:r>
      <w:r>
        <w:t xml:space="preserve">and </w:t>
      </w:r>
      <w:r w:rsidRPr="00C5352A">
        <w:t>market gardens</w:t>
      </w:r>
      <w:r>
        <w:t xml:space="preserve"> from </w:t>
      </w:r>
      <w:r w:rsidR="005B7DDF">
        <w:fldChar w:fldCharType="begin"/>
      </w:r>
      <w:r w:rsidR="005B7DDF">
        <w:instrText xml:space="preserve"> REF _Ref167442003 \h </w:instrText>
      </w:r>
      <w:r w:rsidR="004C11EF">
        <w:instrText xml:space="preserve"> \* MERGEFORMAT </w:instrText>
      </w:r>
      <w:r w:rsidR="005B7DDF">
        <w:fldChar w:fldCharType="separate"/>
      </w:r>
      <w:r w:rsidR="00234777">
        <w:t xml:space="preserve">Table </w:t>
      </w:r>
      <w:r w:rsidR="00234777">
        <w:rPr>
          <w:noProof/>
        </w:rPr>
        <w:t>32</w:t>
      </w:r>
      <w:r w:rsidR="005B7DDF">
        <w:fldChar w:fldCharType="end"/>
      </w:r>
      <w:r>
        <w:t>)</w:t>
      </w:r>
      <w:bookmarkEnd w:id="428"/>
    </w:p>
    <w:p w14:paraId="1F2D87AF" w14:textId="4092E629" w:rsidR="00C271A0" w:rsidRPr="00E845D4" w:rsidRDefault="00C271A0" w:rsidP="004C11EF">
      <w:pPr>
        <w:pStyle w:val="SourceTableNote"/>
        <w:rPr>
          <w:rFonts w:cs="Times New Roman"/>
        </w:rPr>
      </w:pPr>
      <w:r w:rsidRPr="00C5352A">
        <w:rPr>
          <w:rFonts w:cs="Times New Roman"/>
        </w:rPr>
        <w:t>Soil DT</w:t>
      </w:r>
      <w:r w:rsidRPr="00C5352A">
        <w:rPr>
          <w:rFonts w:cs="Times New Roman"/>
          <w:vertAlign w:val="subscript"/>
        </w:rPr>
        <w:t>50</w:t>
      </w:r>
      <w:r w:rsidRPr="00C5352A">
        <w:rPr>
          <w:rFonts w:cs="Times New Roman"/>
        </w:rPr>
        <w:t xml:space="preserve"> and K</w:t>
      </w:r>
      <w:r>
        <w:rPr>
          <w:rFonts w:cs="Times New Roman"/>
        </w:rPr>
        <w:t>f</w:t>
      </w:r>
      <w:r w:rsidRPr="00C5352A">
        <w:rPr>
          <w:rFonts w:cs="Times New Roman"/>
        </w:rPr>
        <w:t xml:space="preserve"> from </w:t>
      </w:r>
      <w:r w:rsidR="00DE3D1B">
        <w:fldChar w:fldCharType="begin"/>
      </w:r>
      <w:r w:rsidR="00DE3D1B">
        <w:rPr>
          <w:rFonts w:cs="Times New Roman"/>
        </w:rPr>
        <w:instrText xml:space="preserve"> REF _Ref167443001 \h </w:instrText>
      </w:r>
      <w:r w:rsidR="004C11EF">
        <w:instrText xml:space="preserve"> \* MERGEFORMAT </w:instrText>
      </w:r>
      <w:r w:rsidR="00DE3D1B">
        <w:fldChar w:fldCharType="separate"/>
      </w:r>
      <w:r w:rsidR="00234777">
        <w:t xml:space="preserve">Table </w:t>
      </w:r>
      <w:r w:rsidR="00234777">
        <w:rPr>
          <w:noProof/>
        </w:rPr>
        <w:t>55</w:t>
      </w:r>
      <w:r w:rsidR="00DE3D1B">
        <w:fldChar w:fldCharType="end"/>
      </w:r>
    </w:p>
    <w:p w14:paraId="30BB052A" w14:textId="77777777" w:rsidR="00C271A0" w:rsidRPr="00621DAA" w:rsidRDefault="00C271A0" w:rsidP="004C11EF">
      <w:pPr>
        <w:pStyle w:val="SourceTableNote"/>
        <w:rPr>
          <w:rFonts w:cs="Times New Roman"/>
        </w:rPr>
      </w:pPr>
      <w:r w:rsidRPr="00621DAA">
        <w:rPr>
          <w:rFonts w:cs="Times New Roman"/>
        </w:rPr>
        <w:t>Rainfall P value is default for Tier 1</w:t>
      </w:r>
    </w:p>
    <w:p w14:paraId="11C1E5C4" w14:textId="77777777" w:rsidR="00C271A0" w:rsidRPr="00C5352A" w:rsidRDefault="00C271A0" w:rsidP="004C11EF">
      <w:pPr>
        <w:pStyle w:val="SourceTableNote"/>
        <w:rPr>
          <w:rFonts w:cs="Times New Roman"/>
        </w:rPr>
      </w:pPr>
      <w:r w:rsidRPr="00621DAA">
        <w:rPr>
          <w:rFonts w:cs="Times New Roman"/>
        </w:rPr>
        <w:t xml:space="preserve">Runoff Q value = (((-0.000196*(rain^3))+(0.0232*(rain^2)))+(-0.00520*rain)); runoff curve for </w:t>
      </w:r>
      <w:r>
        <w:rPr>
          <w:rFonts w:cs="Times New Roman"/>
        </w:rPr>
        <w:t>worst-case Australian</w:t>
      </w:r>
      <w:r w:rsidRPr="00621DAA">
        <w:rPr>
          <w:rFonts w:cs="Times New Roman"/>
        </w:rPr>
        <w:t xml:space="preserve"> soil profile</w:t>
      </w:r>
      <w:r w:rsidRPr="00C5352A" w:rsidDel="006A7A95">
        <w:rPr>
          <w:rFonts w:cs="Times New Roman"/>
        </w:rPr>
        <w:t xml:space="preserve"> </w:t>
      </w:r>
    </w:p>
    <w:p w14:paraId="56984AF2" w14:textId="77777777" w:rsidR="00C271A0" w:rsidRPr="00C5352A" w:rsidRDefault="00C271A0" w:rsidP="004C11EF">
      <w:pPr>
        <w:pStyle w:val="SourceTableNote"/>
        <w:rPr>
          <w:rFonts w:cs="Times New Roman"/>
        </w:rPr>
      </w:pPr>
      <w:r w:rsidRPr="00C5352A">
        <w:rPr>
          <w:rFonts w:cs="Times New Roman"/>
        </w:rPr>
        <w:t>Cr</w:t>
      </w:r>
      <w:r w:rsidRPr="00C5352A">
        <w:rPr>
          <w:rFonts w:cs="Times New Roman"/>
          <w:vertAlign w:val="subscript"/>
        </w:rPr>
        <w:t>soil surface</w:t>
      </w:r>
      <w:r w:rsidRPr="00C5352A">
        <w:rPr>
          <w:rFonts w:cs="Times New Roman"/>
        </w:rPr>
        <w:t xml:space="preserve"> = EXP(-3*ln(2)/DT</w:t>
      </w:r>
      <w:r w:rsidRPr="00C5352A">
        <w:rPr>
          <w:rFonts w:cs="Times New Roman"/>
          <w:vertAlign w:val="subscript"/>
        </w:rPr>
        <w:t>50soil</w:t>
      </w:r>
      <w:r w:rsidRPr="00C5352A">
        <w:rPr>
          <w:rFonts w:cs="Times New Roman"/>
        </w:rPr>
        <w:t>)*(1/(1+K</w:t>
      </w:r>
      <w:r>
        <w:rPr>
          <w:rFonts w:cs="Times New Roman"/>
        </w:rPr>
        <w:t>f</w:t>
      </w:r>
      <w:r w:rsidRPr="00C5352A">
        <w:rPr>
          <w:rFonts w:cs="Times New Roman"/>
        </w:rPr>
        <w:t>)</w:t>
      </w:r>
    </w:p>
    <w:p w14:paraId="2B800F57" w14:textId="77777777" w:rsidR="00C271A0" w:rsidRPr="00C5352A" w:rsidRDefault="00C271A0" w:rsidP="004C11EF">
      <w:pPr>
        <w:pStyle w:val="SourceTableNote"/>
        <w:rPr>
          <w:rFonts w:cs="Times New Roman"/>
        </w:rPr>
      </w:pPr>
      <w:r w:rsidRPr="00C5352A">
        <w:rPr>
          <w:rFonts w:cs="Times New Roman"/>
        </w:rPr>
        <w:t>Slope factor F = (0.02153 * slope + 0.001423 * slope</w:t>
      </w:r>
      <w:r w:rsidRPr="00C5352A">
        <w:rPr>
          <w:rFonts w:cs="Times New Roman"/>
          <w:vertAlign w:val="superscript"/>
        </w:rPr>
        <w:t>2</w:t>
      </w:r>
      <w:r w:rsidRPr="00C5352A">
        <w:rPr>
          <w:rFonts w:cs="Times New Roman"/>
        </w:rPr>
        <w:t>), where default screening level slope is 8%</w:t>
      </w:r>
    </w:p>
    <w:p w14:paraId="6AD945E2" w14:textId="77777777" w:rsidR="00C271A0" w:rsidRPr="00C5352A" w:rsidRDefault="00C271A0" w:rsidP="004C11EF">
      <w:pPr>
        <w:pStyle w:val="SourceTableNote"/>
        <w:rPr>
          <w:rFonts w:cs="Times New Roman"/>
        </w:rPr>
      </w:pPr>
      <w:r w:rsidRPr="00C5352A">
        <w:rPr>
          <w:rFonts w:cs="Times New Roman"/>
        </w:rPr>
        <w:t>Runoff (% applied) = Q/P * F * Cr</w:t>
      </w:r>
      <w:r w:rsidRPr="00C5352A">
        <w:rPr>
          <w:rFonts w:cs="Times New Roman"/>
          <w:vertAlign w:val="subscript"/>
        </w:rPr>
        <w:t>soil surface</w:t>
      </w:r>
      <w:r w:rsidRPr="00C5352A">
        <w:rPr>
          <w:rFonts w:cs="Times New Roman"/>
        </w:rPr>
        <w:t xml:space="preserve"> * 0.5</w:t>
      </w:r>
    </w:p>
    <w:p w14:paraId="2C5AE1AB" w14:textId="77777777" w:rsidR="00C271A0" w:rsidRPr="00C5352A" w:rsidRDefault="00C271A0" w:rsidP="004C11EF">
      <w:pPr>
        <w:pStyle w:val="SourceTableNote"/>
        <w:rPr>
          <w:rFonts w:cs="Times New Roman"/>
        </w:rPr>
      </w:pPr>
      <w:r w:rsidRPr="00C5352A">
        <w:rPr>
          <w:rFonts w:cs="Times New Roman"/>
        </w:rPr>
        <w:t>PEC (water) = application rate * %runoff/100 * 10/(1500+134) *1000</w:t>
      </w:r>
    </w:p>
    <w:p w14:paraId="35902C9F" w14:textId="01F69059" w:rsidR="00C271A0" w:rsidRPr="00E845D4" w:rsidRDefault="00C271A0" w:rsidP="004C11EF">
      <w:pPr>
        <w:pStyle w:val="SourceTableNote"/>
        <w:rPr>
          <w:rFonts w:cs="Times New Roman"/>
        </w:rPr>
      </w:pPr>
      <w:r w:rsidRPr="00C5352A">
        <w:rPr>
          <w:rFonts w:cs="Times New Roman"/>
        </w:rPr>
        <w:t>PEC (sediment) = PEC (water) * (0.8+(0.2*K</w:t>
      </w:r>
      <w:r w:rsidR="00D734C5">
        <w:rPr>
          <w:rFonts w:cs="Times New Roman"/>
        </w:rPr>
        <w:t>f</w:t>
      </w:r>
      <w:r w:rsidRPr="00C5352A">
        <w:rPr>
          <w:rFonts w:cs="Times New Roman"/>
        </w:rPr>
        <w:t>/1000*2400))/1280, where K</w:t>
      </w:r>
      <w:r w:rsidR="00D734C5">
        <w:rPr>
          <w:rFonts w:cs="Times New Roman"/>
        </w:rPr>
        <w:t>f is</w:t>
      </w:r>
      <w:r w:rsidRPr="00C5352A">
        <w:rPr>
          <w:rFonts w:cs="Times New Roman"/>
        </w:rPr>
        <w:t xml:space="preserve"> </w:t>
      </w:r>
      <w:r>
        <w:rPr>
          <w:rFonts w:cs="Times New Roman"/>
        </w:rPr>
        <w:t>136759 (</w:t>
      </w:r>
      <w:r w:rsidRPr="00C5352A">
        <w:rPr>
          <w:rFonts w:cs="Times New Roman"/>
        </w:rPr>
        <w:t xml:space="preserve">from </w:t>
      </w:r>
      <w:r w:rsidR="00D734C5">
        <w:fldChar w:fldCharType="begin"/>
      </w:r>
      <w:r w:rsidR="00D734C5">
        <w:rPr>
          <w:rFonts w:cs="Times New Roman"/>
        </w:rPr>
        <w:instrText xml:space="preserve"> REF _Ref167444464 \h </w:instrText>
      </w:r>
      <w:r w:rsidR="004C11EF">
        <w:instrText xml:space="preserve"> \* MERGEFORMAT </w:instrText>
      </w:r>
      <w:r w:rsidR="00D734C5">
        <w:fldChar w:fldCharType="separate"/>
      </w:r>
      <w:r w:rsidR="00234777">
        <w:t xml:space="preserve">Table </w:t>
      </w:r>
      <w:r w:rsidR="00234777">
        <w:rPr>
          <w:noProof/>
        </w:rPr>
        <w:t>26</w:t>
      </w:r>
      <w:r w:rsidR="00D734C5">
        <w:fldChar w:fldCharType="end"/>
      </w:r>
      <w:r w:rsidRPr="00E845D4">
        <w:t>)</w:t>
      </w:r>
    </w:p>
    <w:p w14:paraId="770C9EE2" w14:textId="5168A832" w:rsidR="00C271A0" w:rsidRPr="00C5352A" w:rsidRDefault="00C271A0" w:rsidP="004C11EF">
      <w:pPr>
        <w:pStyle w:val="SourceTableNote"/>
        <w:rPr>
          <w:rFonts w:cs="Times New Roman"/>
        </w:rPr>
      </w:pPr>
      <w:r w:rsidRPr="00C5352A">
        <w:rPr>
          <w:rFonts w:cs="Times New Roman"/>
        </w:rPr>
        <w:t>RA</w:t>
      </w:r>
      <w:r>
        <w:rPr>
          <w:rFonts w:cs="Times New Roman"/>
        </w:rPr>
        <w:t>L</w:t>
      </w:r>
      <w:r w:rsidRPr="00C5352A">
        <w:rPr>
          <w:rFonts w:cs="Times New Roman"/>
        </w:rPr>
        <w:t xml:space="preserve"> = regulatory acceptable </w:t>
      </w:r>
      <w:r>
        <w:rPr>
          <w:rFonts w:cs="Times New Roman"/>
        </w:rPr>
        <w:t>level (</w:t>
      </w:r>
      <w:r w:rsidRPr="00C5352A">
        <w:rPr>
          <w:rFonts w:cs="Times New Roman"/>
        </w:rPr>
        <w:t xml:space="preserve">from </w:t>
      </w:r>
      <w:r w:rsidR="00D734C5">
        <w:fldChar w:fldCharType="begin"/>
      </w:r>
      <w:r w:rsidR="00D734C5">
        <w:rPr>
          <w:rFonts w:cs="Times New Roman"/>
        </w:rPr>
        <w:instrText xml:space="preserve"> REF _Ref167441724 \h </w:instrText>
      </w:r>
      <w:r w:rsidR="004C11EF">
        <w:instrText xml:space="preserve"> \* MERGEFORMAT </w:instrText>
      </w:r>
      <w:r w:rsidR="00D734C5">
        <w:fldChar w:fldCharType="separate"/>
      </w:r>
      <w:r w:rsidR="00234777">
        <w:t xml:space="preserve">Table </w:t>
      </w:r>
      <w:r w:rsidR="00234777">
        <w:rPr>
          <w:noProof/>
        </w:rPr>
        <w:t>29</w:t>
      </w:r>
      <w:r w:rsidR="00D734C5">
        <w:fldChar w:fldCharType="end"/>
      </w:r>
      <w:r w:rsidRPr="005F517A">
        <w:t>)</w:t>
      </w:r>
    </w:p>
    <w:p w14:paraId="3A383D1D" w14:textId="77777777" w:rsidR="00C271A0" w:rsidRDefault="00C271A0" w:rsidP="004C11EF">
      <w:pPr>
        <w:pStyle w:val="SourceTableNote"/>
      </w:pPr>
      <w:r w:rsidRPr="00C5352A">
        <w:t>RQ = risk quotient = PEC/RA</w:t>
      </w:r>
      <w:r>
        <w:t>L</w:t>
      </w:r>
      <w:r w:rsidRPr="00C5352A">
        <w:t>, where acceptable RQ ≤1</w:t>
      </w:r>
    </w:p>
    <w:p w14:paraId="265F893B" w14:textId="77777777" w:rsidR="00C271A0" w:rsidRPr="00572017" w:rsidRDefault="00C271A0" w:rsidP="00C271A0">
      <w:pPr>
        <w:pStyle w:val="Heading3"/>
      </w:pPr>
      <w:bookmarkStart w:id="429" w:name="_Toc173073496"/>
      <w:r w:rsidRPr="00572017">
        <w:lastRenderedPageBreak/>
        <w:t>Bees</w:t>
      </w:r>
      <w:bookmarkEnd w:id="429"/>
    </w:p>
    <w:p w14:paraId="3A2073E0" w14:textId="77777777" w:rsidR="00C271A0" w:rsidRPr="002D69AA" w:rsidRDefault="00C271A0" w:rsidP="00C271A0">
      <w:pPr>
        <w:pStyle w:val="NormalText"/>
      </w:pPr>
      <w:r w:rsidRPr="002D69AA">
        <w:t xml:space="preserve">Exposure of bees is expected to be negligible for </w:t>
      </w:r>
      <w:r>
        <w:t>water injection in aquatic areas</w:t>
      </w:r>
      <w:r w:rsidRPr="002D69AA">
        <w:t>. Therefore, risks to bees are acceptable for t</w:t>
      </w:r>
      <w:r>
        <w:t>his use pattern</w:t>
      </w:r>
      <w:r w:rsidRPr="002D69AA">
        <w:t>.</w:t>
      </w:r>
    </w:p>
    <w:p w14:paraId="0A0A313E" w14:textId="648817A3" w:rsidR="00C271A0" w:rsidRPr="002D69AA" w:rsidRDefault="00C271A0" w:rsidP="00C271A0">
      <w:pPr>
        <w:pStyle w:val="NormalText"/>
      </w:pPr>
      <w:r>
        <w:t>For spray applications, r</w:t>
      </w:r>
      <w:r w:rsidRPr="002D69AA">
        <w:t xml:space="preserve">isks to bees foraging in treated areas are assessed using a tiered approach. A screening level risk assessment assumes the worst-case scenario of a direct overspray of blooming plants that are frequented by bees in order to identify those substances and associated uses that do not pose a risk. </w:t>
      </w:r>
      <w:r>
        <w:t>Risks of exposure to foliar residues (contact exposure) were acceptable at the highest application rate of 2</w:t>
      </w:r>
      <w:r w:rsidR="004C11EF">
        <w:t>,</w:t>
      </w:r>
      <w:r>
        <w:t>000</w:t>
      </w:r>
      <w:r w:rsidR="004C11EF">
        <w:t> </w:t>
      </w:r>
      <w:r>
        <w:t>g</w:t>
      </w:r>
      <w:r w:rsidR="004C11EF">
        <w:t> </w:t>
      </w:r>
      <w:r>
        <w:t>ac/ha; however, a</w:t>
      </w:r>
      <w:r w:rsidRPr="002D69AA">
        <w:t xml:space="preserve">cceptable risks </w:t>
      </w:r>
      <w:r>
        <w:t xml:space="preserve">of oral exposure (via pollen and nectar) </w:t>
      </w:r>
      <w:r w:rsidRPr="002D69AA">
        <w:t xml:space="preserve">to foraging bees </w:t>
      </w:r>
      <w:r>
        <w:t>could only be concluded at rates up to 300</w:t>
      </w:r>
      <w:r w:rsidRPr="002D69AA">
        <w:t xml:space="preserve"> g ac/ha. </w:t>
      </w:r>
      <w:r>
        <w:t>To mitigate risks of oral exposure,</w:t>
      </w:r>
      <w:r w:rsidRPr="002D69AA">
        <w:t xml:space="preserve"> the following protection statement is advised for all spray uses of </w:t>
      </w:r>
      <w:r>
        <w:t>diquat</w:t>
      </w:r>
      <w:r w:rsidRPr="002D69AA">
        <w:t xml:space="preserve"> products</w:t>
      </w:r>
      <w:r>
        <w:t xml:space="preserve"> where rates exceed 300 g ac/ha</w:t>
      </w:r>
      <w:r w:rsidRPr="002D69AA">
        <w:t>.</w:t>
      </w:r>
    </w:p>
    <w:p w14:paraId="440FDB55" w14:textId="77777777" w:rsidR="00C271A0" w:rsidRPr="0026666F" w:rsidRDefault="00C271A0" w:rsidP="004C11EF">
      <w:pPr>
        <w:pStyle w:val="Quotes"/>
      </w:pPr>
      <w:r w:rsidRPr="0026666F">
        <w:t>Harmful to bees. DO NOT apply to flowering weeds or crops at rates exceeding [300 g ac/ha]. DO NOT allow spray drift to flowering weeds or crops in the vicinity of the treatment area. Before spraying, notify beekeepers to move hives to a safe location with an untreated source of nectar and pollen, if there is potential for managed hives to be affected by the spray or spray drift.</w:t>
      </w:r>
    </w:p>
    <w:p w14:paraId="2BCBA5D7" w14:textId="3709645A" w:rsidR="00C271A0" w:rsidRPr="00861CA0" w:rsidRDefault="009B30B8" w:rsidP="00C271A0">
      <w:pPr>
        <w:pStyle w:val="Caption"/>
      </w:pPr>
      <w:bookmarkStart w:id="430" w:name="_Toc173073554"/>
      <w:r>
        <w:t xml:space="preserve">Table </w:t>
      </w:r>
      <w:r>
        <w:fldChar w:fldCharType="begin"/>
      </w:r>
      <w:r>
        <w:instrText xml:space="preserve"> SEQ Table \* ARABIC </w:instrText>
      </w:r>
      <w:r>
        <w:fldChar w:fldCharType="separate"/>
      </w:r>
      <w:r w:rsidR="00234777">
        <w:rPr>
          <w:noProof/>
        </w:rPr>
        <w:t>34</w:t>
      </w:r>
      <w:r>
        <w:fldChar w:fldCharType="end"/>
      </w:r>
      <w:r>
        <w:t xml:space="preserve">: </w:t>
      </w:r>
      <w:r w:rsidR="00C271A0">
        <w:t>Screening</w:t>
      </w:r>
      <w:r w:rsidR="00CD2A0F">
        <w:t xml:space="preserve"> </w:t>
      </w:r>
      <w:r w:rsidR="00C271A0">
        <w:t>level assessment of risks to bees</w:t>
      </w:r>
      <w:bookmarkEnd w:id="430"/>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98"/>
        <w:gridCol w:w="2965"/>
        <w:gridCol w:w="1445"/>
        <w:gridCol w:w="928"/>
        <w:gridCol w:w="1859"/>
        <w:gridCol w:w="903"/>
        <w:gridCol w:w="554"/>
      </w:tblGrid>
      <w:tr w:rsidR="004C11EF" w:rsidRPr="000B2FA7" w14:paraId="2C57BCB0" w14:textId="77777777" w:rsidTr="004C11EF">
        <w:trPr>
          <w:tblHeader/>
        </w:trPr>
        <w:tc>
          <w:tcPr>
            <w:tcW w:w="563" w:type="pct"/>
            <w:tcBorders>
              <w:right w:val="nil"/>
            </w:tcBorders>
            <w:shd w:val="clear" w:color="auto" w:fill="5C2946"/>
          </w:tcPr>
          <w:p w14:paraId="3EA5FEAD" w14:textId="77777777" w:rsidR="00C271A0" w:rsidRPr="004C11EF" w:rsidRDefault="00C271A0" w:rsidP="004C11EF">
            <w:pPr>
              <w:pStyle w:val="TableHead"/>
            </w:pPr>
            <w:r w:rsidRPr="004C11EF">
              <w:t>Life stage</w:t>
            </w:r>
          </w:p>
        </w:tc>
        <w:tc>
          <w:tcPr>
            <w:tcW w:w="1520" w:type="pct"/>
            <w:tcBorders>
              <w:left w:val="nil"/>
              <w:right w:val="nil"/>
            </w:tcBorders>
            <w:shd w:val="clear" w:color="auto" w:fill="5C2946"/>
          </w:tcPr>
          <w:p w14:paraId="0127F6F6" w14:textId="77777777" w:rsidR="00C271A0" w:rsidRPr="004C11EF" w:rsidRDefault="00C271A0" w:rsidP="004C11EF">
            <w:pPr>
              <w:pStyle w:val="TableHead"/>
            </w:pPr>
            <w:r w:rsidRPr="004C11EF">
              <w:t>Scenario</w:t>
            </w:r>
          </w:p>
        </w:tc>
        <w:tc>
          <w:tcPr>
            <w:tcW w:w="741" w:type="pct"/>
            <w:tcBorders>
              <w:left w:val="nil"/>
              <w:right w:val="nil"/>
            </w:tcBorders>
            <w:shd w:val="clear" w:color="auto" w:fill="5C2946"/>
          </w:tcPr>
          <w:p w14:paraId="7539F31C" w14:textId="77777777" w:rsidR="00C271A0" w:rsidRPr="004C11EF" w:rsidRDefault="00C271A0" w:rsidP="004C11EF">
            <w:pPr>
              <w:pStyle w:val="TableHead"/>
            </w:pPr>
            <w:r w:rsidRPr="004C11EF">
              <w:t>Exposure</w:t>
            </w:r>
          </w:p>
        </w:tc>
        <w:tc>
          <w:tcPr>
            <w:tcW w:w="476" w:type="pct"/>
            <w:tcBorders>
              <w:left w:val="nil"/>
              <w:right w:val="nil"/>
            </w:tcBorders>
            <w:shd w:val="clear" w:color="auto" w:fill="5C2946"/>
          </w:tcPr>
          <w:p w14:paraId="1E7C2BDA" w14:textId="262FC9AD" w:rsidR="00C271A0" w:rsidRPr="004C11EF" w:rsidRDefault="00C271A0" w:rsidP="004C11EF">
            <w:pPr>
              <w:pStyle w:val="TableHead"/>
              <w:jc w:val="right"/>
            </w:pPr>
            <w:r w:rsidRPr="004C11EF">
              <w:t>Rate</w:t>
            </w:r>
            <w:r w:rsidR="004C11EF">
              <w:br/>
            </w:r>
            <w:r w:rsidRPr="004C11EF">
              <w:t>(g/ha)</w:t>
            </w:r>
          </w:p>
        </w:tc>
        <w:tc>
          <w:tcPr>
            <w:tcW w:w="953" w:type="pct"/>
            <w:tcBorders>
              <w:left w:val="nil"/>
              <w:right w:val="nil"/>
            </w:tcBorders>
            <w:shd w:val="clear" w:color="auto" w:fill="5C2946"/>
          </w:tcPr>
          <w:p w14:paraId="692B4620" w14:textId="70D62FC6" w:rsidR="00C271A0" w:rsidRPr="004C11EF" w:rsidRDefault="00C271A0" w:rsidP="004C11EF">
            <w:pPr>
              <w:pStyle w:val="TableHead"/>
              <w:jc w:val="right"/>
            </w:pPr>
            <w:r w:rsidRPr="004C11EF">
              <w:t>Predicted total dose</w:t>
            </w:r>
            <w:r w:rsidR="004C11EF">
              <w:br/>
            </w:r>
            <w:r w:rsidRPr="004C11EF">
              <w:t>(µg/bee)</w:t>
            </w:r>
          </w:p>
        </w:tc>
        <w:tc>
          <w:tcPr>
            <w:tcW w:w="463" w:type="pct"/>
            <w:tcBorders>
              <w:left w:val="nil"/>
              <w:right w:val="nil"/>
            </w:tcBorders>
            <w:shd w:val="clear" w:color="auto" w:fill="5C2946"/>
          </w:tcPr>
          <w:p w14:paraId="51C40A56" w14:textId="1843352C" w:rsidR="00C271A0" w:rsidRPr="004C11EF" w:rsidRDefault="00C271A0" w:rsidP="004C11EF">
            <w:pPr>
              <w:pStyle w:val="TableHead"/>
              <w:jc w:val="right"/>
            </w:pPr>
            <w:r w:rsidRPr="004C11EF">
              <w:t>RAL</w:t>
            </w:r>
            <w:r w:rsidR="004C11EF">
              <w:br/>
            </w:r>
            <w:r w:rsidRPr="004C11EF">
              <w:t>(µg/bee)</w:t>
            </w:r>
          </w:p>
        </w:tc>
        <w:tc>
          <w:tcPr>
            <w:tcW w:w="284" w:type="pct"/>
            <w:tcBorders>
              <w:left w:val="nil"/>
            </w:tcBorders>
            <w:shd w:val="clear" w:color="auto" w:fill="5C2946"/>
          </w:tcPr>
          <w:p w14:paraId="68CD703D" w14:textId="77777777" w:rsidR="00C271A0" w:rsidRPr="004C11EF" w:rsidRDefault="00C271A0" w:rsidP="004C11EF">
            <w:pPr>
              <w:pStyle w:val="TableHead"/>
              <w:jc w:val="right"/>
            </w:pPr>
            <w:r w:rsidRPr="004C11EF">
              <w:t>RQ</w:t>
            </w:r>
          </w:p>
        </w:tc>
      </w:tr>
      <w:tr w:rsidR="004C11EF" w:rsidRPr="000B2FA7" w14:paraId="4DAC020B" w14:textId="77777777" w:rsidTr="004C11EF">
        <w:tc>
          <w:tcPr>
            <w:tcW w:w="563" w:type="pct"/>
            <w:vMerge w:val="restart"/>
            <w:tcBorders>
              <w:right w:val="nil"/>
            </w:tcBorders>
          </w:tcPr>
          <w:p w14:paraId="3CEE6E53" w14:textId="77777777" w:rsidR="004C11EF" w:rsidRPr="004C11EF" w:rsidRDefault="004C11EF" w:rsidP="004C11EF">
            <w:pPr>
              <w:pStyle w:val="TableText"/>
            </w:pPr>
            <w:r w:rsidRPr="004C11EF">
              <w:t>Adults</w:t>
            </w:r>
          </w:p>
        </w:tc>
        <w:tc>
          <w:tcPr>
            <w:tcW w:w="1520" w:type="pct"/>
            <w:vMerge w:val="restart"/>
            <w:tcBorders>
              <w:left w:val="nil"/>
              <w:right w:val="nil"/>
            </w:tcBorders>
          </w:tcPr>
          <w:p w14:paraId="220B3D72" w14:textId="77777777" w:rsidR="004C11EF" w:rsidRPr="004C11EF" w:rsidRDefault="004C11EF" w:rsidP="004C11EF">
            <w:pPr>
              <w:pStyle w:val="TableText"/>
            </w:pPr>
            <w:r w:rsidRPr="004C11EF">
              <w:t>Aquatic areas (surface spray)</w:t>
            </w:r>
          </w:p>
        </w:tc>
        <w:tc>
          <w:tcPr>
            <w:tcW w:w="741" w:type="pct"/>
            <w:tcBorders>
              <w:left w:val="nil"/>
              <w:right w:val="nil"/>
            </w:tcBorders>
          </w:tcPr>
          <w:p w14:paraId="24410958" w14:textId="77777777" w:rsidR="004C11EF" w:rsidRPr="004C11EF" w:rsidRDefault="004C11EF" w:rsidP="004C11EF">
            <w:pPr>
              <w:pStyle w:val="TableText"/>
            </w:pPr>
            <w:r w:rsidRPr="004C11EF">
              <w:t>Acute contact</w:t>
            </w:r>
          </w:p>
        </w:tc>
        <w:tc>
          <w:tcPr>
            <w:tcW w:w="476" w:type="pct"/>
            <w:tcBorders>
              <w:left w:val="nil"/>
              <w:right w:val="nil"/>
            </w:tcBorders>
            <w:shd w:val="clear" w:color="auto" w:fill="auto"/>
          </w:tcPr>
          <w:p w14:paraId="6E104105" w14:textId="1B377FE4" w:rsidR="004C11EF" w:rsidRPr="004C11EF" w:rsidRDefault="004C11EF" w:rsidP="004C11EF">
            <w:pPr>
              <w:pStyle w:val="TableText"/>
              <w:jc w:val="right"/>
            </w:pPr>
            <w:r w:rsidRPr="004C11EF">
              <w:t>2</w:t>
            </w:r>
            <w:r>
              <w:t xml:space="preserve"> </w:t>
            </w:r>
            <w:r w:rsidRPr="004C11EF">
              <w:t>000</w:t>
            </w:r>
          </w:p>
        </w:tc>
        <w:tc>
          <w:tcPr>
            <w:tcW w:w="953" w:type="pct"/>
            <w:tcBorders>
              <w:left w:val="nil"/>
              <w:right w:val="nil"/>
            </w:tcBorders>
            <w:shd w:val="clear" w:color="auto" w:fill="auto"/>
          </w:tcPr>
          <w:p w14:paraId="009B44AC" w14:textId="77777777" w:rsidR="004C11EF" w:rsidRPr="004C11EF" w:rsidRDefault="004C11EF" w:rsidP="004C11EF">
            <w:pPr>
              <w:pStyle w:val="TableText"/>
              <w:jc w:val="right"/>
            </w:pPr>
            <w:r w:rsidRPr="004C11EF">
              <w:t>4.8</w:t>
            </w:r>
          </w:p>
        </w:tc>
        <w:tc>
          <w:tcPr>
            <w:tcW w:w="463" w:type="pct"/>
            <w:tcBorders>
              <w:left w:val="nil"/>
              <w:right w:val="nil"/>
            </w:tcBorders>
            <w:shd w:val="clear" w:color="auto" w:fill="auto"/>
          </w:tcPr>
          <w:p w14:paraId="5FA624AB" w14:textId="77777777" w:rsidR="004C11EF" w:rsidRPr="004C11EF" w:rsidRDefault="004C11EF" w:rsidP="004C11EF">
            <w:pPr>
              <w:pStyle w:val="TableText"/>
              <w:jc w:val="right"/>
            </w:pPr>
            <w:r w:rsidRPr="004C11EF">
              <w:t>42</w:t>
            </w:r>
          </w:p>
        </w:tc>
        <w:tc>
          <w:tcPr>
            <w:tcW w:w="284" w:type="pct"/>
            <w:tcBorders>
              <w:left w:val="nil"/>
            </w:tcBorders>
            <w:shd w:val="clear" w:color="auto" w:fill="auto"/>
          </w:tcPr>
          <w:p w14:paraId="03D99815" w14:textId="77777777" w:rsidR="004C11EF" w:rsidRPr="004C11EF" w:rsidRDefault="004C11EF" w:rsidP="004C11EF">
            <w:pPr>
              <w:pStyle w:val="TableText"/>
              <w:jc w:val="right"/>
            </w:pPr>
            <w:r w:rsidRPr="004C11EF">
              <w:t>0.11</w:t>
            </w:r>
          </w:p>
        </w:tc>
      </w:tr>
      <w:tr w:rsidR="004C11EF" w:rsidRPr="000B2FA7" w14:paraId="0C22E10B" w14:textId="77777777" w:rsidTr="004C11EF">
        <w:tc>
          <w:tcPr>
            <w:tcW w:w="563" w:type="pct"/>
            <w:vMerge/>
            <w:tcBorders>
              <w:right w:val="nil"/>
            </w:tcBorders>
          </w:tcPr>
          <w:p w14:paraId="5AD74479" w14:textId="77777777" w:rsidR="004C11EF" w:rsidRPr="004C11EF" w:rsidRDefault="004C11EF" w:rsidP="004C11EF">
            <w:pPr>
              <w:pStyle w:val="TableText"/>
            </w:pPr>
          </w:p>
        </w:tc>
        <w:tc>
          <w:tcPr>
            <w:tcW w:w="1520" w:type="pct"/>
            <w:vMerge/>
            <w:tcBorders>
              <w:left w:val="nil"/>
              <w:right w:val="nil"/>
            </w:tcBorders>
          </w:tcPr>
          <w:p w14:paraId="0F6AC60E" w14:textId="77777777" w:rsidR="004C11EF" w:rsidRPr="004C11EF" w:rsidRDefault="004C11EF" w:rsidP="004C11EF">
            <w:pPr>
              <w:pStyle w:val="TableText"/>
            </w:pPr>
          </w:p>
        </w:tc>
        <w:tc>
          <w:tcPr>
            <w:tcW w:w="741" w:type="pct"/>
            <w:tcBorders>
              <w:left w:val="nil"/>
              <w:right w:val="nil"/>
            </w:tcBorders>
          </w:tcPr>
          <w:p w14:paraId="0E3CB060" w14:textId="77777777" w:rsidR="004C11EF" w:rsidRPr="004C11EF" w:rsidRDefault="004C11EF" w:rsidP="004C11EF">
            <w:pPr>
              <w:pStyle w:val="TableText"/>
            </w:pPr>
            <w:r w:rsidRPr="004C11EF">
              <w:t>Acute oral</w:t>
            </w:r>
          </w:p>
        </w:tc>
        <w:tc>
          <w:tcPr>
            <w:tcW w:w="476" w:type="pct"/>
            <w:tcBorders>
              <w:left w:val="nil"/>
              <w:right w:val="nil"/>
            </w:tcBorders>
            <w:shd w:val="clear" w:color="auto" w:fill="auto"/>
          </w:tcPr>
          <w:p w14:paraId="49470993" w14:textId="3B32104A" w:rsidR="004C11EF" w:rsidRPr="004C11EF" w:rsidRDefault="004C11EF" w:rsidP="004C11EF">
            <w:pPr>
              <w:pStyle w:val="TableText"/>
              <w:jc w:val="right"/>
            </w:pPr>
            <w:r w:rsidRPr="004C11EF">
              <w:t>2</w:t>
            </w:r>
            <w:r>
              <w:t xml:space="preserve"> </w:t>
            </w:r>
            <w:r w:rsidRPr="004C11EF">
              <w:t>000</w:t>
            </w:r>
          </w:p>
        </w:tc>
        <w:tc>
          <w:tcPr>
            <w:tcW w:w="953" w:type="pct"/>
            <w:tcBorders>
              <w:left w:val="nil"/>
              <w:right w:val="nil"/>
            </w:tcBorders>
            <w:shd w:val="clear" w:color="auto" w:fill="auto"/>
          </w:tcPr>
          <w:p w14:paraId="454716CE" w14:textId="77777777" w:rsidR="004C11EF" w:rsidRPr="004C11EF" w:rsidRDefault="004C11EF" w:rsidP="004C11EF">
            <w:pPr>
              <w:pStyle w:val="TableText"/>
              <w:jc w:val="right"/>
            </w:pPr>
            <w:r w:rsidRPr="004C11EF">
              <w:t>57</w:t>
            </w:r>
          </w:p>
        </w:tc>
        <w:tc>
          <w:tcPr>
            <w:tcW w:w="463" w:type="pct"/>
            <w:tcBorders>
              <w:left w:val="nil"/>
              <w:right w:val="nil"/>
            </w:tcBorders>
            <w:shd w:val="clear" w:color="auto" w:fill="auto"/>
          </w:tcPr>
          <w:p w14:paraId="5342C4D6" w14:textId="77777777" w:rsidR="004C11EF" w:rsidRPr="004C11EF" w:rsidRDefault="004C11EF" w:rsidP="004C11EF">
            <w:pPr>
              <w:pStyle w:val="TableText"/>
              <w:jc w:val="right"/>
            </w:pPr>
            <w:r w:rsidRPr="004C11EF">
              <w:t>8.8</w:t>
            </w:r>
          </w:p>
        </w:tc>
        <w:tc>
          <w:tcPr>
            <w:tcW w:w="284" w:type="pct"/>
            <w:tcBorders>
              <w:left w:val="nil"/>
            </w:tcBorders>
            <w:shd w:val="clear" w:color="auto" w:fill="auto"/>
          </w:tcPr>
          <w:p w14:paraId="43862414" w14:textId="77777777" w:rsidR="004C11EF" w:rsidRPr="004C11EF" w:rsidRDefault="004C11EF" w:rsidP="004C11EF">
            <w:pPr>
              <w:pStyle w:val="TableText"/>
              <w:jc w:val="right"/>
            </w:pPr>
            <w:r w:rsidRPr="004C11EF">
              <w:t>6.5</w:t>
            </w:r>
          </w:p>
        </w:tc>
      </w:tr>
      <w:tr w:rsidR="004C11EF" w:rsidRPr="000B2FA7" w14:paraId="5F63390E" w14:textId="77777777" w:rsidTr="004C11EF">
        <w:tc>
          <w:tcPr>
            <w:tcW w:w="563" w:type="pct"/>
            <w:vMerge/>
            <w:tcBorders>
              <w:right w:val="nil"/>
            </w:tcBorders>
          </w:tcPr>
          <w:p w14:paraId="31202B4E" w14:textId="77777777" w:rsidR="004C11EF" w:rsidRPr="004C11EF" w:rsidRDefault="004C11EF" w:rsidP="004C11EF">
            <w:pPr>
              <w:pStyle w:val="TableText"/>
            </w:pPr>
          </w:p>
        </w:tc>
        <w:tc>
          <w:tcPr>
            <w:tcW w:w="1520" w:type="pct"/>
            <w:vMerge w:val="restart"/>
            <w:tcBorders>
              <w:left w:val="nil"/>
              <w:right w:val="nil"/>
            </w:tcBorders>
          </w:tcPr>
          <w:p w14:paraId="7A5B847B" w14:textId="09A103F0" w:rsidR="004C11EF" w:rsidRPr="004C11EF" w:rsidRDefault="004C11EF" w:rsidP="004C11EF">
            <w:pPr>
              <w:pStyle w:val="TableText"/>
            </w:pPr>
            <w:r w:rsidRPr="004C11EF">
              <w:t>Desiccation or general weed control</w:t>
            </w:r>
          </w:p>
        </w:tc>
        <w:tc>
          <w:tcPr>
            <w:tcW w:w="741" w:type="pct"/>
            <w:vMerge w:val="restart"/>
            <w:tcBorders>
              <w:left w:val="nil"/>
              <w:right w:val="nil"/>
            </w:tcBorders>
          </w:tcPr>
          <w:p w14:paraId="23F64C56" w14:textId="77777777" w:rsidR="004C11EF" w:rsidRPr="004C11EF" w:rsidRDefault="004C11EF" w:rsidP="004C11EF">
            <w:pPr>
              <w:pStyle w:val="TableText"/>
            </w:pPr>
            <w:r w:rsidRPr="004C11EF">
              <w:t>Acute oral</w:t>
            </w:r>
          </w:p>
        </w:tc>
        <w:tc>
          <w:tcPr>
            <w:tcW w:w="476" w:type="pct"/>
            <w:tcBorders>
              <w:left w:val="nil"/>
              <w:right w:val="nil"/>
            </w:tcBorders>
            <w:shd w:val="clear" w:color="auto" w:fill="auto"/>
          </w:tcPr>
          <w:p w14:paraId="3ADB3737" w14:textId="77777777" w:rsidR="004C11EF" w:rsidRPr="004C11EF" w:rsidRDefault="004C11EF" w:rsidP="004C11EF">
            <w:pPr>
              <w:pStyle w:val="TableText"/>
              <w:jc w:val="right"/>
            </w:pPr>
            <w:r w:rsidRPr="004C11EF">
              <w:t>800</w:t>
            </w:r>
          </w:p>
        </w:tc>
        <w:tc>
          <w:tcPr>
            <w:tcW w:w="953" w:type="pct"/>
            <w:tcBorders>
              <w:left w:val="nil"/>
              <w:right w:val="nil"/>
            </w:tcBorders>
            <w:shd w:val="clear" w:color="auto" w:fill="auto"/>
          </w:tcPr>
          <w:p w14:paraId="06E206C3" w14:textId="77777777" w:rsidR="004C11EF" w:rsidRPr="004C11EF" w:rsidRDefault="004C11EF" w:rsidP="004C11EF">
            <w:pPr>
              <w:pStyle w:val="TableText"/>
              <w:jc w:val="right"/>
            </w:pPr>
            <w:r w:rsidRPr="004C11EF">
              <w:t>23</w:t>
            </w:r>
          </w:p>
        </w:tc>
        <w:tc>
          <w:tcPr>
            <w:tcW w:w="463" w:type="pct"/>
            <w:tcBorders>
              <w:left w:val="nil"/>
              <w:right w:val="nil"/>
            </w:tcBorders>
            <w:shd w:val="clear" w:color="auto" w:fill="auto"/>
          </w:tcPr>
          <w:p w14:paraId="282A08C9" w14:textId="77777777" w:rsidR="004C11EF" w:rsidRPr="004C11EF" w:rsidRDefault="004C11EF" w:rsidP="004C11EF">
            <w:pPr>
              <w:pStyle w:val="TableText"/>
              <w:jc w:val="right"/>
            </w:pPr>
            <w:r w:rsidRPr="004C11EF">
              <w:t>8.8</w:t>
            </w:r>
          </w:p>
        </w:tc>
        <w:tc>
          <w:tcPr>
            <w:tcW w:w="284" w:type="pct"/>
            <w:tcBorders>
              <w:left w:val="nil"/>
            </w:tcBorders>
            <w:shd w:val="clear" w:color="auto" w:fill="auto"/>
          </w:tcPr>
          <w:p w14:paraId="6F9FC55B" w14:textId="77777777" w:rsidR="004C11EF" w:rsidRPr="004C11EF" w:rsidRDefault="004C11EF" w:rsidP="004C11EF">
            <w:pPr>
              <w:pStyle w:val="TableText"/>
              <w:jc w:val="right"/>
            </w:pPr>
            <w:r w:rsidRPr="004C11EF">
              <w:t>2.6</w:t>
            </w:r>
          </w:p>
        </w:tc>
      </w:tr>
      <w:tr w:rsidR="004C11EF" w:rsidRPr="000B2FA7" w14:paraId="5AE7D05B" w14:textId="77777777" w:rsidTr="004C11EF">
        <w:tc>
          <w:tcPr>
            <w:tcW w:w="563" w:type="pct"/>
            <w:vMerge/>
            <w:tcBorders>
              <w:right w:val="nil"/>
            </w:tcBorders>
          </w:tcPr>
          <w:p w14:paraId="7C90B7CE" w14:textId="77777777" w:rsidR="004C11EF" w:rsidRPr="004C11EF" w:rsidRDefault="004C11EF" w:rsidP="004C11EF">
            <w:pPr>
              <w:pStyle w:val="TableText"/>
            </w:pPr>
          </w:p>
        </w:tc>
        <w:tc>
          <w:tcPr>
            <w:tcW w:w="1520" w:type="pct"/>
            <w:vMerge/>
            <w:tcBorders>
              <w:left w:val="nil"/>
              <w:right w:val="nil"/>
            </w:tcBorders>
          </w:tcPr>
          <w:p w14:paraId="56E8655A" w14:textId="77777777" w:rsidR="004C11EF" w:rsidRPr="004C11EF" w:rsidRDefault="004C11EF" w:rsidP="004C11EF">
            <w:pPr>
              <w:pStyle w:val="TableText"/>
            </w:pPr>
          </w:p>
        </w:tc>
        <w:tc>
          <w:tcPr>
            <w:tcW w:w="741" w:type="pct"/>
            <w:vMerge/>
            <w:tcBorders>
              <w:left w:val="nil"/>
              <w:right w:val="nil"/>
            </w:tcBorders>
          </w:tcPr>
          <w:p w14:paraId="2C850FEE" w14:textId="77777777" w:rsidR="004C11EF" w:rsidRPr="004C11EF" w:rsidRDefault="004C11EF" w:rsidP="004C11EF">
            <w:pPr>
              <w:pStyle w:val="TableText"/>
            </w:pPr>
          </w:p>
        </w:tc>
        <w:tc>
          <w:tcPr>
            <w:tcW w:w="476" w:type="pct"/>
            <w:tcBorders>
              <w:left w:val="nil"/>
              <w:right w:val="nil"/>
            </w:tcBorders>
            <w:shd w:val="clear" w:color="auto" w:fill="auto"/>
          </w:tcPr>
          <w:p w14:paraId="07C0D5F6" w14:textId="77777777" w:rsidR="004C11EF" w:rsidRPr="004C11EF" w:rsidRDefault="004C11EF" w:rsidP="004C11EF">
            <w:pPr>
              <w:pStyle w:val="TableText"/>
              <w:jc w:val="right"/>
            </w:pPr>
            <w:r w:rsidRPr="004C11EF">
              <w:t>600</w:t>
            </w:r>
          </w:p>
        </w:tc>
        <w:tc>
          <w:tcPr>
            <w:tcW w:w="953" w:type="pct"/>
            <w:tcBorders>
              <w:left w:val="nil"/>
              <w:right w:val="nil"/>
            </w:tcBorders>
            <w:shd w:val="clear" w:color="auto" w:fill="auto"/>
          </w:tcPr>
          <w:p w14:paraId="0BDCF033" w14:textId="77777777" w:rsidR="004C11EF" w:rsidRPr="004C11EF" w:rsidRDefault="004C11EF" w:rsidP="004C11EF">
            <w:pPr>
              <w:pStyle w:val="TableText"/>
              <w:jc w:val="right"/>
            </w:pPr>
            <w:r w:rsidRPr="004C11EF">
              <w:t>17</w:t>
            </w:r>
          </w:p>
        </w:tc>
        <w:tc>
          <w:tcPr>
            <w:tcW w:w="463" w:type="pct"/>
            <w:tcBorders>
              <w:left w:val="nil"/>
              <w:right w:val="nil"/>
            </w:tcBorders>
            <w:shd w:val="clear" w:color="auto" w:fill="auto"/>
          </w:tcPr>
          <w:p w14:paraId="35F77FFD" w14:textId="77777777" w:rsidR="004C11EF" w:rsidRPr="004C11EF" w:rsidRDefault="004C11EF" w:rsidP="004C11EF">
            <w:pPr>
              <w:pStyle w:val="TableText"/>
              <w:jc w:val="right"/>
            </w:pPr>
            <w:r w:rsidRPr="004C11EF">
              <w:t>8.8</w:t>
            </w:r>
          </w:p>
        </w:tc>
        <w:tc>
          <w:tcPr>
            <w:tcW w:w="284" w:type="pct"/>
            <w:tcBorders>
              <w:left w:val="nil"/>
            </w:tcBorders>
            <w:shd w:val="clear" w:color="auto" w:fill="auto"/>
          </w:tcPr>
          <w:p w14:paraId="72F5CDDF" w14:textId="77777777" w:rsidR="004C11EF" w:rsidRPr="004C11EF" w:rsidRDefault="004C11EF" w:rsidP="004C11EF">
            <w:pPr>
              <w:pStyle w:val="TableText"/>
              <w:jc w:val="right"/>
            </w:pPr>
            <w:r w:rsidRPr="004C11EF">
              <w:t>2.0</w:t>
            </w:r>
          </w:p>
        </w:tc>
      </w:tr>
      <w:tr w:rsidR="004C11EF" w:rsidRPr="000B2FA7" w14:paraId="208437F0" w14:textId="77777777" w:rsidTr="004C11EF">
        <w:tc>
          <w:tcPr>
            <w:tcW w:w="563" w:type="pct"/>
            <w:vMerge/>
            <w:tcBorders>
              <w:right w:val="nil"/>
            </w:tcBorders>
          </w:tcPr>
          <w:p w14:paraId="0A312614" w14:textId="77777777" w:rsidR="004C11EF" w:rsidRPr="004C11EF" w:rsidRDefault="004C11EF" w:rsidP="004C11EF">
            <w:pPr>
              <w:pStyle w:val="TableText"/>
            </w:pPr>
          </w:p>
        </w:tc>
        <w:tc>
          <w:tcPr>
            <w:tcW w:w="1520" w:type="pct"/>
            <w:vMerge/>
            <w:tcBorders>
              <w:left w:val="nil"/>
              <w:right w:val="nil"/>
            </w:tcBorders>
          </w:tcPr>
          <w:p w14:paraId="1A8E79C7" w14:textId="77777777" w:rsidR="004C11EF" w:rsidRPr="004C11EF" w:rsidRDefault="004C11EF" w:rsidP="004C11EF">
            <w:pPr>
              <w:pStyle w:val="TableText"/>
            </w:pPr>
          </w:p>
        </w:tc>
        <w:tc>
          <w:tcPr>
            <w:tcW w:w="741" w:type="pct"/>
            <w:vMerge/>
            <w:tcBorders>
              <w:left w:val="nil"/>
              <w:right w:val="nil"/>
            </w:tcBorders>
          </w:tcPr>
          <w:p w14:paraId="66E276B8" w14:textId="77777777" w:rsidR="004C11EF" w:rsidRPr="004C11EF" w:rsidRDefault="004C11EF" w:rsidP="004C11EF">
            <w:pPr>
              <w:pStyle w:val="TableText"/>
            </w:pPr>
          </w:p>
        </w:tc>
        <w:tc>
          <w:tcPr>
            <w:tcW w:w="476" w:type="pct"/>
            <w:tcBorders>
              <w:left w:val="nil"/>
              <w:right w:val="nil"/>
            </w:tcBorders>
            <w:shd w:val="clear" w:color="auto" w:fill="auto"/>
          </w:tcPr>
          <w:p w14:paraId="18F17039" w14:textId="77777777" w:rsidR="004C11EF" w:rsidRPr="004C11EF" w:rsidRDefault="004C11EF" w:rsidP="004C11EF">
            <w:pPr>
              <w:pStyle w:val="TableText"/>
              <w:jc w:val="right"/>
            </w:pPr>
            <w:r w:rsidRPr="004C11EF">
              <w:t>560</w:t>
            </w:r>
          </w:p>
        </w:tc>
        <w:tc>
          <w:tcPr>
            <w:tcW w:w="953" w:type="pct"/>
            <w:tcBorders>
              <w:left w:val="nil"/>
              <w:right w:val="nil"/>
            </w:tcBorders>
            <w:shd w:val="clear" w:color="auto" w:fill="auto"/>
          </w:tcPr>
          <w:p w14:paraId="016B0C75" w14:textId="77777777" w:rsidR="004C11EF" w:rsidRPr="004C11EF" w:rsidRDefault="004C11EF" w:rsidP="004C11EF">
            <w:pPr>
              <w:pStyle w:val="TableText"/>
              <w:jc w:val="right"/>
            </w:pPr>
            <w:r w:rsidRPr="004C11EF">
              <w:t>16</w:t>
            </w:r>
          </w:p>
        </w:tc>
        <w:tc>
          <w:tcPr>
            <w:tcW w:w="463" w:type="pct"/>
            <w:tcBorders>
              <w:left w:val="nil"/>
              <w:right w:val="nil"/>
            </w:tcBorders>
            <w:shd w:val="clear" w:color="auto" w:fill="auto"/>
          </w:tcPr>
          <w:p w14:paraId="02C99E81" w14:textId="77777777" w:rsidR="004C11EF" w:rsidRPr="004C11EF" w:rsidRDefault="004C11EF" w:rsidP="004C11EF">
            <w:pPr>
              <w:pStyle w:val="TableText"/>
              <w:jc w:val="right"/>
            </w:pPr>
            <w:r w:rsidRPr="004C11EF">
              <w:t>8.8</w:t>
            </w:r>
          </w:p>
        </w:tc>
        <w:tc>
          <w:tcPr>
            <w:tcW w:w="284" w:type="pct"/>
            <w:tcBorders>
              <w:left w:val="nil"/>
            </w:tcBorders>
            <w:shd w:val="clear" w:color="auto" w:fill="auto"/>
          </w:tcPr>
          <w:p w14:paraId="0BD25E9C" w14:textId="77777777" w:rsidR="004C11EF" w:rsidRPr="004C11EF" w:rsidRDefault="004C11EF" w:rsidP="004C11EF">
            <w:pPr>
              <w:pStyle w:val="TableText"/>
              <w:jc w:val="right"/>
            </w:pPr>
            <w:r w:rsidRPr="004C11EF">
              <w:t>1.8</w:t>
            </w:r>
          </w:p>
        </w:tc>
      </w:tr>
      <w:tr w:rsidR="004C11EF" w:rsidRPr="000B2FA7" w14:paraId="1AF7E97E" w14:textId="77777777" w:rsidTr="004C11EF">
        <w:tc>
          <w:tcPr>
            <w:tcW w:w="563" w:type="pct"/>
            <w:vMerge/>
            <w:tcBorders>
              <w:right w:val="nil"/>
            </w:tcBorders>
          </w:tcPr>
          <w:p w14:paraId="0B62B24D" w14:textId="77777777" w:rsidR="004C11EF" w:rsidRPr="004C11EF" w:rsidRDefault="004C11EF" w:rsidP="004C11EF">
            <w:pPr>
              <w:pStyle w:val="TableText"/>
            </w:pPr>
          </w:p>
        </w:tc>
        <w:tc>
          <w:tcPr>
            <w:tcW w:w="1520" w:type="pct"/>
            <w:vMerge/>
            <w:tcBorders>
              <w:left w:val="nil"/>
              <w:right w:val="nil"/>
            </w:tcBorders>
          </w:tcPr>
          <w:p w14:paraId="645EF29C" w14:textId="77777777" w:rsidR="004C11EF" w:rsidRPr="004C11EF" w:rsidRDefault="004C11EF" w:rsidP="004C11EF">
            <w:pPr>
              <w:pStyle w:val="TableText"/>
            </w:pPr>
          </w:p>
        </w:tc>
        <w:tc>
          <w:tcPr>
            <w:tcW w:w="741" w:type="pct"/>
            <w:vMerge/>
            <w:tcBorders>
              <w:left w:val="nil"/>
              <w:right w:val="nil"/>
            </w:tcBorders>
          </w:tcPr>
          <w:p w14:paraId="298E452E" w14:textId="77777777" w:rsidR="004C11EF" w:rsidRPr="004C11EF" w:rsidRDefault="004C11EF" w:rsidP="004C11EF">
            <w:pPr>
              <w:pStyle w:val="TableText"/>
            </w:pPr>
          </w:p>
        </w:tc>
        <w:tc>
          <w:tcPr>
            <w:tcW w:w="476" w:type="pct"/>
            <w:tcBorders>
              <w:left w:val="nil"/>
              <w:right w:val="nil"/>
            </w:tcBorders>
            <w:shd w:val="clear" w:color="auto" w:fill="auto"/>
          </w:tcPr>
          <w:p w14:paraId="5200CEE0" w14:textId="77777777" w:rsidR="004C11EF" w:rsidRPr="004C11EF" w:rsidRDefault="004C11EF" w:rsidP="004C11EF">
            <w:pPr>
              <w:pStyle w:val="TableText"/>
              <w:jc w:val="right"/>
            </w:pPr>
            <w:r w:rsidRPr="004C11EF">
              <w:t>368</w:t>
            </w:r>
          </w:p>
        </w:tc>
        <w:tc>
          <w:tcPr>
            <w:tcW w:w="953" w:type="pct"/>
            <w:tcBorders>
              <w:left w:val="nil"/>
              <w:right w:val="nil"/>
            </w:tcBorders>
            <w:shd w:val="clear" w:color="auto" w:fill="auto"/>
          </w:tcPr>
          <w:p w14:paraId="040D4710" w14:textId="77777777" w:rsidR="004C11EF" w:rsidRPr="004C11EF" w:rsidRDefault="004C11EF" w:rsidP="004C11EF">
            <w:pPr>
              <w:pStyle w:val="TableText"/>
              <w:jc w:val="right"/>
            </w:pPr>
            <w:r w:rsidRPr="004C11EF">
              <w:t>11</w:t>
            </w:r>
          </w:p>
        </w:tc>
        <w:tc>
          <w:tcPr>
            <w:tcW w:w="463" w:type="pct"/>
            <w:tcBorders>
              <w:left w:val="nil"/>
              <w:right w:val="nil"/>
            </w:tcBorders>
            <w:shd w:val="clear" w:color="auto" w:fill="auto"/>
          </w:tcPr>
          <w:p w14:paraId="0C6BE292" w14:textId="77777777" w:rsidR="004C11EF" w:rsidRPr="004C11EF" w:rsidRDefault="004C11EF" w:rsidP="004C11EF">
            <w:pPr>
              <w:pStyle w:val="TableText"/>
              <w:jc w:val="right"/>
            </w:pPr>
            <w:r w:rsidRPr="004C11EF">
              <w:t>8.8</w:t>
            </w:r>
          </w:p>
        </w:tc>
        <w:tc>
          <w:tcPr>
            <w:tcW w:w="284" w:type="pct"/>
            <w:tcBorders>
              <w:left w:val="nil"/>
            </w:tcBorders>
            <w:shd w:val="clear" w:color="auto" w:fill="auto"/>
          </w:tcPr>
          <w:p w14:paraId="21DF9F88" w14:textId="77777777" w:rsidR="004C11EF" w:rsidRPr="004C11EF" w:rsidRDefault="004C11EF" w:rsidP="004C11EF">
            <w:pPr>
              <w:pStyle w:val="TableText"/>
              <w:jc w:val="right"/>
            </w:pPr>
            <w:r w:rsidRPr="004C11EF">
              <w:t>1.2</w:t>
            </w:r>
          </w:p>
        </w:tc>
      </w:tr>
      <w:tr w:rsidR="004C11EF" w:rsidRPr="000B2FA7" w14:paraId="4AE92C0C" w14:textId="77777777" w:rsidTr="004C11EF">
        <w:tc>
          <w:tcPr>
            <w:tcW w:w="563" w:type="pct"/>
            <w:vMerge/>
            <w:tcBorders>
              <w:right w:val="nil"/>
            </w:tcBorders>
          </w:tcPr>
          <w:p w14:paraId="33C54C62" w14:textId="77777777" w:rsidR="004C11EF" w:rsidRPr="004C11EF" w:rsidRDefault="004C11EF" w:rsidP="004C11EF">
            <w:pPr>
              <w:pStyle w:val="TableText"/>
            </w:pPr>
          </w:p>
        </w:tc>
        <w:tc>
          <w:tcPr>
            <w:tcW w:w="1520" w:type="pct"/>
            <w:vMerge/>
            <w:tcBorders>
              <w:left w:val="nil"/>
              <w:right w:val="nil"/>
            </w:tcBorders>
          </w:tcPr>
          <w:p w14:paraId="33101BA0" w14:textId="77777777" w:rsidR="004C11EF" w:rsidRPr="004C11EF" w:rsidRDefault="004C11EF" w:rsidP="004C11EF">
            <w:pPr>
              <w:pStyle w:val="TableText"/>
            </w:pPr>
          </w:p>
        </w:tc>
        <w:tc>
          <w:tcPr>
            <w:tcW w:w="741" w:type="pct"/>
            <w:vMerge/>
            <w:tcBorders>
              <w:left w:val="nil"/>
              <w:right w:val="nil"/>
            </w:tcBorders>
          </w:tcPr>
          <w:p w14:paraId="0C00A2AB" w14:textId="77777777" w:rsidR="004C11EF" w:rsidRPr="004C11EF" w:rsidRDefault="004C11EF" w:rsidP="004C11EF">
            <w:pPr>
              <w:pStyle w:val="TableText"/>
            </w:pPr>
          </w:p>
        </w:tc>
        <w:tc>
          <w:tcPr>
            <w:tcW w:w="476" w:type="pct"/>
            <w:tcBorders>
              <w:left w:val="nil"/>
              <w:right w:val="nil"/>
            </w:tcBorders>
            <w:shd w:val="clear" w:color="auto" w:fill="auto"/>
          </w:tcPr>
          <w:p w14:paraId="0F6D2FEC" w14:textId="77777777" w:rsidR="004C11EF" w:rsidRPr="004C11EF" w:rsidRDefault="004C11EF" w:rsidP="004C11EF">
            <w:pPr>
              <w:pStyle w:val="TableText"/>
              <w:jc w:val="right"/>
            </w:pPr>
            <w:r w:rsidRPr="004C11EF">
              <w:t>300</w:t>
            </w:r>
          </w:p>
        </w:tc>
        <w:tc>
          <w:tcPr>
            <w:tcW w:w="953" w:type="pct"/>
            <w:tcBorders>
              <w:left w:val="nil"/>
              <w:right w:val="nil"/>
            </w:tcBorders>
            <w:shd w:val="clear" w:color="auto" w:fill="auto"/>
          </w:tcPr>
          <w:p w14:paraId="6AD4343E" w14:textId="77777777" w:rsidR="004C11EF" w:rsidRPr="004C11EF" w:rsidRDefault="004C11EF" w:rsidP="004C11EF">
            <w:pPr>
              <w:pStyle w:val="TableText"/>
              <w:jc w:val="right"/>
            </w:pPr>
            <w:r w:rsidRPr="004C11EF">
              <w:t>8.6</w:t>
            </w:r>
          </w:p>
        </w:tc>
        <w:tc>
          <w:tcPr>
            <w:tcW w:w="463" w:type="pct"/>
            <w:tcBorders>
              <w:left w:val="nil"/>
              <w:right w:val="nil"/>
            </w:tcBorders>
            <w:shd w:val="clear" w:color="auto" w:fill="auto"/>
          </w:tcPr>
          <w:p w14:paraId="69E5219C" w14:textId="77777777" w:rsidR="004C11EF" w:rsidRPr="004C11EF" w:rsidRDefault="004C11EF" w:rsidP="004C11EF">
            <w:pPr>
              <w:pStyle w:val="TableText"/>
              <w:jc w:val="right"/>
            </w:pPr>
            <w:r w:rsidRPr="004C11EF">
              <w:t>8.8</w:t>
            </w:r>
          </w:p>
        </w:tc>
        <w:tc>
          <w:tcPr>
            <w:tcW w:w="284" w:type="pct"/>
            <w:tcBorders>
              <w:left w:val="nil"/>
            </w:tcBorders>
            <w:shd w:val="clear" w:color="auto" w:fill="auto"/>
          </w:tcPr>
          <w:p w14:paraId="16475DE1" w14:textId="77777777" w:rsidR="004C11EF" w:rsidRPr="004C11EF" w:rsidRDefault="004C11EF" w:rsidP="004C11EF">
            <w:pPr>
              <w:pStyle w:val="TableText"/>
              <w:jc w:val="right"/>
            </w:pPr>
            <w:r w:rsidRPr="004C11EF">
              <w:t>0.98</w:t>
            </w:r>
          </w:p>
        </w:tc>
      </w:tr>
    </w:tbl>
    <w:p w14:paraId="6E4BA1BF" w14:textId="61207A33" w:rsidR="00C271A0" w:rsidRPr="005F517A" w:rsidRDefault="00C271A0" w:rsidP="004C11EF">
      <w:pPr>
        <w:pStyle w:val="SourceTableNote"/>
      </w:pPr>
      <w:r w:rsidRPr="005F517A">
        <w:t>Predicted total dose calculated using USEPA BeeREX tool for adult worker bee foraging for nectar and larval drone within the</w:t>
      </w:r>
      <w:r>
        <w:t xml:space="preserve"> </w:t>
      </w:r>
      <w:r w:rsidRPr="005F517A">
        <w:t>hive</w:t>
      </w:r>
    </w:p>
    <w:p w14:paraId="668910F9" w14:textId="19C4A852" w:rsidR="00C271A0" w:rsidRDefault="00C271A0" w:rsidP="004C11EF">
      <w:pPr>
        <w:pStyle w:val="SourceTableNote"/>
      </w:pPr>
      <w:r w:rsidRPr="005F517A">
        <w:t>RA</w:t>
      </w:r>
      <w:r>
        <w:t>L</w:t>
      </w:r>
      <w:r w:rsidRPr="005F517A">
        <w:t xml:space="preserve"> = regulatory acceptable </w:t>
      </w:r>
      <w:r>
        <w:t>level</w:t>
      </w:r>
      <w:r w:rsidRPr="005F517A">
        <w:t xml:space="preserve"> (from </w:t>
      </w:r>
      <w:r w:rsidR="00A14B41">
        <w:rPr>
          <w:b/>
          <w:bCs/>
        </w:rPr>
        <w:fldChar w:fldCharType="begin"/>
      </w:r>
      <w:r w:rsidR="00A14B41">
        <w:instrText xml:space="preserve"> REF _Ref167441724 \h </w:instrText>
      </w:r>
      <w:r w:rsidR="004C11EF">
        <w:rPr>
          <w:b/>
          <w:bCs/>
        </w:rPr>
        <w:instrText xml:space="preserve"> \* MERGEFORMAT </w:instrText>
      </w:r>
      <w:r w:rsidR="00A14B41">
        <w:rPr>
          <w:b/>
          <w:bCs/>
        </w:rPr>
      </w:r>
      <w:r w:rsidR="00A14B41">
        <w:rPr>
          <w:b/>
          <w:bCs/>
        </w:rPr>
        <w:fldChar w:fldCharType="separate"/>
      </w:r>
      <w:r w:rsidR="00234777">
        <w:t xml:space="preserve">Table </w:t>
      </w:r>
      <w:r w:rsidR="00234777">
        <w:rPr>
          <w:noProof/>
        </w:rPr>
        <w:t>29</w:t>
      </w:r>
      <w:r w:rsidR="00A14B41">
        <w:rPr>
          <w:b/>
          <w:bCs/>
        </w:rPr>
        <w:fldChar w:fldCharType="end"/>
      </w:r>
      <w:r w:rsidRPr="005F517A">
        <w:t>)</w:t>
      </w:r>
    </w:p>
    <w:p w14:paraId="335D1293" w14:textId="77777777" w:rsidR="00C271A0" w:rsidRDefault="00C271A0" w:rsidP="004C11EF">
      <w:pPr>
        <w:pStyle w:val="SourceTableNote"/>
        <w:rPr>
          <w:lang w:val="en-GB"/>
        </w:rPr>
      </w:pPr>
      <w:r w:rsidRPr="005F517A">
        <w:t>RQ = risk quotient = PEC / RA</w:t>
      </w:r>
      <w:r>
        <w:t>L</w:t>
      </w:r>
      <w:r w:rsidRPr="005F517A">
        <w:t>, where acceptable RQ ≤1</w:t>
      </w:r>
    </w:p>
    <w:p w14:paraId="4BBD8B74" w14:textId="77777777" w:rsidR="00C271A0" w:rsidRPr="00572017" w:rsidRDefault="00C271A0" w:rsidP="00C271A0">
      <w:pPr>
        <w:pStyle w:val="Heading3"/>
      </w:pPr>
      <w:bookmarkStart w:id="431" w:name="_Toc156980630"/>
      <w:bookmarkStart w:id="432" w:name="_Toc173073497"/>
      <w:r w:rsidRPr="00572017">
        <w:t>Other arthropod species</w:t>
      </w:r>
      <w:bookmarkEnd w:id="431"/>
      <w:bookmarkEnd w:id="432"/>
    </w:p>
    <w:p w14:paraId="419BBAC1" w14:textId="77777777" w:rsidR="00C271A0" w:rsidRDefault="00C271A0" w:rsidP="00C271A0">
      <w:pPr>
        <w:pStyle w:val="NormalText"/>
      </w:pPr>
      <w:r>
        <w:t>E</w:t>
      </w:r>
      <w:r w:rsidRPr="00274F43">
        <w:t xml:space="preserve">xposure of </w:t>
      </w:r>
      <w:r>
        <w:t>other terrestrial arthropods species</w:t>
      </w:r>
      <w:r w:rsidRPr="00274F43">
        <w:t xml:space="preserve"> to diquat is considered negligible following application to aquatic areas. Therefore, risks </w:t>
      </w:r>
      <w:r>
        <w:t xml:space="preserve">of diquat </w:t>
      </w:r>
      <w:r w:rsidRPr="00274F43">
        <w:t xml:space="preserve">to </w:t>
      </w:r>
      <w:r>
        <w:t>other terrestrial arthropods</w:t>
      </w:r>
      <w:r w:rsidRPr="00274F43">
        <w:t xml:space="preserve"> are acceptable for aquatic use </w:t>
      </w:r>
      <w:r>
        <w:t>situations.</w:t>
      </w:r>
    </w:p>
    <w:p w14:paraId="0E58613F" w14:textId="77777777" w:rsidR="00C271A0" w:rsidRPr="00212E4D" w:rsidRDefault="00C271A0" w:rsidP="00C271A0">
      <w:pPr>
        <w:pStyle w:val="NormalText"/>
      </w:pPr>
      <w:r>
        <w:lastRenderedPageBreak/>
        <w:t>Commercial use of predatory or parasitic arthropods in integrated pest management programs can occur in a wide range of agricultural industries. For broad-spectrum herbicides such as diquat, exposure of natural populations of arthropod species that are beneficial to agricultural systems is also possible. The risk assessment</w:t>
      </w:r>
      <w:r w:rsidRPr="00920B53">
        <w:t xml:space="preserve"> assumes th</w:t>
      </w:r>
      <w:r>
        <w:t>at</w:t>
      </w:r>
      <w:r w:rsidRPr="00920B53">
        <w:t xml:space="preserve"> arthropods are exposed to fresh-dried residues within the treatment area immediately after </w:t>
      </w:r>
      <w:r>
        <w:t xml:space="preserve">the last </w:t>
      </w:r>
      <w:r w:rsidRPr="00920B53">
        <w:t>application.</w:t>
      </w:r>
      <w:r>
        <w:t xml:space="preserve"> R</w:t>
      </w:r>
      <w:r w:rsidRPr="00212E4D">
        <w:t xml:space="preserve">isks to </w:t>
      </w:r>
      <w:r>
        <w:t>ground-dwelling arthropods are acceptable</w:t>
      </w:r>
      <w:r w:rsidRPr="00212E4D">
        <w:t xml:space="preserve"> </w:t>
      </w:r>
      <w:r>
        <w:t>for all desiccation and general weed control scenarios; however, acceptable risks to foliar-dwelling arthropods could not be concluded for any of these scenarios</w:t>
      </w:r>
      <w:r w:rsidRPr="00212E4D">
        <w:t xml:space="preserve">. </w:t>
      </w:r>
      <w:r>
        <w:t>Therefore, the following protection statement is advised for products used for pre-harvest crop desiccation or general weed control</w:t>
      </w:r>
      <w:r w:rsidRPr="00212E4D">
        <w:t>.</w:t>
      </w:r>
    </w:p>
    <w:p w14:paraId="6F976D46" w14:textId="3C08EA1A" w:rsidR="00C271A0" w:rsidRPr="0026666F" w:rsidRDefault="00C271A0" w:rsidP="004C11EF">
      <w:pPr>
        <w:pStyle w:val="Quotes"/>
        <w:rPr>
          <w:szCs w:val="18"/>
        </w:rPr>
      </w:pPr>
      <w:r w:rsidRPr="0026666F">
        <w:t>Toxic to beneficial foliar arthropods. Not compatible with integrated pest management (IPM) programs utilising beneficial foliar arthropods. Minimise spray drift to reduce harmful effects on beneficial foliar arthropods in non-crop areas.</w:t>
      </w:r>
    </w:p>
    <w:p w14:paraId="1F57FAD4" w14:textId="287A0F75" w:rsidR="00C271A0" w:rsidRPr="00C271A0" w:rsidRDefault="009B30B8" w:rsidP="009B30B8">
      <w:pPr>
        <w:pStyle w:val="Caption"/>
      </w:pPr>
      <w:bookmarkStart w:id="433" w:name="_Toc173073555"/>
      <w:r>
        <w:t xml:space="preserve">Table </w:t>
      </w:r>
      <w:r>
        <w:fldChar w:fldCharType="begin"/>
      </w:r>
      <w:r>
        <w:instrText xml:space="preserve"> SEQ Table \* ARABIC </w:instrText>
      </w:r>
      <w:r>
        <w:fldChar w:fldCharType="separate"/>
      </w:r>
      <w:r w:rsidR="00234777">
        <w:rPr>
          <w:noProof/>
        </w:rPr>
        <w:t>35</w:t>
      </w:r>
      <w:r>
        <w:fldChar w:fldCharType="end"/>
      </w:r>
      <w:r>
        <w:t xml:space="preserve">: </w:t>
      </w:r>
      <w:r w:rsidR="00C271A0" w:rsidRPr="00C271A0">
        <w:t>Assessment</w:t>
      </w:r>
      <w:r w:rsidR="00CD2A0F">
        <w:t xml:space="preserve"> </w:t>
      </w:r>
      <w:r w:rsidR="00C271A0" w:rsidRPr="00C271A0">
        <w:t>of risks to other non-target arthropods</w:t>
      </w:r>
      <w:bookmarkEnd w:id="433"/>
    </w:p>
    <w:tbl>
      <w:tblPr>
        <w:tblW w:w="5000" w:type="pct"/>
        <w:tblBorders>
          <w:top w:val="single" w:sz="4" w:space="0" w:color="auto"/>
          <w:bottom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3448"/>
        <w:gridCol w:w="1722"/>
        <w:gridCol w:w="1147"/>
        <w:gridCol w:w="1147"/>
        <w:gridCol w:w="1147"/>
        <w:gridCol w:w="1141"/>
      </w:tblGrid>
      <w:tr w:rsidR="00C271A0" w:rsidRPr="000B2FA7" w14:paraId="61274C5A" w14:textId="77777777" w:rsidTr="00D713C5">
        <w:trPr>
          <w:tblHeader/>
        </w:trPr>
        <w:tc>
          <w:tcPr>
            <w:tcW w:w="1768" w:type="pct"/>
            <w:tcBorders>
              <w:right w:val="nil"/>
            </w:tcBorders>
            <w:shd w:val="clear" w:color="auto" w:fill="5C2946"/>
          </w:tcPr>
          <w:p w14:paraId="0D3E556F" w14:textId="77777777" w:rsidR="00C271A0" w:rsidRPr="004C11EF" w:rsidRDefault="00C271A0" w:rsidP="004C11EF">
            <w:pPr>
              <w:pStyle w:val="TableHead"/>
            </w:pPr>
            <w:r w:rsidRPr="004C11EF">
              <w:t>Scenario</w:t>
            </w:r>
          </w:p>
        </w:tc>
        <w:tc>
          <w:tcPr>
            <w:tcW w:w="883" w:type="pct"/>
            <w:tcBorders>
              <w:left w:val="nil"/>
              <w:right w:val="nil"/>
            </w:tcBorders>
            <w:shd w:val="clear" w:color="auto" w:fill="5C2946"/>
          </w:tcPr>
          <w:p w14:paraId="2B604291" w14:textId="77777777" w:rsidR="00C271A0" w:rsidRPr="004C11EF" w:rsidRDefault="00C271A0" w:rsidP="004C11EF">
            <w:pPr>
              <w:pStyle w:val="TableHead"/>
            </w:pPr>
            <w:r w:rsidRPr="004C11EF">
              <w:t>Group</w:t>
            </w:r>
          </w:p>
        </w:tc>
        <w:tc>
          <w:tcPr>
            <w:tcW w:w="588" w:type="pct"/>
            <w:tcBorders>
              <w:left w:val="nil"/>
              <w:right w:val="nil"/>
            </w:tcBorders>
            <w:shd w:val="clear" w:color="auto" w:fill="5C2946"/>
          </w:tcPr>
          <w:p w14:paraId="26E673D8" w14:textId="77777777" w:rsidR="00C271A0" w:rsidRPr="004C11EF" w:rsidRDefault="00C271A0" w:rsidP="004C11EF">
            <w:pPr>
              <w:pStyle w:val="TableHead"/>
            </w:pPr>
            <w:r w:rsidRPr="004C11EF">
              <w:t>Exposure</w:t>
            </w:r>
          </w:p>
        </w:tc>
        <w:tc>
          <w:tcPr>
            <w:tcW w:w="588" w:type="pct"/>
            <w:tcBorders>
              <w:left w:val="nil"/>
              <w:right w:val="nil"/>
            </w:tcBorders>
            <w:shd w:val="clear" w:color="auto" w:fill="5C2946"/>
          </w:tcPr>
          <w:p w14:paraId="26A2A571" w14:textId="5426E7CF" w:rsidR="00C271A0" w:rsidRPr="004C11EF" w:rsidRDefault="00C271A0" w:rsidP="00D713C5">
            <w:pPr>
              <w:pStyle w:val="TableHead"/>
              <w:jc w:val="right"/>
            </w:pPr>
            <w:r w:rsidRPr="004C11EF">
              <w:t>Rate</w:t>
            </w:r>
            <w:r w:rsidR="004C11EF">
              <w:br/>
            </w:r>
            <w:r w:rsidRPr="004C11EF">
              <w:t>(g/ha)</w:t>
            </w:r>
          </w:p>
        </w:tc>
        <w:tc>
          <w:tcPr>
            <w:tcW w:w="588" w:type="pct"/>
            <w:tcBorders>
              <w:left w:val="nil"/>
              <w:right w:val="nil"/>
            </w:tcBorders>
            <w:shd w:val="clear" w:color="auto" w:fill="5C2946"/>
          </w:tcPr>
          <w:p w14:paraId="60BD24F8" w14:textId="22E39FA6" w:rsidR="00C271A0" w:rsidRPr="004C11EF" w:rsidRDefault="00C271A0" w:rsidP="00D713C5">
            <w:pPr>
              <w:pStyle w:val="TableHead"/>
              <w:jc w:val="right"/>
            </w:pPr>
            <w:r w:rsidRPr="004C11EF">
              <w:t>RAL</w:t>
            </w:r>
            <w:r w:rsidR="004C11EF">
              <w:br/>
            </w:r>
            <w:r w:rsidRPr="004C11EF">
              <w:t>(g/ha)</w:t>
            </w:r>
          </w:p>
        </w:tc>
        <w:tc>
          <w:tcPr>
            <w:tcW w:w="585" w:type="pct"/>
            <w:tcBorders>
              <w:left w:val="nil"/>
            </w:tcBorders>
            <w:shd w:val="clear" w:color="auto" w:fill="5C2946"/>
          </w:tcPr>
          <w:p w14:paraId="53403468" w14:textId="77777777" w:rsidR="00C271A0" w:rsidRPr="004C11EF" w:rsidRDefault="00C271A0" w:rsidP="00D713C5">
            <w:pPr>
              <w:pStyle w:val="TableHead"/>
              <w:jc w:val="right"/>
            </w:pPr>
            <w:r w:rsidRPr="004C11EF">
              <w:t>RQ</w:t>
            </w:r>
          </w:p>
        </w:tc>
      </w:tr>
      <w:tr w:rsidR="00C271A0" w:rsidRPr="005F517A" w14:paraId="4A8A74DA" w14:textId="77777777" w:rsidTr="00D713C5">
        <w:tc>
          <w:tcPr>
            <w:tcW w:w="1768" w:type="pct"/>
            <w:vMerge w:val="restart"/>
            <w:tcBorders>
              <w:right w:val="nil"/>
            </w:tcBorders>
          </w:tcPr>
          <w:p w14:paraId="3BA8F8FB" w14:textId="77777777" w:rsidR="00C271A0" w:rsidRPr="004C11EF" w:rsidRDefault="00C271A0" w:rsidP="004C11EF">
            <w:pPr>
              <w:pStyle w:val="TableText"/>
            </w:pPr>
            <w:r w:rsidRPr="004C11EF">
              <w:t>Worst-case (1× 800 g ac/ha)</w:t>
            </w:r>
          </w:p>
        </w:tc>
        <w:tc>
          <w:tcPr>
            <w:tcW w:w="883" w:type="pct"/>
            <w:tcBorders>
              <w:left w:val="nil"/>
              <w:right w:val="nil"/>
            </w:tcBorders>
          </w:tcPr>
          <w:p w14:paraId="5C647851" w14:textId="77777777" w:rsidR="00C271A0" w:rsidRPr="004C11EF" w:rsidRDefault="00C271A0" w:rsidP="004C11EF">
            <w:pPr>
              <w:pStyle w:val="TableText"/>
            </w:pPr>
            <w:r w:rsidRPr="004C11EF">
              <w:t>Foliar arthropods</w:t>
            </w:r>
          </w:p>
        </w:tc>
        <w:tc>
          <w:tcPr>
            <w:tcW w:w="588" w:type="pct"/>
            <w:tcBorders>
              <w:left w:val="nil"/>
              <w:right w:val="nil"/>
            </w:tcBorders>
          </w:tcPr>
          <w:p w14:paraId="1568B20A" w14:textId="77777777" w:rsidR="00C271A0" w:rsidRPr="004C11EF" w:rsidRDefault="00C271A0" w:rsidP="004C11EF">
            <w:pPr>
              <w:pStyle w:val="TableText"/>
            </w:pPr>
            <w:r w:rsidRPr="004C11EF">
              <w:t>Contact</w:t>
            </w:r>
          </w:p>
        </w:tc>
        <w:tc>
          <w:tcPr>
            <w:tcW w:w="588" w:type="pct"/>
            <w:tcBorders>
              <w:left w:val="nil"/>
              <w:right w:val="nil"/>
            </w:tcBorders>
            <w:shd w:val="clear" w:color="auto" w:fill="auto"/>
          </w:tcPr>
          <w:p w14:paraId="6C82F1B6" w14:textId="77777777" w:rsidR="00C271A0" w:rsidRPr="004C11EF" w:rsidRDefault="00C271A0" w:rsidP="00D713C5">
            <w:pPr>
              <w:pStyle w:val="TableText"/>
              <w:jc w:val="right"/>
            </w:pPr>
            <w:r w:rsidRPr="004C11EF">
              <w:t>800</w:t>
            </w:r>
          </w:p>
        </w:tc>
        <w:tc>
          <w:tcPr>
            <w:tcW w:w="588" w:type="pct"/>
            <w:tcBorders>
              <w:left w:val="nil"/>
              <w:right w:val="nil"/>
            </w:tcBorders>
            <w:shd w:val="clear" w:color="auto" w:fill="auto"/>
          </w:tcPr>
          <w:p w14:paraId="767FC947" w14:textId="77777777" w:rsidR="00C271A0" w:rsidRPr="004C11EF" w:rsidRDefault="00C271A0" w:rsidP="00D713C5">
            <w:pPr>
              <w:pStyle w:val="TableText"/>
              <w:jc w:val="right"/>
            </w:pPr>
            <w:r w:rsidRPr="004C11EF">
              <w:t>4.1</w:t>
            </w:r>
          </w:p>
        </w:tc>
        <w:tc>
          <w:tcPr>
            <w:tcW w:w="585" w:type="pct"/>
            <w:tcBorders>
              <w:left w:val="nil"/>
            </w:tcBorders>
            <w:shd w:val="clear" w:color="auto" w:fill="auto"/>
          </w:tcPr>
          <w:p w14:paraId="1F5993DE" w14:textId="77777777" w:rsidR="00C271A0" w:rsidRPr="004C11EF" w:rsidRDefault="00C271A0" w:rsidP="00D713C5">
            <w:pPr>
              <w:pStyle w:val="TableText"/>
              <w:jc w:val="right"/>
            </w:pPr>
            <w:r w:rsidRPr="004C11EF">
              <w:t>195</w:t>
            </w:r>
          </w:p>
        </w:tc>
      </w:tr>
      <w:tr w:rsidR="00C271A0" w:rsidRPr="005F517A" w14:paraId="6266BEBB" w14:textId="77777777" w:rsidTr="00D713C5">
        <w:tc>
          <w:tcPr>
            <w:tcW w:w="1768" w:type="pct"/>
            <w:vMerge/>
            <w:tcBorders>
              <w:right w:val="nil"/>
            </w:tcBorders>
          </w:tcPr>
          <w:p w14:paraId="3CB1BACB" w14:textId="77777777" w:rsidR="00C271A0" w:rsidRPr="004C11EF" w:rsidRDefault="00C271A0" w:rsidP="004C11EF">
            <w:pPr>
              <w:pStyle w:val="TableText"/>
            </w:pPr>
          </w:p>
        </w:tc>
        <w:tc>
          <w:tcPr>
            <w:tcW w:w="883" w:type="pct"/>
            <w:tcBorders>
              <w:left w:val="nil"/>
              <w:right w:val="nil"/>
            </w:tcBorders>
          </w:tcPr>
          <w:p w14:paraId="0957D14B" w14:textId="77777777" w:rsidR="00C271A0" w:rsidRPr="004C11EF" w:rsidRDefault="00C271A0" w:rsidP="004C11EF">
            <w:pPr>
              <w:pStyle w:val="TableText"/>
            </w:pPr>
            <w:r w:rsidRPr="004C11EF">
              <w:t>Ground arthropods</w:t>
            </w:r>
          </w:p>
        </w:tc>
        <w:tc>
          <w:tcPr>
            <w:tcW w:w="588" w:type="pct"/>
            <w:tcBorders>
              <w:left w:val="nil"/>
              <w:right w:val="nil"/>
            </w:tcBorders>
          </w:tcPr>
          <w:p w14:paraId="0904F208" w14:textId="77777777" w:rsidR="00C271A0" w:rsidRPr="004C11EF" w:rsidRDefault="00C271A0" w:rsidP="004C11EF">
            <w:pPr>
              <w:pStyle w:val="TableText"/>
            </w:pPr>
            <w:r w:rsidRPr="004C11EF">
              <w:t>Contact</w:t>
            </w:r>
          </w:p>
        </w:tc>
        <w:tc>
          <w:tcPr>
            <w:tcW w:w="588" w:type="pct"/>
            <w:tcBorders>
              <w:left w:val="nil"/>
              <w:right w:val="nil"/>
            </w:tcBorders>
            <w:shd w:val="clear" w:color="auto" w:fill="auto"/>
          </w:tcPr>
          <w:p w14:paraId="1DC5D0D5" w14:textId="77777777" w:rsidR="00C271A0" w:rsidRPr="004C11EF" w:rsidRDefault="00C271A0" w:rsidP="00D713C5">
            <w:pPr>
              <w:pStyle w:val="TableText"/>
              <w:jc w:val="right"/>
            </w:pPr>
            <w:r w:rsidRPr="004C11EF">
              <w:t>800</w:t>
            </w:r>
          </w:p>
        </w:tc>
        <w:tc>
          <w:tcPr>
            <w:tcW w:w="588" w:type="pct"/>
            <w:tcBorders>
              <w:left w:val="nil"/>
              <w:right w:val="nil"/>
            </w:tcBorders>
            <w:shd w:val="clear" w:color="auto" w:fill="auto"/>
          </w:tcPr>
          <w:p w14:paraId="48E9507F" w14:textId="0FC0ADBF" w:rsidR="00C271A0" w:rsidRPr="004C11EF" w:rsidRDefault="00C271A0" w:rsidP="00D713C5">
            <w:pPr>
              <w:pStyle w:val="TableText"/>
              <w:jc w:val="right"/>
            </w:pPr>
            <w:r w:rsidRPr="004C11EF">
              <w:t>1</w:t>
            </w:r>
            <w:r w:rsidR="00D713C5">
              <w:t xml:space="preserve"> </w:t>
            </w:r>
            <w:r w:rsidRPr="004C11EF">
              <w:t>000</w:t>
            </w:r>
          </w:p>
        </w:tc>
        <w:tc>
          <w:tcPr>
            <w:tcW w:w="585" w:type="pct"/>
            <w:tcBorders>
              <w:left w:val="nil"/>
            </w:tcBorders>
            <w:shd w:val="clear" w:color="auto" w:fill="auto"/>
          </w:tcPr>
          <w:p w14:paraId="39C1FF2A" w14:textId="77777777" w:rsidR="00C271A0" w:rsidRPr="004C11EF" w:rsidRDefault="00C271A0" w:rsidP="00D713C5">
            <w:pPr>
              <w:pStyle w:val="TableText"/>
              <w:jc w:val="right"/>
            </w:pPr>
            <w:r w:rsidRPr="004C11EF">
              <w:t>0.80</w:t>
            </w:r>
          </w:p>
        </w:tc>
      </w:tr>
      <w:tr w:rsidR="00C271A0" w:rsidRPr="002C67C4" w14:paraId="0AF9BF05" w14:textId="77777777" w:rsidTr="00D713C5">
        <w:tc>
          <w:tcPr>
            <w:tcW w:w="1768" w:type="pct"/>
            <w:vMerge w:val="restart"/>
            <w:tcBorders>
              <w:right w:val="nil"/>
            </w:tcBorders>
          </w:tcPr>
          <w:p w14:paraId="1AAFE8EC" w14:textId="77777777" w:rsidR="00C271A0" w:rsidRPr="004C11EF" w:rsidRDefault="00C271A0" w:rsidP="004C11EF">
            <w:pPr>
              <w:pStyle w:val="TableText"/>
            </w:pPr>
            <w:r w:rsidRPr="004C11EF">
              <w:t>Best-case (1× 140 g ac/ha)</w:t>
            </w:r>
          </w:p>
        </w:tc>
        <w:tc>
          <w:tcPr>
            <w:tcW w:w="883" w:type="pct"/>
            <w:tcBorders>
              <w:left w:val="nil"/>
              <w:right w:val="nil"/>
            </w:tcBorders>
          </w:tcPr>
          <w:p w14:paraId="6987692B" w14:textId="77777777" w:rsidR="00C271A0" w:rsidRPr="004C11EF" w:rsidRDefault="00C271A0" w:rsidP="004C11EF">
            <w:pPr>
              <w:pStyle w:val="TableText"/>
            </w:pPr>
            <w:r w:rsidRPr="004C11EF">
              <w:t>Foliar arthropods</w:t>
            </w:r>
          </w:p>
        </w:tc>
        <w:tc>
          <w:tcPr>
            <w:tcW w:w="588" w:type="pct"/>
            <w:tcBorders>
              <w:left w:val="nil"/>
              <w:right w:val="nil"/>
            </w:tcBorders>
          </w:tcPr>
          <w:p w14:paraId="0ADA82BF" w14:textId="77777777" w:rsidR="00C271A0" w:rsidRPr="004C11EF" w:rsidRDefault="00C271A0" w:rsidP="004C11EF">
            <w:pPr>
              <w:pStyle w:val="TableText"/>
            </w:pPr>
            <w:r w:rsidRPr="004C11EF">
              <w:t>Contact</w:t>
            </w:r>
          </w:p>
        </w:tc>
        <w:tc>
          <w:tcPr>
            <w:tcW w:w="588" w:type="pct"/>
            <w:tcBorders>
              <w:left w:val="nil"/>
              <w:right w:val="nil"/>
            </w:tcBorders>
            <w:shd w:val="clear" w:color="auto" w:fill="auto"/>
          </w:tcPr>
          <w:p w14:paraId="7BD690FB" w14:textId="77777777" w:rsidR="00C271A0" w:rsidRPr="004C11EF" w:rsidRDefault="00C271A0" w:rsidP="00D713C5">
            <w:pPr>
              <w:pStyle w:val="TableText"/>
              <w:jc w:val="right"/>
            </w:pPr>
            <w:r w:rsidRPr="004C11EF">
              <w:t>140</w:t>
            </w:r>
          </w:p>
        </w:tc>
        <w:tc>
          <w:tcPr>
            <w:tcW w:w="588" w:type="pct"/>
            <w:tcBorders>
              <w:left w:val="nil"/>
              <w:right w:val="nil"/>
            </w:tcBorders>
            <w:shd w:val="clear" w:color="auto" w:fill="auto"/>
          </w:tcPr>
          <w:p w14:paraId="7184E4D7" w14:textId="77777777" w:rsidR="00C271A0" w:rsidRPr="004C11EF" w:rsidRDefault="00C271A0" w:rsidP="00D713C5">
            <w:pPr>
              <w:pStyle w:val="TableText"/>
              <w:jc w:val="right"/>
            </w:pPr>
            <w:r w:rsidRPr="004C11EF">
              <w:t>4.1</w:t>
            </w:r>
          </w:p>
        </w:tc>
        <w:tc>
          <w:tcPr>
            <w:tcW w:w="585" w:type="pct"/>
            <w:tcBorders>
              <w:left w:val="nil"/>
            </w:tcBorders>
            <w:shd w:val="clear" w:color="auto" w:fill="auto"/>
          </w:tcPr>
          <w:p w14:paraId="124C0F75" w14:textId="77777777" w:rsidR="00C271A0" w:rsidRPr="004C11EF" w:rsidRDefault="00C271A0" w:rsidP="00D713C5">
            <w:pPr>
              <w:pStyle w:val="TableText"/>
              <w:jc w:val="right"/>
            </w:pPr>
            <w:r w:rsidRPr="004C11EF">
              <w:t>34</w:t>
            </w:r>
          </w:p>
        </w:tc>
      </w:tr>
      <w:tr w:rsidR="00C271A0" w:rsidRPr="00920B53" w14:paraId="43A3EAB0" w14:textId="77777777" w:rsidTr="00D713C5">
        <w:tc>
          <w:tcPr>
            <w:tcW w:w="1768" w:type="pct"/>
            <w:vMerge/>
            <w:tcBorders>
              <w:right w:val="nil"/>
            </w:tcBorders>
          </w:tcPr>
          <w:p w14:paraId="2A21C92E" w14:textId="77777777" w:rsidR="00C271A0" w:rsidRPr="004C11EF" w:rsidRDefault="00C271A0" w:rsidP="004C11EF">
            <w:pPr>
              <w:pStyle w:val="TableText"/>
            </w:pPr>
          </w:p>
        </w:tc>
        <w:tc>
          <w:tcPr>
            <w:tcW w:w="883" w:type="pct"/>
            <w:tcBorders>
              <w:left w:val="nil"/>
              <w:right w:val="nil"/>
            </w:tcBorders>
          </w:tcPr>
          <w:p w14:paraId="6D2FC38C" w14:textId="77777777" w:rsidR="00C271A0" w:rsidRPr="004C11EF" w:rsidRDefault="00C271A0" w:rsidP="004C11EF">
            <w:pPr>
              <w:pStyle w:val="TableText"/>
            </w:pPr>
            <w:r w:rsidRPr="004C11EF">
              <w:t>Ground arthropods</w:t>
            </w:r>
          </w:p>
        </w:tc>
        <w:tc>
          <w:tcPr>
            <w:tcW w:w="588" w:type="pct"/>
            <w:tcBorders>
              <w:left w:val="nil"/>
              <w:right w:val="nil"/>
            </w:tcBorders>
          </w:tcPr>
          <w:p w14:paraId="5C6DC9E5" w14:textId="77777777" w:rsidR="00C271A0" w:rsidRPr="004C11EF" w:rsidRDefault="00C271A0" w:rsidP="004C11EF">
            <w:pPr>
              <w:pStyle w:val="TableText"/>
            </w:pPr>
            <w:r w:rsidRPr="004C11EF">
              <w:t>Contact</w:t>
            </w:r>
          </w:p>
        </w:tc>
        <w:tc>
          <w:tcPr>
            <w:tcW w:w="588" w:type="pct"/>
            <w:tcBorders>
              <w:left w:val="nil"/>
              <w:right w:val="nil"/>
            </w:tcBorders>
            <w:shd w:val="clear" w:color="auto" w:fill="auto"/>
          </w:tcPr>
          <w:p w14:paraId="7AE72FBA" w14:textId="77777777" w:rsidR="00C271A0" w:rsidRPr="004C11EF" w:rsidRDefault="00C271A0" w:rsidP="00D713C5">
            <w:pPr>
              <w:pStyle w:val="TableText"/>
              <w:jc w:val="right"/>
            </w:pPr>
            <w:r w:rsidRPr="004C11EF">
              <w:t>140</w:t>
            </w:r>
          </w:p>
        </w:tc>
        <w:tc>
          <w:tcPr>
            <w:tcW w:w="588" w:type="pct"/>
            <w:tcBorders>
              <w:left w:val="nil"/>
              <w:right w:val="nil"/>
            </w:tcBorders>
            <w:shd w:val="clear" w:color="auto" w:fill="auto"/>
          </w:tcPr>
          <w:p w14:paraId="121EF519" w14:textId="6DD62B56" w:rsidR="00C271A0" w:rsidRPr="004C11EF" w:rsidRDefault="00C271A0" w:rsidP="00D713C5">
            <w:pPr>
              <w:pStyle w:val="TableText"/>
              <w:jc w:val="right"/>
            </w:pPr>
            <w:r w:rsidRPr="004C11EF">
              <w:t>1</w:t>
            </w:r>
            <w:r w:rsidR="00D713C5">
              <w:t xml:space="preserve"> </w:t>
            </w:r>
            <w:r w:rsidRPr="004C11EF">
              <w:t>000</w:t>
            </w:r>
          </w:p>
        </w:tc>
        <w:tc>
          <w:tcPr>
            <w:tcW w:w="585" w:type="pct"/>
            <w:tcBorders>
              <w:left w:val="nil"/>
            </w:tcBorders>
            <w:shd w:val="clear" w:color="auto" w:fill="auto"/>
          </w:tcPr>
          <w:p w14:paraId="48AD83BE" w14:textId="77777777" w:rsidR="00C271A0" w:rsidRPr="004C11EF" w:rsidRDefault="00C271A0" w:rsidP="00D713C5">
            <w:pPr>
              <w:pStyle w:val="TableText"/>
              <w:jc w:val="right"/>
            </w:pPr>
            <w:r w:rsidRPr="004C11EF">
              <w:t>0.14</w:t>
            </w:r>
          </w:p>
        </w:tc>
      </w:tr>
    </w:tbl>
    <w:p w14:paraId="026F338A" w14:textId="0AAA2466" w:rsidR="00C271A0" w:rsidRPr="00E845D4" w:rsidRDefault="00C271A0" w:rsidP="004C11EF">
      <w:pPr>
        <w:pStyle w:val="SourceTableNote"/>
      </w:pPr>
      <w:r w:rsidRPr="005F517A">
        <w:t>RA</w:t>
      </w:r>
      <w:r>
        <w:t>L</w:t>
      </w:r>
      <w:r w:rsidRPr="005F517A">
        <w:t xml:space="preserve"> = regulatory acceptable </w:t>
      </w:r>
      <w:r>
        <w:t>level</w:t>
      </w:r>
      <w:r w:rsidRPr="005F517A">
        <w:t xml:space="preserve"> (from </w:t>
      </w:r>
      <w:r w:rsidR="00A14B41">
        <w:fldChar w:fldCharType="begin"/>
      </w:r>
      <w:r w:rsidR="00A14B41">
        <w:instrText xml:space="preserve"> REF _Ref167441724 \h </w:instrText>
      </w:r>
      <w:r w:rsidR="004C11EF">
        <w:instrText xml:space="preserve"> \* MERGEFORMAT </w:instrText>
      </w:r>
      <w:r w:rsidR="00A14B41">
        <w:fldChar w:fldCharType="separate"/>
      </w:r>
      <w:r w:rsidR="00234777">
        <w:t xml:space="preserve">Table </w:t>
      </w:r>
      <w:r w:rsidR="00234777">
        <w:rPr>
          <w:noProof/>
        </w:rPr>
        <w:t>29</w:t>
      </w:r>
      <w:r w:rsidR="00A14B41">
        <w:fldChar w:fldCharType="end"/>
      </w:r>
      <w:r w:rsidRPr="00E845D4">
        <w:t>)</w:t>
      </w:r>
    </w:p>
    <w:p w14:paraId="7F18E130" w14:textId="77777777" w:rsidR="00C271A0" w:rsidRPr="004B3FB7" w:rsidRDefault="00C271A0" w:rsidP="004C11EF">
      <w:pPr>
        <w:pStyle w:val="SourceTableNote"/>
        <w:rPr>
          <w:sz w:val="19"/>
        </w:rPr>
      </w:pPr>
      <w:r w:rsidRPr="005F517A">
        <w:t>RQ = risk quotient = PEC / RA</w:t>
      </w:r>
      <w:r>
        <w:t>L</w:t>
      </w:r>
      <w:r w:rsidRPr="005F517A">
        <w:t>, where acceptable RQ ≤1</w:t>
      </w:r>
    </w:p>
    <w:p w14:paraId="1C7399CB" w14:textId="77777777" w:rsidR="00C271A0" w:rsidRPr="00572017" w:rsidRDefault="00C271A0" w:rsidP="00C271A0">
      <w:pPr>
        <w:pStyle w:val="Heading3"/>
      </w:pPr>
      <w:bookmarkStart w:id="434" w:name="_Toc156980631"/>
      <w:bookmarkStart w:id="435" w:name="_Toc173073498"/>
      <w:r w:rsidRPr="00572017">
        <w:t>Soil organisms</w:t>
      </w:r>
      <w:bookmarkEnd w:id="434"/>
      <w:bookmarkEnd w:id="435"/>
    </w:p>
    <w:p w14:paraId="19DFCC5A" w14:textId="77777777" w:rsidR="00C271A0" w:rsidRPr="00C271A0" w:rsidRDefault="00C271A0" w:rsidP="00C271A0">
      <w:pPr>
        <w:pStyle w:val="NormalText"/>
      </w:pPr>
      <w:r w:rsidRPr="00C271A0">
        <w:t>Exposure of soil organisms to diquat is considered negligible following application to aquatic areas. Therefore, risks of diquat to soil organisms are acceptable for aquatic use situations.</w:t>
      </w:r>
    </w:p>
    <w:p w14:paraId="39AF56BD" w14:textId="74064144" w:rsidR="00D713C5" w:rsidRDefault="00C271A0" w:rsidP="00C271A0">
      <w:pPr>
        <w:pStyle w:val="NormalText"/>
      </w:pPr>
      <w:r w:rsidRPr="00C271A0">
        <w:t>For desiccation and general weed control uses, the risk assessment assumes soil organisms are exposed to accumulated residues in the top 5</w:t>
      </w:r>
      <w:r w:rsidR="00D713C5">
        <w:t xml:space="preserve"> </w:t>
      </w:r>
      <w:r w:rsidRPr="00C271A0">
        <w:t>cm after 20 years of use. Assuming annual use at the highest rate of 800</w:t>
      </w:r>
      <w:r w:rsidR="00D713C5">
        <w:t> </w:t>
      </w:r>
      <w:r w:rsidRPr="00C271A0">
        <w:t>g</w:t>
      </w:r>
      <w:r w:rsidR="00D713C5">
        <w:t> </w:t>
      </w:r>
      <w:r w:rsidRPr="00C271A0">
        <w:t>ac/ha with no foliar interception, the peak concentration was predicted to be 4.7 mg ac/kg dry soil (acute exposure scenario), while the steady state concentration was predicted to be 3.7 mg ac/kg dry soil (chronic exposure scenario). Risks to soil organisms were determined to be acceptable under this worst-case scenario (</w:t>
      </w:r>
      <w:r w:rsidR="00A14B41">
        <w:fldChar w:fldCharType="begin"/>
      </w:r>
      <w:r w:rsidR="00A14B41">
        <w:instrText xml:space="preserve"> REF _Ref167443720 \h </w:instrText>
      </w:r>
      <w:r w:rsidR="00A14B41">
        <w:fldChar w:fldCharType="separate"/>
      </w:r>
      <w:r w:rsidR="00234777">
        <w:t xml:space="preserve">Table </w:t>
      </w:r>
      <w:r w:rsidR="00234777">
        <w:rPr>
          <w:noProof/>
        </w:rPr>
        <w:t>36</w:t>
      </w:r>
      <w:r w:rsidR="00A14B41">
        <w:fldChar w:fldCharType="end"/>
      </w:r>
      <w:r w:rsidRPr="00C271A0">
        <w:t>), and no protection statements are therefore required.</w:t>
      </w:r>
      <w:r w:rsidR="00D713C5">
        <w:br w:type="page"/>
      </w:r>
    </w:p>
    <w:p w14:paraId="565F496A" w14:textId="2F02BA20" w:rsidR="00C271A0" w:rsidRPr="00861CA0" w:rsidRDefault="009B30B8" w:rsidP="009B30B8">
      <w:pPr>
        <w:pStyle w:val="Caption"/>
      </w:pPr>
      <w:bookmarkStart w:id="436" w:name="_Ref167443720"/>
      <w:bookmarkStart w:id="437" w:name="_Toc173073556"/>
      <w:r>
        <w:lastRenderedPageBreak/>
        <w:t xml:space="preserve">Table </w:t>
      </w:r>
      <w:r>
        <w:fldChar w:fldCharType="begin"/>
      </w:r>
      <w:r>
        <w:instrText xml:space="preserve"> SEQ Table \* ARABIC </w:instrText>
      </w:r>
      <w:r>
        <w:fldChar w:fldCharType="separate"/>
      </w:r>
      <w:r w:rsidR="00234777">
        <w:rPr>
          <w:noProof/>
        </w:rPr>
        <w:t>36</w:t>
      </w:r>
      <w:r>
        <w:fldChar w:fldCharType="end"/>
      </w:r>
      <w:bookmarkEnd w:id="436"/>
      <w:r>
        <w:t xml:space="preserve">: </w:t>
      </w:r>
      <w:r w:rsidR="00C271A0">
        <w:t>Screening</w:t>
      </w:r>
      <w:r w:rsidR="00CD2A0F">
        <w:t xml:space="preserve"> </w:t>
      </w:r>
      <w:r w:rsidR="00C271A0">
        <w:t>level assessment of risks</w:t>
      </w:r>
      <w:r w:rsidR="00745704">
        <w:t xml:space="preserve"> </w:t>
      </w:r>
      <w:r w:rsidR="00C271A0">
        <w:t>to soil organisms (worst-case scenario)</w:t>
      </w:r>
      <w:bookmarkEnd w:id="437"/>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180"/>
        <w:gridCol w:w="1241"/>
        <w:gridCol w:w="1546"/>
        <w:gridCol w:w="2056"/>
        <w:gridCol w:w="2056"/>
        <w:gridCol w:w="673"/>
      </w:tblGrid>
      <w:tr w:rsidR="00D713C5" w:rsidRPr="000B2FA7" w14:paraId="61374F8C" w14:textId="77777777" w:rsidTr="00D713C5">
        <w:trPr>
          <w:tblHeader/>
        </w:trPr>
        <w:tc>
          <w:tcPr>
            <w:tcW w:w="0" w:type="auto"/>
            <w:tcBorders>
              <w:right w:val="nil"/>
            </w:tcBorders>
            <w:shd w:val="clear" w:color="auto" w:fill="5C2946"/>
          </w:tcPr>
          <w:p w14:paraId="20905821" w14:textId="77777777" w:rsidR="00C271A0" w:rsidRPr="00D713C5" w:rsidRDefault="00C271A0" w:rsidP="00D713C5">
            <w:pPr>
              <w:pStyle w:val="TableHead"/>
            </w:pPr>
            <w:r w:rsidRPr="00D713C5">
              <w:t>Group</w:t>
            </w:r>
          </w:p>
        </w:tc>
        <w:tc>
          <w:tcPr>
            <w:tcW w:w="0" w:type="auto"/>
            <w:tcBorders>
              <w:left w:val="nil"/>
              <w:right w:val="nil"/>
            </w:tcBorders>
            <w:shd w:val="clear" w:color="auto" w:fill="5C2946"/>
          </w:tcPr>
          <w:p w14:paraId="5C919DB0" w14:textId="77777777" w:rsidR="00C271A0" w:rsidRPr="00D713C5" w:rsidRDefault="00C271A0" w:rsidP="00D713C5">
            <w:pPr>
              <w:pStyle w:val="TableHead"/>
            </w:pPr>
            <w:r w:rsidRPr="00D713C5">
              <w:t>Exposure</w:t>
            </w:r>
          </w:p>
        </w:tc>
        <w:tc>
          <w:tcPr>
            <w:tcW w:w="0" w:type="auto"/>
            <w:tcBorders>
              <w:left w:val="nil"/>
              <w:right w:val="nil"/>
            </w:tcBorders>
            <w:shd w:val="clear" w:color="auto" w:fill="5C2946"/>
          </w:tcPr>
          <w:p w14:paraId="1F0647FB" w14:textId="7BBC54C5" w:rsidR="00C271A0" w:rsidRPr="00D713C5" w:rsidRDefault="00C271A0" w:rsidP="00D713C5">
            <w:pPr>
              <w:pStyle w:val="TableHead"/>
              <w:jc w:val="right"/>
            </w:pPr>
            <w:r w:rsidRPr="00D713C5">
              <w:t>Annual rate</w:t>
            </w:r>
            <w:r w:rsidR="00D713C5">
              <w:br/>
            </w:r>
            <w:r w:rsidRPr="00D713C5">
              <w:t>(g/ha)</w:t>
            </w:r>
          </w:p>
        </w:tc>
        <w:tc>
          <w:tcPr>
            <w:tcW w:w="0" w:type="auto"/>
            <w:tcBorders>
              <w:left w:val="nil"/>
              <w:right w:val="nil"/>
            </w:tcBorders>
            <w:shd w:val="clear" w:color="auto" w:fill="5C2946"/>
          </w:tcPr>
          <w:p w14:paraId="6FD343F4" w14:textId="25E0A074" w:rsidR="00C271A0" w:rsidRPr="00D713C5" w:rsidRDefault="00C271A0" w:rsidP="00D713C5">
            <w:pPr>
              <w:pStyle w:val="TableHead"/>
              <w:jc w:val="right"/>
            </w:pPr>
            <w:r w:rsidRPr="00D713C5">
              <w:t>PEC</w:t>
            </w:r>
            <w:r w:rsidR="00D713C5">
              <w:br/>
            </w:r>
            <w:r w:rsidRPr="00D713C5">
              <w:t>(mg/kg dry soil)</w:t>
            </w:r>
          </w:p>
        </w:tc>
        <w:tc>
          <w:tcPr>
            <w:tcW w:w="0" w:type="auto"/>
            <w:tcBorders>
              <w:left w:val="nil"/>
              <w:right w:val="nil"/>
            </w:tcBorders>
            <w:shd w:val="clear" w:color="auto" w:fill="5C2946"/>
          </w:tcPr>
          <w:p w14:paraId="1A0D5968" w14:textId="632BCEDA" w:rsidR="00C271A0" w:rsidRPr="00D713C5" w:rsidRDefault="00C271A0" w:rsidP="00D713C5">
            <w:pPr>
              <w:pStyle w:val="TableHead"/>
              <w:jc w:val="right"/>
            </w:pPr>
            <w:r w:rsidRPr="00D713C5">
              <w:t>RAL</w:t>
            </w:r>
            <w:r w:rsidR="00D713C5">
              <w:br/>
            </w:r>
            <w:r w:rsidRPr="00D713C5">
              <w:t>(mg/kg dry soil)</w:t>
            </w:r>
          </w:p>
        </w:tc>
        <w:tc>
          <w:tcPr>
            <w:tcW w:w="0" w:type="auto"/>
            <w:tcBorders>
              <w:left w:val="nil"/>
            </w:tcBorders>
            <w:shd w:val="clear" w:color="auto" w:fill="5C2946"/>
          </w:tcPr>
          <w:p w14:paraId="0D2BB7D0" w14:textId="77777777" w:rsidR="00C271A0" w:rsidRPr="00D713C5" w:rsidRDefault="00C271A0" w:rsidP="00D713C5">
            <w:pPr>
              <w:pStyle w:val="TableHead"/>
              <w:jc w:val="right"/>
            </w:pPr>
            <w:r w:rsidRPr="00D713C5">
              <w:t>RQ</w:t>
            </w:r>
          </w:p>
        </w:tc>
      </w:tr>
      <w:tr w:rsidR="00D713C5" w:rsidRPr="000B2FA7" w14:paraId="7AB114FD" w14:textId="77777777" w:rsidTr="00D713C5">
        <w:tc>
          <w:tcPr>
            <w:tcW w:w="0" w:type="auto"/>
            <w:vMerge w:val="restart"/>
            <w:tcBorders>
              <w:right w:val="nil"/>
            </w:tcBorders>
          </w:tcPr>
          <w:p w14:paraId="21F3956A" w14:textId="77777777" w:rsidR="00D713C5" w:rsidRPr="00D713C5" w:rsidRDefault="00D713C5" w:rsidP="00D713C5">
            <w:pPr>
              <w:pStyle w:val="TableText"/>
            </w:pPr>
            <w:r w:rsidRPr="00D713C5">
              <w:t>Macro-organisms</w:t>
            </w:r>
          </w:p>
        </w:tc>
        <w:tc>
          <w:tcPr>
            <w:tcW w:w="0" w:type="auto"/>
            <w:tcBorders>
              <w:left w:val="nil"/>
              <w:right w:val="nil"/>
            </w:tcBorders>
          </w:tcPr>
          <w:p w14:paraId="18B7B809" w14:textId="77777777" w:rsidR="00D713C5" w:rsidRPr="00D713C5" w:rsidRDefault="00D713C5" w:rsidP="00D713C5">
            <w:pPr>
              <w:pStyle w:val="TableText"/>
            </w:pPr>
            <w:r w:rsidRPr="00D713C5">
              <w:t>Acute</w:t>
            </w:r>
          </w:p>
        </w:tc>
        <w:tc>
          <w:tcPr>
            <w:tcW w:w="0" w:type="auto"/>
            <w:tcBorders>
              <w:left w:val="nil"/>
              <w:right w:val="nil"/>
            </w:tcBorders>
          </w:tcPr>
          <w:p w14:paraId="5B1BF168" w14:textId="77777777" w:rsidR="00D713C5" w:rsidRPr="00D713C5" w:rsidRDefault="00D713C5" w:rsidP="00D713C5">
            <w:pPr>
              <w:pStyle w:val="TableText"/>
              <w:jc w:val="right"/>
            </w:pPr>
            <w:r w:rsidRPr="00D713C5">
              <w:t>800</w:t>
            </w:r>
          </w:p>
        </w:tc>
        <w:tc>
          <w:tcPr>
            <w:tcW w:w="0" w:type="auto"/>
            <w:tcBorders>
              <w:left w:val="nil"/>
              <w:right w:val="nil"/>
            </w:tcBorders>
            <w:shd w:val="clear" w:color="auto" w:fill="auto"/>
          </w:tcPr>
          <w:p w14:paraId="5A090F34" w14:textId="77777777" w:rsidR="00D713C5" w:rsidRPr="00D713C5" w:rsidRDefault="00D713C5" w:rsidP="00D713C5">
            <w:pPr>
              <w:pStyle w:val="TableText"/>
              <w:jc w:val="right"/>
            </w:pPr>
            <w:r w:rsidRPr="00D713C5">
              <w:t>4.7</w:t>
            </w:r>
          </w:p>
        </w:tc>
        <w:tc>
          <w:tcPr>
            <w:tcW w:w="0" w:type="auto"/>
            <w:tcBorders>
              <w:left w:val="nil"/>
              <w:right w:val="nil"/>
            </w:tcBorders>
            <w:shd w:val="clear" w:color="auto" w:fill="auto"/>
          </w:tcPr>
          <w:p w14:paraId="2899115D" w14:textId="77777777" w:rsidR="00D713C5" w:rsidRPr="00D713C5" w:rsidRDefault="00D713C5" w:rsidP="00D713C5">
            <w:pPr>
              <w:pStyle w:val="TableText"/>
              <w:jc w:val="right"/>
            </w:pPr>
            <w:r w:rsidRPr="00D713C5">
              <w:t>9.4</w:t>
            </w:r>
          </w:p>
        </w:tc>
        <w:tc>
          <w:tcPr>
            <w:tcW w:w="0" w:type="auto"/>
            <w:tcBorders>
              <w:left w:val="nil"/>
            </w:tcBorders>
          </w:tcPr>
          <w:p w14:paraId="133BDD9A" w14:textId="77777777" w:rsidR="00D713C5" w:rsidRPr="00D713C5" w:rsidRDefault="00D713C5" w:rsidP="00D713C5">
            <w:pPr>
              <w:pStyle w:val="TableText"/>
              <w:jc w:val="right"/>
            </w:pPr>
            <w:r w:rsidRPr="00D713C5">
              <w:t>0.50</w:t>
            </w:r>
          </w:p>
        </w:tc>
      </w:tr>
      <w:tr w:rsidR="00D713C5" w:rsidRPr="000B2FA7" w14:paraId="1EDADC81" w14:textId="77777777" w:rsidTr="00D713C5">
        <w:tc>
          <w:tcPr>
            <w:tcW w:w="0" w:type="auto"/>
            <w:vMerge/>
            <w:tcBorders>
              <w:right w:val="nil"/>
            </w:tcBorders>
          </w:tcPr>
          <w:p w14:paraId="767F2904" w14:textId="77777777" w:rsidR="00D713C5" w:rsidRPr="00D713C5" w:rsidRDefault="00D713C5" w:rsidP="00D713C5">
            <w:pPr>
              <w:pStyle w:val="TableText"/>
            </w:pPr>
          </w:p>
        </w:tc>
        <w:tc>
          <w:tcPr>
            <w:tcW w:w="0" w:type="auto"/>
            <w:tcBorders>
              <w:left w:val="nil"/>
              <w:right w:val="nil"/>
            </w:tcBorders>
          </w:tcPr>
          <w:p w14:paraId="07556914" w14:textId="77777777" w:rsidR="00D713C5" w:rsidRPr="00D713C5" w:rsidRDefault="00D713C5" w:rsidP="00D713C5">
            <w:pPr>
              <w:pStyle w:val="TableText"/>
            </w:pPr>
            <w:r w:rsidRPr="00D713C5">
              <w:t>Chronic</w:t>
            </w:r>
          </w:p>
        </w:tc>
        <w:tc>
          <w:tcPr>
            <w:tcW w:w="0" w:type="auto"/>
            <w:tcBorders>
              <w:left w:val="nil"/>
              <w:right w:val="nil"/>
            </w:tcBorders>
          </w:tcPr>
          <w:p w14:paraId="72ACEA05" w14:textId="77777777" w:rsidR="00D713C5" w:rsidRPr="00D713C5" w:rsidRDefault="00D713C5" w:rsidP="00D713C5">
            <w:pPr>
              <w:pStyle w:val="TableText"/>
              <w:jc w:val="right"/>
            </w:pPr>
            <w:r w:rsidRPr="00D713C5">
              <w:t>800</w:t>
            </w:r>
          </w:p>
        </w:tc>
        <w:tc>
          <w:tcPr>
            <w:tcW w:w="0" w:type="auto"/>
            <w:tcBorders>
              <w:left w:val="nil"/>
              <w:right w:val="nil"/>
            </w:tcBorders>
            <w:shd w:val="clear" w:color="auto" w:fill="auto"/>
          </w:tcPr>
          <w:p w14:paraId="6E9AC623" w14:textId="77777777" w:rsidR="00D713C5" w:rsidRPr="00D713C5" w:rsidRDefault="00D713C5" w:rsidP="00D713C5">
            <w:pPr>
              <w:pStyle w:val="TableText"/>
              <w:jc w:val="right"/>
            </w:pPr>
            <w:r w:rsidRPr="00D713C5">
              <w:t>3.7</w:t>
            </w:r>
          </w:p>
        </w:tc>
        <w:tc>
          <w:tcPr>
            <w:tcW w:w="0" w:type="auto"/>
            <w:tcBorders>
              <w:left w:val="nil"/>
              <w:right w:val="nil"/>
            </w:tcBorders>
            <w:shd w:val="clear" w:color="auto" w:fill="auto"/>
          </w:tcPr>
          <w:p w14:paraId="42B02486" w14:textId="77777777" w:rsidR="00D713C5" w:rsidRPr="00D713C5" w:rsidRDefault="00D713C5" w:rsidP="00D713C5">
            <w:pPr>
              <w:pStyle w:val="TableText"/>
              <w:jc w:val="right"/>
            </w:pPr>
            <w:r w:rsidRPr="00D713C5">
              <w:t>9.4</w:t>
            </w:r>
          </w:p>
        </w:tc>
        <w:tc>
          <w:tcPr>
            <w:tcW w:w="0" w:type="auto"/>
            <w:tcBorders>
              <w:left w:val="nil"/>
            </w:tcBorders>
          </w:tcPr>
          <w:p w14:paraId="7A761399" w14:textId="77777777" w:rsidR="00D713C5" w:rsidRPr="00D713C5" w:rsidRDefault="00D713C5" w:rsidP="00D713C5">
            <w:pPr>
              <w:pStyle w:val="TableText"/>
              <w:jc w:val="right"/>
            </w:pPr>
            <w:r w:rsidRPr="00D713C5">
              <w:t>0.39</w:t>
            </w:r>
          </w:p>
        </w:tc>
      </w:tr>
      <w:tr w:rsidR="00C271A0" w:rsidRPr="000B2FA7" w14:paraId="2885BC6F" w14:textId="77777777" w:rsidTr="00D713C5">
        <w:trPr>
          <w:trHeight w:val="195"/>
        </w:trPr>
        <w:tc>
          <w:tcPr>
            <w:tcW w:w="0" w:type="auto"/>
            <w:tcBorders>
              <w:right w:val="nil"/>
            </w:tcBorders>
          </w:tcPr>
          <w:p w14:paraId="4D4A0785" w14:textId="77777777" w:rsidR="00C271A0" w:rsidRPr="00D713C5" w:rsidRDefault="00C271A0" w:rsidP="00D713C5">
            <w:pPr>
              <w:pStyle w:val="TableText"/>
            </w:pPr>
            <w:r w:rsidRPr="00D713C5">
              <w:t>Micro-organisms</w:t>
            </w:r>
          </w:p>
        </w:tc>
        <w:tc>
          <w:tcPr>
            <w:tcW w:w="0" w:type="auto"/>
            <w:tcBorders>
              <w:left w:val="nil"/>
              <w:right w:val="nil"/>
            </w:tcBorders>
          </w:tcPr>
          <w:p w14:paraId="2C0F5E2C" w14:textId="77777777" w:rsidR="00C271A0" w:rsidRPr="00D713C5" w:rsidRDefault="00C271A0" w:rsidP="00D713C5">
            <w:pPr>
              <w:pStyle w:val="TableText"/>
            </w:pPr>
            <w:r w:rsidRPr="00D713C5">
              <w:t>Chronic</w:t>
            </w:r>
          </w:p>
        </w:tc>
        <w:tc>
          <w:tcPr>
            <w:tcW w:w="0" w:type="auto"/>
            <w:tcBorders>
              <w:left w:val="nil"/>
              <w:right w:val="nil"/>
            </w:tcBorders>
          </w:tcPr>
          <w:p w14:paraId="649C8431" w14:textId="77777777" w:rsidR="00C271A0" w:rsidRPr="00D713C5" w:rsidRDefault="00C271A0" w:rsidP="00D713C5">
            <w:pPr>
              <w:pStyle w:val="TableText"/>
              <w:jc w:val="right"/>
            </w:pPr>
            <w:r w:rsidRPr="00D713C5">
              <w:t>800</w:t>
            </w:r>
          </w:p>
        </w:tc>
        <w:tc>
          <w:tcPr>
            <w:tcW w:w="0" w:type="auto"/>
            <w:tcBorders>
              <w:left w:val="nil"/>
              <w:right w:val="nil"/>
            </w:tcBorders>
            <w:shd w:val="clear" w:color="auto" w:fill="auto"/>
          </w:tcPr>
          <w:p w14:paraId="63882D35" w14:textId="77777777" w:rsidR="00C271A0" w:rsidRPr="00D713C5" w:rsidRDefault="00C271A0" w:rsidP="00D713C5">
            <w:pPr>
              <w:pStyle w:val="TableText"/>
              <w:jc w:val="right"/>
            </w:pPr>
            <w:r w:rsidRPr="00D713C5">
              <w:t>3.7</w:t>
            </w:r>
          </w:p>
        </w:tc>
        <w:tc>
          <w:tcPr>
            <w:tcW w:w="0" w:type="auto"/>
            <w:tcBorders>
              <w:left w:val="nil"/>
              <w:right w:val="nil"/>
            </w:tcBorders>
            <w:shd w:val="clear" w:color="auto" w:fill="auto"/>
          </w:tcPr>
          <w:p w14:paraId="7A3B292F" w14:textId="77777777" w:rsidR="00C271A0" w:rsidRPr="00D713C5" w:rsidRDefault="00C271A0" w:rsidP="00D713C5">
            <w:pPr>
              <w:pStyle w:val="TableText"/>
              <w:jc w:val="right"/>
            </w:pPr>
            <w:r w:rsidRPr="00D713C5">
              <w:t>500</w:t>
            </w:r>
          </w:p>
        </w:tc>
        <w:tc>
          <w:tcPr>
            <w:tcW w:w="0" w:type="auto"/>
            <w:tcBorders>
              <w:left w:val="nil"/>
            </w:tcBorders>
          </w:tcPr>
          <w:p w14:paraId="4AA7F599" w14:textId="77777777" w:rsidR="00C271A0" w:rsidRPr="00D713C5" w:rsidRDefault="00C271A0" w:rsidP="00D713C5">
            <w:pPr>
              <w:pStyle w:val="TableText"/>
              <w:jc w:val="right"/>
            </w:pPr>
            <w:r w:rsidRPr="00D713C5">
              <w:t>0.01</w:t>
            </w:r>
          </w:p>
        </w:tc>
      </w:tr>
    </w:tbl>
    <w:p w14:paraId="2D9ABD9A" w14:textId="77777777" w:rsidR="00C271A0" w:rsidRDefault="00C271A0" w:rsidP="00D713C5">
      <w:pPr>
        <w:pStyle w:val="SourceTableNote"/>
      </w:pPr>
      <w:r>
        <w:t>Worst-case scenario based on 1× 800 g ac/ha applied annually for 20 years with no interception and soil DT</w:t>
      </w:r>
      <w:r w:rsidRPr="00101F12">
        <w:rPr>
          <w:vertAlign w:val="subscript"/>
        </w:rPr>
        <w:t>50</w:t>
      </w:r>
      <w:r>
        <w:t xml:space="preserve"> 1000 d</w:t>
      </w:r>
    </w:p>
    <w:p w14:paraId="2468772B" w14:textId="77777777" w:rsidR="00C271A0" w:rsidRPr="00101F12" w:rsidRDefault="00C271A0" w:rsidP="00D713C5">
      <w:pPr>
        <w:pStyle w:val="SourceTableNote"/>
      </w:pPr>
      <w:r w:rsidRPr="00101F12">
        <w:t xml:space="preserve">Acute PEC is based on maximum predicted annual peak concentration </w:t>
      </w:r>
      <w:r>
        <w:t>in top 5-cm</w:t>
      </w:r>
    </w:p>
    <w:p w14:paraId="56B06544" w14:textId="77777777" w:rsidR="00C271A0" w:rsidRPr="005F517A" w:rsidRDefault="00C271A0" w:rsidP="00D713C5">
      <w:pPr>
        <w:pStyle w:val="SourceTableNote"/>
      </w:pPr>
      <w:r w:rsidRPr="00101F12">
        <w:t xml:space="preserve">Chronic PEC is based on steady state concentration predicted </w:t>
      </w:r>
      <w:r>
        <w:t>in top 5-cm</w:t>
      </w:r>
    </w:p>
    <w:p w14:paraId="4829C7D5" w14:textId="408A2CC4" w:rsidR="00C271A0" w:rsidRDefault="00C271A0" w:rsidP="00D713C5">
      <w:pPr>
        <w:pStyle w:val="SourceTableNote"/>
      </w:pPr>
      <w:r w:rsidRPr="005F517A">
        <w:t>RA</w:t>
      </w:r>
      <w:r>
        <w:t>L</w:t>
      </w:r>
      <w:r w:rsidRPr="005F517A">
        <w:t xml:space="preserve"> = regulatory acceptable </w:t>
      </w:r>
      <w:r>
        <w:t>level</w:t>
      </w:r>
      <w:r w:rsidRPr="005F517A">
        <w:t xml:space="preserve"> (from </w:t>
      </w:r>
      <w:r w:rsidR="00A14B41">
        <w:fldChar w:fldCharType="begin"/>
      </w:r>
      <w:r w:rsidR="00A14B41">
        <w:instrText xml:space="preserve"> REF _Ref167441724 \h </w:instrText>
      </w:r>
      <w:r w:rsidR="00D713C5">
        <w:instrText xml:space="preserve"> \* MERGEFORMAT </w:instrText>
      </w:r>
      <w:r w:rsidR="00A14B41">
        <w:fldChar w:fldCharType="separate"/>
      </w:r>
      <w:r w:rsidR="00234777">
        <w:t xml:space="preserve">Table </w:t>
      </w:r>
      <w:r w:rsidR="00234777">
        <w:rPr>
          <w:noProof/>
        </w:rPr>
        <w:t>29</w:t>
      </w:r>
      <w:r w:rsidR="00A14B41">
        <w:fldChar w:fldCharType="end"/>
      </w:r>
      <w:r w:rsidRPr="005F517A">
        <w:t>)</w:t>
      </w:r>
    </w:p>
    <w:p w14:paraId="05E3FFF6" w14:textId="77777777" w:rsidR="00C271A0" w:rsidRPr="004B3FB7" w:rsidRDefault="00C271A0" w:rsidP="00D713C5">
      <w:pPr>
        <w:pStyle w:val="SourceTableNote"/>
        <w:rPr>
          <w:rFonts w:ascii="Times New Roman" w:hAnsi="Times New Roman"/>
          <w:color w:val="000000"/>
          <w:lang w:eastAsia="en-AU"/>
        </w:rPr>
      </w:pPr>
      <w:r w:rsidRPr="005F517A">
        <w:t>RQ = risk quotient = PEC / RAC, where acceptable RQ ≤1</w:t>
      </w:r>
    </w:p>
    <w:p w14:paraId="1C0B6BF1" w14:textId="77777777" w:rsidR="00C271A0" w:rsidRPr="00A707DB" w:rsidRDefault="00C271A0" w:rsidP="00C271A0">
      <w:pPr>
        <w:pStyle w:val="Heading3"/>
      </w:pPr>
      <w:bookmarkStart w:id="438" w:name="_Toc156980632"/>
      <w:bookmarkStart w:id="439" w:name="_Toc173073499"/>
      <w:r>
        <w:t>Non-target t</w:t>
      </w:r>
      <w:r w:rsidRPr="00A707DB">
        <w:t>errestrial plants</w:t>
      </w:r>
      <w:bookmarkEnd w:id="438"/>
      <w:bookmarkEnd w:id="439"/>
    </w:p>
    <w:p w14:paraId="7D38C6F3" w14:textId="40E4F7E4" w:rsidR="00C271A0" w:rsidRDefault="00C271A0" w:rsidP="00C271A0">
      <w:pPr>
        <w:pStyle w:val="NormalText"/>
      </w:pPr>
      <w:r w:rsidRPr="00C271A0">
        <w:t xml:space="preserve">As indicated in </w:t>
      </w:r>
      <w:r w:rsidR="00A14B41">
        <w:fldChar w:fldCharType="begin"/>
      </w:r>
      <w:r w:rsidR="00A14B41">
        <w:instrText xml:space="preserve"> REF _Ref167441724 \h </w:instrText>
      </w:r>
      <w:r w:rsidR="00A14B41">
        <w:fldChar w:fldCharType="separate"/>
      </w:r>
      <w:r w:rsidR="00234777">
        <w:t xml:space="preserve">Table </w:t>
      </w:r>
      <w:r w:rsidR="00234777">
        <w:rPr>
          <w:noProof/>
        </w:rPr>
        <w:t>29</w:t>
      </w:r>
      <w:r w:rsidR="00A14B41">
        <w:fldChar w:fldCharType="end"/>
      </w:r>
      <w:r w:rsidR="00A14B41">
        <w:t>,</w:t>
      </w:r>
      <w:r w:rsidRPr="00C271A0">
        <w:t xml:space="preserve"> the RAL for the spray drift assessment is 12 g ac/ha for the protection of vegetation areas. Risks of spray drift are addressed separately, as needed.</w:t>
      </w:r>
    </w:p>
    <w:p w14:paraId="28E1056B" w14:textId="22AB6839" w:rsidR="008C0318" w:rsidRDefault="008C0318" w:rsidP="008C0318">
      <w:pPr>
        <w:pStyle w:val="Heading2"/>
        <w:numPr>
          <w:ilvl w:val="0"/>
          <w:numId w:val="0"/>
        </w:numPr>
        <w:rPr>
          <w:lang w:val="en-GB"/>
        </w:rPr>
      </w:pPr>
      <w:bookmarkStart w:id="440" w:name="_Toc173073500"/>
      <w:r>
        <w:rPr>
          <w:lang w:val="en-GB"/>
        </w:rPr>
        <w:t>Combination toxicity</w:t>
      </w:r>
      <w:bookmarkEnd w:id="440"/>
    </w:p>
    <w:p w14:paraId="6F2C7DF6" w14:textId="2ABC5E25" w:rsidR="008C0318" w:rsidRPr="00C271A0" w:rsidRDefault="008C0318" w:rsidP="008C0318">
      <w:pPr>
        <w:pStyle w:val="Heading3"/>
      </w:pPr>
      <w:bookmarkStart w:id="441" w:name="_Toc173073501"/>
      <w:r>
        <w:t>Assessment scenarios</w:t>
      </w:r>
      <w:bookmarkEnd w:id="441"/>
    </w:p>
    <w:p w14:paraId="17D256C6" w14:textId="5E77574F" w:rsidR="008C0318" w:rsidRPr="00D51FEC" w:rsidRDefault="008C0318" w:rsidP="008C0318">
      <w:pPr>
        <w:pStyle w:val="NormalText"/>
        <w:rPr>
          <w:szCs w:val="19"/>
        </w:rPr>
      </w:pPr>
      <w:r>
        <w:rPr>
          <w:szCs w:val="19"/>
        </w:rPr>
        <w:t>In a separate assessment, the risks of paraquat were determined to be acceptable at a maximum rate of 179</w:t>
      </w:r>
      <w:r w:rsidR="00D713C5">
        <w:rPr>
          <w:szCs w:val="19"/>
        </w:rPr>
        <w:t> </w:t>
      </w:r>
      <w:r>
        <w:rPr>
          <w:szCs w:val="19"/>
        </w:rPr>
        <w:t>g</w:t>
      </w:r>
      <w:r w:rsidR="00D713C5">
        <w:rPr>
          <w:szCs w:val="19"/>
        </w:rPr>
        <w:t> </w:t>
      </w:r>
      <w:r>
        <w:rPr>
          <w:szCs w:val="19"/>
        </w:rPr>
        <w:t>ac/ha as a cotton desiccant and 231 g ac/ha in fallow and sugarcane situations. For the combination products containing 115 g/L diquat and 135 g/L paraquat, these correspond to rates of 1.3 L/ha and 1.7</w:t>
      </w:r>
      <w:r w:rsidR="00D713C5">
        <w:rPr>
          <w:szCs w:val="19"/>
        </w:rPr>
        <w:t> </w:t>
      </w:r>
      <w:r>
        <w:rPr>
          <w:szCs w:val="19"/>
        </w:rPr>
        <w:t>L/ha, respectively. Risks of diquat were also determined to be acceptable at these rates. For the lower rates of the combination products in these situations (starting from 600 mL/ha in some fallow situations), risks of combination toxicity to non-target species have also been assessed.</w:t>
      </w:r>
    </w:p>
    <w:p w14:paraId="7B57B83B" w14:textId="2B06CCDB" w:rsidR="008C0318" w:rsidRPr="00861CA0" w:rsidRDefault="009B30B8" w:rsidP="009B30B8">
      <w:pPr>
        <w:pStyle w:val="Caption"/>
      </w:pPr>
      <w:bookmarkStart w:id="442" w:name="_Ref170461152"/>
      <w:bookmarkStart w:id="443" w:name="_Toc173073557"/>
      <w:r>
        <w:t xml:space="preserve">Table </w:t>
      </w:r>
      <w:r>
        <w:fldChar w:fldCharType="begin"/>
      </w:r>
      <w:r>
        <w:instrText xml:space="preserve"> SEQ Table \* ARABIC </w:instrText>
      </w:r>
      <w:r>
        <w:fldChar w:fldCharType="separate"/>
      </w:r>
      <w:r w:rsidR="00234777">
        <w:rPr>
          <w:noProof/>
        </w:rPr>
        <w:t>37</w:t>
      </w:r>
      <w:r>
        <w:fldChar w:fldCharType="end"/>
      </w:r>
      <w:bookmarkEnd w:id="442"/>
      <w:r>
        <w:t xml:space="preserve">: </w:t>
      </w:r>
      <w:r w:rsidR="00732BDE">
        <w:t>Diquat/paraquat combination products: e</w:t>
      </w:r>
      <w:r w:rsidR="008C0318">
        <w:t>nvironmental risk assessment scenarios</w:t>
      </w:r>
      <w:bookmarkEnd w:id="443"/>
      <w:r w:rsidR="008C0318">
        <w:t xml:space="preserve"> </w:t>
      </w:r>
    </w:p>
    <w:tbl>
      <w:tblPr>
        <w:tblW w:w="0" w:type="auto"/>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47"/>
        <w:gridCol w:w="1770"/>
        <w:gridCol w:w="1770"/>
        <w:gridCol w:w="1770"/>
        <w:gridCol w:w="1771"/>
      </w:tblGrid>
      <w:tr w:rsidR="008C0318" w:rsidRPr="000B2FA7" w14:paraId="218DD35E" w14:textId="77777777" w:rsidTr="00D713C5">
        <w:trPr>
          <w:cantSplit/>
          <w:tblHeader/>
        </w:trPr>
        <w:tc>
          <w:tcPr>
            <w:tcW w:w="2547" w:type="dxa"/>
            <w:tcBorders>
              <w:right w:val="nil"/>
            </w:tcBorders>
            <w:shd w:val="clear" w:color="auto" w:fill="5C2946"/>
          </w:tcPr>
          <w:p w14:paraId="6F439928" w14:textId="38E23193" w:rsidR="008C0318" w:rsidRPr="00D713C5" w:rsidRDefault="008C0318" w:rsidP="00D713C5">
            <w:pPr>
              <w:pStyle w:val="TableHead"/>
            </w:pPr>
            <w:r w:rsidRPr="00D713C5">
              <w:t>Crop/situation</w:t>
            </w:r>
          </w:p>
        </w:tc>
        <w:tc>
          <w:tcPr>
            <w:tcW w:w="1770" w:type="dxa"/>
            <w:tcBorders>
              <w:left w:val="nil"/>
              <w:right w:val="nil"/>
            </w:tcBorders>
            <w:shd w:val="clear" w:color="auto" w:fill="5C2946"/>
          </w:tcPr>
          <w:p w14:paraId="29C0939A" w14:textId="6DBC090F" w:rsidR="008C0318" w:rsidRPr="00D713C5" w:rsidRDefault="008C0318" w:rsidP="00D713C5">
            <w:pPr>
              <w:pStyle w:val="TableHead"/>
            </w:pPr>
            <w:r w:rsidRPr="00D713C5">
              <w:t>Product rate</w:t>
            </w:r>
            <w:r w:rsidR="00D713C5" w:rsidRPr="00D713C5">
              <w:t xml:space="preserve"> </w:t>
            </w:r>
            <w:r w:rsidR="00CD2A0F" w:rsidRPr="00D713C5">
              <w:t>range</w:t>
            </w:r>
            <w:r w:rsidR="00D713C5" w:rsidRPr="00D713C5">
              <w:br/>
            </w:r>
            <w:r w:rsidRPr="00D713C5">
              <w:t>(L/ha)</w:t>
            </w:r>
          </w:p>
        </w:tc>
        <w:tc>
          <w:tcPr>
            <w:tcW w:w="1770" w:type="dxa"/>
            <w:tcBorders>
              <w:left w:val="nil"/>
              <w:right w:val="nil"/>
            </w:tcBorders>
            <w:shd w:val="clear" w:color="auto" w:fill="5C2946"/>
          </w:tcPr>
          <w:p w14:paraId="6D379F2A" w14:textId="5A756479" w:rsidR="008C0318" w:rsidRPr="00D713C5" w:rsidRDefault="008C0318" w:rsidP="00D713C5">
            <w:pPr>
              <w:pStyle w:val="TableHead"/>
            </w:pPr>
            <w:r w:rsidRPr="00D713C5">
              <w:t>Diquat rate</w:t>
            </w:r>
            <w:r w:rsidR="00D713C5" w:rsidRPr="00D713C5">
              <w:t xml:space="preserve"> </w:t>
            </w:r>
            <w:r w:rsidR="00CD2A0F" w:rsidRPr="00D713C5">
              <w:t>range</w:t>
            </w:r>
            <w:r w:rsidR="00D713C5" w:rsidRPr="00D713C5">
              <w:br/>
            </w:r>
            <w:r w:rsidRPr="00D713C5">
              <w:t>(g ac/ha)</w:t>
            </w:r>
          </w:p>
        </w:tc>
        <w:tc>
          <w:tcPr>
            <w:tcW w:w="1770" w:type="dxa"/>
            <w:tcBorders>
              <w:left w:val="nil"/>
              <w:right w:val="nil"/>
            </w:tcBorders>
            <w:shd w:val="clear" w:color="auto" w:fill="5C2946"/>
          </w:tcPr>
          <w:p w14:paraId="3E888B1A" w14:textId="60BAA360" w:rsidR="008C0318" w:rsidRPr="00D713C5" w:rsidRDefault="008C0318" w:rsidP="00D713C5">
            <w:pPr>
              <w:pStyle w:val="TableHead"/>
            </w:pPr>
            <w:r w:rsidRPr="00D713C5">
              <w:t>Paraquat rate</w:t>
            </w:r>
            <w:r w:rsidR="00D713C5" w:rsidRPr="00D713C5">
              <w:t xml:space="preserve"> </w:t>
            </w:r>
            <w:r w:rsidR="00CD2A0F" w:rsidRPr="00D713C5">
              <w:t>range</w:t>
            </w:r>
            <w:r w:rsidR="00D713C5" w:rsidRPr="00D713C5">
              <w:br/>
            </w:r>
            <w:r w:rsidRPr="00D713C5">
              <w:t>(g ac/ha)</w:t>
            </w:r>
          </w:p>
        </w:tc>
        <w:tc>
          <w:tcPr>
            <w:tcW w:w="1771" w:type="dxa"/>
            <w:tcBorders>
              <w:left w:val="nil"/>
            </w:tcBorders>
            <w:shd w:val="clear" w:color="auto" w:fill="5C2946"/>
          </w:tcPr>
          <w:p w14:paraId="09BFE3AB" w14:textId="2C610C68" w:rsidR="008C0318" w:rsidRPr="00D713C5" w:rsidRDefault="008C0318" w:rsidP="00D713C5">
            <w:pPr>
              <w:pStyle w:val="TableHead"/>
            </w:pPr>
            <w:r w:rsidRPr="00D713C5">
              <w:t>Total actives rate</w:t>
            </w:r>
            <w:r w:rsidR="00D713C5" w:rsidRPr="00D713C5">
              <w:t xml:space="preserve"> </w:t>
            </w:r>
            <w:r w:rsidR="00CD2A0F" w:rsidRPr="00D713C5">
              <w:t>range</w:t>
            </w:r>
            <w:r w:rsidR="00D713C5" w:rsidRPr="00D713C5">
              <w:br/>
            </w:r>
            <w:r w:rsidRPr="00D713C5">
              <w:t>(g acs/ha)</w:t>
            </w:r>
          </w:p>
        </w:tc>
      </w:tr>
      <w:tr w:rsidR="008C0318" w14:paraId="1540F343" w14:textId="77777777" w:rsidTr="00D713C5">
        <w:trPr>
          <w:cantSplit/>
        </w:trPr>
        <w:tc>
          <w:tcPr>
            <w:tcW w:w="2547" w:type="dxa"/>
            <w:tcBorders>
              <w:right w:val="nil"/>
            </w:tcBorders>
          </w:tcPr>
          <w:p w14:paraId="58F2721F" w14:textId="77777777" w:rsidR="008C0318" w:rsidRDefault="008C0318" w:rsidP="00D713C5">
            <w:pPr>
              <w:pStyle w:val="TableText"/>
            </w:pPr>
            <w:r>
              <w:t>Desiccant to aid harvest in cotton</w:t>
            </w:r>
          </w:p>
        </w:tc>
        <w:tc>
          <w:tcPr>
            <w:tcW w:w="1770" w:type="dxa"/>
            <w:tcBorders>
              <w:left w:val="nil"/>
              <w:right w:val="nil"/>
            </w:tcBorders>
          </w:tcPr>
          <w:p w14:paraId="6810F935" w14:textId="5D607486" w:rsidR="008C0318" w:rsidRDefault="008C0318" w:rsidP="00D713C5">
            <w:pPr>
              <w:pStyle w:val="TableText"/>
            </w:pPr>
            <w:r>
              <w:t>1.2 to 1.3</w:t>
            </w:r>
          </w:p>
        </w:tc>
        <w:tc>
          <w:tcPr>
            <w:tcW w:w="1770" w:type="dxa"/>
            <w:tcBorders>
              <w:left w:val="nil"/>
              <w:right w:val="nil"/>
            </w:tcBorders>
          </w:tcPr>
          <w:p w14:paraId="6E35604F" w14:textId="25A8874C" w:rsidR="008C0318" w:rsidRDefault="008C0318" w:rsidP="00D713C5">
            <w:pPr>
              <w:pStyle w:val="TableText"/>
            </w:pPr>
            <w:r>
              <w:t>138 to 150</w:t>
            </w:r>
          </w:p>
        </w:tc>
        <w:tc>
          <w:tcPr>
            <w:tcW w:w="1770" w:type="dxa"/>
            <w:tcBorders>
              <w:left w:val="nil"/>
              <w:right w:val="nil"/>
            </w:tcBorders>
          </w:tcPr>
          <w:p w14:paraId="10BCB2C9" w14:textId="18CE6757" w:rsidR="008C0318" w:rsidRDefault="008C0318" w:rsidP="00D713C5">
            <w:pPr>
              <w:pStyle w:val="TableText"/>
            </w:pPr>
            <w:r>
              <w:t>162 to 176</w:t>
            </w:r>
          </w:p>
        </w:tc>
        <w:tc>
          <w:tcPr>
            <w:tcW w:w="1771" w:type="dxa"/>
            <w:tcBorders>
              <w:left w:val="nil"/>
            </w:tcBorders>
          </w:tcPr>
          <w:p w14:paraId="322374B4" w14:textId="49C968F4" w:rsidR="008C0318" w:rsidRPr="00CA558C" w:rsidRDefault="008C0318" w:rsidP="00D713C5">
            <w:pPr>
              <w:pStyle w:val="TableText"/>
            </w:pPr>
            <w:r>
              <w:t>300 to 325</w:t>
            </w:r>
          </w:p>
        </w:tc>
      </w:tr>
      <w:tr w:rsidR="008C0318" w14:paraId="026654D3" w14:textId="77777777" w:rsidTr="00D713C5">
        <w:trPr>
          <w:cantSplit/>
        </w:trPr>
        <w:tc>
          <w:tcPr>
            <w:tcW w:w="2547" w:type="dxa"/>
            <w:tcBorders>
              <w:right w:val="nil"/>
            </w:tcBorders>
          </w:tcPr>
          <w:p w14:paraId="77C10AF5" w14:textId="77777777" w:rsidR="008C0318" w:rsidRDefault="008C0318" w:rsidP="00D713C5">
            <w:pPr>
              <w:pStyle w:val="TableText"/>
            </w:pPr>
            <w:r>
              <w:t>As an aid to cultivation in fallow (full disturbance)</w:t>
            </w:r>
          </w:p>
        </w:tc>
        <w:tc>
          <w:tcPr>
            <w:tcW w:w="1770" w:type="dxa"/>
            <w:tcBorders>
              <w:left w:val="nil"/>
              <w:right w:val="nil"/>
            </w:tcBorders>
          </w:tcPr>
          <w:p w14:paraId="43CE4CFE" w14:textId="74B0D0D1" w:rsidR="008C0318" w:rsidRDefault="008C0318" w:rsidP="00D713C5">
            <w:pPr>
              <w:pStyle w:val="TableText"/>
            </w:pPr>
            <w:r>
              <w:t>0.6 to 1.7</w:t>
            </w:r>
          </w:p>
        </w:tc>
        <w:tc>
          <w:tcPr>
            <w:tcW w:w="1770" w:type="dxa"/>
            <w:tcBorders>
              <w:left w:val="nil"/>
              <w:right w:val="nil"/>
            </w:tcBorders>
          </w:tcPr>
          <w:p w14:paraId="5C6C8D01" w14:textId="4D5B35B7" w:rsidR="008C0318" w:rsidRDefault="008C0318" w:rsidP="00D713C5">
            <w:pPr>
              <w:pStyle w:val="TableText"/>
            </w:pPr>
            <w:r>
              <w:t>69 to 196</w:t>
            </w:r>
          </w:p>
        </w:tc>
        <w:tc>
          <w:tcPr>
            <w:tcW w:w="1770" w:type="dxa"/>
            <w:tcBorders>
              <w:left w:val="nil"/>
              <w:right w:val="nil"/>
            </w:tcBorders>
          </w:tcPr>
          <w:p w14:paraId="4B6A4C4F" w14:textId="415F24DC" w:rsidR="008C0318" w:rsidRDefault="008C0318" w:rsidP="00D713C5">
            <w:pPr>
              <w:pStyle w:val="TableText"/>
            </w:pPr>
            <w:r>
              <w:t>81 to 230</w:t>
            </w:r>
          </w:p>
        </w:tc>
        <w:tc>
          <w:tcPr>
            <w:tcW w:w="1771" w:type="dxa"/>
            <w:tcBorders>
              <w:left w:val="nil"/>
            </w:tcBorders>
          </w:tcPr>
          <w:p w14:paraId="47FE5096" w14:textId="4ECC3E8B" w:rsidR="008C0318" w:rsidRPr="00CA558C" w:rsidRDefault="008C0318" w:rsidP="00D713C5">
            <w:pPr>
              <w:pStyle w:val="TableText"/>
            </w:pPr>
            <w:r>
              <w:t>150 to 425</w:t>
            </w:r>
          </w:p>
        </w:tc>
      </w:tr>
      <w:tr w:rsidR="008C0318" w14:paraId="643DB2D2" w14:textId="77777777" w:rsidTr="00D713C5">
        <w:trPr>
          <w:cantSplit/>
        </w:trPr>
        <w:tc>
          <w:tcPr>
            <w:tcW w:w="2547" w:type="dxa"/>
            <w:tcBorders>
              <w:right w:val="nil"/>
            </w:tcBorders>
          </w:tcPr>
          <w:p w14:paraId="2AD0DD53" w14:textId="77777777" w:rsidR="008C0318" w:rsidRDefault="008C0318" w:rsidP="00D713C5">
            <w:pPr>
              <w:pStyle w:val="TableText"/>
            </w:pPr>
            <w:r>
              <w:t>As an aid to cultivation in fallow (minimum disturbance)</w:t>
            </w:r>
          </w:p>
        </w:tc>
        <w:tc>
          <w:tcPr>
            <w:tcW w:w="1770" w:type="dxa"/>
            <w:tcBorders>
              <w:left w:val="nil"/>
              <w:right w:val="nil"/>
            </w:tcBorders>
          </w:tcPr>
          <w:p w14:paraId="29C77540" w14:textId="3E47CDD3" w:rsidR="008C0318" w:rsidRDefault="008C0318" w:rsidP="00D713C5">
            <w:pPr>
              <w:pStyle w:val="TableText"/>
            </w:pPr>
            <w:r>
              <w:t>0.8 to 1.7</w:t>
            </w:r>
          </w:p>
        </w:tc>
        <w:tc>
          <w:tcPr>
            <w:tcW w:w="1770" w:type="dxa"/>
            <w:tcBorders>
              <w:left w:val="nil"/>
              <w:right w:val="nil"/>
            </w:tcBorders>
          </w:tcPr>
          <w:p w14:paraId="63E9D64A" w14:textId="3F2895C8" w:rsidR="008C0318" w:rsidRDefault="008C0318" w:rsidP="00D713C5">
            <w:pPr>
              <w:pStyle w:val="TableText"/>
            </w:pPr>
            <w:r>
              <w:t>92 to 196</w:t>
            </w:r>
          </w:p>
        </w:tc>
        <w:tc>
          <w:tcPr>
            <w:tcW w:w="1770" w:type="dxa"/>
            <w:tcBorders>
              <w:left w:val="nil"/>
              <w:right w:val="nil"/>
            </w:tcBorders>
          </w:tcPr>
          <w:p w14:paraId="1CCEBE02" w14:textId="7A15E4DC" w:rsidR="008C0318" w:rsidRDefault="008C0318" w:rsidP="00D713C5">
            <w:pPr>
              <w:pStyle w:val="TableText"/>
            </w:pPr>
            <w:r>
              <w:t>108 to 230</w:t>
            </w:r>
          </w:p>
        </w:tc>
        <w:tc>
          <w:tcPr>
            <w:tcW w:w="1771" w:type="dxa"/>
            <w:tcBorders>
              <w:left w:val="nil"/>
            </w:tcBorders>
          </w:tcPr>
          <w:p w14:paraId="425C267F" w14:textId="0C88358A" w:rsidR="008C0318" w:rsidRPr="00CA558C" w:rsidRDefault="008C0318" w:rsidP="00D713C5">
            <w:pPr>
              <w:pStyle w:val="TableText"/>
            </w:pPr>
            <w:r>
              <w:t>200 to 425</w:t>
            </w:r>
          </w:p>
        </w:tc>
      </w:tr>
      <w:tr w:rsidR="008C0318" w14:paraId="7ECADD87" w14:textId="77777777" w:rsidTr="00D713C5">
        <w:trPr>
          <w:cantSplit/>
        </w:trPr>
        <w:tc>
          <w:tcPr>
            <w:tcW w:w="2547" w:type="dxa"/>
            <w:tcBorders>
              <w:right w:val="nil"/>
            </w:tcBorders>
          </w:tcPr>
          <w:p w14:paraId="2E021694" w14:textId="77777777" w:rsidR="008C0318" w:rsidRPr="00E31865" w:rsidRDefault="008C0318" w:rsidP="00D713C5">
            <w:pPr>
              <w:pStyle w:val="TableText"/>
            </w:pPr>
            <w:r>
              <w:lastRenderedPageBreak/>
              <w:t>As an aid in establishing sugarcane or controlling weeds in a fallow prior to sugarcane</w:t>
            </w:r>
          </w:p>
        </w:tc>
        <w:tc>
          <w:tcPr>
            <w:tcW w:w="1770" w:type="dxa"/>
            <w:tcBorders>
              <w:left w:val="nil"/>
              <w:right w:val="nil"/>
            </w:tcBorders>
          </w:tcPr>
          <w:p w14:paraId="21290203" w14:textId="63AFE0B5" w:rsidR="008C0318" w:rsidRDefault="008C0318" w:rsidP="00D713C5">
            <w:pPr>
              <w:pStyle w:val="TableText"/>
            </w:pPr>
            <w:r>
              <w:t>1.2 to 1.7</w:t>
            </w:r>
          </w:p>
        </w:tc>
        <w:tc>
          <w:tcPr>
            <w:tcW w:w="1770" w:type="dxa"/>
            <w:tcBorders>
              <w:left w:val="nil"/>
              <w:right w:val="nil"/>
            </w:tcBorders>
          </w:tcPr>
          <w:p w14:paraId="3D3EE330" w14:textId="1306ED81" w:rsidR="008C0318" w:rsidRDefault="008C0318" w:rsidP="00D713C5">
            <w:pPr>
              <w:pStyle w:val="TableText"/>
            </w:pPr>
            <w:r>
              <w:t>138 to 196</w:t>
            </w:r>
          </w:p>
        </w:tc>
        <w:tc>
          <w:tcPr>
            <w:tcW w:w="1770" w:type="dxa"/>
            <w:tcBorders>
              <w:left w:val="nil"/>
              <w:right w:val="nil"/>
            </w:tcBorders>
          </w:tcPr>
          <w:p w14:paraId="309E87D3" w14:textId="34F9BD11" w:rsidR="008C0318" w:rsidRDefault="008C0318" w:rsidP="00D713C5">
            <w:pPr>
              <w:pStyle w:val="TableText"/>
            </w:pPr>
            <w:r>
              <w:t>162 to 230</w:t>
            </w:r>
          </w:p>
        </w:tc>
        <w:tc>
          <w:tcPr>
            <w:tcW w:w="1771" w:type="dxa"/>
            <w:tcBorders>
              <w:left w:val="nil"/>
            </w:tcBorders>
          </w:tcPr>
          <w:p w14:paraId="4CCD65E5" w14:textId="607A96D8" w:rsidR="008C0318" w:rsidRPr="00CA558C" w:rsidRDefault="008C0318" w:rsidP="00D713C5">
            <w:pPr>
              <w:pStyle w:val="TableText"/>
            </w:pPr>
            <w:r>
              <w:t>300 to 425</w:t>
            </w:r>
          </w:p>
        </w:tc>
      </w:tr>
      <w:tr w:rsidR="008C0318" w14:paraId="3B71B6DB" w14:textId="77777777" w:rsidTr="00D713C5">
        <w:trPr>
          <w:cantSplit/>
        </w:trPr>
        <w:tc>
          <w:tcPr>
            <w:tcW w:w="2547" w:type="dxa"/>
            <w:tcBorders>
              <w:right w:val="nil"/>
            </w:tcBorders>
          </w:tcPr>
          <w:p w14:paraId="47A16DFE" w14:textId="77777777" w:rsidR="008C0318" w:rsidRDefault="008C0318" w:rsidP="00D713C5">
            <w:pPr>
              <w:pStyle w:val="TableText"/>
            </w:pPr>
            <w:r>
              <w:t>As an aid in post-harvest weed control in fallow (minimum disturbance)</w:t>
            </w:r>
          </w:p>
        </w:tc>
        <w:tc>
          <w:tcPr>
            <w:tcW w:w="1770" w:type="dxa"/>
            <w:tcBorders>
              <w:left w:val="nil"/>
              <w:right w:val="nil"/>
            </w:tcBorders>
          </w:tcPr>
          <w:p w14:paraId="17057D1F" w14:textId="6D4C5D69" w:rsidR="008C0318" w:rsidRDefault="008C0318" w:rsidP="00D713C5">
            <w:pPr>
              <w:pStyle w:val="TableText"/>
            </w:pPr>
            <w:r>
              <w:t>1.6 to 1.7</w:t>
            </w:r>
          </w:p>
        </w:tc>
        <w:tc>
          <w:tcPr>
            <w:tcW w:w="1770" w:type="dxa"/>
            <w:tcBorders>
              <w:left w:val="nil"/>
              <w:right w:val="nil"/>
            </w:tcBorders>
          </w:tcPr>
          <w:p w14:paraId="489DCB8E" w14:textId="0BD22B28" w:rsidR="008C0318" w:rsidRDefault="008C0318" w:rsidP="00D713C5">
            <w:pPr>
              <w:pStyle w:val="TableText"/>
            </w:pPr>
            <w:r>
              <w:t>184 to 196</w:t>
            </w:r>
          </w:p>
        </w:tc>
        <w:tc>
          <w:tcPr>
            <w:tcW w:w="1770" w:type="dxa"/>
            <w:tcBorders>
              <w:left w:val="nil"/>
              <w:right w:val="nil"/>
            </w:tcBorders>
          </w:tcPr>
          <w:p w14:paraId="6896D063" w14:textId="47BA1BCD" w:rsidR="00CD2A0F" w:rsidRPr="00CD2A0F" w:rsidRDefault="008C0318" w:rsidP="00D713C5">
            <w:pPr>
              <w:pStyle w:val="TableText"/>
            </w:pPr>
            <w:r>
              <w:t>216 to 230</w:t>
            </w:r>
          </w:p>
        </w:tc>
        <w:tc>
          <w:tcPr>
            <w:tcW w:w="1771" w:type="dxa"/>
            <w:tcBorders>
              <w:left w:val="nil"/>
            </w:tcBorders>
          </w:tcPr>
          <w:p w14:paraId="7CC562F1" w14:textId="59F9C0A6" w:rsidR="008C0318" w:rsidRPr="00CA558C" w:rsidRDefault="008C0318" w:rsidP="00D713C5">
            <w:pPr>
              <w:pStyle w:val="TableText"/>
            </w:pPr>
            <w:r>
              <w:t>400 to 425</w:t>
            </w:r>
          </w:p>
        </w:tc>
      </w:tr>
      <w:tr w:rsidR="0037769C" w14:paraId="25ED0B26" w14:textId="77777777" w:rsidTr="00D713C5">
        <w:trPr>
          <w:cantSplit/>
        </w:trPr>
        <w:tc>
          <w:tcPr>
            <w:tcW w:w="2547" w:type="dxa"/>
            <w:tcBorders>
              <w:right w:val="nil"/>
            </w:tcBorders>
          </w:tcPr>
          <w:p w14:paraId="1480BA6A" w14:textId="131DEFC2" w:rsidR="0037769C" w:rsidRDefault="0037769C" w:rsidP="00D713C5">
            <w:pPr>
              <w:pStyle w:val="TableText"/>
            </w:pPr>
            <w:r>
              <w:t xml:space="preserve">Sugarcane plant </w:t>
            </w:r>
            <w:r w:rsidR="00D713C5">
              <w:t>and</w:t>
            </w:r>
            <w:r>
              <w:t xml:space="preserve"> ratoon</w:t>
            </w:r>
          </w:p>
        </w:tc>
        <w:tc>
          <w:tcPr>
            <w:tcW w:w="1770" w:type="dxa"/>
            <w:tcBorders>
              <w:left w:val="nil"/>
              <w:right w:val="nil"/>
            </w:tcBorders>
          </w:tcPr>
          <w:p w14:paraId="297C3998" w14:textId="7F23FB95" w:rsidR="0037769C" w:rsidRDefault="0037769C" w:rsidP="00D713C5">
            <w:pPr>
              <w:pStyle w:val="TableText"/>
            </w:pPr>
            <w:r>
              <w:t>1.6 to 1.7</w:t>
            </w:r>
          </w:p>
        </w:tc>
        <w:tc>
          <w:tcPr>
            <w:tcW w:w="1770" w:type="dxa"/>
            <w:tcBorders>
              <w:left w:val="nil"/>
              <w:right w:val="nil"/>
            </w:tcBorders>
          </w:tcPr>
          <w:p w14:paraId="1DBA41D4" w14:textId="2277832F" w:rsidR="0037769C" w:rsidRDefault="0037769C" w:rsidP="00D713C5">
            <w:pPr>
              <w:pStyle w:val="TableText"/>
            </w:pPr>
            <w:r>
              <w:t>184 to 196</w:t>
            </w:r>
          </w:p>
        </w:tc>
        <w:tc>
          <w:tcPr>
            <w:tcW w:w="1770" w:type="dxa"/>
            <w:tcBorders>
              <w:left w:val="nil"/>
              <w:right w:val="nil"/>
            </w:tcBorders>
          </w:tcPr>
          <w:p w14:paraId="0D7C320B" w14:textId="5DF065E2" w:rsidR="0037769C" w:rsidRDefault="0037769C" w:rsidP="00D713C5">
            <w:pPr>
              <w:pStyle w:val="TableText"/>
            </w:pPr>
            <w:r>
              <w:t>216 to 230</w:t>
            </w:r>
          </w:p>
        </w:tc>
        <w:tc>
          <w:tcPr>
            <w:tcW w:w="1771" w:type="dxa"/>
            <w:tcBorders>
              <w:left w:val="nil"/>
            </w:tcBorders>
          </w:tcPr>
          <w:p w14:paraId="7098832B" w14:textId="6A8177B3" w:rsidR="0037769C" w:rsidRPr="00CA558C" w:rsidRDefault="0037769C" w:rsidP="00D713C5">
            <w:pPr>
              <w:pStyle w:val="TableText"/>
            </w:pPr>
            <w:r>
              <w:t>400 to 425</w:t>
            </w:r>
          </w:p>
        </w:tc>
      </w:tr>
    </w:tbl>
    <w:p w14:paraId="5898C318" w14:textId="6C8A9A40" w:rsidR="008C0318" w:rsidRPr="00C271A0" w:rsidRDefault="008C0318" w:rsidP="008C0318">
      <w:pPr>
        <w:pStyle w:val="Heading3"/>
      </w:pPr>
      <w:bookmarkStart w:id="444" w:name="_Effects_on_non-target"/>
      <w:bookmarkStart w:id="445" w:name="_Toc173073502"/>
      <w:bookmarkEnd w:id="444"/>
      <w:r>
        <w:t>Effects on non-target species</w:t>
      </w:r>
      <w:bookmarkEnd w:id="445"/>
    </w:p>
    <w:p w14:paraId="662EAF8A" w14:textId="41A015E4" w:rsidR="00AF6AC3" w:rsidRDefault="008C0318" w:rsidP="0062181D">
      <w:pPr>
        <w:pStyle w:val="NormalText"/>
      </w:pPr>
      <w:bookmarkStart w:id="446" w:name="_Hlk157518797"/>
      <w:r>
        <w:t xml:space="preserve">A representative combination product containing 115 g/L diquat and </w:t>
      </w:r>
      <w:r w:rsidR="007238E2">
        <w:t xml:space="preserve">135 </w:t>
      </w:r>
      <w:r>
        <w:t>g/L paraquat had moderate toxicity to rats (LD</w:t>
      </w:r>
      <w:r w:rsidRPr="006D5235">
        <w:rPr>
          <w:vertAlign w:val="subscript"/>
        </w:rPr>
        <w:t>50</w:t>
      </w:r>
      <w:r>
        <w:t xml:space="preserve"> 119 mg acs/kg bw, </w:t>
      </w:r>
      <w:r w:rsidRPr="006D5235">
        <w:rPr>
          <w:i/>
          <w:iCs/>
        </w:rPr>
        <w:t>Rattus norvegicus</w:t>
      </w:r>
      <w:r>
        <w:t xml:space="preserve">). </w:t>
      </w:r>
      <w:r w:rsidR="00AF6AC3" w:rsidRPr="0067295C">
        <w:t xml:space="preserve">No data are available on the toxicity of a representative combination product containing 115 g/L diquat and 136 g/L paraquat to </w:t>
      </w:r>
      <w:r w:rsidR="00AF6AC3">
        <w:t>any other non-target species</w:t>
      </w:r>
      <w:r w:rsidR="00AF6AC3" w:rsidRPr="0067295C">
        <w:t xml:space="preserve">. Therefore, combination toxicity to </w:t>
      </w:r>
      <w:r w:rsidR="00AF6AC3">
        <w:t>non-target species</w:t>
      </w:r>
      <w:r w:rsidR="00AF6AC3" w:rsidRPr="0067295C">
        <w:t xml:space="preserve"> was estimated assuming additive toxicity of the active constituents.</w:t>
      </w:r>
      <w:r w:rsidR="0071739D">
        <w:t xml:space="preserve"> All combination toxicity endpoints are expressed in terms of total active constituents (acs). Please refer to </w:t>
      </w:r>
      <w:r w:rsidR="00E024FB">
        <w:fldChar w:fldCharType="begin"/>
      </w:r>
      <w:r w:rsidR="00E024FB">
        <w:instrText xml:space="preserve"> REF _Ref168060450 \h  \* MERGEFORMAT </w:instrText>
      </w:r>
      <w:r w:rsidR="00E024FB">
        <w:fldChar w:fldCharType="separate"/>
      </w:r>
      <w:r w:rsidR="00234777" w:rsidRPr="00234777">
        <w:t xml:space="preserve">Table </w:t>
      </w:r>
      <w:r w:rsidR="00234777" w:rsidRPr="0004551E">
        <w:t>68</w:t>
      </w:r>
      <w:r w:rsidR="00E024FB">
        <w:fldChar w:fldCharType="end"/>
      </w:r>
      <w:r w:rsidR="00E024FB">
        <w:t xml:space="preserve"> </w:t>
      </w:r>
      <w:r w:rsidR="00D713C5">
        <w:t xml:space="preserve">through </w:t>
      </w:r>
      <w:r w:rsidR="00E024FB">
        <w:t xml:space="preserve">to </w:t>
      </w:r>
      <w:r w:rsidR="00E024FB">
        <w:fldChar w:fldCharType="begin"/>
      </w:r>
      <w:r w:rsidR="00E024FB">
        <w:instrText xml:space="preserve"> REF _Ref168060451 \h  \* MERGEFORMAT </w:instrText>
      </w:r>
      <w:r w:rsidR="00E024FB">
        <w:fldChar w:fldCharType="separate"/>
      </w:r>
      <w:r w:rsidR="00234777" w:rsidRPr="00234777">
        <w:t xml:space="preserve">Table </w:t>
      </w:r>
      <w:r w:rsidR="00234777" w:rsidRPr="0004551E">
        <w:t>73</w:t>
      </w:r>
      <w:r w:rsidR="00E024FB">
        <w:fldChar w:fldCharType="end"/>
      </w:r>
      <w:r w:rsidR="00E024FB">
        <w:t xml:space="preserve"> </w:t>
      </w:r>
      <w:r w:rsidR="0071739D">
        <w:t xml:space="preserve">in </w:t>
      </w:r>
      <w:hyperlink w:anchor="_Appendix_B_–" w:history="1">
        <w:r w:rsidR="0071739D" w:rsidRPr="00D713C5">
          <w:rPr>
            <w:rStyle w:val="Hyperlink"/>
            <w:szCs w:val="19"/>
          </w:rPr>
          <w:t>Appendix B</w:t>
        </w:r>
      </w:hyperlink>
      <w:r w:rsidR="0071739D">
        <w:t xml:space="preserve"> for all predicted combination toxicity values for non-target species. </w:t>
      </w:r>
      <w:r w:rsidR="0071739D" w:rsidRPr="00E024FB">
        <w:t xml:space="preserve">For further details on the estimation method, please refer to the </w:t>
      </w:r>
      <w:hyperlink r:id="rId40" w:history="1">
        <w:r w:rsidR="0071739D" w:rsidRPr="0062181D">
          <w:rPr>
            <w:rStyle w:val="Hyperlink"/>
            <w:szCs w:val="19"/>
          </w:rPr>
          <w:t>APVMA Risk Assessment Manual – Environment</w:t>
        </w:r>
      </w:hyperlink>
      <w:r w:rsidR="0071739D" w:rsidRPr="00E024FB">
        <w:t>.</w:t>
      </w:r>
    </w:p>
    <w:p w14:paraId="32118B48" w14:textId="7F1DCD3F" w:rsidR="008C0318" w:rsidRDefault="008C0318" w:rsidP="0062181D">
      <w:pPr>
        <w:pStyle w:val="NormalText"/>
      </w:pPr>
      <w:r>
        <w:t xml:space="preserve">Based on available data, the diquat/paraquat combination products were predicted to have high toxicity </w:t>
      </w:r>
      <w:bookmarkEnd w:id="446"/>
      <w:r>
        <w:t>to mammals (</w:t>
      </w:r>
      <w:r w:rsidR="00F636AA">
        <w:t>geomean</w:t>
      </w:r>
      <w:r>
        <w:t xml:space="preserve"> LD</w:t>
      </w:r>
      <w:r w:rsidRPr="00987912">
        <w:rPr>
          <w:vertAlign w:val="subscript"/>
        </w:rPr>
        <w:t>50</w:t>
      </w:r>
      <w:r>
        <w:t xml:space="preserve"> </w:t>
      </w:r>
      <w:r w:rsidR="00F636AA">
        <w:t>76</w:t>
      </w:r>
      <w:r>
        <w:t xml:space="preserve"> mg acs/kg bw, </w:t>
      </w:r>
      <w:r w:rsidR="00C164F7">
        <w:t>4</w:t>
      </w:r>
      <w:r w:rsidR="00F636AA" w:rsidRPr="00F636AA">
        <w:t xml:space="preserve"> mammal species</w:t>
      </w:r>
      <w:r>
        <w:t>)</w:t>
      </w:r>
      <w:r w:rsidR="00AF6AC3">
        <w:t xml:space="preserve"> and </w:t>
      </w:r>
      <w:r>
        <w:t>birds (</w:t>
      </w:r>
      <w:r w:rsidR="00F636AA">
        <w:t xml:space="preserve">geomean </w:t>
      </w:r>
      <w:r>
        <w:t>LD</w:t>
      </w:r>
      <w:r w:rsidRPr="00987912">
        <w:rPr>
          <w:vertAlign w:val="subscript"/>
        </w:rPr>
        <w:t>50</w:t>
      </w:r>
      <w:r>
        <w:t xml:space="preserve"> </w:t>
      </w:r>
      <w:r w:rsidR="00F636AA">
        <w:t>4.2</w:t>
      </w:r>
      <w:r>
        <w:t xml:space="preserve"> mg acs/kg bw, </w:t>
      </w:r>
      <w:r w:rsidR="00C164F7">
        <w:t>2 </w:t>
      </w:r>
      <w:r w:rsidR="00F636AA" w:rsidRPr="00F636AA">
        <w:t>bird species</w:t>
      </w:r>
      <w:r>
        <w:t>). Therefore, the following hazard statement is required on diquat/paraquat combination product labels (followed by an appropriate risk management statement).</w:t>
      </w:r>
    </w:p>
    <w:p w14:paraId="66192697" w14:textId="77777777" w:rsidR="008C0318" w:rsidRPr="0026666F" w:rsidRDefault="008C0318" w:rsidP="0062181D">
      <w:pPr>
        <w:pStyle w:val="Quotes"/>
        <w:rPr>
          <w:sz w:val="19"/>
          <w:szCs w:val="19"/>
        </w:rPr>
      </w:pPr>
      <w:r w:rsidRPr="0026666F">
        <w:t>Toxic to birds and native mammals.</w:t>
      </w:r>
    </w:p>
    <w:p w14:paraId="43CFF90C" w14:textId="22105103" w:rsidR="008C0318" w:rsidRPr="0067295C" w:rsidRDefault="00AF6AC3" w:rsidP="0062181D">
      <w:pPr>
        <w:pStyle w:val="NormalText"/>
      </w:pPr>
      <w:bookmarkStart w:id="447" w:name="_Hlk157518821"/>
      <w:r>
        <w:t>In aquatic systems, d</w:t>
      </w:r>
      <w:r w:rsidR="008C0318" w:rsidRPr="0067295C">
        <w:t xml:space="preserve">iquat and paraquat dissipate quickly from the water column under natural conditions due to rapid adsorption to sediment and suspended particulates; therefore, the </w:t>
      </w:r>
      <w:r>
        <w:t xml:space="preserve">aquatic </w:t>
      </w:r>
      <w:r w:rsidR="008C0318" w:rsidRPr="0067295C">
        <w:t>endpoints were first adjusted to account for their expected dissipation under natural conditions</w:t>
      </w:r>
      <w:r>
        <w:t xml:space="preserve"> </w:t>
      </w:r>
      <w:r w:rsidR="0071739D">
        <w:t>prior to deriving the</w:t>
      </w:r>
      <w:r>
        <w:t xml:space="preserve"> combination toxicity estimates</w:t>
      </w:r>
      <w:r w:rsidR="008C0318" w:rsidRPr="0067295C">
        <w:t>. Although field data on diquat suggest a more rapid half-life, the more conservative water DT</w:t>
      </w:r>
      <w:r w:rsidR="008C0318" w:rsidRPr="0067295C">
        <w:rPr>
          <w:vertAlign w:val="subscript"/>
        </w:rPr>
        <w:t>50</w:t>
      </w:r>
      <w:r w:rsidR="008C0318" w:rsidRPr="0067295C">
        <w:t xml:space="preserve"> of 7.0 days for paraquat has been utilised for both chemicals to avoid artificially skewing the relative toxicity contributions toward paraquat. </w:t>
      </w:r>
    </w:p>
    <w:p w14:paraId="1C9221A5" w14:textId="0A4F9695" w:rsidR="008C0318" w:rsidRPr="0067295C" w:rsidRDefault="008C0318" w:rsidP="0062181D">
      <w:pPr>
        <w:pStyle w:val="NormalText"/>
      </w:pPr>
      <w:r w:rsidRPr="0067295C">
        <w:t>After considering the exposure periods for each of the aquatic endpoints and rapid dissipation under natural conditions, the diquat/paraquat combination products were predicted to have moderate toxicity to fish (LC</w:t>
      </w:r>
      <w:r w:rsidRPr="0067295C">
        <w:rPr>
          <w:vertAlign w:val="subscript"/>
        </w:rPr>
        <w:t>50</w:t>
      </w:r>
      <w:r w:rsidRPr="0067295C">
        <w:t xml:space="preserve"> 1.7</w:t>
      </w:r>
      <w:r w:rsidR="0062181D">
        <w:t> </w:t>
      </w:r>
      <w:r w:rsidRPr="0067295C">
        <w:t>mg</w:t>
      </w:r>
      <w:r w:rsidR="0062181D">
        <w:t> </w:t>
      </w:r>
      <w:r w:rsidRPr="0067295C">
        <w:t>acs/L for most sensitive species) and aquatic invertebrates (lowest LC</w:t>
      </w:r>
      <w:r w:rsidRPr="0067295C">
        <w:rPr>
          <w:vertAlign w:val="subscript"/>
        </w:rPr>
        <w:t>50</w:t>
      </w:r>
      <w:r w:rsidRPr="0067295C">
        <w:t xml:space="preserve"> 0.15 mg acs/L, </w:t>
      </w:r>
      <w:r w:rsidRPr="0067295C">
        <w:rPr>
          <w:i/>
          <w:iCs/>
        </w:rPr>
        <w:t>Hyalella azteca</w:t>
      </w:r>
      <w:r w:rsidRPr="0067295C">
        <w:t>)</w:t>
      </w:r>
      <w:bookmarkEnd w:id="447"/>
      <w:r w:rsidRPr="0067295C">
        <w:t xml:space="preserve">, and high toxicity to </w:t>
      </w:r>
      <w:r w:rsidR="00AF6AC3">
        <w:t>primary producers</w:t>
      </w:r>
      <w:r w:rsidRPr="0067295C">
        <w:t xml:space="preserve"> (</w:t>
      </w:r>
      <w:r w:rsidR="00AF6AC3">
        <w:t>geomean</w:t>
      </w:r>
      <w:r w:rsidRPr="0067295C">
        <w:t xml:space="preserve"> E</w:t>
      </w:r>
      <w:r w:rsidRPr="0067295C">
        <w:rPr>
          <w:vertAlign w:val="subscript"/>
        </w:rPr>
        <w:t>r</w:t>
      </w:r>
      <w:r w:rsidRPr="0067295C">
        <w:t>C</w:t>
      </w:r>
      <w:r w:rsidRPr="0067295C">
        <w:rPr>
          <w:vertAlign w:val="subscript"/>
        </w:rPr>
        <w:t>50</w:t>
      </w:r>
      <w:r w:rsidRPr="0067295C">
        <w:t xml:space="preserve"> 0.00</w:t>
      </w:r>
      <w:r w:rsidR="00AF6AC3">
        <w:t>66</w:t>
      </w:r>
      <w:r w:rsidRPr="0067295C">
        <w:t xml:space="preserve"> mg acs/L, </w:t>
      </w:r>
      <w:r w:rsidR="00C164F7">
        <w:t>3</w:t>
      </w:r>
      <w:r w:rsidR="00AF6AC3" w:rsidRPr="00AF6AC3">
        <w:t xml:space="preserve"> algal and </w:t>
      </w:r>
      <w:r w:rsidR="00C164F7">
        <w:t>2</w:t>
      </w:r>
      <w:r w:rsidR="00AF6AC3" w:rsidRPr="00AF6AC3">
        <w:t xml:space="preserve"> aquatic plant species</w:t>
      </w:r>
      <w:r w:rsidRPr="0067295C">
        <w:t>). Therefore, the following protection statement is required on diquat/paraquat combination product labels.</w:t>
      </w:r>
    </w:p>
    <w:p w14:paraId="2D217A14" w14:textId="77777777" w:rsidR="008C0318" w:rsidRPr="0026666F" w:rsidRDefault="008C0318" w:rsidP="0062181D">
      <w:pPr>
        <w:pStyle w:val="Quotes"/>
        <w:rPr>
          <w:sz w:val="19"/>
          <w:szCs w:val="19"/>
        </w:rPr>
      </w:pPr>
      <w:r w:rsidRPr="0026666F">
        <w:t>Very toxic to aquatic life. DO NOT contamination wetlands or watercourses with this product or used containers.</w:t>
      </w:r>
    </w:p>
    <w:p w14:paraId="63E6D558" w14:textId="0F2D14B5" w:rsidR="008C0318" w:rsidRPr="0067295C" w:rsidRDefault="008C0318" w:rsidP="0062181D">
      <w:pPr>
        <w:pStyle w:val="NormalText"/>
      </w:pPr>
      <w:r w:rsidRPr="0067295C">
        <w:lastRenderedPageBreak/>
        <w:t>Based on available data, the diquat/paraquat combination products were predicted to have moderate toxicity to bees by contact exposure (LD</w:t>
      </w:r>
      <w:r w:rsidRPr="0067295C">
        <w:rPr>
          <w:vertAlign w:val="subscript"/>
        </w:rPr>
        <w:t>50</w:t>
      </w:r>
      <w:r w:rsidRPr="0067295C">
        <w:t xml:space="preserve"> 26 µg acs/bee, </w:t>
      </w:r>
      <w:r w:rsidRPr="0067295C">
        <w:rPr>
          <w:i/>
          <w:iCs/>
        </w:rPr>
        <w:t>Apis mellifera</w:t>
      </w:r>
      <w:r w:rsidRPr="0067295C">
        <w:t>) and oral exposure (LD</w:t>
      </w:r>
      <w:r w:rsidRPr="0067295C">
        <w:rPr>
          <w:vertAlign w:val="subscript"/>
        </w:rPr>
        <w:t>50</w:t>
      </w:r>
      <w:r w:rsidRPr="0067295C">
        <w:t xml:space="preserve"> 16 µg acs/bee, </w:t>
      </w:r>
      <w:r w:rsidRPr="0067295C">
        <w:rPr>
          <w:i/>
          <w:iCs/>
        </w:rPr>
        <w:t>Apis mellifera</w:t>
      </w:r>
      <w:r w:rsidRPr="0067295C">
        <w:t>). For the protection of pollinator areas, the RAL for the spray drift assessment is 4</w:t>
      </w:r>
      <w:r w:rsidR="0062181D">
        <w:t>,</w:t>
      </w:r>
      <w:r w:rsidRPr="0067295C">
        <w:t>333 g acs/ha based on the predicted contact LD</w:t>
      </w:r>
      <w:r w:rsidRPr="0067295C">
        <w:rPr>
          <w:vertAlign w:val="subscript"/>
        </w:rPr>
        <w:t>50</w:t>
      </w:r>
      <w:r w:rsidRPr="0067295C">
        <w:t xml:space="preserve"> 26 µg acs/bee and a conversion factor of LOC 0.4 / ExpE 2.4 * 1</w:t>
      </w:r>
      <w:r w:rsidR="0062181D">
        <w:t>,</w:t>
      </w:r>
      <w:r w:rsidRPr="0067295C">
        <w:t>000 as per</w:t>
      </w:r>
      <w:r w:rsidR="0062181D">
        <w:t xml:space="preserve"> the</w:t>
      </w:r>
      <w:r w:rsidRPr="0067295C">
        <w:t xml:space="preserve"> APVMA’s </w:t>
      </w:r>
      <w:hyperlink r:id="rId41" w:history="1">
        <w:r w:rsidRPr="0062181D">
          <w:rPr>
            <w:rStyle w:val="Hyperlink"/>
          </w:rPr>
          <w:t>Spray drift risk assessment manual</w:t>
        </w:r>
      </w:hyperlink>
      <w:r w:rsidRPr="0067295C">
        <w:t xml:space="preserve"> (SDRAM).</w:t>
      </w:r>
    </w:p>
    <w:p w14:paraId="1F2C578A" w14:textId="028E2202" w:rsidR="008C0318" w:rsidRPr="00E00F02" w:rsidRDefault="008C0318" w:rsidP="0062181D">
      <w:pPr>
        <w:pStyle w:val="NormalText"/>
      </w:pPr>
      <w:r>
        <w:t>Based on the available data, the LR</w:t>
      </w:r>
      <w:r w:rsidRPr="003C41ED">
        <w:rPr>
          <w:vertAlign w:val="subscript"/>
        </w:rPr>
        <w:t>50</w:t>
      </w:r>
      <w:r>
        <w:t xml:space="preserve"> values for the indicator species of predatory arthropods (predatory mite </w:t>
      </w:r>
      <w:r w:rsidRPr="003C41ED">
        <w:rPr>
          <w:i/>
          <w:iCs/>
        </w:rPr>
        <w:t>Typhlodromus pyri</w:t>
      </w:r>
      <w:r>
        <w:t xml:space="preserve">) were predicted to be 2.3 g acs/ha (tier 1) and 5.6 g acs/ha (tier 2). Insufficient data were available on the indicator species of parasitic arthropod (parasitic wasp </w:t>
      </w:r>
      <w:r w:rsidRPr="003C41ED">
        <w:rPr>
          <w:i/>
          <w:iCs/>
        </w:rPr>
        <w:t>Aphidius rhopalosiphi</w:t>
      </w:r>
      <w:r>
        <w:t>) to estimate combination toxicity. The diquat/paraquat combination products were not expected to be toxic to ground arthropods such as rain beetles (</w:t>
      </w:r>
      <w:r w:rsidRPr="003C41ED">
        <w:rPr>
          <w:i/>
          <w:iCs/>
        </w:rPr>
        <w:t>Pterostichus melanarius</w:t>
      </w:r>
      <w:r>
        <w:t>), wolf spiders (</w:t>
      </w:r>
      <w:r w:rsidRPr="003C41ED">
        <w:rPr>
          <w:i/>
          <w:iCs/>
        </w:rPr>
        <w:t>Pardosa</w:t>
      </w:r>
      <w:r>
        <w:t xml:space="preserve"> sp.), and rove beetles (</w:t>
      </w:r>
      <w:r w:rsidRPr="003C41ED">
        <w:rPr>
          <w:i/>
          <w:iCs/>
        </w:rPr>
        <w:t>Aleochara bilineata</w:t>
      </w:r>
      <w:r>
        <w:t>).</w:t>
      </w:r>
    </w:p>
    <w:p w14:paraId="72EBDB52" w14:textId="03EA9348" w:rsidR="008C0318" w:rsidRPr="002A4D3D" w:rsidRDefault="008C0318" w:rsidP="0062181D">
      <w:pPr>
        <w:pStyle w:val="NormalText"/>
      </w:pPr>
      <w:r w:rsidRPr="002A4D3D">
        <w:t>Based on available data, any toxicity to soil macro-organisms such as earthworms would be attributed to diquat. The diquat/paraquat combination products are not expected to adversely influence soil processes such as nitrification.</w:t>
      </w:r>
    </w:p>
    <w:p w14:paraId="2F1C66F7" w14:textId="5968A73F" w:rsidR="008C0318" w:rsidRDefault="008C0318" w:rsidP="0062181D">
      <w:pPr>
        <w:pStyle w:val="NormalText"/>
      </w:pPr>
      <w:r>
        <w:t>Because both diquat and paraquat have low toxicity to non-target terrestrial plants following pre-emergent exposure (seedling emergence tests), only post-emergent exposure data (vegetative vigour tests) were considered. Based on available data, predicted ER</w:t>
      </w:r>
      <w:r w:rsidRPr="005A37CA">
        <w:rPr>
          <w:vertAlign w:val="subscript"/>
        </w:rPr>
        <w:t>50</w:t>
      </w:r>
      <w:r>
        <w:t xml:space="preserve"> values following post-emergent exposure ranged 19</w:t>
      </w:r>
      <w:r w:rsidR="0062181D">
        <w:t> </w:t>
      </w:r>
      <w:r>
        <w:t>g</w:t>
      </w:r>
      <w:r w:rsidR="0062181D">
        <w:t> </w:t>
      </w:r>
      <w:r>
        <w:t>acs/ha for the most sensitive species (cabbage or rough cockl</w:t>
      </w:r>
      <w:r w:rsidR="00AF6AC3">
        <w:t>e</w:t>
      </w:r>
      <w:r>
        <w:t xml:space="preserve">bur) to 224 g acs/ha for soybean. </w:t>
      </w:r>
      <w:r w:rsidRPr="005A37CA">
        <w:t>An SSD analysis was performed on the post-emergent ER</w:t>
      </w:r>
      <w:r w:rsidRPr="005A37CA">
        <w:rPr>
          <w:vertAlign w:val="subscript"/>
        </w:rPr>
        <w:t>50</w:t>
      </w:r>
      <w:r w:rsidRPr="005A37CA">
        <w:t xml:space="preserve"> values for </w:t>
      </w:r>
      <w:r>
        <w:t>7</w:t>
      </w:r>
      <w:r w:rsidRPr="005A37CA">
        <w:t xml:space="preserve"> non-target terrestrial plant species. An HR</w:t>
      </w:r>
      <w:r w:rsidRPr="005A37CA">
        <w:rPr>
          <w:vertAlign w:val="subscript"/>
        </w:rPr>
        <w:t>5</w:t>
      </w:r>
      <w:r w:rsidRPr="005A37CA">
        <w:t xml:space="preserve"> of </w:t>
      </w:r>
      <w:r>
        <w:t>18</w:t>
      </w:r>
      <w:r w:rsidRPr="005A37CA">
        <w:t xml:space="preserve"> g ac</w:t>
      </w:r>
      <w:r>
        <w:t>s</w:t>
      </w:r>
      <w:r w:rsidRPr="005A37CA">
        <w:t>/ha was derived (</w:t>
      </w:r>
      <w:r w:rsidR="00A14B41">
        <w:fldChar w:fldCharType="begin"/>
      </w:r>
      <w:r w:rsidR="00A14B41">
        <w:instrText xml:space="preserve"> REF _Ref167443820 \h </w:instrText>
      </w:r>
      <w:r w:rsidR="0062181D">
        <w:instrText xml:space="preserve"> \* MERGEFORMAT </w:instrText>
      </w:r>
      <w:r w:rsidR="00A14B41">
        <w:fldChar w:fldCharType="separate"/>
      </w:r>
      <w:r w:rsidR="00234777">
        <w:t xml:space="preserve">Table </w:t>
      </w:r>
      <w:r w:rsidR="00234777">
        <w:rPr>
          <w:noProof/>
        </w:rPr>
        <w:t>38</w:t>
      </w:r>
      <w:r w:rsidR="00A14B41">
        <w:fldChar w:fldCharType="end"/>
      </w:r>
      <w:r w:rsidRPr="005A37CA">
        <w:t xml:space="preserve">), which is </w:t>
      </w:r>
      <w:r>
        <w:t>lower</w:t>
      </w:r>
      <w:r w:rsidRPr="005A37CA">
        <w:t xml:space="preserve"> than the lowest ER</w:t>
      </w:r>
      <w:r w:rsidRPr="005A37CA">
        <w:rPr>
          <w:vertAlign w:val="subscript"/>
        </w:rPr>
        <w:t>50</w:t>
      </w:r>
      <w:r w:rsidRPr="005A37CA">
        <w:t xml:space="preserve"> value. As such</w:t>
      </w:r>
      <w:r>
        <w:t xml:space="preserve">, </w:t>
      </w:r>
      <w:r w:rsidRPr="005A37CA">
        <w:t>1</w:t>
      </w:r>
      <w:r>
        <w:t>8</w:t>
      </w:r>
      <w:r w:rsidRPr="005A37CA">
        <w:t xml:space="preserve"> g ac</w:t>
      </w:r>
      <w:r>
        <w:t>s</w:t>
      </w:r>
      <w:r w:rsidRPr="005A37CA">
        <w:t>/ha was selected as the RAL for the protection of vegetation areas.</w:t>
      </w:r>
    </w:p>
    <w:p w14:paraId="26253BD7" w14:textId="5151CB21" w:rsidR="00732BDE" w:rsidRDefault="00732BDE" w:rsidP="0062181D">
      <w:pPr>
        <w:pStyle w:val="NormalText"/>
      </w:pPr>
      <w:r w:rsidRPr="00E966A6">
        <w:t xml:space="preserve">The regulatory acceptable levels for the environmental risk assessment are proposed in </w:t>
      </w:r>
      <w:r w:rsidR="00A14B41">
        <w:fldChar w:fldCharType="begin"/>
      </w:r>
      <w:r w:rsidR="00A14B41">
        <w:instrText xml:space="preserve"> REF _Ref167443836 \h </w:instrText>
      </w:r>
      <w:r w:rsidR="0062181D">
        <w:instrText xml:space="preserve"> \* MERGEFORMAT </w:instrText>
      </w:r>
      <w:r w:rsidR="00A14B41">
        <w:fldChar w:fldCharType="separate"/>
      </w:r>
      <w:r w:rsidR="00234777">
        <w:t xml:space="preserve">Table </w:t>
      </w:r>
      <w:r w:rsidR="00234777">
        <w:rPr>
          <w:noProof/>
        </w:rPr>
        <w:t>39</w:t>
      </w:r>
      <w:r w:rsidR="00A14B41">
        <w:fldChar w:fldCharType="end"/>
      </w:r>
      <w:r>
        <w:t>, which are based on predicted toxicity values</w:t>
      </w:r>
      <w:r w:rsidRPr="00E966A6">
        <w:t xml:space="preserve">. The RAL values for the spray drift assessment are </w:t>
      </w:r>
      <w:r>
        <w:t>0.66</w:t>
      </w:r>
      <w:r w:rsidRPr="00E966A6">
        <w:t xml:space="preserve"> µg ac</w:t>
      </w:r>
      <w:r>
        <w:t>s</w:t>
      </w:r>
      <w:r w:rsidRPr="00E966A6">
        <w:t xml:space="preserve">/L for the protection of natural aquatic areas, </w:t>
      </w:r>
      <w:r>
        <w:t>4</w:t>
      </w:r>
      <w:r w:rsidR="0062181D">
        <w:t>,</w:t>
      </w:r>
      <w:r>
        <w:t>333</w:t>
      </w:r>
      <w:r w:rsidRPr="00E966A6">
        <w:t xml:space="preserve"> g ac</w:t>
      </w:r>
      <w:r>
        <w:t>s</w:t>
      </w:r>
      <w:r w:rsidRPr="00E966A6">
        <w:t xml:space="preserve">/ha for the protection of pollinator areas, and </w:t>
      </w:r>
      <w:r w:rsidRPr="0062181D">
        <w:t>18</w:t>
      </w:r>
      <w:r w:rsidR="0062181D">
        <w:t> </w:t>
      </w:r>
      <w:r w:rsidRPr="0062181D">
        <w:t>g</w:t>
      </w:r>
      <w:r w:rsidR="0062181D">
        <w:t> </w:t>
      </w:r>
      <w:r w:rsidRPr="00E966A6">
        <w:t>ac</w:t>
      </w:r>
      <w:r>
        <w:t>s</w:t>
      </w:r>
      <w:r w:rsidRPr="00E966A6">
        <w:t>/ha for the protection of vegetation areas.</w:t>
      </w:r>
    </w:p>
    <w:p w14:paraId="5A5B18F2" w14:textId="49EA8DE6" w:rsidR="00732BDE" w:rsidRPr="00861CA0" w:rsidRDefault="009B30B8" w:rsidP="009B30B8">
      <w:pPr>
        <w:pStyle w:val="Caption"/>
      </w:pPr>
      <w:bookmarkStart w:id="448" w:name="_Ref167443820"/>
      <w:bookmarkStart w:id="449" w:name="_Toc173073558"/>
      <w:r>
        <w:t xml:space="preserve">Table </w:t>
      </w:r>
      <w:r>
        <w:fldChar w:fldCharType="begin"/>
      </w:r>
      <w:r>
        <w:instrText xml:space="preserve"> SEQ Table \* ARABIC </w:instrText>
      </w:r>
      <w:r>
        <w:fldChar w:fldCharType="separate"/>
      </w:r>
      <w:r w:rsidR="00234777">
        <w:rPr>
          <w:noProof/>
        </w:rPr>
        <w:t>38</w:t>
      </w:r>
      <w:r>
        <w:fldChar w:fldCharType="end"/>
      </w:r>
      <w:bookmarkEnd w:id="448"/>
      <w:r>
        <w:t xml:space="preserve">: </w:t>
      </w:r>
      <w:r w:rsidR="00E4136F">
        <w:t>Diquat/paraquat combination products</w:t>
      </w:r>
      <w:r w:rsidR="00745704">
        <w:t xml:space="preserve"> </w:t>
      </w:r>
      <w:r w:rsidR="0062181D">
        <w:t>–</w:t>
      </w:r>
      <w:r w:rsidR="00745704">
        <w:t xml:space="preserve"> P</w:t>
      </w:r>
      <w:r w:rsidR="00732BDE">
        <w:t>redicted toxicity endpoints for non-target terrestrial plants (post-emergent exposure) used in SSD analysis</w:t>
      </w:r>
      <w:bookmarkEnd w:id="449"/>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004"/>
        <w:gridCol w:w="2748"/>
      </w:tblGrid>
      <w:tr w:rsidR="00732BDE" w:rsidRPr="000B2FA7" w14:paraId="2DF4E0A5" w14:textId="77777777" w:rsidTr="0062181D">
        <w:trPr>
          <w:tblHeader/>
        </w:trPr>
        <w:tc>
          <w:tcPr>
            <w:tcW w:w="3591" w:type="pct"/>
            <w:tcBorders>
              <w:right w:val="nil"/>
            </w:tcBorders>
            <w:shd w:val="clear" w:color="auto" w:fill="5C2946"/>
          </w:tcPr>
          <w:p w14:paraId="73D8F25F" w14:textId="77777777" w:rsidR="00732BDE" w:rsidRPr="00CA558C" w:rsidRDefault="00732BDE" w:rsidP="0062181D">
            <w:pPr>
              <w:pStyle w:val="TableHead"/>
            </w:pPr>
            <w:r>
              <w:t>Species</w:t>
            </w:r>
          </w:p>
        </w:tc>
        <w:tc>
          <w:tcPr>
            <w:tcW w:w="1409" w:type="pct"/>
            <w:tcBorders>
              <w:left w:val="nil"/>
            </w:tcBorders>
            <w:shd w:val="clear" w:color="auto" w:fill="5C2946"/>
          </w:tcPr>
          <w:p w14:paraId="64D72D61" w14:textId="77777777" w:rsidR="00732BDE" w:rsidRPr="00CA558C" w:rsidRDefault="00732BDE" w:rsidP="0062181D">
            <w:pPr>
              <w:pStyle w:val="TableHead"/>
            </w:pPr>
            <w:r>
              <w:t>Predicted ER</w:t>
            </w:r>
            <w:r w:rsidRPr="00C8466B">
              <w:rPr>
                <w:vertAlign w:val="subscript"/>
              </w:rPr>
              <w:t>50</w:t>
            </w:r>
          </w:p>
        </w:tc>
      </w:tr>
      <w:tr w:rsidR="0062181D" w14:paraId="53699C75" w14:textId="77777777" w:rsidTr="0062181D">
        <w:tc>
          <w:tcPr>
            <w:tcW w:w="3591" w:type="pct"/>
            <w:vMerge w:val="restart"/>
            <w:tcBorders>
              <w:right w:val="nil"/>
            </w:tcBorders>
          </w:tcPr>
          <w:p w14:paraId="265ADDD4" w14:textId="77777777" w:rsidR="0062181D" w:rsidRPr="0062181D" w:rsidRDefault="0062181D" w:rsidP="0062181D">
            <w:pPr>
              <w:pStyle w:val="TableText"/>
              <w:rPr>
                <w:i/>
                <w:iCs/>
              </w:rPr>
            </w:pPr>
            <w:r w:rsidRPr="0062181D">
              <w:rPr>
                <w:i/>
                <w:iCs/>
              </w:rPr>
              <w:t>Sensitive species (Brassica oleracea/Xanthium strumarium)</w:t>
            </w:r>
          </w:p>
          <w:p w14:paraId="06FCD739" w14:textId="77777777" w:rsidR="0062181D" w:rsidRPr="0062181D" w:rsidRDefault="0062181D" w:rsidP="0062181D">
            <w:pPr>
              <w:pStyle w:val="TableText"/>
              <w:rPr>
                <w:i/>
                <w:iCs/>
              </w:rPr>
            </w:pPr>
            <w:r w:rsidRPr="0062181D">
              <w:rPr>
                <w:i/>
                <w:iCs/>
              </w:rPr>
              <w:t>Beta vulgaris</w:t>
            </w:r>
          </w:p>
          <w:p w14:paraId="2CD96AF1" w14:textId="77777777" w:rsidR="0062181D" w:rsidRPr="0062181D" w:rsidRDefault="0062181D" w:rsidP="0062181D">
            <w:pPr>
              <w:pStyle w:val="TableText"/>
              <w:rPr>
                <w:i/>
                <w:iCs/>
              </w:rPr>
            </w:pPr>
            <w:r w:rsidRPr="0062181D">
              <w:rPr>
                <w:i/>
                <w:iCs/>
              </w:rPr>
              <w:t>Lolium perenne</w:t>
            </w:r>
          </w:p>
          <w:p w14:paraId="2BE87319" w14:textId="77777777" w:rsidR="0062181D" w:rsidRPr="0062181D" w:rsidRDefault="0062181D" w:rsidP="0062181D">
            <w:pPr>
              <w:pStyle w:val="TableText"/>
              <w:rPr>
                <w:i/>
                <w:iCs/>
              </w:rPr>
            </w:pPr>
            <w:r w:rsidRPr="0062181D">
              <w:rPr>
                <w:i/>
                <w:iCs/>
              </w:rPr>
              <w:t>Brassica napus</w:t>
            </w:r>
          </w:p>
          <w:p w14:paraId="0F944DDE" w14:textId="77777777" w:rsidR="0062181D" w:rsidRPr="0062181D" w:rsidRDefault="0062181D" w:rsidP="0062181D">
            <w:pPr>
              <w:pStyle w:val="TableText"/>
              <w:rPr>
                <w:i/>
                <w:iCs/>
              </w:rPr>
            </w:pPr>
            <w:r w:rsidRPr="0062181D">
              <w:rPr>
                <w:i/>
                <w:iCs/>
              </w:rPr>
              <w:t>Allium cepa</w:t>
            </w:r>
          </w:p>
          <w:p w14:paraId="477BF193" w14:textId="77777777" w:rsidR="0062181D" w:rsidRPr="0062181D" w:rsidRDefault="0062181D" w:rsidP="0062181D">
            <w:pPr>
              <w:pStyle w:val="TableText"/>
              <w:rPr>
                <w:i/>
                <w:iCs/>
              </w:rPr>
            </w:pPr>
            <w:r w:rsidRPr="0062181D">
              <w:rPr>
                <w:i/>
                <w:iCs/>
              </w:rPr>
              <w:t>Zea mays</w:t>
            </w:r>
          </w:p>
          <w:p w14:paraId="78EF6985" w14:textId="77777777" w:rsidR="0062181D" w:rsidRPr="0062181D" w:rsidRDefault="0062181D" w:rsidP="0062181D">
            <w:pPr>
              <w:pStyle w:val="TableText"/>
              <w:rPr>
                <w:i/>
                <w:iCs/>
              </w:rPr>
            </w:pPr>
            <w:r w:rsidRPr="0062181D">
              <w:rPr>
                <w:i/>
                <w:iCs/>
              </w:rPr>
              <w:t>Glycine max</w:t>
            </w:r>
          </w:p>
        </w:tc>
        <w:tc>
          <w:tcPr>
            <w:tcW w:w="1409" w:type="pct"/>
            <w:tcBorders>
              <w:left w:val="nil"/>
            </w:tcBorders>
            <w:shd w:val="clear" w:color="auto" w:fill="auto"/>
          </w:tcPr>
          <w:p w14:paraId="13AFFA59" w14:textId="7D09194C" w:rsidR="0062181D" w:rsidRDefault="0062181D" w:rsidP="0062181D">
            <w:pPr>
              <w:pStyle w:val="TableText"/>
            </w:pPr>
            <w:r>
              <w:t>19 g acs/ha</w:t>
            </w:r>
          </w:p>
          <w:p w14:paraId="6123D284" w14:textId="31568521" w:rsidR="0062181D" w:rsidRDefault="0062181D" w:rsidP="0062181D">
            <w:pPr>
              <w:pStyle w:val="TableText"/>
            </w:pPr>
            <w:r>
              <w:t>50 g acs/ha</w:t>
            </w:r>
          </w:p>
          <w:p w14:paraId="364FF5E9" w14:textId="30DE6FA8" w:rsidR="0062181D" w:rsidRDefault="0062181D" w:rsidP="0062181D">
            <w:pPr>
              <w:pStyle w:val="TableText"/>
            </w:pPr>
            <w:r>
              <w:t>61 g acs/ha</w:t>
            </w:r>
          </w:p>
          <w:p w14:paraId="3499AAF6" w14:textId="67D1F26D" w:rsidR="0062181D" w:rsidRDefault="0062181D" w:rsidP="0062181D">
            <w:pPr>
              <w:pStyle w:val="TableText"/>
            </w:pPr>
            <w:r>
              <w:t>88 g acs/ha</w:t>
            </w:r>
          </w:p>
          <w:p w14:paraId="06406581" w14:textId="6734BE97" w:rsidR="0062181D" w:rsidRDefault="0062181D" w:rsidP="0062181D">
            <w:pPr>
              <w:pStyle w:val="TableText"/>
            </w:pPr>
            <w:r>
              <w:t>173 g acs/ha</w:t>
            </w:r>
          </w:p>
          <w:p w14:paraId="6F82B9F0" w14:textId="1AD9D60E" w:rsidR="0062181D" w:rsidRDefault="0062181D" w:rsidP="0062181D">
            <w:pPr>
              <w:pStyle w:val="TableText"/>
            </w:pPr>
            <w:r>
              <w:t>206 g acs/ha</w:t>
            </w:r>
          </w:p>
          <w:p w14:paraId="05240F3F" w14:textId="4E332B05" w:rsidR="0062181D" w:rsidRDefault="0062181D" w:rsidP="0062181D">
            <w:pPr>
              <w:pStyle w:val="TableText"/>
            </w:pPr>
            <w:r>
              <w:t>224 g acs/ha</w:t>
            </w:r>
          </w:p>
        </w:tc>
      </w:tr>
      <w:tr w:rsidR="0062181D" w14:paraId="4A4881B7" w14:textId="77777777" w:rsidTr="0062181D">
        <w:tc>
          <w:tcPr>
            <w:tcW w:w="3591" w:type="pct"/>
            <w:vMerge/>
            <w:tcBorders>
              <w:right w:val="nil"/>
            </w:tcBorders>
          </w:tcPr>
          <w:p w14:paraId="15A413AA" w14:textId="77777777" w:rsidR="0062181D" w:rsidRPr="003160DE" w:rsidRDefault="0062181D" w:rsidP="0062181D">
            <w:pPr>
              <w:pStyle w:val="TableText"/>
            </w:pPr>
          </w:p>
        </w:tc>
        <w:tc>
          <w:tcPr>
            <w:tcW w:w="1409" w:type="pct"/>
            <w:tcBorders>
              <w:left w:val="nil"/>
            </w:tcBorders>
            <w:shd w:val="clear" w:color="auto" w:fill="auto"/>
          </w:tcPr>
          <w:p w14:paraId="52932E75" w14:textId="65AE5254" w:rsidR="0062181D" w:rsidRDefault="0062181D" w:rsidP="0062181D">
            <w:pPr>
              <w:pStyle w:val="TableText"/>
            </w:pPr>
            <w:r>
              <w:t>HR</w:t>
            </w:r>
            <w:r w:rsidRPr="00ED75A2">
              <w:rPr>
                <w:vertAlign w:val="subscript"/>
              </w:rPr>
              <w:t>5</w:t>
            </w:r>
            <w:r>
              <w:t xml:space="preserve"> 18 g acs/ha</w:t>
            </w:r>
          </w:p>
          <w:p w14:paraId="736A2634" w14:textId="77777777" w:rsidR="0062181D" w:rsidRDefault="0062181D" w:rsidP="0062181D">
            <w:pPr>
              <w:pStyle w:val="TableText"/>
            </w:pPr>
            <w:r>
              <w:t>(95% CI 9.0-38)</w:t>
            </w:r>
          </w:p>
        </w:tc>
      </w:tr>
    </w:tbl>
    <w:p w14:paraId="4CCD4EAA" w14:textId="46529363" w:rsidR="00732BDE" w:rsidRPr="00732BDE" w:rsidRDefault="009B30B8" w:rsidP="009B30B8">
      <w:pPr>
        <w:pStyle w:val="Caption"/>
      </w:pPr>
      <w:bookmarkStart w:id="450" w:name="_Ref167443836"/>
      <w:bookmarkStart w:id="451" w:name="_Toc173073559"/>
      <w:r>
        <w:lastRenderedPageBreak/>
        <w:t xml:space="preserve">Table </w:t>
      </w:r>
      <w:r>
        <w:fldChar w:fldCharType="begin"/>
      </w:r>
      <w:r>
        <w:instrText xml:space="preserve"> SEQ Table \* ARABIC </w:instrText>
      </w:r>
      <w:r>
        <w:fldChar w:fldCharType="separate"/>
      </w:r>
      <w:r w:rsidR="00234777">
        <w:rPr>
          <w:noProof/>
        </w:rPr>
        <w:t>39</w:t>
      </w:r>
      <w:r>
        <w:fldChar w:fldCharType="end"/>
      </w:r>
      <w:bookmarkEnd w:id="450"/>
      <w:r w:rsidR="00732BDE" w:rsidRPr="00732BDE">
        <w:t>:</w:t>
      </w:r>
      <w:r>
        <w:t xml:space="preserve"> </w:t>
      </w:r>
      <w:bookmarkStart w:id="452" w:name="_Hlk157519028"/>
      <w:r w:rsidR="00E4136F" w:rsidRPr="00E4136F">
        <w:t>Diquat/paraquat combination products:</w:t>
      </w:r>
      <w:r w:rsidR="00E4136F">
        <w:t xml:space="preserve"> r</w:t>
      </w:r>
      <w:r w:rsidR="00732BDE" w:rsidRPr="00732BDE">
        <w:t>egulatory acceptable levels for non-target species</w:t>
      </w:r>
      <w:bookmarkEnd w:id="451"/>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01"/>
        <w:gridCol w:w="1703"/>
        <w:gridCol w:w="2871"/>
        <w:gridCol w:w="573"/>
        <w:gridCol w:w="2104"/>
      </w:tblGrid>
      <w:tr w:rsidR="00732BDE" w:rsidRPr="00732BDE" w14:paraId="3AAB742C" w14:textId="77777777" w:rsidTr="0062181D">
        <w:trPr>
          <w:cantSplit/>
          <w:tblHeader/>
        </w:trPr>
        <w:tc>
          <w:tcPr>
            <w:tcW w:w="1282" w:type="pct"/>
            <w:tcBorders>
              <w:right w:val="nil"/>
            </w:tcBorders>
            <w:shd w:val="clear" w:color="auto" w:fill="5C2946"/>
          </w:tcPr>
          <w:p w14:paraId="7B4FA64C" w14:textId="77777777" w:rsidR="00732BDE" w:rsidRPr="00732BDE" w:rsidRDefault="00732BDE" w:rsidP="0062181D">
            <w:pPr>
              <w:pStyle w:val="TableHead"/>
              <w:rPr>
                <w:lang w:eastAsia="en-AU"/>
              </w:rPr>
            </w:pPr>
            <w:r w:rsidRPr="00732BDE">
              <w:rPr>
                <w:lang w:eastAsia="en-AU"/>
              </w:rPr>
              <w:t>Group</w:t>
            </w:r>
          </w:p>
        </w:tc>
        <w:tc>
          <w:tcPr>
            <w:tcW w:w="873" w:type="pct"/>
            <w:tcBorders>
              <w:left w:val="nil"/>
              <w:right w:val="nil"/>
            </w:tcBorders>
            <w:shd w:val="clear" w:color="auto" w:fill="5C2946"/>
          </w:tcPr>
          <w:p w14:paraId="39ABA9F2" w14:textId="77777777" w:rsidR="00732BDE" w:rsidRPr="00732BDE" w:rsidRDefault="00732BDE" w:rsidP="0062181D">
            <w:pPr>
              <w:pStyle w:val="TableHead"/>
              <w:rPr>
                <w:lang w:eastAsia="en-AU"/>
              </w:rPr>
            </w:pPr>
            <w:r w:rsidRPr="00732BDE">
              <w:rPr>
                <w:lang w:eastAsia="en-AU"/>
              </w:rPr>
              <w:t>Exposure</w:t>
            </w:r>
          </w:p>
        </w:tc>
        <w:tc>
          <w:tcPr>
            <w:tcW w:w="1472" w:type="pct"/>
            <w:tcBorders>
              <w:left w:val="nil"/>
              <w:right w:val="nil"/>
            </w:tcBorders>
            <w:shd w:val="clear" w:color="auto" w:fill="5C2946"/>
          </w:tcPr>
          <w:p w14:paraId="09A377F8" w14:textId="77777777" w:rsidR="00732BDE" w:rsidRPr="00732BDE" w:rsidRDefault="00732BDE" w:rsidP="0062181D">
            <w:pPr>
              <w:pStyle w:val="TableHead"/>
              <w:rPr>
                <w:lang w:eastAsia="en-AU"/>
              </w:rPr>
            </w:pPr>
            <w:r w:rsidRPr="00732BDE">
              <w:rPr>
                <w:lang w:eastAsia="en-AU"/>
              </w:rPr>
              <w:t>Endpoint</w:t>
            </w:r>
          </w:p>
        </w:tc>
        <w:tc>
          <w:tcPr>
            <w:tcW w:w="294" w:type="pct"/>
            <w:tcBorders>
              <w:left w:val="nil"/>
              <w:right w:val="nil"/>
            </w:tcBorders>
            <w:shd w:val="clear" w:color="auto" w:fill="5C2946"/>
          </w:tcPr>
          <w:p w14:paraId="5F3E0A68" w14:textId="77777777" w:rsidR="00732BDE" w:rsidRPr="00732BDE" w:rsidRDefault="00732BDE" w:rsidP="0062181D">
            <w:pPr>
              <w:pStyle w:val="TableHead"/>
              <w:rPr>
                <w:lang w:eastAsia="en-AU"/>
              </w:rPr>
            </w:pPr>
            <w:r w:rsidRPr="00732BDE">
              <w:rPr>
                <w:lang w:eastAsia="en-AU"/>
              </w:rPr>
              <w:t>AF</w:t>
            </w:r>
          </w:p>
        </w:tc>
        <w:tc>
          <w:tcPr>
            <w:tcW w:w="1079" w:type="pct"/>
            <w:tcBorders>
              <w:left w:val="nil"/>
            </w:tcBorders>
            <w:shd w:val="clear" w:color="auto" w:fill="5C2946"/>
          </w:tcPr>
          <w:p w14:paraId="6A222327" w14:textId="77777777" w:rsidR="00732BDE" w:rsidRPr="00732BDE" w:rsidRDefault="00732BDE" w:rsidP="0062181D">
            <w:pPr>
              <w:pStyle w:val="TableHead"/>
              <w:rPr>
                <w:lang w:eastAsia="en-AU"/>
              </w:rPr>
            </w:pPr>
            <w:r w:rsidRPr="00732BDE">
              <w:rPr>
                <w:lang w:eastAsia="en-AU"/>
              </w:rPr>
              <w:t>RAL</w:t>
            </w:r>
          </w:p>
        </w:tc>
      </w:tr>
      <w:tr w:rsidR="00732BDE" w:rsidRPr="00732BDE" w14:paraId="74FFC074" w14:textId="77777777" w:rsidTr="0062181D">
        <w:trPr>
          <w:cantSplit/>
        </w:trPr>
        <w:tc>
          <w:tcPr>
            <w:tcW w:w="1282" w:type="pct"/>
            <w:tcBorders>
              <w:right w:val="nil"/>
            </w:tcBorders>
            <w:shd w:val="clear" w:color="auto" w:fill="auto"/>
          </w:tcPr>
          <w:p w14:paraId="5E949021" w14:textId="77777777" w:rsidR="00732BDE" w:rsidRPr="00732BDE" w:rsidRDefault="00732BDE" w:rsidP="0062181D">
            <w:pPr>
              <w:pStyle w:val="TableText"/>
              <w:rPr>
                <w:lang w:eastAsia="en-AU"/>
              </w:rPr>
            </w:pPr>
            <w:r w:rsidRPr="00732BDE">
              <w:rPr>
                <w:lang w:eastAsia="en-AU"/>
              </w:rPr>
              <w:t>Mammals</w:t>
            </w:r>
          </w:p>
        </w:tc>
        <w:tc>
          <w:tcPr>
            <w:tcW w:w="873" w:type="pct"/>
            <w:tcBorders>
              <w:left w:val="nil"/>
              <w:right w:val="nil"/>
            </w:tcBorders>
            <w:shd w:val="clear" w:color="auto" w:fill="auto"/>
          </w:tcPr>
          <w:p w14:paraId="046A1B28" w14:textId="77777777" w:rsidR="00732BDE" w:rsidRPr="00732BDE" w:rsidRDefault="00732BDE" w:rsidP="0062181D">
            <w:pPr>
              <w:pStyle w:val="TableText"/>
              <w:rPr>
                <w:lang w:eastAsia="en-AU"/>
              </w:rPr>
            </w:pPr>
            <w:r w:rsidRPr="00732BDE">
              <w:rPr>
                <w:lang w:eastAsia="en-AU"/>
              </w:rPr>
              <w:t>Acute</w:t>
            </w:r>
          </w:p>
        </w:tc>
        <w:tc>
          <w:tcPr>
            <w:tcW w:w="1472" w:type="pct"/>
            <w:tcBorders>
              <w:left w:val="nil"/>
              <w:right w:val="nil"/>
            </w:tcBorders>
          </w:tcPr>
          <w:p w14:paraId="75A086D9" w14:textId="6A319F99" w:rsidR="00732BDE" w:rsidRPr="00732BDE" w:rsidRDefault="00732BDE" w:rsidP="0062181D">
            <w:pPr>
              <w:pStyle w:val="TableText"/>
              <w:rPr>
                <w:lang w:eastAsia="en-AU"/>
              </w:rPr>
            </w:pPr>
            <w:r w:rsidRPr="00732BDE">
              <w:t>LD</w:t>
            </w:r>
            <w:r w:rsidRPr="00732BDE">
              <w:rPr>
                <w:vertAlign w:val="subscript"/>
              </w:rPr>
              <w:t>50</w:t>
            </w:r>
            <w:r w:rsidRPr="00732BDE">
              <w:t xml:space="preserve"> 76 mg acs/kg bw</w:t>
            </w:r>
          </w:p>
        </w:tc>
        <w:tc>
          <w:tcPr>
            <w:tcW w:w="294" w:type="pct"/>
            <w:tcBorders>
              <w:left w:val="nil"/>
              <w:right w:val="nil"/>
            </w:tcBorders>
          </w:tcPr>
          <w:p w14:paraId="2A623150" w14:textId="77777777" w:rsidR="00732BDE" w:rsidRPr="00732BDE" w:rsidRDefault="00732BDE" w:rsidP="0062181D">
            <w:pPr>
              <w:pStyle w:val="TableText"/>
              <w:rPr>
                <w:lang w:eastAsia="en-AU"/>
              </w:rPr>
            </w:pPr>
            <w:r w:rsidRPr="00732BDE">
              <w:rPr>
                <w:lang w:eastAsia="en-AU"/>
              </w:rPr>
              <w:t>10</w:t>
            </w:r>
          </w:p>
        </w:tc>
        <w:tc>
          <w:tcPr>
            <w:tcW w:w="1079" w:type="pct"/>
            <w:tcBorders>
              <w:left w:val="nil"/>
            </w:tcBorders>
            <w:shd w:val="clear" w:color="auto" w:fill="auto"/>
          </w:tcPr>
          <w:p w14:paraId="140A94EB" w14:textId="77777777" w:rsidR="00732BDE" w:rsidRPr="00732BDE" w:rsidRDefault="00732BDE" w:rsidP="0062181D">
            <w:pPr>
              <w:pStyle w:val="TableText"/>
              <w:rPr>
                <w:lang w:eastAsia="en-AU"/>
              </w:rPr>
            </w:pPr>
            <w:r w:rsidRPr="00732BDE">
              <w:rPr>
                <w:lang w:eastAsia="en-AU"/>
              </w:rPr>
              <w:t>7.6 mg acs/kg bw</w:t>
            </w:r>
          </w:p>
        </w:tc>
      </w:tr>
      <w:tr w:rsidR="00732BDE" w:rsidRPr="00732BDE" w14:paraId="1C45A71B" w14:textId="77777777" w:rsidTr="0062181D">
        <w:trPr>
          <w:cantSplit/>
        </w:trPr>
        <w:tc>
          <w:tcPr>
            <w:tcW w:w="1282" w:type="pct"/>
            <w:tcBorders>
              <w:right w:val="nil"/>
            </w:tcBorders>
            <w:shd w:val="clear" w:color="auto" w:fill="auto"/>
          </w:tcPr>
          <w:p w14:paraId="12870E1E" w14:textId="77777777" w:rsidR="00732BDE" w:rsidRPr="00732BDE" w:rsidRDefault="00732BDE" w:rsidP="0062181D">
            <w:pPr>
              <w:pStyle w:val="TableText"/>
              <w:rPr>
                <w:lang w:eastAsia="en-AU"/>
              </w:rPr>
            </w:pPr>
            <w:r w:rsidRPr="00732BDE">
              <w:rPr>
                <w:lang w:eastAsia="en-AU"/>
              </w:rPr>
              <w:t>Birds</w:t>
            </w:r>
          </w:p>
        </w:tc>
        <w:tc>
          <w:tcPr>
            <w:tcW w:w="873" w:type="pct"/>
            <w:tcBorders>
              <w:left w:val="nil"/>
              <w:right w:val="nil"/>
            </w:tcBorders>
            <w:shd w:val="clear" w:color="auto" w:fill="auto"/>
          </w:tcPr>
          <w:p w14:paraId="62353EA2" w14:textId="77777777" w:rsidR="00732BDE" w:rsidRPr="00732BDE" w:rsidRDefault="00732BDE" w:rsidP="0062181D">
            <w:pPr>
              <w:pStyle w:val="TableText"/>
              <w:rPr>
                <w:lang w:eastAsia="en-AU"/>
              </w:rPr>
            </w:pPr>
            <w:r w:rsidRPr="00732BDE">
              <w:rPr>
                <w:lang w:eastAsia="en-AU"/>
              </w:rPr>
              <w:t>Acute</w:t>
            </w:r>
          </w:p>
        </w:tc>
        <w:tc>
          <w:tcPr>
            <w:tcW w:w="1472" w:type="pct"/>
            <w:tcBorders>
              <w:left w:val="nil"/>
              <w:right w:val="nil"/>
            </w:tcBorders>
          </w:tcPr>
          <w:p w14:paraId="2FB0AD5C" w14:textId="5303C05C" w:rsidR="00732BDE" w:rsidRPr="00732BDE" w:rsidRDefault="00732BDE" w:rsidP="0062181D">
            <w:pPr>
              <w:pStyle w:val="TableText"/>
              <w:rPr>
                <w:lang w:eastAsia="en-AU"/>
              </w:rPr>
            </w:pPr>
            <w:r w:rsidRPr="00732BDE">
              <w:t>LD</w:t>
            </w:r>
            <w:r w:rsidRPr="00732BDE">
              <w:rPr>
                <w:vertAlign w:val="subscript"/>
              </w:rPr>
              <w:t>50</w:t>
            </w:r>
            <w:r w:rsidRPr="00732BDE">
              <w:t xml:space="preserve"> 42 mg acs/kg bw</w:t>
            </w:r>
          </w:p>
        </w:tc>
        <w:tc>
          <w:tcPr>
            <w:tcW w:w="294" w:type="pct"/>
            <w:tcBorders>
              <w:left w:val="nil"/>
              <w:right w:val="nil"/>
            </w:tcBorders>
          </w:tcPr>
          <w:p w14:paraId="27F77A77" w14:textId="77777777" w:rsidR="00732BDE" w:rsidRPr="00732BDE" w:rsidRDefault="00732BDE" w:rsidP="0062181D">
            <w:pPr>
              <w:pStyle w:val="TableText"/>
              <w:rPr>
                <w:lang w:eastAsia="en-AU"/>
              </w:rPr>
            </w:pPr>
            <w:r w:rsidRPr="00732BDE">
              <w:rPr>
                <w:lang w:eastAsia="en-AU"/>
              </w:rPr>
              <w:t>10</w:t>
            </w:r>
          </w:p>
        </w:tc>
        <w:tc>
          <w:tcPr>
            <w:tcW w:w="1079" w:type="pct"/>
            <w:tcBorders>
              <w:left w:val="nil"/>
            </w:tcBorders>
            <w:shd w:val="clear" w:color="auto" w:fill="auto"/>
          </w:tcPr>
          <w:p w14:paraId="5C21EB1D" w14:textId="77777777" w:rsidR="00732BDE" w:rsidRPr="00732BDE" w:rsidRDefault="00732BDE" w:rsidP="0062181D">
            <w:pPr>
              <w:pStyle w:val="TableText"/>
              <w:rPr>
                <w:lang w:eastAsia="en-AU"/>
              </w:rPr>
            </w:pPr>
            <w:r w:rsidRPr="00732BDE">
              <w:rPr>
                <w:lang w:eastAsia="en-AU"/>
              </w:rPr>
              <w:t>4.2 mg acs/kg bw</w:t>
            </w:r>
          </w:p>
        </w:tc>
      </w:tr>
      <w:tr w:rsidR="00732BDE" w:rsidRPr="00732BDE" w14:paraId="691DE769" w14:textId="77777777" w:rsidTr="0062181D">
        <w:trPr>
          <w:cantSplit/>
        </w:trPr>
        <w:tc>
          <w:tcPr>
            <w:tcW w:w="1282" w:type="pct"/>
            <w:tcBorders>
              <w:right w:val="nil"/>
            </w:tcBorders>
            <w:shd w:val="clear" w:color="auto" w:fill="auto"/>
          </w:tcPr>
          <w:p w14:paraId="37287C0B" w14:textId="77777777" w:rsidR="00732BDE" w:rsidRPr="00732BDE" w:rsidRDefault="00732BDE" w:rsidP="0062181D">
            <w:pPr>
              <w:pStyle w:val="TableText"/>
              <w:rPr>
                <w:lang w:eastAsia="en-AU"/>
              </w:rPr>
            </w:pPr>
            <w:r w:rsidRPr="00732BDE">
              <w:rPr>
                <w:lang w:eastAsia="en-AU"/>
              </w:rPr>
              <w:t>Aquatic species</w:t>
            </w:r>
          </w:p>
        </w:tc>
        <w:tc>
          <w:tcPr>
            <w:tcW w:w="873" w:type="pct"/>
            <w:tcBorders>
              <w:left w:val="nil"/>
              <w:right w:val="nil"/>
            </w:tcBorders>
            <w:shd w:val="clear" w:color="auto" w:fill="auto"/>
          </w:tcPr>
          <w:p w14:paraId="272B858B" w14:textId="77777777" w:rsidR="00732BDE" w:rsidRPr="00732BDE" w:rsidRDefault="00732BDE" w:rsidP="0062181D">
            <w:pPr>
              <w:pStyle w:val="TableText"/>
            </w:pPr>
            <w:r w:rsidRPr="00732BDE">
              <w:t>Acute</w:t>
            </w:r>
          </w:p>
        </w:tc>
        <w:tc>
          <w:tcPr>
            <w:tcW w:w="1472" w:type="pct"/>
            <w:tcBorders>
              <w:left w:val="nil"/>
              <w:right w:val="nil"/>
            </w:tcBorders>
          </w:tcPr>
          <w:p w14:paraId="4BAEED47" w14:textId="02E57D23" w:rsidR="00732BDE" w:rsidRPr="00732BDE" w:rsidRDefault="00732BDE" w:rsidP="0062181D">
            <w:pPr>
              <w:pStyle w:val="TableText"/>
            </w:pPr>
            <w:r w:rsidRPr="00732BDE">
              <w:t>EC</w:t>
            </w:r>
            <w:r w:rsidRPr="00732BDE">
              <w:rPr>
                <w:vertAlign w:val="subscript"/>
              </w:rPr>
              <w:t>50</w:t>
            </w:r>
            <w:r w:rsidRPr="00732BDE">
              <w:t xml:space="preserve"> 6.6 µg acs/L*</w:t>
            </w:r>
          </w:p>
        </w:tc>
        <w:tc>
          <w:tcPr>
            <w:tcW w:w="294" w:type="pct"/>
            <w:tcBorders>
              <w:left w:val="nil"/>
              <w:right w:val="nil"/>
            </w:tcBorders>
          </w:tcPr>
          <w:p w14:paraId="10D19716" w14:textId="77777777" w:rsidR="00732BDE" w:rsidRPr="00732BDE" w:rsidRDefault="00732BDE" w:rsidP="0062181D">
            <w:pPr>
              <w:pStyle w:val="TableText"/>
            </w:pPr>
            <w:r w:rsidRPr="00732BDE">
              <w:t>10</w:t>
            </w:r>
          </w:p>
        </w:tc>
        <w:tc>
          <w:tcPr>
            <w:tcW w:w="1079" w:type="pct"/>
            <w:tcBorders>
              <w:left w:val="nil"/>
            </w:tcBorders>
            <w:shd w:val="clear" w:color="auto" w:fill="auto"/>
          </w:tcPr>
          <w:p w14:paraId="539DD5BF" w14:textId="77777777" w:rsidR="00732BDE" w:rsidRPr="00732BDE" w:rsidRDefault="00732BDE" w:rsidP="0062181D">
            <w:pPr>
              <w:pStyle w:val="TableText"/>
            </w:pPr>
            <w:r w:rsidRPr="00732BDE">
              <w:t xml:space="preserve">0.66 µg acs/L </w:t>
            </w:r>
          </w:p>
        </w:tc>
      </w:tr>
      <w:tr w:rsidR="0062181D" w:rsidRPr="00732BDE" w14:paraId="67729318" w14:textId="77777777" w:rsidTr="0062181D">
        <w:trPr>
          <w:cantSplit/>
        </w:trPr>
        <w:tc>
          <w:tcPr>
            <w:tcW w:w="1282" w:type="pct"/>
            <w:vMerge w:val="restart"/>
            <w:tcBorders>
              <w:right w:val="nil"/>
            </w:tcBorders>
            <w:shd w:val="clear" w:color="auto" w:fill="auto"/>
          </w:tcPr>
          <w:p w14:paraId="3B439DFB" w14:textId="77777777" w:rsidR="0062181D" w:rsidRPr="00732BDE" w:rsidRDefault="0062181D" w:rsidP="0062181D">
            <w:pPr>
              <w:pStyle w:val="TableText"/>
              <w:rPr>
                <w:lang w:eastAsia="en-AU"/>
              </w:rPr>
            </w:pPr>
            <w:r w:rsidRPr="00732BDE">
              <w:t>Adult bees</w:t>
            </w:r>
          </w:p>
        </w:tc>
        <w:tc>
          <w:tcPr>
            <w:tcW w:w="873" w:type="pct"/>
            <w:tcBorders>
              <w:left w:val="nil"/>
              <w:right w:val="nil"/>
            </w:tcBorders>
            <w:shd w:val="clear" w:color="auto" w:fill="auto"/>
          </w:tcPr>
          <w:p w14:paraId="2C10832C" w14:textId="77777777" w:rsidR="0062181D" w:rsidRPr="00732BDE" w:rsidRDefault="0062181D" w:rsidP="0062181D">
            <w:pPr>
              <w:pStyle w:val="TableText"/>
              <w:rPr>
                <w:lang w:eastAsia="en-AU"/>
              </w:rPr>
            </w:pPr>
            <w:r w:rsidRPr="00732BDE">
              <w:t>Contact</w:t>
            </w:r>
          </w:p>
        </w:tc>
        <w:tc>
          <w:tcPr>
            <w:tcW w:w="1472" w:type="pct"/>
            <w:tcBorders>
              <w:left w:val="nil"/>
              <w:right w:val="nil"/>
            </w:tcBorders>
          </w:tcPr>
          <w:p w14:paraId="1084F26C" w14:textId="77777777" w:rsidR="0062181D" w:rsidRPr="00732BDE" w:rsidRDefault="0062181D" w:rsidP="0062181D">
            <w:pPr>
              <w:pStyle w:val="TableText"/>
            </w:pPr>
            <w:r w:rsidRPr="00732BDE">
              <w:t>LD</w:t>
            </w:r>
            <w:r w:rsidRPr="00732BDE">
              <w:rPr>
                <w:vertAlign w:val="subscript"/>
              </w:rPr>
              <w:t>50</w:t>
            </w:r>
            <w:r w:rsidRPr="00732BDE">
              <w:t xml:space="preserve"> 26 µg acs/bee</w:t>
            </w:r>
          </w:p>
        </w:tc>
        <w:tc>
          <w:tcPr>
            <w:tcW w:w="294" w:type="pct"/>
            <w:tcBorders>
              <w:left w:val="nil"/>
              <w:right w:val="nil"/>
            </w:tcBorders>
          </w:tcPr>
          <w:p w14:paraId="5754DEFE" w14:textId="77777777" w:rsidR="0062181D" w:rsidRPr="00732BDE" w:rsidRDefault="0062181D" w:rsidP="0062181D">
            <w:pPr>
              <w:pStyle w:val="TableText"/>
            </w:pPr>
            <w:r w:rsidRPr="00732BDE">
              <w:t>2.5</w:t>
            </w:r>
          </w:p>
        </w:tc>
        <w:tc>
          <w:tcPr>
            <w:tcW w:w="1079" w:type="pct"/>
            <w:tcBorders>
              <w:left w:val="nil"/>
            </w:tcBorders>
            <w:shd w:val="clear" w:color="auto" w:fill="auto"/>
          </w:tcPr>
          <w:p w14:paraId="6DFB943B" w14:textId="77777777" w:rsidR="0062181D" w:rsidRPr="00732BDE" w:rsidRDefault="0062181D" w:rsidP="0062181D">
            <w:pPr>
              <w:pStyle w:val="TableText"/>
            </w:pPr>
            <w:r w:rsidRPr="00732BDE">
              <w:t xml:space="preserve">10 µg acs/bee </w:t>
            </w:r>
          </w:p>
        </w:tc>
      </w:tr>
      <w:tr w:rsidR="0062181D" w:rsidRPr="00732BDE" w14:paraId="1D505C77" w14:textId="77777777" w:rsidTr="0062181D">
        <w:trPr>
          <w:cantSplit/>
        </w:trPr>
        <w:tc>
          <w:tcPr>
            <w:tcW w:w="1282" w:type="pct"/>
            <w:vMerge/>
            <w:tcBorders>
              <w:right w:val="nil"/>
            </w:tcBorders>
            <w:shd w:val="clear" w:color="auto" w:fill="auto"/>
          </w:tcPr>
          <w:p w14:paraId="3181DCB5" w14:textId="77777777" w:rsidR="0062181D" w:rsidRPr="00732BDE" w:rsidRDefault="0062181D" w:rsidP="0062181D">
            <w:pPr>
              <w:pStyle w:val="TableText"/>
            </w:pPr>
          </w:p>
        </w:tc>
        <w:tc>
          <w:tcPr>
            <w:tcW w:w="873" w:type="pct"/>
            <w:tcBorders>
              <w:left w:val="nil"/>
              <w:right w:val="nil"/>
            </w:tcBorders>
            <w:shd w:val="clear" w:color="auto" w:fill="auto"/>
          </w:tcPr>
          <w:p w14:paraId="5DFCCF30" w14:textId="77777777" w:rsidR="0062181D" w:rsidRPr="00732BDE" w:rsidRDefault="0062181D" w:rsidP="0062181D">
            <w:pPr>
              <w:pStyle w:val="TableText"/>
            </w:pPr>
            <w:r w:rsidRPr="00732BDE">
              <w:t>Oral</w:t>
            </w:r>
          </w:p>
        </w:tc>
        <w:tc>
          <w:tcPr>
            <w:tcW w:w="1472" w:type="pct"/>
            <w:tcBorders>
              <w:left w:val="nil"/>
              <w:right w:val="nil"/>
            </w:tcBorders>
          </w:tcPr>
          <w:p w14:paraId="46A5508F" w14:textId="77777777" w:rsidR="0062181D" w:rsidRPr="00732BDE" w:rsidRDefault="0062181D" w:rsidP="0062181D">
            <w:pPr>
              <w:pStyle w:val="TableText"/>
            </w:pPr>
            <w:r w:rsidRPr="00732BDE">
              <w:t>LD</w:t>
            </w:r>
            <w:r w:rsidRPr="00732BDE">
              <w:rPr>
                <w:vertAlign w:val="subscript"/>
              </w:rPr>
              <w:t>50</w:t>
            </w:r>
            <w:r w:rsidRPr="00732BDE">
              <w:t xml:space="preserve"> 16 µg acs/bee</w:t>
            </w:r>
          </w:p>
        </w:tc>
        <w:tc>
          <w:tcPr>
            <w:tcW w:w="294" w:type="pct"/>
            <w:tcBorders>
              <w:left w:val="nil"/>
              <w:right w:val="nil"/>
            </w:tcBorders>
          </w:tcPr>
          <w:p w14:paraId="4F105BE9" w14:textId="77777777" w:rsidR="0062181D" w:rsidRPr="00732BDE" w:rsidRDefault="0062181D" w:rsidP="0062181D">
            <w:pPr>
              <w:pStyle w:val="TableText"/>
            </w:pPr>
            <w:r w:rsidRPr="00732BDE">
              <w:t>2.5</w:t>
            </w:r>
          </w:p>
        </w:tc>
        <w:tc>
          <w:tcPr>
            <w:tcW w:w="1079" w:type="pct"/>
            <w:tcBorders>
              <w:left w:val="nil"/>
            </w:tcBorders>
            <w:shd w:val="clear" w:color="auto" w:fill="auto"/>
          </w:tcPr>
          <w:p w14:paraId="41A2CAF1" w14:textId="77777777" w:rsidR="0062181D" w:rsidRPr="00732BDE" w:rsidRDefault="0062181D" w:rsidP="0062181D">
            <w:pPr>
              <w:pStyle w:val="TableText"/>
            </w:pPr>
            <w:r w:rsidRPr="00732BDE">
              <w:t>6.4 µg acs/bee</w:t>
            </w:r>
          </w:p>
        </w:tc>
      </w:tr>
      <w:tr w:rsidR="00732BDE" w:rsidRPr="00732BDE" w14:paraId="16DA333D" w14:textId="77777777" w:rsidTr="0062181D">
        <w:trPr>
          <w:cantSplit/>
        </w:trPr>
        <w:tc>
          <w:tcPr>
            <w:tcW w:w="1282" w:type="pct"/>
            <w:tcBorders>
              <w:right w:val="nil"/>
            </w:tcBorders>
            <w:shd w:val="clear" w:color="auto" w:fill="auto"/>
          </w:tcPr>
          <w:p w14:paraId="2EF7FDB3" w14:textId="77777777" w:rsidR="00732BDE" w:rsidRPr="00732BDE" w:rsidRDefault="00732BDE" w:rsidP="0062181D">
            <w:pPr>
              <w:pStyle w:val="TableText"/>
            </w:pPr>
            <w:r w:rsidRPr="00732BDE">
              <w:t>Foliar arthropods</w:t>
            </w:r>
          </w:p>
        </w:tc>
        <w:tc>
          <w:tcPr>
            <w:tcW w:w="873" w:type="pct"/>
            <w:tcBorders>
              <w:left w:val="nil"/>
              <w:right w:val="nil"/>
            </w:tcBorders>
            <w:shd w:val="clear" w:color="auto" w:fill="auto"/>
          </w:tcPr>
          <w:p w14:paraId="7ACC85E7" w14:textId="77777777" w:rsidR="00732BDE" w:rsidRPr="00732BDE" w:rsidRDefault="00732BDE" w:rsidP="0062181D">
            <w:pPr>
              <w:pStyle w:val="TableText"/>
            </w:pPr>
            <w:r w:rsidRPr="00732BDE">
              <w:t>Contact</w:t>
            </w:r>
          </w:p>
        </w:tc>
        <w:tc>
          <w:tcPr>
            <w:tcW w:w="1472" w:type="pct"/>
            <w:tcBorders>
              <w:left w:val="nil"/>
              <w:right w:val="nil"/>
            </w:tcBorders>
          </w:tcPr>
          <w:p w14:paraId="1339F2DF" w14:textId="77777777" w:rsidR="00732BDE" w:rsidRPr="00732BDE" w:rsidRDefault="00732BDE" w:rsidP="0062181D">
            <w:pPr>
              <w:pStyle w:val="TableText"/>
            </w:pPr>
            <w:r w:rsidRPr="00732BDE">
              <w:t>LR</w:t>
            </w:r>
            <w:r w:rsidRPr="00732BDE">
              <w:rPr>
                <w:vertAlign w:val="subscript"/>
              </w:rPr>
              <w:t>50</w:t>
            </w:r>
            <w:r w:rsidRPr="00732BDE">
              <w:t xml:space="preserve"> 5.6 g acs/ha  </w:t>
            </w:r>
          </w:p>
        </w:tc>
        <w:tc>
          <w:tcPr>
            <w:tcW w:w="294" w:type="pct"/>
            <w:tcBorders>
              <w:left w:val="nil"/>
              <w:right w:val="nil"/>
            </w:tcBorders>
          </w:tcPr>
          <w:p w14:paraId="3127038B" w14:textId="77777777" w:rsidR="00732BDE" w:rsidRPr="00732BDE" w:rsidRDefault="00732BDE" w:rsidP="0062181D">
            <w:pPr>
              <w:pStyle w:val="TableText"/>
            </w:pPr>
            <w:r w:rsidRPr="00732BDE">
              <w:t>1</w:t>
            </w:r>
          </w:p>
        </w:tc>
        <w:tc>
          <w:tcPr>
            <w:tcW w:w="1079" w:type="pct"/>
            <w:tcBorders>
              <w:left w:val="nil"/>
            </w:tcBorders>
            <w:shd w:val="clear" w:color="auto" w:fill="auto"/>
          </w:tcPr>
          <w:p w14:paraId="40BFBD9E" w14:textId="77777777" w:rsidR="00732BDE" w:rsidRPr="00732BDE" w:rsidRDefault="00732BDE" w:rsidP="0062181D">
            <w:pPr>
              <w:pStyle w:val="TableText"/>
            </w:pPr>
            <w:r w:rsidRPr="00732BDE">
              <w:t>5.6 g acs/ha</w:t>
            </w:r>
          </w:p>
        </w:tc>
      </w:tr>
      <w:tr w:rsidR="00732BDE" w:rsidRPr="00732BDE" w14:paraId="791FE241" w14:textId="77777777" w:rsidTr="0062181D">
        <w:trPr>
          <w:cantSplit/>
        </w:trPr>
        <w:tc>
          <w:tcPr>
            <w:tcW w:w="1282" w:type="pct"/>
            <w:tcBorders>
              <w:right w:val="nil"/>
            </w:tcBorders>
            <w:shd w:val="clear" w:color="auto" w:fill="auto"/>
          </w:tcPr>
          <w:p w14:paraId="4BEC60A9" w14:textId="77777777" w:rsidR="00732BDE" w:rsidRPr="00732BDE" w:rsidRDefault="00732BDE" w:rsidP="0062181D">
            <w:pPr>
              <w:pStyle w:val="TableText"/>
            </w:pPr>
            <w:r w:rsidRPr="00732BDE">
              <w:t>Ground arthropods</w:t>
            </w:r>
          </w:p>
        </w:tc>
        <w:tc>
          <w:tcPr>
            <w:tcW w:w="873" w:type="pct"/>
            <w:tcBorders>
              <w:left w:val="nil"/>
              <w:right w:val="nil"/>
            </w:tcBorders>
            <w:shd w:val="clear" w:color="auto" w:fill="auto"/>
          </w:tcPr>
          <w:p w14:paraId="46450165" w14:textId="77777777" w:rsidR="00732BDE" w:rsidRPr="00732BDE" w:rsidRDefault="00732BDE" w:rsidP="0062181D">
            <w:pPr>
              <w:pStyle w:val="TableText"/>
            </w:pPr>
            <w:r w:rsidRPr="00732BDE">
              <w:t>Contact</w:t>
            </w:r>
          </w:p>
        </w:tc>
        <w:tc>
          <w:tcPr>
            <w:tcW w:w="2845" w:type="pct"/>
            <w:gridSpan w:val="3"/>
            <w:tcBorders>
              <w:left w:val="nil"/>
              <w:right w:val="nil"/>
            </w:tcBorders>
          </w:tcPr>
          <w:p w14:paraId="60535CE7" w14:textId="77777777" w:rsidR="00732BDE" w:rsidRPr="00732BDE" w:rsidRDefault="00732BDE" w:rsidP="0062181D">
            <w:pPr>
              <w:pStyle w:val="TableText"/>
            </w:pPr>
            <w:r w:rsidRPr="00732BDE">
              <w:t>Not expected to be toxic</w:t>
            </w:r>
          </w:p>
        </w:tc>
      </w:tr>
      <w:tr w:rsidR="00732BDE" w:rsidRPr="00732BDE" w14:paraId="393C4E7C" w14:textId="77777777" w:rsidTr="0062181D">
        <w:trPr>
          <w:cantSplit/>
        </w:trPr>
        <w:tc>
          <w:tcPr>
            <w:tcW w:w="1282" w:type="pct"/>
            <w:tcBorders>
              <w:right w:val="nil"/>
            </w:tcBorders>
            <w:shd w:val="clear" w:color="auto" w:fill="auto"/>
          </w:tcPr>
          <w:p w14:paraId="5737DDBC" w14:textId="77777777" w:rsidR="00732BDE" w:rsidRPr="00732BDE" w:rsidRDefault="00732BDE" w:rsidP="0062181D">
            <w:pPr>
              <w:pStyle w:val="TableText"/>
            </w:pPr>
            <w:r w:rsidRPr="00732BDE">
              <w:t>Soil macro-organisms</w:t>
            </w:r>
          </w:p>
        </w:tc>
        <w:tc>
          <w:tcPr>
            <w:tcW w:w="873" w:type="pct"/>
            <w:tcBorders>
              <w:left w:val="nil"/>
              <w:right w:val="nil"/>
            </w:tcBorders>
            <w:shd w:val="clear" w:color="auto" w:fill="auto"/>
          </w:tcPr>
          <w:p w14:paraId="15425489" w14:textId="77777777" w:rsidR="00732BDE" w:rsidRPr="00732BDE" w:rsidRDefault="00732BDE" w:rsidP="0062181D">
            <w:pPr>
              <w:pStyle w:val="TableText"/>
            </w:pPr>
            <w:r w:rsidRPr="00732BDE">
              <w:t>Acute</w:t>
            </w:r>
          </w:p>
        </w:tc>
        <w:tc>
          <w:tcPr>
            <w:tcW w:w="2845" w:type="pct"/>
            <w:gridSpan w:val="3"/>
            <w:tcBorders>
              <w:left w:val="nil"/>
              <w:right w:val="nil"/>
            </w:tcBorders>
          </w:tcPr>
          <w:p w14:paraId="2CB1BA14" w14:textId="77777777" w:rsidR="00732BDE" w:rsidRPr="00732BDE" w:rsidRDefault="00732BDE" w:rsidP="0062181D">
            <w:pPr>
              <w:pStyle w:val="TableText"/>
            </w:pPr>
            <w:r w:rsidRPr="00732BDE">
              <w:t>Any toxicity would be attributed to diquat</w:t>
            </w:r>
          </w:p>
        </w:tc>
      </w:tr>
      <w:tr w:rsidR="00732BDE" w:rsidRPr="00732BDE" w14:paraId="3E9E3DC9" w14:textId="77777777" w:rsidTr="0062181D">
        <w:trPr>
          <w:cantSplit/>
        </w:trPr>
        <w:tc>
          <w:tcPr>
            <w:tcW w:w="1282" w:type="pct"/>
            <w:tcBorders>
              <w:right w:val="nil"/>
            </w:tcBorders>
            <w:shd w:val="clear" w:color="auto" w:fill="auto"/>
          </w:tcPr>
          <w:p w14:paraId="599BADE2" w14:textId="77777777" w:rsidR="00732BDE" w:rsidRPr="00732BDE" w:rsidRDefault="00732BDE" w:rsidP="0062181D">
            <w:pPr>
              <w:pStyle w:val="TableText"/>
            </w:pPr>
            <w:r w:rsidRPr="00732BDE">
              <w:t>Soil micro-organisms</w:t>
            </w:r>
          </w:p>
        </w:tc>
        <w:tc>
          <w:tcPr>
            <w:tcW w:w="873" w:type="pct"/>
            <w:tcBorders>
              <w:left w:val="nil"/>
              <w:right w:val="nil"/>
            </w:tcBorders>
            <w:shd w:val="clear" w:color="auto" w:fill="auto"/>
          </w:tcPr>
          <w:p w14:paraId="446A91D7" w14:textId="77777777" w:rsidR="00732BDE" w:rsidRPr="00732BDE" w:rsidRDefault="00732BDE" w:rsidP="0062181D">
            <w:pPr>
              <w:pStyle w:val="TableText"/>
            </w:pPr>
            <w:r w:rsidRPr="00732BDE">
              <w:t>Chronic</w:t>
            </w:r>
          </w:p>
        </w:tc>
        <w:tc>
          <w:tcPr>
            <w:tcW w:w="2845" w:type="pct"/>
            <w:gridSpan w:val="3"/>
            <w:tcBorders>
              <w:left w:val="nil"/>
              <w:right w:val="nil"/>
            </w:tcBorders>
          </w:tcPr>
          <w:p w14:paraId="4769BDAC" w14:textId="77777777" w:rsidR="00732BDE" w:rsidRPr="00732BDE" w:rsidRDefault="00732BDE" w:rsidP="0062181D">
            <w:pPr>
              <w:pStyle w:val="TableText"/>
            </w:pPr>
            <w:r w:rsidRPr="00732BDE">
              <w:t>Not expected to be toxic</w:t>
            </w:r>
          </w:p>
        </w:tc>
      </w:tr>
      <w:tr w:rsidR="00732BDE" w:rsidRPr="00732BDE" w14:paraId="167F0991" w14:textId="77777777" w:rsidTr="0062181D">
        <w:trPr>
          <w:cantSplit/>
        </w:trPr>
        <w:tc>
          <w:tcPr>
            <w:tcW w:w="1282" w:type="pct"/>
            <w:tcBorders>
              <w:right w:val="nil"/>
            </w:tcBorders>
            <w:shd w:val="clear" w:color="auto" w:fill="auto"/>
          </w:tcPr>
          <w:p w14:paraId="57B51ABD" w14:textId="77777777" w:rsidR="00732BDE" w:rsidRPr="00732BDE" w:rsidRDefault="00732BDE" w:rsidP="0062181D">
            <w:pPr>
              <w:pStyle w:val="TableText"/>
            </w:pPr>
            <w:r w:rsidRPr="00732BDE">
              <w:t>Terrestrial plants</w:t>
            </w:r>
          </w:p>
        </w:tc>
        <w:tc>
          <w:tcPr>
            <w:tcW w:w="873" w:type="pct"/>
            <w:tcBorders>
              <w:left w:val="nil"/>
              <w:right w:val="nil"/>
            </w:tcBorders>
            <w:shd w:val="clear" w:color="auto" w:fill="auto"/>
          </w:tcPr>
          <w:p w14:paraId="59CFB2E1" w14:textId="77777777" w:rsidR="00732BDE" w:rsidRPr="00732BDE" w:rsidRDefault="00732BDE" w:rsidP="0062181D">
            <w:pPr>
              <w:pStyle w:val="TableText"/>
            </w:pPr>
            <w:r w:rsidRPr="00732BDE">
              <w:t>Post-emergent</w:t>
            </w:r>
          </w:p>
        </w:tc>
        <w:tc>
          <w:tcPr>
            <w:tcW w:w="1472" w:type="pct"/>
            <w:tcBorders>
              <w:left w:val="nil"/>
              <w:right w:val="nil"/>
            </w:tcBorders>
          </w:tcPr>
          <w:p w14:paraId="100E4300" w14:textId="77777777" w:rsidR="00732BDE" w:rsidRPr="00732BDE" w:rsidRDefault="00732BDE" w:rsidP="0062181D">
            <w:pPr>
              <w:pStyle w:val="TableText"/>
            </w:pPr>
            <w:r w:rsidRPr="00732BDE">
              <w:t>HR</w:t>
            </w:r>
            <w:r w:rsidRPr="00732BDE">
              <w:rPr>
                <w:vertAlign w:val="subscript"/>
              </w:rPr>
              <w:t>5</w:t>
            </w:r>
            <w:r w:rsidRPr="00732BDE">
              <w:t xml:space="preserve"> 18 g acs/ha</w:t>
            </w:r>
          </w:p>
        </w:tc>
        <w:tc>
          <w:tcPr>
            <w:tcW w:w="294" w:type="pct"/>
            <w:tcBorders>
              <w:left w:val="nil"/>
              <w:right w:val="nil"/>
            </w:tcBorders>
          </w:tcPr>
          <w:p w14:paraId="0E2D01A3" w14:textId="77777777" w:rsidR="00732BDE" w:rsidRPr="00732BDE" w:rsidRDefault="00732BDE" w:rsidP="0062181D">
            <w:pPr>
              <w:pStyle w:val="TableText"/>
            </w:pPr>
            <w:r w:rsidRPr="00732BDE">
              <w:t>1</w:t>
            </w:r>
          </w:p>
        </w:tc>
        <w:tc>
          <w:tcPr>
            <w:tcW w:w="1079" w:type="pct"/>
            <w:tcBorders>
              <w:left w:val="nil"/>
            </w:tcBorders>
            <w:shd w:val="clear" w:color="auto" w:fill="auto"/>
          </w:tcPr>
          <w:p w14:paraId="6FA48B40" w14:textId="77777777" w:rsidR="00732BDE" w:rsidRPr="00732BDE" w:rsidRDefault="00732BDE" w:rsidP="0062181D">
            <w:pPr>
              <w:pStyle w:val="TableText"/>
            </w:pPr>
            <w:r w:rsidRPr="00732BDE">
              <w:t>18 g acs/ha</w:t>
            </w:r>
          </w:p>
        </w:tc>
      </w:tr>
    </w:tbl>
    <w:p w14:paraId="229EC822" w14:textId="3376BC90" w:rsidR="00732BDE" w:rsidRPr="00732BDE" w:rsidRDefault="00732BDE" w:rsidP="0062181D">
      <w:pPr>
        <w:pStyle w:val="SourceTableNote"/>
      </w:pPr>
      <w:r w:rsidRPr="00732BDE">
        <w:t>*Aquatic endpoints have been adjusted to account for rapid dissipation from the water column under natural conditions (adjusted endpoint = measured endpoint / (1</w:t>
      </w:r>
      <w:r w:rsidR="004C1210">
        <w:t>–</w:t>
      </w:r>
      <w:r w:rsidRPr="00732BDE">
        <w:t>EXP (exposure days * (-ln(2)/DT</w:t>
      </w:r>
      <w:r w:rsidRPr="00732BDE">
        <w:rPr>
          <w:vertAlign w:val="subscript"/>
        </w:rPr>
        <w:t>50</w:t>
      </w:r>
      <w:r w:rsidRPr="00732BDE">
        <w:t xml:space="preserve"> 7.0 days))) * (exposure days * ln(2)/DT</w:t>
      </w:r>
      <w:r w:rsidRPr="00732BDE">
        <w:rPr>
          <w:vertAlign w:val="subscript"/>
        </w:rPr>
        <w:t>50</w:t>
      </w:r>
      <w:r w:rsidRPr="00732BDE">
        <w:t xml:space="preserve"> 7.0</w:t>
      </w:r>
      <w:r w:rsidR="0062181D">
        <w:t> </w:t>
      </w:r>
      <w:r w:rsidRPr="00732BDE">
        <w:t>days)</w:t>
      </w:r>
      <w:bookmarkEnd w:id="452"/>
    </w:p>
    <w:p w14:paraId="59B15238" w14:textId="773971DC" w:rsidR="00F636AA" w:rsidRPr="00C271A0" w:rsidRDefault="00F636AA" w:rsidP="00F636AA">
      <w:pPr>
        <w:pStyle w:val="Heading3"/>
      </w:pPr>
      <w:bookmarkStart w:id="453" w:name="_Toc173073503"/>
      <w:r>
        <w:t>Risks to non-target species</w:t>
      </w:r>
      <w:bookmarkEnd w:id="453"/>
    </w:p>
    <w:p w14:paraId="17ACB2D9" w14:textId="13D917FC" w:rsidR="001148AE" w:rsidRDefault="001148AE" w:rsidP="0062181D">
      <w:pPr>
        <w:pStyle w:val="NormalText"/>
      </w:pPr>
      <w:r>
        <w:t>The risk assessment for combination products considers only short-term risks to non-target species following direct exposure to combined residues of the active constituents (diquat + paraquat cations) immediately after one application.</w:t>
      </w:r>
    </w:p>
    <w:p w14:paraId="4CE87B05" w14:textId="68ED06D8" w:rsidR="005926CC" w:rsidRPr="005926CC" w:rsidRDefault="001148AE" w:rsidP="0062181D">
      <w:pPr>
        <w:pStyle w:val="NormalText"/>
      </w:pPr>
      <w:r>
        <w:t xml:space="preserve">The assessment for </w:t>
      </w:r>
      <w:r w:rsidR="005926CC" w:rsidRPr="005926CC">
        <w:t>terrestrial vertebrates assumes 100% of food items are obtained from the treatment area on the day of application.</w:t>
      </w:r>
      <w:r w:rsidR="00A14B41">
        <w:t xml:space="preserve"> </w:t>
      </w:r>
      <w:r w:rsidR="005926CC" w:rsidRPr="005926CC">
        <w:t>The use patterns were divided up into groups which consist of crops that have similar growing patterns (</w:t>
      </w:r>
      <w:r w:rsidR="00A14B41">
        <w:fldChar w:fldCharType="begin"/>
      </w:r>
      <w:r w:rsidR="00A14B41">
        <w:instrText xml:space="preserve"> REF _Ref167444101 \h  \* MERGEFORMAT </w:instrText>
      </w:r>
      <w:r w:rsidR="00A14B41">
        <w:fldChar w:fldCharType="separate"/>
      </w:r>
      <w:r w:rsidR="00234777" w:rsidRPr="00234777">
        <w:t xml:space="preserve">Table </w:t>
      </w:r>
      <w:r w:rsidR="00234777" w:rsidRPr="0004551E">
        <w:t>40</w:t>
      </w:r>
      <w:r w:rsidR="00A14B41">
        <w:fldChar w:fldCharType="end"/>
      </w:r>
      <w:r w:rsidR="005926CC" w:rsidRPr="005926CC">
        <w:t xml:space="preserve">). </w:t>
      </w:r>
      <w:r>
        <w:t>W</w:t>
      </w:r>
      <w:r w:rsidR="005926CC" w:rsidRPr="005926CC">
        <w:t xml:space="preserve">eed control largely occurs at the early growth stages of crops (or in fallow) and fall under a ‘bare soil’ scenario. Cotton desiccation occurs at the latest growth stage of the crop (BBCH </w:t>
      </w:r>
      <w:r w:rsidR="005926CC" w:rsidRPr="005926CC">
        <w:rPr>
          <w:rFonts w:ascii="Calibri" w:hAnsi="Calibri" w:cs="Calibri"/>
        </w:rPr>
        <w:t>≥</w:t>
      </w:r>
      <w:r w:rsidR="005926CC" w:rsidRPr="005926CC">
        <w:t>90).</w:t>
      </w:r>
    </w:p>
    <w:p w14:paraId="418DFF63" w14:textId="0E8825BB" w:rsidR="005926CC" w:rsidRPr="005926CC" w:rsidRDefault="005926CC" w:rsidP="0062181D">
      <w:pPr>
        <w:pStyle w:val="NormalText"/>
      </w:pPr>
      <w:r w:rsidRPr="005926CC">
        <w:t xml:space="preserve">Risks to wild mammals were determined to be acceptable </w:t>
      </w:r>
      <w:r w:rsidR="00A14B41" w:rsidRPr="005926CC">
        <w:t>except for</w:t>
      </w:r>
      <w:r w:rsidRPr="005926CC">
        <w:t xml:space="preserve"> small herbivorous mammals in cotton desiccation situations. Risks were not acceptable at the lowest rate of 300 g ac/ha (1.2 L/ha) in this situation. The EFSA representative species in this group is a vole; Australian species at risk in this group might include a hopping mouse, native rat, possum, or bettong species.</w:t>
      </w:r>
    </w:p>
    <w:p w14:paraId="7F8B5F8A" w14:textId="6A13AA39" w:rsidR="005926CC" w:rsidRDefault="005926CC" w:rsidP="0062181D">
      <w:pPr>
        <w:pStyle w:val="NormalText"/>
      </w:pPr>
      <w:r w:rsidRPr="005926CC">
        <w:t xml:space="preserve">When used for weed control, risks to birds were only acceptable at the lower rates in the registered range with granivorous birds being at greatest risk. The maximum supported rate was 175 g acs/ha (700 mL/ha) in this </w:t>
      </w:r>
      <w:r w:rsidRPr="005926CC">
        <w:lastRenderedPageBreak/>
        <w:t>situation. The EFSA representative species in this group is a finch which is relevant to Australia; additional Australian species in this group might include dove, button-quail, parrot, quail or pigeon species.</w:t>
      </w:r>
    </w:p>
    <w:p w14:paraId="500B30D6" w14:textId="4C3FACEE" w:rsidR="001D1CAE" w:rsidRDefault="001D1CAE" w:rsidP="0062181D">
      <w:pPr>
        <w:pStyle w:val="NormalText"/>
      </w:pPr>
      <w:r>
        <w:t>Risks of runoff of diquat and paraquat to aquatic species are considered separately and have been considered in their respective risk assessments. Both require the following restraints which also apply to the diquat/paraquat combination products.</w:t>
      </w:r>
    </w:p>
    <w:p w14:paraId="585D6C70" w14:textId="77777777" w:rsidR="001D1CAE" w:rsidRPr="0026666F" w:rsidRDefault="001D1CAE" w:rsidP="0062181D">
      <w:pPr>
        <w:pStyle w:val="Quotes"/>
      </w:pPr>
      <w:r w:rsidRPr="0026666F">
        <w:t>DO NOT apply if heavy rains or storms are forecast within 3 days.</w:t>
      </w:r>
    </w:p>
    <w:p w14:paraId="1315F7B5" w14:textId="77777777" w:rsidR="001D1CAE" w:rsidRPr="0026666F" w:rsidRDefault="001D1CAE" w:rsidP="0062181D">
      <w:pPr>
        <w:pStyle w:val="Quotes"/>
        <w:rPr>
          <w:sz w:val="19"/>
          <w:szCs w:val="19"/>
        </w:rPr>
      </w:pPr>
      <w:r w:rsidRPr="0026666F">
        <w:t>DO NOT irrigate to the point of field runoff for at least 3 days after application.</w:t>
      </w:r>
    </w:p>
    <w:p w14:paraId="6287641B" w14:textId="7E8247CC" w:rsidR="001D1CAE" w:rsidRDefault="001D1CAE" w:rsidP="0062181D">
      <w:pPr>
        <w:pStyle w:val="NormalText"/>
      </w:pPr>
      <w:r>
        <w:t>The assessment for bees assumes the worst-case scenario of a direct overspray of blooming plants that are frequented by bees in order to identify those substances and associated uses that do not pose a risk. Risks of exposure to foliar residues (contact exposure) were acceptable at the highest rate of 425 g acs/ha (1.7</w:t>
      </w:r>
      <w:r w:rsidR="0062181D">
        <w:t> </w:t>
      </w:r>
      <w:r>
        <w:t>L/ha); however, acceptable risks of oral exposure (via pollen and nectar) to foraging bees could only be concluded at rates up to 225 g ac/ha (900 mL/ha). To mitigate risks of oral exposure, the following protection statement is advised for any combination product containing 115 g/L diquat and 135 g/L paraquat where rates exceed 225</w:t>
      </w:r>
      <w:r w:rsidR="0062181D">
        <w:t> </w:t>
      </w:r>
      <w:r>
        <w:t>g</w:t>
      </w:r>
      <w:r w:rsidR="0062181D">
        <w:t> </w:t>
      </w:r>
      <w:r>
        <w:t>acs/ha (900 mL/ha).</w:t>
      </w:r>
    </w:p>
    <w:p w14:paraId="7F1846C2" w14:textId="77777777" w:rsidR="001D1CAE" w:rsidRPr="0026666F" w:rsidRDefault="001D1CAE" w:rsidP="0062181D">
      <w:pPr>
        <w:pStyle w:val="Quotes"/>
        <w:rPr>
          <w:sz w:val="19"/>
          <w:szCs w:val="19"/>
        </w:rPr>
      </w:pPr>
      <w:r w:rsidRPr="0026666F">
        <w:t>Harmful to bees. DO NOT apply to flowering weeds or crops at rates exceeding 900 mL/ha. DO NOT allow spray drift to flowering weeds or crops in the vicinity of the treatment area. Before spraying, notify beekeepers to move hives to a safe location with an untreated source of nectar and pollen, if there is potential for managed hives to be affected by the spray or spray drift.</w:t>
      </w:r>
    </w:p>
    <w:p w14:paraId="7E6F1DEB" w14:textId="49B10926" w:rsidR="001D1CAE" w:rsidRPr="00C74059" w:rsidRDefault="001D1CAE" w:rsidP="0062181D">
      <w:pPr>
        <w:pStyle w:val="NormalText"/>
      </w:pPr>
      <w:r w:rsidRPr="00C74059">
        <w:t xml:space="preserve">The assessment </w:t>
      </w:r>
      <w:r>
        <w:t xml:space="preserve">for other arthropod species </w:t>
      </w:r>
      <w:r w:rsidRPr="00C74059">
        <w:t xml:space="preserve">assumes that </w:t>
      </w:r>
      <w:r>
        <w:t xml:space="preserve">predatory and parasitic </w:t>
      </w:r>
      <w:r w:rsidRPr="00C74059">
        <w:t xml:space="preserve">arthropods are exposed to fresh-dried residues within the treatment area immediately after application. </w:t>
      </w:r>
      <w:r>
        <w:t>The combination product is not expected to be toxic to</w:t>
      </w:r>
      <w:r w:rsidRPr="00C74059">
        <w:t xml:space="preserve"> </w:t>
      </w:r>
      <w:r>
        <w:t xml:space="preserve">ground arthropods; however, risks to foliar arthropods </w:t>
      </w:r>
      <w:r w:rsidRPr="00C74059">
        <w:t xml:space="preserve">could not be concluded </w:t>
      </w:r>
      <w:r>
        <w:t>at the lowest rate (Table 13)</w:t>
      </w:r>
      <w:r w:rsidRPr="00C74059">
        <w:t xml:space="preserve">. Therefore, the following protection statement is advised for </w:t>
      </w:r>
      <w:r>
        <w:t>all combination products containing 115 g/L diquat and 135 g/L paraquat</w:t>
      </w:r>
      <w:r w:rsidRPr="00C74059">
        <w:t>.</w:t>
      </w:r>
    </w:p>
    <w:p w14:paraId="07DBB0C4" w14:textId="32C8B21A" w:rsidR="001D1CAE" w:rsidRPr="0026666F" w:rsidRDefault="001D1CAE" w:rsidP="0062181D">
      <w:pPr>
        <w:pStyle w:val="Quotes"/>
        <w:rPr>
          <w:szCs w:val="18"/>
        </w:rPr>
      </w:pPr>
      <w:r w:rsidRPr="0026666F">
        <w:t>Toxic to beneficial arthropods. Not compatible with integrated pest management (IPM) programs utilising beneficial arthropods. Minimise spray drift to reduce harmful effects on beneficial arthropods in non-crop areas.</w:t>
      </w:r>
    </w:p>
    <w:p w14:paraId="525F1843" w14:textId="220D7117" w:rsidR="001D1CAE" w:rsidRPr="0067295C" w:rsidRDefault="001D1CAE" w:rsidP="0062181D">
      <w:pPr>
        <w:pStyle w:val="NormalText"/>
      </w:pPr>
      <w:r w:rsidRPr="0067295C">
        <w:t>No protection statements are required for soil organisms to address risks of diquat or paraquat alone, as per their individual environmental assessments. When considering their combination (115 g/L diquat + 135 g/L paraquat), toxicity to soil macro-organisms such as earthworms would be attributed to diquat. The combination products are not expected to adversely affect soil processes such as nitrogen transformation and therefore risks are considered to be acceptable.</w:t>
      </w:r>
    </w:p>
    <w:p w14:paraId="2B78B1D7" w14:textId="3D8DC3A1" w:rsidR="001D1CAE" w:rsidRPr="005926CC" w:rsidRDefault="001D1CAE" w:rsidP="0062181D">
      <w:pPr>
        <w:pStyle w:val="NormalText"/>
        <w:rPr>
          <w:color w:val="auto"/>
        </w:rPr>
      </w:pPr>
      <w:r>
        <w:t xml:space="preserve">As indicated in the </w:t>
      </w:r>
      <w:hyperlink w:anchor="_Effects_on_non-target" w:history="1">
        <w:r w:rsidR="00FD64A5" w:rsidRPr="00FD64A5">
          <w:rPr>
            <w:rStyle w:val="Hyperlink"/>
          </w:rPr>
          <w:t>Effects on non-target species</w:t>
        </w:r>
      </w:hyperlink>
      <w:r w:rsidR="00FD64A5">
        <w:t xml:space="preserve"> </w:t>
      </w:r>
      <w:r>
        <w:t>section, t</w:t>
      </w:r>
      <w:r w:rsidRPr="00E966A6">
        <w:t xml:space="preserve">he RAL values for the spray drift assessment are </w:t>
      </w:r>
      <w:r>
        <w:t>0.66</w:t>
      </w:r>
      <w:r w:rsidRPr="00E966A6">
        <w:t xml:space="preserve"> µg ac</w:t>
      </w:r>
      <w:r>
        <w:t>s</w:t>
      </w:r>
      <w:r w:rsidRPr="00E966A6">
        <w:t xml:space="preserve">/L for the protection of natural aquatic areas, </w:t>
      </w:r>
      <w:r>
        <w:t>4</w:t>
      </w:r>
      <w:r w:rsidR="0062181D">
        <w:t>,</w:t>
      </w:r>
      <w:r>
        <w:t>333</w:t>
      </w:r>
      <w:r w:rsidRPr="00E966A6">
        <w:t xml:space="preserve"> g ac</w:t>
      </w:r>
      <w:r>
        <w:t>s</w:t>
      </w:r>
      <w:r w:rsidRPr="00E966A6">
        <w:t xml:space="preserve">/ha for the protection of pollinator areas, and </w:t>
      </w:r>
      <w:r>
        <w:t>18</w:t>
      </w:r>
      <w:r w:rsidRPr="00E966A6">
        <w:t xml:space="preserve"> g ac</w:t>
      </w:r>
      <w:r>
        <w:t>s</w:t>
      </w:r>
      <w:r w:rsidRPr="00E966A6">
        <w:t>/ha for the protection of vegetation areas.</w:t>
      </w:r>
      <w:r>
        <w:t xml:space="preserve"> </w:t>
      </w:r>
      <w:r w:rsidRPr="00F41647">
        <w:t>Risks of spray drift are addressed separately, as needed</w:t>
      </w:r>
      <w:r>
        <w:t>.</w:t>
      </w:r>
    </w:p>
    <w:p w14:paraId="20DD2486" w14:textId="682C6A0D" w:rsidR="005926CC" w:rsidRPr="005926CC" w:rsidRDefault="009B30B8" w:rsidP="009B30B8">
      <w:pPr>
        <w:pStyle w:val="Caption"/>
      </w:pPr>
      <w:bookmarkStart w:id="454" w:name="_Ref167444101"/>
      <w:bookmarkStart w:id="455" w:name="_Hlk163651356"/>
      <w:bookmarkStart w:id="456" w:name="_Toc173073560"/>
      <w:r>
        <w:lastRenderedPageBreak/>
        <w:t xml:space="preserve">Table </w:t>
      </w:r>
      <w:r>
        <w:fldChar w:fldCharType="begin"/>
      </w:r>
      <w:r>
        <w:instrText xml:space="preserve"> SEQ Table \* ARABIC </w:instrText>
      </w:r>
      <w:r>
        <w:fldChar w:fldCharType="separate"/>
      </w:r>
      <w:r w:rsidR="00234777">
        <w:rPr>
          <w:noProof/>
        </w:rPr>
        <w:t>40</w:t>
      </w:r>
      <w:r>
        <w:fldChar w:fldCharType="end"/>
      </w:r>
      <w:bookmarkEnd w:id="454"/>
      <w:r>
        <w:t xml:space="preserve">: </w:t>
      </w:r>
      <w:r w:rsidR="001148AE" w:rsidRPr="00E4136F">
        <w:t>Diquat/paraquat combination products:</w:t>
      </w:r>
      <w:r w:rsidR="001148AE">
        <w:t xml:space="preserve"> c</w:t>
      </w:r>
      <w:r w:rsidR="005926CC" w:rsidRPr="005926CC">
        <w:t xml:space="preserve">rop groups for </w:t>
      </w:r>
      <w:r w:rsidR="001D1CAE">
        <w:t>terrestrial vertebrate assessment</w:t>
      </w:r>
      <w:bookmarkEnd w:id="456"/>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292"/>
        <w:gridCol w:w="4882"/>
        <w:gridCol w:w="2578"/>
      </w:tblGrid>
      <w:tr w:rsidR="005926CC" w:rsidRPr="005926CC" w14:paraId="6C1353CF" w14:textId="77777777" w:rsidTr="0062181D">
        <w:trPr>
          <w:cantSplit/>
          <w:trHeight w:val="195"/>
        </w:trPr>
        <w:tc>
          <w:tcPr>
            <w:tcW w:w="2263" w:type="dxa"/>
            <w:tcBorders>
              <w:right w:val="nil"/>
            </w:tcBorders>
            <w:shd w:val="clear" w:color="auto" w:fill="5C2946"/>
          </w:tcPr>
          <w:p w14:paraId="5ECEF807" w14:textId="77777777" w:rsidR="005926CC" w:rsidRPr="005926CC" w:rsidRDefault="005926CC" w:rsidP="0062181D">
            <w:pPr>
              <w:pStyle w:val="TableHead"/>
            </w:pPr>
            <w:bookmarkStart w:id="457" w:name="_Hlk156945882"/>
            <w:r w:rsidRPr="005926CC">
              <w:t>EFSA 2009 crop group</w:t>
            </w:r>
          </w:p>
        </w:tc>
        <w:tc>
          <w:tcPr>
            <w:tcW w:w="4820" w:type="dxa"/>
            <w:tcBorders>
              <w:left w:val="nil"/>
              <w:right w:val="nil"/>
            </w:tcBorders>
            <w:shd w:val="clear" w:color="auto" w:fill="5C2946"/>
          </w:tcPr>
          <w:p w14:paraId="450E0C18" w14:textId="1ECEDD02" w:rsidR="005926CC" w:rsidRPr="005926CC" w:rsidRDefault="005926CC" w:rsidP="0062181D">
            <w:pPr>
              <w:pStyle w:val="TableHead"/>
            </w:pPr>
            <w:r w:rsidRPr="005926CC">
              <w:t>Crop</w:t>
            </w:r>
            <w:r w:rsidR="0062181D">
              <w:t>/</w:t>
            </w:r>
            <w:r w:rsidRPr="005926CC">
              <w:t>situation</w:t>
            </w:r>
          </w:p>
        </w:tc>
        <w:tc>
          <w:tcPr>
            <w:tcW w:w="2545" w:type="dxa"/>
            <w:tcBorders>
              <w:left w:val="nil"/>
            </w:tcBorders>
            <w:shd w:val="clear" w:color="auto" w:fill="5C2946"/>
          </w:tcPr>
          <w:p w14:paraId="46F2CF9B" w14:textId="77777777" w:rsidR="005926CC" w:rsidRPr="005926CC" w:rsidRDefault="005926CC" w:rsidP="0062181D">
            <w:pPr>
              <w:pStyle w:val="TableHead"/>
            </w:pPr>
            <w:r w:rsidRPr="005926CC">
              <w:t>Application rates</w:t>
            </w:r>
          </w:p>
        </w:tc>
      </w:tr>
      <w:tr w:rsidR="005926CC" w:rsidRPr="005926CC" w14:paraId="73E645F8" w14:textId="77777777" w:rsidTr="0062181D">
        <w:trPr>
          <w:cantSplit/>
        </w:trPr>
        <w:tc>
          <w:tcPr>
            <w:tcW w:w="2263" w:type="dxa"/>
            <w:tcBorders>
              <w:right w:val="nil"/>
            </w:tcBorders>
          </w:tcPr>
          <w:p w14:paraId="3C83189F" w14:textId="77777777" w:rsidR="005926CC" w:rsidRPr="0062181D" w:rsidRDefault="005926CC" w:rsidP="0062181D">
            <w:pPr>
              <w:pStyle w:val="TableText"/>
            </w:pPr>
            <w:r w:rsidRPr="0062181D">
              <w:t>Bare soil</w:t>
            </w:r>
          </w:p>
        </w:tc>
        <w:tc>
          <w:tcPr>
            <w:tcW w:w="4820" w:type="dxa"/>
            <w:tcBorders>
              <w:left w:val="nil"/>
              <w:right w:val="nil"/>
            </w:tcBorders>
          </w:tcPr>
          <w:p w14:paraId="0C545F4F" w14:textId="2A7993ED" w:rsidR="005926CC" w:rsidRPr="0062181D" w:rsidRDefault="005926CC" w:rsidP="0062181D">
            <w:pPr>
              <w:pStyle w:val="TableText"/>
            </w:pPr>
            <w:r w:rsidRPr="0062181D">
              <w:t xml:space="preserve">As an aid to cultivation in fallow (full or minimum disturbance), as an aid in establishing sugarcane or controlling weeds in a fallow prior to sugarcane, as an aid in post-harvest weed control in fallow (minimum disturbance), sugarcane plant </w:t>
            </w:r>
            <w:r w:rsidR="0062181D">
              <w:t>and</w:t>
            </w:r>
            <w:r w:rsidRPr="0062181D">
              <w:t xml:space="preserve"> ratoon</w:t>
            </w:r>
          </w:p>
        </w:tc>
        <w:tc>
          <w:tcPr>
            <w:tcW w:w="2545" w:type="dxa"/>
            <w:tcBorders>
              <w:left w:val="nil"/>
            </w:tcBorders>
          </w:tcPr>
          <w:p w14:paraId="1BD9217C" w14:textId="77777777" w:rsidR="005926CC" w:rsidRPr="0062181D" w:rsidRDefault="005926CC" w:rsidP="0062181D">
            <w:pPr>
              <w:pStyle w:val="TableText"/>
            </w:pPr>
            <w:r w:rsidRPr="0062181D">
              <w:t>from 150 to 425 g acs/ha</w:t>
            </w:r>
          </w:p>
        </w:tc>
      </w:tr>
      <w:tr w:rsidR="005926CC" w:rsidRPr="005926CC" w14:paraId="10D10750" w14:textId="77777777" w:rsidTr="0062181D">
        <w:trPr>
          <w:cantSplit/>
        </w:trPr>
        <w:tc>
          <w:tcPr>
            <w:tcW w:w="2263" w:type="dxa"/>
            <w:tcBorders>
              <w:right w:val="nil"/>
            </w:tcBorders>
          </w:tcPr>
          <w:p w14:paraId="64173693" w14:textId="77777777" w:rsidR="005926CC" w:rsidRPr="0062181D" w:rsidRDefault="005926CC" w:rsidP="0062181D">
            <w:pPr>
              <w:pStyle w:val="TableText"/>
            </w:pPr>
            <w:r w:rsidRPr="0062181D">
              <w:t>Cotton</w:t>
            </w:r>
          </w:p>
        </w:tc>
        <w:tc>
          <w:tcPr>
            <w:tcW w:w="4820" w:type="dxa"/>
            <w:tcBorders>
              <w:left w:val="nil"/>
              <w:right w:val="nil"/>
            </w:tcBorders>
          </w:tcPr>
          <w:p w14:paraId="69958C6D" w14:textId="77777777" w:rsidR="005926CC" w:rsidRPr="0062181D" w:rsidRDefault="005926CC" w:rsidP="0062181D">
            <w:pPr>
              <w:pStyle w:val="TableText"/>
            </w:pPr>
            <w:r w:rsidRPr="0062181D">
              <w:t>Dessicant to aid in harvest in cotton</w:t>
            </w:r>
          </w:p>
        </w:tc>
        <w:tc>
          <w:tcPr>
            <w:tcW w:w="2545" w:type="dxa"/>
            <w:tcBorders>
              <w:left w:val="nil"/>
            </w:tcBorders>
          </w:tcPr>
          <w:p w14:paraId="29392870" w14:textId="77777777" w:rsidR="005926CC" w:rsidRPr="0062181D" w:rsidRDefault="005926CC" w:rsidP="0062181D">
            <w:pPr>
              <w:pStyle w:val="TableText"/>
            </w:pPr>
            <w:r w:rsidRPr="0062181D">
              <w:t>from 300 to 325 g acs/ha</w:t>
            </w:r>
          </w:p>
        </w:tc>
      </w:tr>
    </w:tbl>
    <w:bookmarkEnd w:id="457"/>
    <w:p w14:paraId="3E124B80" w14:textId="4E0D7E2F" w:rsidR="005926CC" w:rsidRPr="005926CC" w:rsidRDefault="005926CC" w:rsidP="0062181D">
      <w:pPr>
        <w:pStyle w:val="SourceTableNote"/>
      </w:pPr>
      <w:r w:rsidRPr="005926CC">
        <w:t xml:space="preserve">Risk assessment scenarios as described in </w:t>
      </w:r>
      <w:r w:rsidR="003E0ADD">
        <w:fldChar w:fldCharType="begin"/>
      </w:r>
      <w:r w:rsidR="003E0ADD">
        <w:instrText xml:space="preserve"> REF _Ref170461152 \h </w:instrText>
      </w:r>
      <w:r w:rsidR="003E0ADD">
        <w:fldChar w:fldCharType="separate"/>
      </w:r>
      <w:r w:rsidR="003E0ADD">
        <w:t xml:space="preserve">Table </w:t>
      </w:r>
      <w:r w:rsidR="003E0ADD">
        <w:rPr>
          <w:noProof/>
        </w:rPr>
        <w:t>37</w:t>
      </w:r>
      <w:r w:rsidR="003E0ADD">
        <w:fldChar w:fldCharType="end"/>
      </w:r>
      <w:r w:rsidRPr="005926CC">
        <w:t>; seasonal exposure rates based on indicated application rate, frequency and DT</w:t>
      </w:r>
      <w:r w:rsidRPr="005926CC">
        <w:rPr>
          <w:vertAlign w:val="subscript"/>
        </w:rPr>
        <w:t>50</w:t>
      </w:r>
    </w:p>
    <w:p w14:paraId="5EE73342" w14:textId="0AED6FE9" w:rsidR="005926CC" w:rsidRPr="005926CC" w:rsidRDefault="009B30B8" w:rsidP="009B30B8">
      <w:pPr>
        <w:pStyle w:val="Caption"/>
      </w:pPr>
      <w:bookmarkStart w:id="458" w:name="_Toc173073561"/>
      <w:bookmarkEnd w:id="455"/>
      <w:r>
        <w:t xml:space="preserve">Table </w:t>
      </w:r>
      <w:r>
        <w:fldChar w:fldCharType="begin"/>
      </w:r>
      <w:r>
        <w:instrText xml:space="preserve"> SEQ Table \* ARABIC </w:instrText>
      </w:r>
      <w:r>
        <w:fldChar w:fldCharType="separate"/>
      </w:r>
      <w:r w:rsidR="00234777">
        <w:rPr>
          <w:noProof/>
        </w:rPr>
        <w:t>41</w:t>
      </w:r>
      <w:r>
        <w:fldChar w:fldCharType="end"/>
      </w:r>
      <w:r w:rsidR="005926CC" w:rsidRPr="005926CC">
        <w:t>:</w:t>
      </w:r>
      <w:r>
        <w:t xml:space="preserve"> </w:t>
      </w:r>
      <w:r w:rsidR="001D1CAE" w:rsidRPr="00E4136F">
        <w:t>Diquat/paraquat combination products:</w:t>
      </w:r>
      <w:r w:rsidR="001D1CAE">
        <w:t xml:space="preserve"> a</w:t>
      </w:r>
      <w:r w:rsidR="005926CC" w:rsidRPr="005926CC">
        <w:t>cute risks to terrestrial vertebrates</w:t>
      </w:r>
      <w:bookmarkEnd w:id="458"/>
    </w:p>
    <w:tbl>
      <w:tblPr>
        <w:tblW w:w="5002"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134"/>
        <w:gridCol w:w="1778"/>
        <w:gridCol w:w="1520"/>
        <w:gridCol w:w="1262"/>
        <w:gridCol w:w="1387"/>
        <w:gridCol w:w="1555"/>
        <w:gridCol w:w="1120"/>
      </w:tblGrid>
      <w:tr w:rsidR="005926CC" w:rsidRPr="005926CC" w14:paraId="625FA39C" w14:textId="77777777" w:rsidTr="0086537B">
        <w:trPr>
          <w:cantSplit/>
          <w:tblHeader/>
        </w:trPr>
        <w:tc>
          <w:tcPr>
            <w:tcW w:w="581" w:type="pct"/>
            <w:tcBorders>
              <w:right w:val="nil"/>
            </w:tcBorders>
            <w:shd w:val="clear" w:color="auto" w:fill="5C2946"/>
          </w:tcPr>
          <w:p w14:paraId="66A648EF" w14:textId="5B7D6725" w:rsidR="005926CC" w:rsidRPr="005926CC" w:rsidRDefault="005926CC" w:rsidP="0062181D">
            <w:pPr>
              <w:pStyle w:val="TableHead"/>
            </w:pPr>
            <w:r w:rsidRPr="005926CC">
              <w:t>Crop group</w:t>
            </w:r>
          </w:p>
        </w:tc>
        <w:tc>
          <w:tcPr>
            <w:tcW w:w="911" w:type="pct"/>
            <w:tcBorders>
              <w:left w:val="nil"/>
              <w:right w:val="nil"/>
            </w:tcBorders>
            <w:shd w:val="clear" w:color="auto" w:fill="5C2946"/>
          </w:tcPr>
          <w:p w14:paraId="1448F07D" w14:textId="77777777" w:rsidR="005926CC" w:rsidRPr="005926CC" w:rsidRDefault="005926CC" w:rsidP="0062181D">
            <w:pPr>
              <w:pStyle w:val="TableHead"/>
            </w:pPr>
            <w:r w:rsidRPr="005926CC">
              <w:t>Generic focal species</w:t>
            </w:r>
          </w:p>
        </w:tc>
        <w:tc>
          <w:tcPr>
            <w:tcW w:w="779" w:type="pct"/>
            <w:tcBorders>
              <w:left w:val="nil"/>
              <w:right w:val="nil"/>
            </w:tcBorders>
            <w:shd w:val="clear" w:color="auto" w:fill="5C2946"/>
          </w:tcPr>
          <w:p w14:paraId="4D3EA1F5" w14:textId="77777777" w:rsidR="005926CC" w:rsidRPr="005926CC" w:rsidRDefault="005926CC" w:rsidP="0062181D">
            <w:pPr>
              <w:pStyle w:val="TableHead"/>
            </w:pPr>
            <w:r w:rsidRPr="005926CC">
              <w:t>Crop stage</w:t>
            </w:r>
          </w:p>
        </w:tc>
        <w:tc>
          <w:tcPr>
            <w:tcW w:w="647" w:type="pct"/>
            <w:tcBorders>
              <w:left w:val="nil"/>
              <w:right w:val="nil"/>
            </w:tcBorders>
            <w:shd w:val="clear" w:color="auto" w:fill="5C2946"/>
          </w:tcPr>
          <w:p w14:paraId="5AF0D99F" w14:textId="09245735" w:rsidR="005926CC" w:rsidRPr="005926CC" w:rsidRDefault="005926CC" w:rsidP="0086537B">
            <w:pPr>
              <w:pStyle w:val="TableHead"/>
              <w:jc w:val="right"/>
            </w:pPr>
            <w:r w:rsidRPr="005926CC">
              <w:t>Shortcut</w:t>
            </w:r>
            <w:r w:rsidR="0086537B">
              <w:t xml:space="preserve"> </w:t>
            </w:r>
            <w:r w:rsidRPr="005926CC">
              <w:t>value</w:t>
            </w:r>
          </w:p>
        </w:tc>
        <w:tc>
          <w:tcPr>
            <w:tcW w:w="711" w:type="pct"/>
            <w:tcBorders>
              <w:left w:val="nil"/>
              <w:right w:val="nil"/>
            </w:tcBorders>
            <w:shd w:val="clear" w:color="auto" w:fill="5C2946"/>
          </w:tcPr>
          <w:p w14:paraId="080998E5" w14:textId="6C8A3D31" w:rsidR="005926CC" w:rsidRPr="005926CC" w:rsidRDefault="005926CC" w:rsidP="0086537B">
            <w:pPr>
              <w:pStyle w:val="TableHead"/>
              <w:jc w:val="right"/>
            </w:pPr>
            <w:r w:rsidRPr="005926CC">
              <w:t>Exposure rate</w:t>
            </w:r>
            <w:r w:rsidR="0086537B">
              <w:br/>
            </w:r>
            <w:r w:rsidRPr="005926CC">
              <w:rPr>
                <w:szCs w:val="16"/>
              </w:rPr>
              <w:t>(g/ha)</w:t>
            </w:r>
          </w:p>
        </w:tc>
        <w:tc>
          <w:tcPr>
            <w:tcW w:w="797" w:type="pct"/>
            <w:tcBorders>
              <w:left w:val="nil"/>
              <w:right w:val="nil"/>
            </w:tcBorders>
            <w:shd w:val="clear" w:color="auto" w:fill="5C2946"/>
          </w:tcPr>
          <w:p w14:paraId="733B4C19" w14:textId="3C1D4E46" w:rsidR="005926CC" w:rsidRPr="005926CC" w:rsidRDefault="005926CC" w:rsidP="0086537B">
            <w:pPr>
              <w:pStyle w:val="TableHead"/>
              <w:jc w:val="right"/>
            </w:pPr>
            <w:r w:rsidRPr="005926CC">
              <w:t>DDD</w:t>
            </w:r>
            <w:r w:rsidR="0086537B">
              <w:br/>
            </w:r>
            <w:r w:rsidRPr="005926CC">
              <w:rPr>
                <w:szCs w:val="16"/>
              </w:rPr>
              <w:t>(mg/kg bw/d)</w:t>
            </w:r>
          </w:p>
        </w:tc>
        <w:tc>
          <w:tcPr>
            <w:tcW w:w="574" w:type="pct"/>
            <w:tcBorders>
              <w:left w:val="nil"/>
            </w:tcBorders>
            <w:shd w:val="clear" w:color="auto" w:fill="5C2946"/>
          </w:tcPr>
          <w:p w14:paraId="44E36327" w14:textId="77777777" w:rsidR="005926CC" w:rsidRPr="005926CC" w:rsidRDefault="005926CC" w:rsidP="0086537B">
            <w:pPr>
              <w:pStyle w:val="TableHead"/>
              <w:jc w:val="right"/>
            </w:pPr>
            <w:r w:rsidRPr="005926CC">
              <w:t>RQ</w:t>
            </w:r>
          </w:p>
        </w:tc>
      </w:tr>
      <w:tr w:rsidR="005926CC" w:rsidRPr="005926CC" w14:paraId="5166F151" w14:textId="77777777" w:rsidTr="0086537B">
        <w:trPr>
          <w:cantSplit/>
          <w:trHeight w:val="13"/>
        </w:trPr>
        <w:tc>
          <w:tcPr>
            <w:tcW w:w="5000" w:type="pct"/>
            <w:gridSpan w:val="7"/>
            <w:tcBorders>
              <w:left w:val="nil"/>
              <w:right w:val="nil"/>
            </w:tcBorders>
          </w:tcPr>
          <w:p w14:paraId="0A148CB7" w14:textId="77777777" w:rsidR="005926CC" w:rsidRPr="005926CC" w:rsidRDefault="005926CC" w:rsidP="0086537B">
            <w:pPr>
              <w:pStyle w:val="TableSubHead"/>
            </w:pPr>
            <w:r w:rsidRPr="005926CC">
              <w:t xml:space="preserve">Wild </w:t>
            </w:r>
            <w:r w:rsidRPr="0062181D">
              <w:t>mammals</w:t>
            </w:r>
            <w:r w:rsidRPr="005926CC">
              <w:t xml:space="preserve"> (RAL 7.6 mg acs/kg bw)</w:t>
            </w:r>
          </w:p>
        </w:tc>
      </w:tr>
      <w:tr w:rsidR="005926CC" w:rsidRPr="005926CC" w14:paraId="0C71BD20" w14:textId="77777777" w:rsidTr="0086537B">
        <w:trPr>
          <w:cantSplit/>
          <w:trHeight w:val="13"/>
        </w:trPr>
        <w:tc>
          <w:tcPr>
            <w:tcW w:w="581" w:type="pct"/>
            <w:tcBorders>
              <w:right w:val="nil"/>
            </w:tcBorders>
          </w:tcPr>
          <w:p w14:paraId="75448A09" w14:textId="77777777" w:rsidR="005926CC" w:rsidRPr="005926CC" w:rsidRDefault="005926CC" w:rsidP="0062181D">
            <w:pPr>
              <w:pStyle w:val="TableText"/>
              <w:rPr>
                <w:szCs w:val="17"/>
              </w:rPr>
            </w:pPr>
            <w:r w:rsidRPr="005926CC">
              <w:rPr>
                <w:szCs w:val="17"/>
              </w:rPr>
              <w:t>Bare soil</w:t>
            </w:r>
          </w:p>
        </w:tc>
        <w:tc>
          <w:tcPr>
            <w:tcW w:w="911" w:type="pct"/>
            <w:tcBorders>
              <w:left w:val="nil"/>
              <w:right w:val="nil"/>
            </w:tcBorders>
          </w:tcPr>
          <w:p w14:paraId="617084C3" w14:textId="77777777" w:rsidR="005926CC" w:rsidRPr="005926CC" w:rsidRDefault="005926CC" w:rsidP="0062181D">
            <w:pPr>
              <w:pStyle w:val="TableText"/>
              <w:rPr>
                <w:szCs w:val="17"/>
              </w:rPr>
            </w:pPr>
            <w:r w:rsidRPr="005926CC">
              <w:rPr>
                <w:szCs w:val="17"/>
              </w:rPr>
              <w:t>Small omnivore</w:t>
            </w:r>
          </w:p>
        </w:tc>
        <w:tc>
          <w:tcPr>
            <w:tcW w:w="779" w:type="pct"/>
            <w:tcBorders>
              <w:left w:val="nil"/>
              <w:right w:val="nil"/>
            </w:tcBorders>
          </w:tcPr>
          <w:p w14:paraId="34A212AB" w14:textId="77777777" w:rsidR="005926CC" w:rsidRPr="005926CC" w:rsidRDefault="005926CC" w:rsidP="0062181D">
            <w:pPr>
              <w:pStyle w:val="TableText"/>
              <w:rPr>
                <w:szCs w:val="17"/>
              </w:rPr>
            </w:pPr>
            <w:r w:rsidRPr="005926CC">
              <w:rPr>
                <w:szCs w:val="17"/>
              </w:rPr>
              <w:t>BBCH &lt;10</w:t>
            </w:r>
          </w:p>
        </w:tc>
        <w:tc>
          <w:tcPr>
            <w:tcW w:w="647" w:type="pct"/>
            <w:tcBorders>
              <w:left w:val="nil"/>
              <w:right w:val="nil"/>
            </w:tcBorders>
          </w:tcPr>
          <w:p w14:paraId="48B2FE31" w14:textId="77777777" w:rsidR="005926CC" w:rsidRPr="005926CC" w:rsidRDefault="005926CC" w:rsidP="0086537B">
            <w:pPr>
              <w:pStyle w:val="TableText"/>
              <w:jc w:val="right"/>
              <w:rPr>
                <w:szCs w:val="17"/>
              </w:rPr>
            </w:pPr>
            <w:r w:rsidRPr="005926CC">
              <w:rPr>
                <w:szCs w:val="17"/>
              </w:rPr>
              <w:t>14.3</w:t>
            </w:r>
          </w:p>
        </w:tc>
        <w:tc>
          <w:tcPr>
            <w:tcW w:w="711" w:type="pct"/>
            <w:tcBorders>
              <w:left w:val="nil"/>
              <w:right w:val="nil"/>
            </w:tcBorders>
          </w:tcPr>
          <w:p w14:paraId="15CE7000" w14:textId="77777777" w:rsidR="005926CC" w:rsidRPr="005926CC" w:rsidRDefault="005926CC" w:rsidP="0086537B">
            <w:pPr>
              <w:pStyle w:val="TableText"/>
              <w:jc w:val="right"/>
            </w:pPr>
            <w:r w:rsidRPr="005926CC">
              <w:t>425</w:t>
            </w:r>
          </w:p>
        </w:tc>
        <w:tc>
          <w:tcPr>
            <w:tcW w:w="797" w:type="pct"/>
            <w:tcBorders>
              <w:left w:val="nil"/>
              <w:right w:val="nil"/>
            </w:tcBorders>
          </w:tcPr>
          <w:p w14:paraId="2BAB6D71" w14:textId="77777777" w:rsidR="005926CC" w:rsidRPr="005926CC" w:rsidRDefault="005926CC" w:rsidP="0086537B">
            <w:pPr>
              <w:pStyle w:val="TableText"/>
              <w:jc w:val="right"/>
            </w:pPr>
            <w:r w:rsidRPr="005926CC">
              <w:t>6.1</w:t>
            </w:r>
          </w:p>
        </w:tc>
        <w:tc>
          <w:tcPr>
            <w:tcW w:w="574" w:type="pct"/>
            <w:tcBorders>
              <w:left w:val="nil"/>
            </w:tcBorders>
            <w:shd w:val="clear" w:color="auto" w:fill="auto"/>
          </w:tcPr>
          <w:p w14:paraId="6A925FCA" w14:textId="77777777" w:rsidR="005926CC" w:rsidRPr="005926CC" w:rsidRDefault="005926CC" w:rsidP="0086537B">
            <w:pPr>
              <w:pStyle w:val="TableText"/>
              <w:jc w:val="right"/>
            </w:pPr>
            <w:r w:rsidRPr="005926CC">
              <w:t>0.80</w:t>
            </w:r>
          </w:p>
        </w:tc>
      </w:tr>
      <w:tr w:rsidR="0062181D" w:rsidRPr="005926CC" w14:paraId="0C5B69FA" w14:textId="77777777" w:rsidTr="0086537B">
        <w:trPr>
          <w:cantSplit/>
          <w:trHeight w:val="13"/>
        </w:trPr>
        <w:tc>
          <w:tcPr>
            <w:tcW w:w="581" w:type="pct"/>
            <w:vMerge w:val="restart"/>
            <w:tcBorders>
              <w:right w:val="nil"/>
            </w:tcBorders>
          </w:tcPr>
          <w:p w14:paraId="027127F4" w14:textId="77777777" w:rsidR="0062181D" w:rsidRPr="005926CC" w:rsidRDefault="0062181D" w:rsidP="0062181D">
            <w:pPr>
              <w:pStyle w:val="TableText"/>
              <w:rPr>
                <w:szCs w:val="17"/>
              </w:rPr>
            </w:pPr>
            <w:r w:rsidRPr="005926CC">
              <w:rPr>
                <w:szCs w:val="17"/>
              </w:rPr>
              <w:t>Cotton</w:t>
            </w:r>
          </w:p>
        </w:tc>
        <w:tc>
          <w:tcPr>
            <w:tcW w:w="911" w:type="pct"/>
            <w:tcBorders>
              <w:left w:val="nil"/>
              <w:right w:val="nil"/>
            </w:tcBorders>
          </w:tcPr>
          <w:p w14:paraId="4A167F60" w14:textId="77777777" w:rsidR="0062181D" w:rsidRPr="005926CC" w:rsidRDefault="0062181D" w:rsidP="0062181D">
            <w:pPr>
              <w:pStyle w:val="TableText"/>
              <w:rPr>
                <w:szCs w:val="17"/>
              </w:rPr>
            </w:pPr>
            <w:r w:rsidRPr="005926CC">
              <w:rPr>
                <w:szCs w:val="17"/>
              </w:rPr>
              <w:t>Small herbivore</w:t>
            </w:r>
          </w:p>
        </w:tc>
        <w:tc>
          <w:tcPr>
            <w:tcW w:w="779" w:type="pct"/>
            <w:tcBorders>
              <w:left w:val="nil"/>
              <w:right w:val="nil"/>
            </w:tcBorders>
          </w:tcPr>
          <w:p w14:paraId="5C216782" w14:textId="77777777" w:rsidR="0062181D" w:rsidRPr="005926CC" w:rsidRDefault="0062181D" w:rsidP="0062181D">
            <w:pPr>
              <w:pStyle w:val="TableText"/>
              <w:rPr>
                <w:szCs w:val="17"/>
              </w:rPr>
            </w:pPr>
            <w:r w:rsidRPr="005926CC">
              <w:rPr>
                <w:szCs w:val="17"/>
              </w:rPr>
              <w:t>BBCH ≥50</w:t>
            </w:r>
          </w:p>
        </w:tc>
        <w:tc>
          <w:tcPr>
            <w:tcW w:w="647" w:type="pct"/>
            <w:tcBorders>
              <w:left w:val="nil"/>
              <w:right w:val="nil"/>
            </w:tcBorders>
          </w:tcPr>
          <w:p w14:paraId="088CCAB6" w14:textId="77777777" w:rsidR="0062181D" w:rsidRPr="005926CC" w:rsidRDefault="0062181D" w:rsidP="0086537B">
            <w:pPr>
              <w:pStyle w:val="TableText"/>
              <w:jc w:val="right"/>
              <w:rPr>
                <w:szCs w:val="17"/>
              </w:rPr>
            </w:pPr>
            <w:r w:rsidRPr="005926CC">
              <w:rPr>
                <w:szCs w:val="17"/>
              </w:rPr>
              <w:t>34.1</w:t>
            </w:r>
          </w:p>
        </w:tc>
        <w:tc>
          <w:tcPr>
            <w:tcW w:w="711" w:type="pct"/>
            <w:tcBorders>
              <w:left w:val="nil"/>
              <w:right w:val="nil"/>
            </w:tcBorders>
          </w:tcPr>
          <w:p w14:paraId="1C494B7C" w14:textId="77777777" w:rsidR="0062181D" w:rsidRPr="005926CC" w:rsidRDefault="0062181D" w:rsidP="0086537B">
            <w:pPr>
              <w:pStyle w:val="TableText"/>
              <w:jc w:val="right"/>
              <w:rPr>
                <w:szCs w:val="17"/>
              </w:rPr>
            </w:pPr>
            <w:r w:rsidRPr="005926CC">
              <w:rPr>
                <w:szCs w:val="17"/>
              </w:rPr>
              <w:t>300</w:t>
            </w:r>
          </w:p>
        </w:tc>
        <w:tc>
          <w:tcPr>
            <w:tcW w:w="797" w:type="pct"/>
            <w:tcBorders>
              <w:left w:val="nil"/>
              <w:right w:val="nil"/>
            </w:tcBorders>
          </w:tcPr>
          <w:p w14:paraId="42E1A3B2" w14:textId="77777777" w:rsidR="0062181D" w:rsidRPr="005926CC" w:rsidRDefault="0062181D" w:rsidP="0086537B">
            <w:pPr>
              <w:pStyle w:val="TableText"/>
              <w:jc w:val="right"/>
              <w:rPr>
                <w:szCs w:val="17"/>
              </w:rPr>
            </w:pPr>
            <w:r w:rsidRPr="005926CC">
              <w:rPr>
                <w:szCs w:val="17"/>
              </w:rPr>
              <w:t>10</w:t>
            </w:r>
          </w:p>
        </w:tc>
        <w:tc>
          <w:tcPr>
            <w:tcW w:w="574" w:type="pct"/>
            <w:tcBorders>
              <w:left w:val="nil"/>
            </w:tcBorders>
            <w:shd w:val="clear" w:color="auto" w:fill="auto"/>
          </w:tcPr>
          <w:p w14:paraId="6551C0B9" w14:textId="77777777" w:rsidR="0062181D" w:rsidRPr="005926CC" w:rsidRDefault="0062181D" w:rsidP="0086537B">
            <w:pPr>
              <w:pStyle w:val="TableText"/>
              <w:jc w:val="right"/>
              <w:rPr>
                <w:b/>
                <w:bCs/>
                <w:szCs w:val="17"/>
              </w:rPr>
            </w:pPr>
            <w:r w:rsidRPr="005926CC">
              <w:rPr>
                <w:b/>
                <w:bCs/>
                <w:szCs w:val="17"/>
              </w:rPr>
              <w:t>1.3</w:t>
            </w:r>
          </w:p>
        </w:tc>
      </w:tr>
      <w:tr w:rsidR="0062181D" w:rsidRPr="005926CC" w14:paraId="41047BD8" w14:textId="77777777" w:rsidTr="0086537B">
        <w:trPr>
          <w:cantSplit/>
          <w:trHeight w:val="13"/>
        </w:trPr>
        <w:tc>
          <w:tcPr>
            <w:tcW w:w="581" w:type="pct"/>
            <w:vMerge/>
            <w:tcBorders>
              <w:right w:val="nil"/>
            </w:tcBorders>
          </w:tcPr>
          <w:p w14:paraId="29FD5D76" w14:textId="77777777" w:rsidR="0062181D" w:rsidRPr="005926CC" w:rsidRDefault="0062181D" w:rsidP="0062181D">
            <w:pPr>
              <w:pStyle w:val="TableText"/>
              <w:rPr>
                <w:szCs w:val="17"/>
              </w:rPr>
            </w:pPr>
          </w:p>
        </w:tc>
        <w:tc>
          <w:tcPr>
            <w:tcW w:w="911" w:type="pct"/>
            <w:tcBorders>
              <w:left w:val="nil"/>
              <w:right w:val="nil"/>
            </w:tcBorders>
          </w:tcPr>
          <w:p w14:paraId="77F72FD6" w14:textId="77777777" w:rsidR="0062181D" w:rsidRPr="005926CC" w:rsidRDefault="0062181D" w:rsidP="0062181D">
            <w:pPr>
              <w:pStyle w:val="TableText"/>
              <w:rPr>
                <w:szCs w:val="17"/>
              </w:rPr>
            </w:pPr>
            <w:r w:rsidRPr="005926CC">
              <w:rPr>
                <w:szCs w:val="17"/>
              </w:rPr>
              <w:t>Small insectivore</w:t>
            </w:r>
          </w:p>
        </w:tc>
        <w:tc>
          <w:tcPr>
            <w:tcW w:w="779" w:type="pct"/>
            <w:tcBorders>
              <w:left w:val="nil"/>
              <w:right w:val="nil"/>
            </w:tcBorders>
          </w:tcPr>
          <w:p w14:paraId="60F318E1" w14:textId="77777777" w:rsidR="0062181D" w:rsidRPr="005926CC" w:rsidRDefault="0062181D" w:rsidP="0062181D">
            <w:pPr>
              <w:pStyle w:val="TableText"/>
              <w:rPr>
                <w:szCs w:val="17"/>
              </w:rPr>
            </w:pPr>
            <w:r w:rsidRPr="005926CC">
              <w:rPr>
                <w:szCs w:val="17"/>
              </w:rPr>
              <w:t>BBCH ≥20</w:t>
            </w:r>
          </w:p>
        </w:tc>
        <w:tc>
          <w:tcPr>
            <w:tcW w:w="647" w:type="pct"/>
            <w:tcBorders>
              <w:left w:val="nil"/>
              <w:right w:val="nil"/>
            </w:tcBorders>
          </w:tcPr>
          <w:p w14:paraId="690E5E8E" w14:textId="77777777" w:rsidR="0062181D" w:rsidRPr="005926CC" w:rsidRDefault="0062181D" w:rsidP="0086537B">
            <w:pPr>
              <w:pStyle w:val="TableText"/>
              <w:jc w:val="right"/>
              <w:rPr>
                <w:szCs w:val="17"/>
              </w:rPr>
            </w:pPr>
            <w:r w:rsidRPr="005926CC">
              <w:rPr>
                <w:szCs w:val="17"/>
              </w:rPr>
              <w:t>5.4</w:t>
            </w:r>
          </w:p>
        </w:tc>
        <w:tc>
          <w:tcPr>
            <w:tcW w:w="711" w:type="pct"/>
            <w:tcBorders>
              <w:left w:val="nil"/>
              <w:right w:val="nil"/>
            </w:tcBorders>
          </w:tcPr>
          <w:p w14:paraId="674E6039" w14:textId="77777777" w:rsidR="0062181D" w:rsidRPr="005926CC" w:rsidRDefault="0062181D" w:rsidP="0086537B">
            <w:pPr>
              <w:pStyle w:val="TableText"/>
              <w:jc w:val="right"/>
              <w:rPr>
                <w:szCs w:val="17"/>
              </w:rPr>
            </w:pPr>
            <w:r w:rsidRPr="005926CC">
              <w:rPr>
                <w:szCs w:val="17"/>
              </w:rPr>
              <w:t>325</w:t>
            </w:r>
          </w:p>
        </w:tc>
        <w:tc>
          <w:tcPr>
            <w:tcW w:w="797" w:type="pct"/>
            <w:tcBorders>
              <w:left w:val="nil"/>
              <w:right w:val="nil"/>
            </w:tcBorders>
          </w:tcPr>
          <w:p w14:paraId="44CE6776" w14:textId="77777777" w:rsidR="0062181D" w:rsidRPr="005926CC" w:rsidRDefault="0062181D" w:rsidP="0086537B">
            <w:pPr>
              <w:pStyle w:val="TableText"/>
              <w:jc w:val="right"/>
              <w:rPr>
                <w:szCs w:val="17"/>
              </w:rPr>
            </w:pPr>
            <w:r w:rsidRPr="005926CC">
              <w:rPr>
                <w:szCs w:val="17"/>
              </w:rPr>
              <w:t>1.8</w:t>
            </w:r>
          </w:p>
        </w:tc>
        <w:tc>
          <w:tcPr>
            <w:tcW w:w="574" w:type="pct"/>
            <w:tcBorders>
              <w:left w:val="nil"/>
            </w:tcBorders>
            <w:shd w:val="clear" w:color="auto" w:fill="auto"/>
          </w:tcPr>
          <w:p w14:paraId="3D640444" w14:textId="77777777" w:rsidR="0062181D" w:rsidRPr="005926CC" w:rsidRDefault="0062181D" w:rsidP="0086537B">
            <w:pPr>
              <w:pStyle w:val="TableText"/>
              <w:jc w:val="right"/>
              <w:rPr>
                <w:szCs w:val="17"/>
              </w:rPr>
            </w:pPr>
            <w:r w:rsidRPr="005926CC">
              <w:rPr>
                <w:szCs w:val="17"/>
              </w:rPr>
              <w:t>0.23</w:t>
            </w:r>
          </w:p>
        </w:tc>
      </w:tr>
      <w:tr w:rsidR="0062181D" w:rsidRPr="005926CC" w14:paraId="06386112" w14:textId="77777777" w:rsidTr="0086537B">
        <w:trPr>
          <w:cantSplit/>
          <w:trHeight w:val="13"/>
        </w:trPr>
        <w:tc>
          <w:tcPr>
            <w:tcW w:w="581" w:type="pct"/>
            <w:vMerge/>
            <w:tcBorders>
              <w:right w:val="nil"/>
            </w:tcBorders>
          </w:tcPr>
          <w:p w14:paraId="640FF0D2" w14:textId="77777777" w:rsidR="0062181D" w:rsidRPr="005926CC" w:rsidRDefault="0062181D" w:rsidP="0062181D">
            <w:pPr>
              <w:pStyle w:val="TableText"/>
              <w:rPr>
                <w:szCs w:val="17"/>
              </w:rPr>
            </w:pPr>
          </w:p>
        </w:tc>
        <w:tc>
          <w:tcPr>
            <w:tcW w:w="911" w:type="pct"/>
            <w:tcBorders>
              <w:left w:val="nil"/>
              <w:right w:val="nil"/>
            </w:tcBorders>
          </w:tcPr>
          <w:p w14:paraId="5296A2F2" w14:textId="77777777" w:rsidR="0062181D" w:rsidRPr="005926CC" w:rsidRDefault="0062181D" w:rsidP="0062181D">
            <w:pPr>
              <w:pStyle w:val="TableText"/>
              <w:rPr>
                <w:szCs w:val="17"/>
              </w:rPr>
            </w:pPr>
            <w:r w:rsidRPr="005926CC">
              <w:rPr>
                <w:szCs w:val="17"/>
              </w:rPr>
              <w:t>Small omnivore</w:t>
            </w:r>
          </w:p>
        </w:tc>
        <w:tc>
          <w:tcPr>
            <w:tcW w:w="779" w:type="pct"/>
            <w:tcBorders>
              <w:left w:val="nil"/>
              <w:right w:val="nil"/>
            </w:tcBorders>
          </w:tcPr>
          <w:p w14:paraId="77F60503" w14:textId="77777777" w:rsidR="0062181D" w:rsidRPr="005926CC" w:rsidRDefault="0062181D" w:rsidP="0062181D">
            <w:pPr>
              <w:pStyle w:val="TableText"/>
              <w:rPr>
                <w:szCs w:val="17"/>
              </w:rPr>
            </w:pPr>
            <w:r w:rsidRPr="005926CC">
              <w:rPr>
                <w:szCs w:val="17"/>
              </w:rPr>
              <w:t>BBCH ≥50</w:t>
            </w:r>
          </w:p>
        </w:tc>
        <w:tc>
          <w:tcPr>
            <w:tcW w:w="647" w:type="pct"/>
            <w:tcBorders>
              <w:left w:val="nil"/>
              <w:right w:val="nil"/>
            </w:tcBorders>
          </w:tcPr>
          <w:p w14:paraId="342B41E5" w14:textId="77777777" w:rsidR="0062181D" w:rsidRPr="005926CC" w:rsidRDefault="0062181D" w:rsidP="0086537B">
            <w:pPr>
              <w:pStyle w:val="TableText"/>
              <w:jc w:val="right"/>
              <w:rPr>
                <w:szCs w:val="17"/>
              </w:rPr>
            </w:pPr>
            <w:r w:rsidRPr="005926CC">
              <w:rPr>
                <w:szCs w:val="17"/>
              </w:rPr>
              <w:t>4.3</w:t>
            </w:r>
          </w:p>
        </w:tc>
        <w:tc>
          <w:tcPr>
            <w:tcW w:w="711" w:type="pct"/>
            <w:tcBorders>
              <w:left w:val="nil"/>
              <w:right w:val="nil"/>
            </w:tcBorders>
          </w:tcPr>
          <w:p w14:paraId="7A8BC721" w14:textId="77777777" w:rsidR="0062181D" w:rsidRPr="005926CC" w:rsidRDefault="0062181D" w:rsidP="0086537B">
            <w:pPr>
              <w:pStyle w:val="TableText"/>
              <w:jc w:val="right"/>
              <w:rPr>
                <w:szCs w:val="17"/>
              </w:rPr>
            </w:pPr>
            <w:r w:rsidRPr="005926CC">
              <w:rPr>
                <w:szCs w:val="17"/>
              </w:rPr>
              <w:t>325</w:t>
            </w:r>
          </w:p>
        </w:tc>
        <w:tc>
          <w:tcPr>
            <w:tcW w:w="797" w:type="pct"/>
            <w:tcBorders>
              <w:left w:val="nil"/>
              <w:right w:val="nil"/>
            </w:tcBorders>
          </w:tcPr>
          <w:p w14:paraId="5F632E21" w14:textId="77777777" w:rsidR="0062181D" w:rsidRPr="005926CC" w:rsidRDefault="0062181D" w:rsidP="0086537B">
            <w:pPr>
              <w:pStyle w:val="TableText"/>
              <w:jc w:val="right"/>
              <w:rPr>
                <w:szCs w:val="17"/>
              </w:rPr>
            </w:pPr>
            <w:r w:rsidRPr="005926CC">
              <w:rPr>
                <w:szCs w:val="17"/>
              </w:rPr>
              <w:t>1.4</w:t>
            </w:r>
          </w:p>
        </w:tc>
        <w:tc>
          <w:tcPr>
            <w:tcW w:w="574" w:type="pct"/>
            <w:tcBorders>
              <w:left w:val="nil"/>
            </w:tcBorders>
            <w:shd w:val="clear" w:color="auto" w:fill="auto"/>
          </w:tcPr>
          <w:p w14:paraId="7AED8C9D" w14:textId="77777777" w:rsidR="0062181D" w:rsidRPr="005926CC" w:rsidRDefault="0062181D" w:rsidP="0086537B">
            <w:pPr>
              <w:pStyle w:val="TableText"/>
              <w:jc w:val="right"/>
              <w:rPr>
                <w:szCs w:val="17"/>
              </w:rPr>
            </w:pPr>
            <w:r w:rsidRPr="005926CC">
              <w:rPr>
                <w:szCs w:val="17"/>
              </w:rPr>
              <w:t>0.18</w:t>
            </w:r>
          </w:p>
        </w:tc>
      </w:tr>
      <w:tr w:rsidR="005926CC" w:rsidRPr="005926CC" w14:paraId="16ED41AF" w14:textId="77777777" w:rsidTr="0062181D">
        <w:trPr>
          <w:cantSplit/>
          <w:trHeight w:val="13"/>
        </w:trPr>
        <w:tc>
          <w:tcPr>
            <w:tcW w:w="5000" w:type="pct"/>
            <w:gridSpan w:val="7"/>
            <w:tcBorders>
              <w:left w:val="nil"/>
              <w:right w:val="nil"/>
            </w:tcBorders>
            <w:shd w:val="clear" w:color="auto" w:fill="auto"/>
          </w:tcPr>
          <w:p w14:paraId="3BF090BC" w14:textId="77777777" w:rsidR="005926CC" w:rsidRPr="005926CC" w:rsidRDefault="005926CC" w:rsidP="0062181D">
            <w:pPr>
              <w:pStyle w:val="TableSubHead"/>
            </w:pPr>
            <w:r w:rsidRPr="005926CC">
              <w:t>Birds (RAL 4.2 mg acs/kg bw)</w:t>
            </w:r>
          </w:p>
        </w:tc>
      </w:tr>
      <w:tr w:rsidR="0062181D" w:rsidRPr="005926CC" w14:paraId="65D8B7CB" w14:textId="77777777" w:rsidTr="0086537B">
        <w:trPr>
          <w:cantSplit/>
          <w:trHeight w:val="13"/>
        </w:trPr>
        <w:tc>
          <w:tcPr>
            <w:tcW w:w="581" w:type="pct"/>
            <w:vMerge w:val="restart"/>
            <w:tcBorders>
              <w:right w:val="nil"/>
            </w:tcBorders>
          </w:tcPr>
          <w:p w14:paraId="26FD91B2" w14:textId="77777777" w:rsidR="0062181D" w:rsidRPr="005926CC" w:rsidRDefault="0062181D" w:rsidP="0062181D">
            <w:pPr>
              <w:pStyle w:val="TableText"/>
              <w:rPr>
                <w:szCs w:val="17"/>
              </w:rPr>
            </w:pPr>
            <w:r w:rsidRPr="005926CC">
              <w:rPr>
                <w:szCs w:val="17"/>
              </w:rPr>
              <w:t>Bare soil</w:t>
            </w:r>
          </w:p>
        </w:tc>
        <w:tc>
          <w:tcPr>
            <w:tcW w:w="911" w:type="pct"/>
            <w:tcBorders>
              <w:left w:val="nil"/>
              <w:right w:val="nil"/>
            </w:tcBorders>
          </w:tcPr>
          <w:p w14:paraId="68CB1933" w14:textId="77777777" w:rsidR="0062181D" w:rsidRPr="005926CC" w:rsidRDefault="0062181D" w:rsidP="0062181D">
            <w:pPr>
              <w:pStyle w:val="TableText"/>
              <w:rPr>
                <w:szCs w:val="17"/>
              </w:rPr>
            </w:pPr>
            <w:r w:rsidRPr="005926CC">
              <w:rPr>
                <w:szCs w:val="17"/>
              </w:rPr>
              <w:t>Small granivore</w:t>
            </w:r>
          </w:p>
        </w:tc>
        <w:tc>
          <w:tcPr>
            <w:tcW w:w="779" w:type="pct"/>
            <w:tcBorders>
              <w:left w:val="nil"/>
              <w:right w:val="nil"/>
            </w:tcBorders>
          </w:tcPr>
          <w:p w14:paraId="5292BAED" w14:textId="77777777" w:rsidR="0062181D" w:rsidRPr="005926CC" w:rsidRDefault="0062181D" w:rsidP="0062181D">
            <w:pPr>
              <w:pStyle w:val="TableText"/>
              <w:rPr>
                <w:szCs w:val="17"/>
              </w:rPr>
            </w:pPr>
            <w:r w:rsidRPr="005926CC">
              <w:rPr>
                <w:szCs w:val="17"/>
              </w:rPr>
              <w:t>BBCH &lt;10</w:t>
            </w:r>
          </w:p>
        </w:tc>
        <w:tc>
          <w:tcPr>
            <w:tcW w:w="647" w:type="pct"/>
            <w:tcBorders>
              <w:left w:val="nil"/>
              <w:right w:val="nil"/>
            </w:tcBorders>
          </w:tcPr>
          <w:p w14:paraId="621A0A89" w14:textId="77777777" w:rsidR="0062181D" w:rsidRPr="005926CC" w:rsidRDefault="0062181D" w:rsidP="0086537B">
            <w:pPr>
              <w:pStyle w:val="TableText"/>
              <w:jc w:val="right"/>
              <w:rPr>
                <w:szCs w:val="17"/>
              </w:rPr>
            </w:pPr>
            <w:r w:rsidRPr="005926CC">
              <w:rPr>
                <w:szCs w:val="17"/>
              </w:rPr>
              <w:t>24.7</w:t>
            </w:r>
          </w:p>
        </w:tc>
        <w:tc>
          <w:tcPr>
            <w:tcW w:w="711" w:type="pct"/>
            <w:tcBorders>
              <w:left w:val="nil"/>
              <w:right w:val="nil"/>
            </w:tcBorders>
          </w:tcPr>
          <w:p w14:paraId="1C130DF4" w14:textId="77777777" w:rsidR="0062181D" w:rsidRPr="005926CC" w:rsidRDefault="0062181D" w:rsidP="0086537B">
            <w:pPr>
              <w:pStyle w:val="TableText"/>
              <w:jc w:val="right"/>
              <w:rPr>
                <w:szCs w:val="17"/>
              </w:rPr>
            </w:pPr>
            <w:r w:rsidRPr="005926CC">
              <w:rPr>
                <w:szCs w:val="17"/>
              </w:rPr>
              <w:t>200</w:t>
            </w:r>
          </w:p>
          <w:p w14:paraId="220AF780" w14:textId="77777777" w:rsidR="0062181D" w:rsidRPr="005926CC" w:rsidRDefault="0062181D" w:rsidP="0086537B">
            <w:pPr>
              <w:pStyle w:val="TableText"/>
              <w:jc w:val="right"/>
              <w:rPr>
                <w:szCs w:val="17"/>
              </w:rPr>
            </w:pPr>
            <w:r w:rsidRPr="005926CC">
              <w:rPr>
                <w:szCs w:val="17"/>
              </w:rPr>
              <w:t>175</w:t>
            </w:r>
          </w:p>
        </w:tc>
        <w:tc>
          <w:tcPr>
            <w:tcW w:w="797" w:type="pct"/>
            <w:tcBorders>
              <w:left w:val="nil"/>
              <w:right w:val="nil"/>
            </w:tcBorders>
          </w:tcPr>
          <w:p w14:paraId="19C5A346" w14:textId="77777777" w:rsidR="0062181D" w:rsidRPr="005926CC" w:rsidRDefault="0062181D" w:rsidP="0086537B">
            <w:pPr>
              <w:pStyle w:val="TableText"/>
              <w:jc w:val="right"/>
              <w:rPr>
                <w:szCs w:val="17"/>
              </w:rPr>
            </w:pPr>
            <w:r w:rsidRPr="005926CC">
              <w:rPr>
                <w:szCs w:val="17"/>
              </w:rPr>
              <w:t>4.9</w:t>
            </w:r>
          </w:p>
          <w:p w14:paraId="4E1569A1" w14:textId="77777777" w:rsidR="0062181D" w:rsidRPr="005926CC" w:rsidRDefault="0062181D" w:rsidP="0086537B">
            <w:pPr>
              <w:pStyle w:val="TableText"/>
              <w:jc w:val="right"/>
              <w:rPr>
                <w:szCs w:val="17"/>
              </w:rPr>
            </w:pPr>
            <w:r w:rsidRPr="005926CC">
              <w:rPr>
                <w:szCs w:val="17"/>
              </w:rPr>
              <w:t>4.3</w:t>
            </w:r>
          </w:p>
        </w:tc>
        <w:tc>
          <w:tcPr>
            <w:tcW w:w="574" w:type="pct"/>
            <w:tcBorders>
              <w:left w:val="nil"/>
            </w:tcBorders>
            <w:shd w:val="clear" w:color="auto" w:fill="auto"/>
          </w:tcPr>
          <w:p w14:paraId="26821DFB" w14:textId="77777777" w:rsidR="0062181D" w:rsidRPr="005926CC" w:rsidRDefault="0062181D" w:rsidP="0086537B">
            <w:pPr>
              <w:pStyle w:val="TableText"/>
              <w:jc w:val="right"/>
              <w:rPr>
                <w:b/>
                <w:bCs/>
                <w:szCs w:val="17"/>
              </w:rPr>
            </w:pPr>
            <w:r w:rsidRPr="005926CC">
              <w:rPr>
                <w:b/>
                <w:bCs/>
                <w:szCs w:val="17"/>
              </w:rPr>
              <w:t>1.2</w:t>
            </w:r>
          </w:p>
          <w:p w14:paraId="68C4ED83" w14:textId="77777777" w:rsidR="0062181D" w:rsidRPr="005926CC" w:rsidRDefault="0062181D" w:rsidP="0086537B">
            <w:pPr>
              <w:pStyle w:val="TableText"/>
              <w:jc w:val="right"/>
              <w:rPr>
                <w:szCs w:val="17"/>
              </w:rPr>
            </w:pPr>
            <w:r w:rsidRPr="005926CC">
              <w:rPr>
                <w:szCs w:val="17"/>
              </w:rPr>
              <w:t>1.0</w:t>
            </w:r>
          </w:p>
        </w:tc>
      </w:tr>
      <w:tr w:rsidR="0062181D" w:rsidRPr="005926CC" w14:paraId="7B216E05" w14:textId="77777777" w:rsidTr="0086537B">
        <w:trPr>
          <w:cantSplit/>
          <w:trHeight w:val="13"/>
        </w:trPr>
        <w:tc>
          <w:tcPr>
            <w:tcW w:w="581" w:type="pct"/>
            <w:vMerge/>
            <w:tcBorders>
              <w:right w:val="nil"/>
            </w:tcBorders>
          </w:tcPr>
          <w:p w14:paraId="460FD497" w14:textId="77777777" w:rsidR="0062181D" w:rsidRPr="005926CC" w:rsidRDefault="0062181D" w:rsidP="0062181D">
            <w:pPr>
              <w:pStyle w:val="TableText"/>
              <w:rPr>
                <w:szCs w:val="17"/>
              </w:rPr>
            </w:pPr>
          </w:p>
        </w:tc>
        <w:tc>
          <w:tcPr>
            <w:tcW w:w="911" w:type="pct"/>
            <w:tcBorders>
              <w:left w:val="nil"/>
              <w:right w:val="nil"/>
            </w:tcBorders>
          </w:tcPr>
          <w:p w14:paraId="685B89A2" w14:textId="77777777" w:rsidR="0062181D" w:rsidRPr="005926CC" w:rsidRDefault="0062181D" w:rsidP="0062181D">
            <w:pPr>
              <w:pStyle w:val="TableText"/>
              <w:rPr>
                <w:szCs w:val="17"/>
              </w:rPr>
            </w:pPr>
            <w:r w:rsidRPr="005926CC">
              <w:rPr>
                <w:szCs w:val="17"/>
              </w:rPr>
              <w:t>Small omnivore</w:t>
            </w:r>
          </w:p>
        </w:tc>
        <w:tc>
          <w:tcPr>
            <w:tcW w:w="779" w:type="pct"/>
            <w:tcBorders>
              <w:left w:val="nil"/>
              <w:right w:val="nil"/>
            </w:tcBorders>
          </w:tcPr>
          <w:p w14:paraId="1ABBF175" w14:textId="77777777" w:rsidR="0062181D" w:rsidRPr="005926CC" w:rsidRDefault="0062181D" w:rsidP="0062181D">
            <w:pPr>
              <w:pStyle w:val="TableText"/>
              <w:rPr>
                <w:szCs w:val="17"/>
              </w:rPr>
            </w:pPr>
            <w:r w:rsidRPr="005926CC">
              <w:rPr>
                <w:szCs w:val="17"/>
              </w:rPr>
              <w:t>BBCH &lt;10</w:t>
            </w:r>
          </w:p>
        </w:tc>
        <w:tc>
          <w:tcPr>
            <w:tcW w:w="647" w:type="pct"/>
            <w:tcBorders>
              <w:left w:val="nil"/>
              <w:right w:val="nil"/>
            </w:tcBorders>
          </w:tcPr>
          <w:p w14:paraId="372AD4AB" w14:textId="77777777" w:rsidR="0062181D" w:rsidRPr="005926CC" w:rsidRDefault="0062181D" w:rsidP="0086537B">
            <w:pPr>
              <w:pStyle w:val="TableText"/>
              <w:jc w:val="right"/>
              <w:rPr>
                <w:szCs w:val="17"/>
              </w:rPr>
            </w:pPr>
            <w:r w:rsidRPr="005926CC">
              <w:rPr>
                <w:szCs w:val="17"/>
              </w:rPr>
              <w:t>17.4</w:t>
            </w:r>
          </w:p>
        </w:tc>
        <w:tc>
          <w:tcPr>
            <w:tcW w:w="711" w:type="pct"/>
            <w:tcBorders>
              <w:left w:val="nil"/>
              <w:right w:val="nil"/>
            </w:tcBorders>
          </w:tcPr>
          <w:p w14:paraId="012D82AF" w14:textId="77777777" w:rsidR="0062181D" w:rsidRPr="005926CC" w:rsidRDefault="0062181D" w:rsidP="0086537B">
            <w:pPr>
              <w:pStyle w:val="TableText"/>
              <w:jc w:val="right"/>
              <w:rPr>
                <w:szCs w:val="17"/>
              </w:rPr>
            </w:pPr>
            <w:r w:rsidRPr="005926CC">
              <w:rPr>
                <w:szCs w:val="17"/>
              </w:rPr>
              <w:t>275</w:t>
            </w:r>
          </w:p>
          <w:p w14:paraId="49FB2FE4" w14:textId="77777777" w:rsidR="0062181D" w:rsidRPr="005926CC" w:rsidRDefault="0062181D" w:rsidP="0086537B">
            <w:pPr>
              <w:pStyle w:val="TableText"/>
              <w:jc w:val="right"/>
              <w:rPr>
                <w:szCs w:val="17"/>
              </w:rPr>
            </w:pPr>
            <w:r w:rsidRPr="005926CC">
              <w:rPr>
                <w:szCs w:val="17"/>
              </w:rPr>
              <w:t>250</w:t>
            </w:r>
          </w:p>
        </w:tc>
        <w:tc>
          <w:tcPr>
            <w:tcW w:w="797" w:type="pct"/>
            <w:tcBorders>
              <w:left w:val="nil"/>
              <w:right w:val="nil"/>
            </w:tcBorders>
          </w:tcPr>
          <w:p w14:paraId="44692023" w14:textId="77777777" w:rsidR="0062181D" w:rsidRPr="005926CC" w:rsidRDefault="0062181D" w:rsidP="0086537B">
            <w:pPr>
              <w:pStyle w:val="TableText"/>
              <w:jc w:val="right"/>
            </w:pPr>
            <w:r w:rsidRPr="005926CC">
              <w:t>4.8</w:t>
            </w:r>
          </w:p>
          <w:p w14:paraId="1002A9A5" w14:textId="77777777" w:rsidR="0062181D" w:rsidRPr="005926CC" w:rsidRDefault="0062181D" w:rsidP="0086537B">
            <w:pPr>
              <w:pStyle w:val="TableText"/>
              <w:jc w:val="right"/>
            </w:pPr>
            <w:r w:rsidRPr="005926CC">
              <w:t>4.4</w:t>
            </w:r>
          </w:p>
        </w:tc>
        <w:tc>
          <w:tcPr>
            <w:tcW w:w="574" w:type="pct"/>
            <w:tcBorders>
              <w:left w:val="nil"/>
            </w:tcBorders>
            <w:shd w:val="clear" w:color="auto" w:fill="auto"/>
          </w:tcPr>
          <w:p w14:paraId="5132EAFE" w14:textId="77777777" w:rsidR="0062181D" w:rsidRPr="005926CC" w:rsidRDefault="0062181D" w:rsidP="0086537B">
            <w:pPr>
              <w:pStyle w:val="TableText"/>
              <w:jc w:val="right"/>
              <w:rPr>
                <w:b/>
                <w:bCs/>
              </w:rPr>
            </w:pPr>
            <w:r w:rsidRPr="005926CC">
              <w:rPr>
                <w:b/>
                <w:bCs/>
              </w:rPr>
              <w:t>1.1</w:t>
            </w:r>
          </w:p>
          <w:p w14:paraId="296DFA20" w14:textId="77777777" w:rsidR="0062181D" w:rsidRPr="005926CC" w:rsidRDefault="0062181D" w:rsidP="0086537B">
            <w:pPr>
              <w:pStyle w:val="TableText"/>
              <w:jc w:val="right"/>
            </w:pPr>
            <w:r w:rsidRPr="005926CC">
              <w:t>1.0</w:t>
            </w:r>
          </w:p>
        </w:tc>
      </w:tr>
      <w:tr w:rsidR="0062181D" w:rsidRPr="005926CC" w14:paraId="7567F692" w14:textId="77777777" w:rsidTr="0086537B">
        <w:trPr>
          <w:cantSplit/>
          <w:trHeight w:val="558"/>
        </w:trPr>
        <w:tc>
          <w:tcPr>
            <w:tcW w:w="581" w:type="pct"/>
            <w:vMerge/>
            <w:tcBorders>
              <w:right w:val="nil"/>
            </w:tcBorders>
          </w:tcPr>
          <w:p w14:paraId="4C86B232" w14:textId="77777777" w:rsidR="0062181D" w:rsidRPr="005926CC" w:rsidRDefault="0062181D" w:rsidP="0062181D">
            <w:pPr>
              <w:pStyle w:val="TableText"/>
              <w:rPr>
                <w:szCs w:val="17"/>
              </w:rPr>
            </w:pPr>
          </w:p>
        </w:tc>
        <w:tc>
          <w:tcPr>
            <w:tcW w:w="911" w:type="pct"/>
            <w:tcBorders>
              <w:left w:val="nil"/>
              <w:right w:val="nil"/>
            </w:tcBorders>
          </w:tcPr>
          <w:p w14:paraId="666F1615" w14:textId="77777777" w:rsidR="0062181D" w:rsidRPr="005926CC" w:rsidRDefault="0062181D" w:rsidP="0062181D">
            <w:pPr>
              <w:pStyle w:val="TableText"/>
              <w:rPr>
                <w:szCs w:val="17"/>
              </w:rPr>
            </w:pPr>
            <w:r w:rsidRPr="005926CC">
              <w:rPr>
                <w:szCs w:val="17"/>
              </w:rPr>
              <w:t>Small insectivore</w:t>
            </w:r>
          </w:p>
        </w:tc>
        <w:tc>
          <w:tcPr>
            <w:tcW w:w="779" w:type="pct"/>
            <w:tcBorders>
              <w:left w:val="nil"/>
              <w:right w:val="nil"/>
            </w:tcBorders>
          </w:tcPr>
          <w:p w14:paraId="4EAF0F60" w14:textId="77777777" w:rsidR="0062181D" w:rsidRPr="005926CC" w:rsidRDefault="0062181D" w:rsidP="0062181D">
            <w:pPr>
              <w:pStyle w:val="TableText"/>
              <w:rPr>
                <w:szCs w:val="17"/>
              </w:rPr>
            </w:pPr>
            <w:r w:rsidRPr="005926CC">
              <w:rPr>
                <w:szCs w:val="17"/>
              </w:rPr>
              <w:t>BBCH &lt;10</w:t>
            </w:r>
          </w:p>
        </w:tc>
        <w:tc>
          <w:tcPr>
            <w:tcW w:w="647" w:type="pct"/>
            <w:tcBorders>
              <w:left w:val="nil"/>
              <w:right w:val="nil"/>
            </w:tcBorders>
          </w:tcPr>
          <w:p w14:paraId="2CEDB75C" w14:textId="77777777" w:rsidR="0062181D" w:rsidRPr="005926CC" w:rsidRDefault="0062181D" w:rsidP="0086537B">
            <w:pPr>
              <w:pStyle w:val="TableText"/>
              <w:jc w:val="right"/>
              <w:rPr>
                <w:szCs w:val="17"/>
              </w:rPr>
            </w:pPr>
            <w:r w:rsidRPr="005926CC">
              <w:rPr>
                <w:szCs w:val="17"/>
              </w:rPr>
              <w:t>10.9</w:t>
            </w:r>
          </w:p>
        </w:tc>
        <w:tc>
          <w:tcPr>
            <w:tcW w:w="711" w:type="pct"/>
            <w:tcBorders>
              <w:left w:val="nil"/>
              <w:right w:val="nil"/>
            </w:tcBorders>
          </w:tcPr>
          <w:p w14:paraId="36A003F6" w14:textId="77777777" w:rsidR="0062181D" w:rsidRPr="005926CC" w:rsidRDefault="0062181D" w:rsidP="0086537B">
            <w:pPr>
              <w:pStyle w:val="TableText"/>
              <w:jc w:val="right"/>
              <w:rPr>
                <w:szCs w:val="17"/>
              </w:rPr>
            </w:pPr>
            <w:r w:rsidRPr="005926CC">
              <w:rPr>
                <w:szCs w:val="17"/>
              </w:rPr>
              <w:t>425</w:t>
            </w:r>
          </w:p>
          <w:p w14:paraId="33C4CF68" w14:textId="77777777" w:rsidR="0062181D" w:rsidRPr="005926CC" w:rsidRDefault="0062181D" w:rsidP="0086537B">
            <w:pPr>
              <w:pStyle w:val="TableText"/>
              <w:jc w:val="right"/>
              <w:rPr>
                <w:szCs w:val="17"/>
              </w:rPr>
            </w:pPr>
            <w:r w:rsidRPr="005926CC">
              <w:rPr>
                <w:szCs w:val="17"/>
              </w:rPr>
              <w:t>400</w:t>
            </w:r>
          </w:p>
        </w:tc>
        <w:tc>
          <w:tcPr>
            <w:tcW w:w="797" w:type="pct"/>
            <w:tcBorders>
              <w:left w:val="nil"/>
              <w:right w:val="nil"/>
            </w:tcBorders>
          </w:tcPr>
          <w:p w14:paraId="205596DC" w14:textId="77777777" w:rsidR="0062181D" w:rsidRPr="005926CC" w:rsidRDefault="0062181D" w:rsidP="0086537B">
            <w:pPr>
              <w:pStyle w:val="TableText"/>
              <w:jc w:val="right"/>
            </w:pPr>
            <w:r w:rsidRPr="005926CC">
              <w:t>4.6</w:t>
            </w:r>
          </w:p>
          <w:p w14:paraId="0E8933BE" w14:textId="77777777" w:rsidR="0062181D" w:rsidRPr="005926CC" w:rsidRDefault="0062181D" w:rsidP="0086537B">
            <w:pPr>
              <w:pStyle w:val="TableText"/>
              <w:jc w:val="right"/>
            </w:pPr>
            <w:r w:rsidRPr="005926CC">
              <w:t>4.4</w:t>
            </w:r>
          </w:p>
        </w:tc>
        <w:tc>
          <w:tcPr>
            <w:tcW w:w="574" w:type="pct"/>
            <w:tcBorders>
              <w:left w:val="nil"/>
            </w:tcBorders>
            <w:shd w:val="clear" w:color="auto" w:fill="auto"/>
          </w:tcPr>
          <w:p w14:paraId="4092ADE1" w14:textId="77777777" w:rsidR="0062181D" w:rsidRPr="005926CC" w:rsidRDefault="0062181D" w:rsidP="0086537B">
            <w:pPr>
              <w:pStyle w:val="TableText"/>
              <w:jc w:val="right"/>
              <w:rPr>
                <w:b/>
                <w:bCs/>
              </w:rPr>
            </w:pPr>
            <w:r w:rsidRPr="005926CC">
              <w:rPr>
                <w:b/>
                <w:bCs/>
              </w:rPr>
              <w:t>1.1</w:t>
            </w:r>
          </w:p>
          <w:p w14:paraId="562570DF" w14:textId="77777777" w:rsidR="0062181D" w:rsidRPr="005926CC" w:rsidRDefault="0062181D" w:rsidP="0086537B">
            <w:pPr>
              <w:pStyle w:val="TableText"/>
              <w:jc w:val="right"/>
            </w:pPr>
            <w:r w:rsidRPr="005926CC">
              <w:t>1.0</w:t>
            </w:r>
          </w:p>
        </w:tc>
      </w:tr>
      <w:tr w:rsidR="0062181D" w:rsidRPr="005926CC" w14:paraId="2C3B1708" w14:textId="77777777" w:rsidTr="0086537B">
        <w:trPr>
          <w:cantSplit/>
          <w:trHeight w:val="13"/>
        </w:trPr>
        <w:tc>
          <w:tcPr>
            <w:tcW w:w="581" w:type="pct"/>
            <w:vMerge w:val="restart"/>
            <w:tcBorders>
              <w:right w:val="nil"/>
            </w:tcBorders>
          </w:tcPr>
          <w:p w14:paraId="306B3DE5" w14:textId="77777777" w:rsidR="0062181D" w:rsidRPr="005926CC" w:rsidRDefault="0062181D" w:rsidP="0062181D">
            <w:pPr>
              <w:pStyle w:val="TableText"/>
              <w:rPr>
                <w:szCs w:val="17"/>
              </w:rPr>
            </w:pPr>
            <w:r w:rsidRPr="005926CC">
              <w:rPr>
                <w:szCs w:val="17"/>
              </w:rPr>
              <w:t>Cotton</w:t>
            </w:r>
          </w:p>
        </w:tc>
        <w:tc>
          <w:tcPr>
            <w:tcW w:w="911" w:type="pct"/>
            <w:tcBorders>
              <w:left w:val="nil"/>
              <w:right w:val="nil"/>
            </w:tcBorders>
          </w:tcPr>
          <w:p w14:paraId="1D32419A" w14:textId="77777777" w:rsidR="0062181D" w:rsidRPr="005926CC" w:rsidRDefault="0062181D" w:rsidP="0062181D">
            <w:pPr>
              <w:pStyle w:val="TableText"/>
              <w:rPr>
                <w:szCs w:val="17"/>
              </w:rPr>
            </w:pPr>
            <w:r w:rsidRPr="005926CC">
              <w:rPr>
                <w:szCs w:val="17"/>
              </w:rPr>
              <w:t>Small omnivore</w:t>
            </w:r>
          </w:p>
        </w:tc>
        <w:tc>
          <w:tcPr>
            <w:tcW w:w="779" w:type="pct"/>
            <w:tcBorders>
              <w:left w:val="nil"/>
              <w:right w:val="nil"/>
            </w:tcBorders>
          </w:tcPr>
          <w:p w14:paraId="2C0B6865" w14:textId="77777777" w:rsidR="0062181D" w:rsidRPr="005926CC" w:rsidRDefault="0062181D" w:rsidP="0062181D">
            <w:pPr>
              <w:pStyle w:val="TableText"/>
              <w:rPr>
                <w:szCs w:val="17"/>
              </w:rPr>
            </w:pPr>
            <w:r w:rsidRPr="005926CC">
              <w:rPr>
                <w:szCs w:val="17"/>
              </w:rPr>
              <w:t>BBCH ≥50</w:t>
            </w:r>
          </w:p>
        </w:tc>
        <w:tc>
          <w:tcPr>
            <w:tcW w:w="647" w:type="pct"/>
            <w:tcBorders>
              <w:left w:val="nil"/>
              <w:right w:val="nil"/>
            </w:tcBorders>
          </w:tcPr>
          <w:p w14:paraId="4CB0AE0D" w14:textId="77777777" w:rsidR="0062181D" w:rsidRPr="005926CC" w:rsidRDefault="0062181D" w:rsidP="0086537B">
            <w:pPr>
              <w:pStyle w:val="TableText"/>
              <w:jc w:val="right"/>
              <w:rPr>
                <w:szCs w:val="17"/>
              </w:rPr>
            </w:pPr>
            <w:r w:rsidRPr="005926CC">
              <w:rPr>
                <w:szCs w:val="17"/>
              </w:rPr>
              <w:t>4.4</w:t>
            </w:r>
          </w:p>
        </w:tc>
        <w:tc>
          <w:tcPr>
            <w:tcW w:w="711" w:type="pct"/>
            <w:tcBorders>
              <w:left w:val="nil"/>
              <w:right w:val="nil"/>
            </w:tcBorders>
          </w:tcPr>
          <w:p w14:paraId="31120DE1" w14:textId="77777777" w:rsidR="0062181D" w:rsidRPr="005926CC" w:rsidRDefault="0062181D" w:rsidP="0086537B">
            <w:pPr>
              <w:pStyle w:val="TableText"/>
              <w:jc w:val="right"/>
              <w:rPr>
                <w:szCs w:val="17"/>
              </w:rPr>
            </w:pPr>
            <w:r w:rsidRPr="005926CC">
              <w:rPr>
                <w:szCs w:val="17"/>
              </w:rPr>
              <w:t>325</w:t>
            </w:r>
          </w:p>
        </w:tc>
        <w:tc>
          <w:tcPr>
            <w:tcW w:w="797" w:type="pct"/>
            <w:tcBorders>
              <w:left w:val="nil"/>
              <w:right w:val="nil"/>
            </w:tcBorders>
          </w:tcPr>
          <w:p w14:paraId="1CAB2C75" w14:textId="77777777" w:rsidR="0062181D" w:rsidRPr="005926CC" w:rsidRDefault="0062181D" w:rsidP="0086537B">
            <w:pPr>
              <w:pStyle w:val="TableText"/>
              <w:jc w:val="right"/>
            </w:pPr>
            <w:r w:rsidRPr="005926CC">
              <w:t>1.4</w:t>
            </w:r>
          </w:p>
        </w:tc>
        <w:tc>
          <w:tcPr>
            <w:tcW w:w="574" w:type="pct"/>
            <w:tcBorders>
              <w:left w:val="nil"/>
            </w:tcBorders>
            <w:shd w:val="clear" w:color="auto" w:fill="auto"/>
          </w:tcPr>
          <w:p w14:paraId="6DD5556D" w14:textId="77777777" w:rsidR="0062181D" w:rsidRPr="005926CC" w:rsidRDefault="0062181D" w:rsidP="0086537B">
            <w:pPr>
              <w:pStyle w:val="TableText"/>
              <w:jc w:val="right"/>
            </w:pPr>
            <w:r w:rsidRPr="005926CC">
              <w:t>0.34</w:t>
            </w:r>
          </w:p>
        </w:tc>
      </w:tr>
      <w:tr w:rsidR="0062181D" w:rsidRPr="005926CC" w14:paraId="17C9CBCF" w14:textId="77777777" w:rsidTr="0086537B">
        <w:trPr>
          <w:cantSplit/>
          <w:trHeight w:val="13"/>
        </w:trPr>
        <w:tc>
          <w:tcPr>
            <w:tcW w:w="581" w:type="pct"/>
            <w:vMerge/>
            <w:tcBorders>
              <w:right w:val="nil"/>
            </w:tcBorders>
          </w:tcPr>
          <w:p w14:paraId="71EF5F0D" w14:textId="77777777" w:rsidR="0062181D" w:rsidRPr="005926CC" w:rsidRDefault="0062181D" w:rsidP="0062181D">
            <w:pPr>
              <w:pStyle w:val="TableText"/>
              <w:rPr>
                <w:szCs w:val="17"/>
              </w:rPr>
            </w:pPr>
          </w:p>
        </w:tc>
        <w:tc>
          <w:tcPr>
            <w:tcW w:w="911" w:type="pct"/>
            <w:tcBorders>
              <w:left w:val="nil"/>
              <w:right w:val="nil"/>
            </w:tcBorders>
          </w:tcPr>
          <w:p w14:paraId="071E6B10" w14:textId="77777777" w:rsidR="0062181D" w:rsidRPr="005926CC" w:rsidRDefault="0062181D" w:rsidP="0062181D">
            <w:pPr>
              <w:pStyle w:val="TableText"/>
              <w:rPr>
                <w:szCs w:val="17"/>
              </w:rPr>
            </w:pPr>
            <w:r w:rsidRPr="005926CC">
              <w:rPr>
                <w:szCs w:val="17"/>
              </w:rPr>
              <w:t>Small insectivore</w:t>
            </w:r>
          </w:p>
        </w:tc>
        <w:tc>
          <w:tcPr>
            <w:tcW w:w="779" w:type="pct"/>
            <w:tcBorders>
              <w:left w:val="nil"/>
              <w:right w:val="nil"/>
            </w:tcBorders>
          </w:tcPr>
          <w:p w14:paraId="34FE09AC" w14:textId="77777777" w:rsidR="0062181D" w:rsidRPr="005926CC" w:rsidRDefault="0062181D" w:rsidP="0062181D">
            <w:pPr>
              <w:pStyle w:val="TableText"/>
              <w:rPr>
                <w:szCs w:val="17"/>
              </w:rPr>
            </w:pPr>
            <w:r w:rsidRPr="005926CC">
              <w:rPr>
                <w:szCs w:val="17"/>
              </w:rPr>
              <w:t>BBCH ≥20</w:t>
            </w:r>
          </w:p>
        </w:tc>
        <w:tc>
          <w:tcPr>
            <w:tcW w:w="647" w:type="pct"/>
            <w:tcBorders>
              <w:left w:val="nil"/>
              <w:right w:val="nil"/>
            </w:tcBorders>
          </w:tcPr>
          <w:p w14:paraId="10C5E28E" w14:textId="77777777" w:rsidR="0062181D" w:rsidRPr="005926CC" w:rsidRDefault="0062181D" w:rsidP="0086537B">
            <w:pPr>
              <w:pStyle w:val="TableText"/>
              <w:jc w:val="right"/>
              <w:rPr>
                <w:szCs w:val="17"/>
              </w:rPr>
            </w:pPr>
            <w:r w:rsidRPr="005926CC">
              <w:rPr>
                <w:szCs w:val="17"/>
              </w:rPr>
              <w:t>3.0</w:t>
            </w:r>
          </w:p>
        </w:tc>
        <w:tc>
          <w:tcPr>
            <w:tcW w:w="711" w:type="pct"/>
            <w:tcBorders>
              <w:left w:val="nil"/>
              <w:right w:val="nil"/>
            </w:tcBorders>
          </w:tcPr>
          <w:p w14:paraId="1291179D" w14:textId="77777777" w:rsidR="0062181D" w:rsidRPr="005926CC" w:rsidRDefault="0062181D" w:rsidP="0086537B">
            <w:pPr>
              <w:pStyle w:val="TableText"/>
              <w:jc w:val="right"/>
              <w:rPr>
                <w:szCs w:val="17"/>
              </w:rPr>
            </w:pPr>
            <w:r w:rsidRPr="005926CC">
              <w:rPr>
                <w:szCs w:val="17"/>
              </w:rPr>
              <w:t>325</w:t>
            </w:r>
          </w:p>
        </w:tc>
        <w:tc>
          <w:tcPr>
            <w:tcW w:w="797" w:type="pct"/>
            <w:tcBorders>
              <w:left w:val="nil"/>
              <w:right w:val="nil"/>
            </w:tcBorders>
          </w:tcPr>
          <w:p w14:paraId="63439416" w14:textId="77777777" w:rsidR="0062181D" w:rsidRPr="005926CC" w:rsidRDefault="0062181D" w:rsidP="0086537B">
            <w:pPr>
              <w:pStyle w:val="TableText"/>
              <w:jc w:val="right"/>
            </w:pPr>
            <w:r w:rsidRPr="005926CC">
              <w:t>0.98</w:t>
            </w:r>
          </w:p>
        </w:tc>
        <w:tc>
          <w:tcPr>
            <w:tcW w:w="574" w:type="pct"/>
            <w:tcBorders>
              <w:left w:val="nil"/>
            </w:tcBorders>
            <w:shd w:val="clear" w:color="auto" w:fill="auto"/>
          </w:tcPr>
          <w:p w14:paraId="3294F6B8" w14:textId="77777777" w:rsidR="0062181D" w:rsidRPr="005926CC" w:rsidRDefault="0062181D" w:rsidP="0086537B">
            <w:pPr>
              <w:pStyle w:val="TableText"/>
              <w:jc w:val="right"/>
            </w:pPr>
            <w:r w:rsidRPr="005926CC">
              <w:t>0.23</w:t>
            </w:r>
          </w:p>
        </w:tc>
      </w:tr>
    </w:tbl>
    <w:p w14:paraId="339C8B4F" w14:textId="77777777" w:rsidR="005926CC" w:rsidRPr="005926CC" w:rsidRDefault="005926CC" w:rsidP="0086537B">
      <w:pPr>
        <w:pStyle w:val="SourceTableNote"/>
      </w:pPr>
      <w:r w:rsidRPr="005926CC">
        <w:t>Crop groups as indicated in Table 9; generic focal species and shortcut values for indicated crop groups from EFSA (2009)</w:t>
      </w:r>
    </w:p>
    <w:p w14:paraId="179917A4" w14:textId="77777777" w:rsidR="005926CC" w:rsidRPr="005926CC" w:rsidRDefault="005926CC" w:rsidP="0086537B">
      <w:pPr>
        <w:pStyle w:val="SourceTableNote"/>
      </w:pPr>
      <w:r w:rsidRPr="005926CC">
        <w:t>DDD = daily dietary dose (mg/kg bw/d) = shortcut value * rate (kg ac/ha)</w:t>
      </w:r>
    </w:p>
    <w:p w14:paraId="672C9C0F" w14:textId="3AFD9D48" w:rsidR="005926CC" w:rsidRPr="005926CC" w:rsidRDefault="005926CC" w:rsidP="0086537B">
      <w:pPr>
        <w:pStyle w:val="SourceTableNote"/>
      </w:pPr>
      <w:r w:rsidRPr="005926CC">
        <w:t xml:space="preserve">RAL = regulatory acceptable level from </w:t>
      </w:r>
      <w:r w:rsidR="00A14B41">
        <w:fldChar w:fldCharType="begin"/>
      </w:r>
      <w:r w:rsidR="00A14B41">
        <w:instrText xml:space="preserve"> REF _Ref167443836 \h </w:instrText>
      </w:r>
      <w:r w:rsidR="0086537B">
        <w:instrText xml:space="preserve"> \* MERGEFORMAT </w:instrText>
      </w:r>
      <w:r w:rsidR="00A14B41">
        <w:fldChar w:fldCharType="separate"/>
      </w:r>
      <w:r w:rsidR="00234777">
        <w:t xml:space="preserve">Table </w:t>
      </w:r>
      <w:r w:rsidR="00234777">
        <w:rPr>
          <w:noProof/>
        </w:rPr>
        <w:t>39</w:t>
      </w:r>
      <w:r w:rsidR="00A14B41">
        <w:fldChar w:fldCharType="end"/>
      </w:r>
    </w:p>
    <w:p w14:paraId="356BCF1B" w14:textId="20EED90B" w:rsidR="005926CC" w:rsidRPr="005926CC" w:rsidRDefault="005926CC" w:rsidP="0086537B">
      <w:pPr>
        <w:pStyle w:val="SourceTableNote"/>
        <w:rPr>
          <w:rFonts w:ascii="Franklin Gothic Demi" w:hAnsi="Franklin Gothic Demi"/>
          <w:bCs/>
          <w:color w:val="353735"/>
          <w:kern w:val="28"/>
          <w:sz w:val="36"/>
        </w:rPr>
      </w:pPr>
      <w:r w:rsidRPr="005926CC">
        <w:rPr>
          <w:bCs/>
          <w:color w:val="353735"/>
          <w:kern w:val="28"/>
        </w:rPr>
        <w:lastRenderedPageBreak/>
        <w:t>RQ = risk quotient = DDD/RAL, where acceptable RQ ≤1</w:t>
      </w:r>
    </w:p>
    <w:p w14:paraId="03F5089E" w14:textId="2E87AEA5" w:rsidR="005926CC" w:rsidRPr="005926CC" w:rsidRDefault="009B30B8" w:rsidP="00B8539D">
      <w:pPr>
        <w:pStyle w:val="Caption"/>
        <w:ind w:left="851" w:hanging="851"/>
      </w:pPr>
      <w:bookmarkStart w:id="459" w:name="_Hlk163650556"/>
      <w:bookmarkStart w:id="460" w:name="_Toc173073562"/>
      <w:r>
        <w:t xml:space="preserve">Table </w:t>
      </w:r>
      <w:r>
        <w:fldChar w:fldCharType="begin"/>
      </w:r>
      <w:r>
        <w:instrText xml:space="preserve"> SEQ Table \* ARABIC </w:instrText>
      </w:r>
      <w:r>
        <w:fldChar w:fldCharType="separate"/>
      </w:r>
      <w:r w:rsidR="00234777">
        <w:rPr>
          <w:noProof/>
        </w:rPr>
        <w:t>42</w:t>
      </w:r>
      <w:r>
        <w:fldChar w:fldCharType="end"/>
      </w:r>
      <w:r w:rsidR="005926CC" w:rsidRPr="005926CC">
        <w:t>:</w:t>
      </w:r>
      <w:r>
        <w:t xml:space="preserve"> </w:t>
      </w:r>
      <w:r w:rsidR="005926CC" w:rsidRPr="005926CC">
        <w:t>Summary of risk assessment outcomes for risks of combination products containing 115 g/L diquat and 135 g/L paraquat to terrestrial vertebrates</w:t>
      </w:r>
      <w:bookmarkEnd w:id="460"/>
    </w:p>
    <w:tbl>
      <w:tblPr>
        <w:tblW w:w="0" w:type="auto"/>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47"/>
        <w:gridCol w:w="1905"/>
        <w:gridCol w:w="1635"/>
        <w:gridCol w:w="1770"/>
        <w:gridCol w:w="1771"/>
      </w:tblGrid>
      <w:tr w:rsidR="005926CC" w:rsidRPr="005926CC" w14:paraId="2A36717B" w14:textId="77777777" w:rsidTr="00B8539D">
        <w:trPr>
          <w:cantSplit/>
          <w:tblHeader/>
        </w:trPr>
        <w:tc>
          <w:tcPr>
            <w:tcW w:w="2547" w:type="dxa"/>
            <w:tcBorders>
              <w:right w:val="nil"/>
            </w:tcBorders>
            <w:shd w:val="clear" w:color="auto" w:fill="5C2946"/>
          </w:tcPr>
          <w:p w14:paraId="6A5845A6" w14:textId="4E4BCA4C" w:rsidR="005926CC" w:rsidRPr="005926CC" w:rsidRDefault="005926CC" w:rsidP="00B8539D">
            <w:pPr>
              <w:pStyle w:val="TableHead"/>
            </w:pPr>
            <w:r w:rsidRPr="005926CC">
              <w:t>Crop/situation</w:t>
            </w:r>
          </w:p>
        </w:tc>
        <w:tc>
          <w:tcPr>
            <w:tcW w:w="1905" w:type="dxa"/>
            <w:tcBorders>
              <w:left w:val="nil"/>
              <w:right w:val="nil"/>
            </w:tcBorders>
            <w:shd w:val="clear" w:color="auto" w:fill="5C2946"/>
          </w:tcPr>
          <w:p w14:paraId="3C3F5B73" w14:textId="2FF6EC71" w:rsidR="005926CC" w:rsidRPr="005926CC" w:rsidRDefault="005926CC" w:rsidP="00B8539D">
            <w:pPr>
              <w:pStyle w:val="TableHead"/>
            </w:pPr>
            <w:r w:rsidRPr="005926CC">
              <w:t>Product rate</w:t>
            </w:r>
            <w:r w:rsidR="00B8539D">
              <w:br/>
            </w:r>
            <w:r w:rsidRPr="005926CC">
              <w:rPr>
                <w:szCs w:val="16"/>
              </w:rPr>
              <w:t>(L/ha)</w:t>
            </w:r>
          </w:p>
        </w:tc>
        <w:tc>
          <w:tcPr>
            <w:tcW w:w="1635" w:type="dxa"/>
            <w:tcBorders>
              <w:left w:val="nil"/>
              <w:right w:val="nil"/>
            </w:tcBorders>
            <w:shd w:val="clear" w:color="auto" w:fill="5C2946"/>
          </w:tcPr>
          <w:p w14:paraId="66B5C0B4" w14:textId="4AEE4F57" w:rsidR="005926CC" w:rsidRPr="005926CC" w:rsidRDefault="005926CC" w:rsidP="00B8539D">
            <w:pPr>
              <w:pStyle w:val="TableHead"/>
            </w:pPr>
            <w:r w:rsidRPr="005926CC">
              <w:t>Wild mammal</w:t>
            </w:r>
            <w:r w:rsidR="00B8539D">
              <w:t xml:space="preserve"> </w:t>
            </w:r>
            <w:r w:rsidRPr="005926CC">
              <w:t>assessment</w:t>
            </w:r>
          </w:p>
        </w:tc>
        <w:tc>
          <w:tcPr>
            <w:tcW w:w="1770" w:type="dxa"/>
            <w:tcBorders>
              <w:left w:val="nil"/>
              <w:right w:val="nil"/>
            </w:tcBorders>
            <w:shd w:val="clear" w:color="auto" w:fill="5C2946"/>
          </w:tcPr>
          <w:p w14:paraId="798BDF7A" w14:textId="00955160" w:rsidR="005926CC" w:rsidRPr="005926CC" w:rsidRDefault="005926CC" w:rsidP="00B8539D">
            <w:pPr>
              <w:pStyle w:val="TableHead"/>
            </w:pPr>
            <w:r w:rsidRPr="005926CC">
              <w:t>Bird</w:t>
            </w:r>
            <w:r w:rsidR="00B8539D">
              <w:t xml:space="preserve"> </w:t>
            </w:r>
            <w:r w:rsidRPr="005926CC">
              <w:t>assessment</w:t>
            </w:r>
          </w:p>
        </w:tc>
        <w:tc>
          <w:tcPr>
            <w:tcW w:w="1771" w:type="dxa"/>
            <w:tcBorders>
              <w:left w:val="nil"/>
            </w:tcBorders>
            <w:shd w:val="clear" w:color="auto" w:fill="5C2946"/>
          </w:tcPr>
          <w:p w14:paraId="2B530012" w14:textId="1B5B7891" w:rsidR="005926CC" w:rsidRPr="005926CC" w:rsidRDefault="005926CC" w:rsidP="00B8539D">
            <w:pPr>
              <w:pStyle w:val="TableHead"/>
            </w:pPr>
            <w:r w:rsidRPr="005926CC">
              <w:t>Max application</w:t>
            </w:r>
            <w:r w:rsidR="00B8539D">
              <w:t xml:space="preserve"> </w:t>
            </w:r>
            <w:r w:rsidRPr="005926CC">
              <w:t>rate supported</w:t>
            </w:r>
          </w:p>
        </w:tc>
      </w:tr>
      <w:tr w:rsidR="005926CC" w:rsidRPr="005926CC" w14:paraId="633DA402" w14:textId="77777777" w:rsidTr="00B8539D">
        <w:trPr>
          <w:cantSplit/>
        </w:trPr>
        <w:tc>
          <w:tcPr>
            <w:tcW w:w="2547" w:type="dxa"/>
            <w:tcBorders>
              <w:right w:val="nil"/>
            </w:tcBorders>
          </w:tcPr>
          <w:p w14:paraId="05AC4558" w14:textId="77777777" w:rsidR="005926CC" w:rsidRPr="005926CC" w:rsidRDefault="005926CC" w:rsidP="00B8539D">
            <w:pPr>
              <w:pStyle w:val="TableText"/>
            </w:pPr>
            <w:r w:rsidRPr="005926CC">
              <w:t>Desiccant to aid harvest in cotton</w:t>
            </w:r>
          </w:p>
        </w:tc>
        <w:tc>
          <w:tcPr>
            <w:tcW w:w="1905" w:type="dxa"/>
            <w:tcBorders>
              <w:left w:val="nil"/>
              <w:right w:val="nil"/>
            </w:tcBorders>
          </w:tcPr>
          <w:p w14:paraId="3CECE349" w14:textId="77777777" w:rsidR="005926CC" w:rsidRPr="005926CC" w:rsidRDefault="005926CC" w:rsidP="00B8539D">
            <w:pPr>
              <w:pStyle w:val="TableText"/>
            </w:pPr>
            <w:r w:rsidRPr="005926CC">
              <w:t>from 1.2 to 1.3 L/ha</w:t>
            </w:r>
          </w:p>
          <w:p w14:paraId="66D848B3" w14:textId="2575408D" w:rsidR="005926CC" w:rsidRPr="005926CC" w:rsidRDefault="005926CC" w:rsidP="00B8539D">
            <w:pPr>
              <w:pStyle w:val="TableText"/>
            </w:pPr>
            <w:r w:rsidRPr="005926CC">
              <w:t>(300</w:t>
            </w:r>
            <w:r w:rsidR="00B8539D">
              <w:t>–</w:t>
            </w:r>
            <w:r w:rsidRPr="005926CC">
              <w:t xml:space="preserve">325 g acs/ha) </w:t>
            </w:r>
          </w:p>
        </w:tc>
        <w:tc>
          <w:tcPr>
            <w:tcW w:w="1635" w:type="dxa"/>
            <w:tcBorders>
              <w:left w:val="nil"/>
              <w:right w:val="nil"/>
            </w:tcBorders>
            <w:shd w:val="clear" w:color="auto" w:fill="auto"/>
          </w:tcPr>
          <w:p w14:paraId="1269EB6C" w14:textId="77777777" w:rsidR="005926CC" w:rsidRPr="005926CC" w:rsidRDefault="005926CC" w:rsidP="00B8539D">
            <w:pPr>
              <w:pStyle w:val="TableText"/>
              <w:rPr>
                <w:b/>
                <w:bCs/>
              </w:rPr>
            </w:pPr>
            <w:r w:rsidRPr="005926CC">
              <w:rPr>
                <w:b/>
                <w:bCs/>
              </w:rPr>
              <w:t>Not supported</w:t>
            </w:r>
          </w:p>
        </w:tc>
        <w:tc>
          <w:tcPr>
            <w:tcW w:w="1770" w:type="dxa"/>
            <w:tcBorders>
              <w:left w:val="nil"/>
              <w:right w:val="nil"/>
            </w:tcBorders>
            <w:shd w:val="clear" w:color="auto" w:fill="auto"/>
          </w:tcPr>
          <w:p w14:paraId="04795366" w14:textId="77777777" w:rsidR="005926CC" w:rsidRPr="005926CC" w:rsidRDefault="005926CC" w:rsidP="00B8539D">
            <w:pPr>
              <w:pStyle w:val="TableText"/>
              <w:rPr>
                <w:b/>
                <w:bCs/>
              </w:rPr>
            </w:pPr>
            <w:r w:rsidRPr="005926CC">
              <w:t>Acceptable risk</w:t>
            </w:r>
          </w:p>
        </w:tc>
        <w:tc>
          <w:tcPr>
            <w:tcW w:w="1771" w:type="dxa"/>
            <w:tcBorders>
              <w:left w:val="nil"/>
            </w:tcBorders>
          </w:tcPr>
          <w:p w14:paraId="3D811645" w14:textId="77777777" w:rsidR="005926CC" w:rsidRPr="005926CC" w:rsidRDefault="005926CC" w:rsidP="00B8539D">
            <w:pPr>
              <w:pStyle w:val="TableText"/>
            </w:pPr>
            <w:r w:rsidRPr="005926CC">
              <w:t>900 mL/ha</w:t>
            </w:r>
          </w:p>
          <w:p w14:paraId="1C4020F9" w14:textId="77777777" w:rsidR="005926CC" w:rsidRPr="005926CC" w:rsidRDefault="005926CC" w:rsidP="00B8539D">
            <w:pPr>
              <w:pStyle w:val="TableText"/>
            </w:pPr>
            <w:r w:rsidRPr="005926CC">
              <w:t>(225 g acs/ha)</w:t>
            </w:r>
          </w:p>
        </w:tc>
      </w:tr>
      <w:tr w:rsidR="005926CC" w:rsidRPr="005926CC" w14:paraId="15EE14DA" w14:textId="77777777" w:rsidTr="00B8539D">
        <w:trPr>
          <w:cantSplit/>
        </w:trPr>
        <w:tc>
          <w:tcPr>
            <w:tcW w:w="2547" w:type="dxa"/>
            <w:tcBorders>
              <w:right w:val="nil"/>
            </w:tcBorders>
          </w:tcPr>
          <w:p w14:paraId="4EC9B95E" w14:textId="77777777" w:rsidR="005926CC" w:rsidRPr="005926CC" w:rsidRDefault="005926CC" w:rsidP="00B8539D">
            <w:pPr>
              <w:pStyle w:val="TableText"/>
            </w:pPr>
            <w:r w:rsidRPr="005926CC">
              <w:t>As an aid to cultivation in fallow (full disturbance)</w:t>
            </w:r>
          </w:p>
        </w:tc>
        <w:tc>
          <w:tcPr>
            <w:tcW w:w="1905" w:type="dxa"/>
            <w:tcBorders>
              <w:left w:val="nil"/>
              <w:right w:val="nil"/>
            </w:tcBorders>
          </w:tcPr>
          <w:p w14:paraId="2BD9206B" w14:textId="77777777" w:rsidR="005926CC" w:rsidRPr="005926CC" w:rsidRDefault="005926CC" w:rsidP="00B8539D">
            <w:pPr>
              <w:pStyle w:val="TableText"/>
            </w:pPr>
            <w:r w:rsidRPr="005926CC">
              <w:t>from 0.6 to 1.7 L/ha</w:t>
            </w:r>
          </w:p>
          <w:p w14:paraId="43BD7779" w14:textId="374F90A5" w:rsidR="005926CC" w:rsidRPr="005926CC" w:rsidRDefault="005926CC" w:rsidP="00B8539D">
            <w:pPr>
              <w:pStyle w:val="TableText"/>
            </w:pPr>
            <w:r w:rsidRPr="005926CC">
              <w:t>(150</w:t>
            </w:r>
            <w:r w:rsidR="00B8539D">
              <w:t>–</w:t>
            </w:r>
            <w:r w:rsidRPr="005926CC">
              <w:t>425 g acs/ha)</w:t>
            </w:r>
          </w:p>
        </w:tc>
        <w:tc>
          <w:tcPr>
            <w:tcW w:w="1635" w:type="dxa"/>
            <w:tcBorders>
              <w:left w:val="nil"/>
              <w:right w:val="nil"/>
            </w:tcBorders>
            <w:shd w:val="clear" w:color="auto" w:fill="auto"/>
          </w:tcPr>
          <w:p w14:paraId="569D2530" w14:textId="77777777" w:rsidR="005926CC" w:rsidRPr="005926CC" w:rsidRDefault="005926CC" w:rsidP="00B8539D">
            <w:pPr>
              <w:pStyle w:val="TableText"/>
            </w:pPr>
            <w:r w:rsidRPr="005926CC">
              <w:t>Acceptable risk</w:t>
            </w:r>
          </w:p>
        </w:tc>
        <w:tc>
          <w:tcPr>
            <w:tcW w:w="1770" w:type="dxa"/>
            <w:tcBorders>
              <w:left w:val="nil"/>
              <w:right w:val="nil"/>
            </w:tcBorders>
            <w:shd w:val="clear" w:color="auto" w:fill="auto"/>
          </w:tcPr>
          <w:p w14:paraId="65A8802C" w14:textId="77777777" w:rsidR="005926CC" w:rsidRPr="005926CC" w:rsidRDefault="005926CC" w:rsidP="00B8539D">
            <w:pPr>
              <w:pStyle w:val="TableText"/>
            </w:pPr>
            <w:r w:rsidRPr="005926CC">
              <w:t>Acceptable up</w:t>
            </w:r>
          </w:p>
          <w:p w14:paraId="0C49FABE" w14:textId="77777777" w:rsidR="005926CC" w:rsidRPr="005926CC" w:rsidRDefault="005926CC" w:rsidP="00B8539D">
            <w:pPr>
              <w:pStyle w:val="TableText"/>
            </w:pPr>
            <w:r w:rsidRPr="005926CC">
              <w:t>to 175 g acs/ha</w:t>
            </w:r>
          </w:p>
        </w:tc>
        <w:tc>
          <w:tcPr>
            <w:tcW w:w="1771" w:type="dxa"/>
            <w:tcBorders>
              <w:left w:val="nil"/>
            </w:tcBorders>
          </w:tcPr>
          <w:p w14:paraId="0D250DF0" w14:textId="77777777" w:rsidR="005926CC" w:rsidRPr="005926CC" w:rsidRDefault="005926CC" w:rsidP="00B8539D">
            <w:pPr>
              <w:pStyle w:val="TableText"/>
            </w:pPr>
            <w:r w:rsidRPr="005926CC">
              <w:t>700 mL/ha</w:t>
            </w:r>
          </w:p>
          <w:p w14:paraId="61946B87" w14:textId="77777777" w:rsidR="005926CC" w:rsidRPr="005926CC" w:rsidRDefault="005926CC" w:rsidP="00B8539D">
            <w:pPr>
              <w:pStyle w:val="TableText"/>
            </w:pPr>
            <w:r w:rsidRPr="005926CC">
              <w:t>(175 g acs/ha)</w:t>
            </w:r>
          </w:p>
        </w:tc>
      </w:tr>
      <w:tr w:rsidR="005926CC" w:rsidRPr="005926CC" w14:paraId="674A963A" w14:textId="77777777" w:rsidTr="00B8539D">
        <w:trPr>
          <w:cantSplit/>
        </w:trPr>
        <w:tc>
          <w:tcPr>
            <w:tcW w:w="2547" w:type="dxa"/>
            <w:tcBorders>
              <w:right w:val="nil"/>
            </w:tcBorders>
          </w:tcPr>
          <w:p w14:paraId="69A2BDDE" w14:textId="77777777" w:rsidR="005926CC" w:rsidRPr="005926CC" w:rsidRDefault="005926CC" w:rsidP="00B8539D">
            <w:pPr>
              <w:pStyle w:val="TableText"/>
            </w:pPr>
            <w:r w:rsidRPr="005926CC">
              <w:t>As an aid to cultivation in fallow (minimum disturbance)</w:t>
            </w:r>
          </w:p>
        </w:tc>
        <w:tc>
          <w:tcPr>
            <w:tcW w:w="1905" w:type="dxa"/>
            <w:tcBorders>
              <w:left w:val="nil"/>
              <w:right w:val="nil"/>
            </w:tcBorders>
          </w:tcPr>
          <w:p w14:paraId="235AE337" w14:textId="77777777" w:rsidR="005926CC" w:rsidRPr="005926CC" w:rsidRDefault="005926CC" w:rsidP="00B8539D">
            <w:pPr>
              <w:pStyle w:val="TableText"/>
            </w:pPr>
            <w:r w:rsidRPr="005926CC">
              <w:t>from 0.8 to 1.7 L/ha</w:t>
            </w:r>
          </w:p>
          <w:p w14:paraId="70CB683B" w14:textId="2676C0D0" w:rsidR="005926CC" w:rsidRPr="005926CC" w:rsidRDefault="005926CC" w:rsidP="00B8539D">
            <w:pPr>
              <w:pStyle w:val="TableText"/>
            </w:pPr>
            <w:r w:rsidRPr="005926CC">
              <w:t>(200</w:t>
            </w:r>
            <w:r w:rsidR="00B8539D">
              <w:t>–</w:t>
            </w:r>
            <w:r w:rsidRPr="005926CC">
              <w:t>425 g acs/ha)</w:t>
            </w:r>
          </w:p>
        </w:tc>
        <w:tc>
          <w:tcPr>
            <w:tcW w:w="1635" w:type="dxa"/>
            <w:tcBorders>
              <w:left w:val="nil"/>
              <w:right w:val="nil"/>
            </w:tcBorders>
            <w:shd w:val="clear" w:color="auto" w:fill="auto"/>
          </w:tcPr>
          <w:p w14:paraId="466A8290" w14:textId="77777777" w:rsidR="005926CC" w:rsidRPr="005926CC" w:rsidRDefault="005926CC" w:rsidP="00B8539D">
            <w:pPr>
              <w:pStyle w:val="TableText"/>
            </w:pPr>
            <w:r w:rsidRPr="005926CC">
              <w:t>Acceptable up</w:t>
            </w:r>
          </w:p>
          <w:p w14:paraId="7F1FB423" w14:textId="77777777" w:rsidR="005926CC" w:rsidRPr="005926CC" w:rsidRDefault="005926CC" w:rsidP="00B8539D">
            <w:pPr>
              <w:pStyle w:val="TableText"/>
            </w:pPr>
            <w:r w:rsidRPr="005926CC">
              <w:t>to 225 g acs/ha</w:t>
            </w:r>
          </w:p>
        </w:tc>
        <w:tc>
          <w:tcPr>
            <w:tcW w:w="1770" w:type="dxa"/>
            <w:tcBorders>
              <w:left w:val="nil"/>
              <w:right w:val="nil"/>
            </w:tcBorders>
            <w:shd w:val="clear" w:color="auto" w:fill="auto"/>
          </w:tcPr>
          <w:p w14:paraId="7E4E9D25" w14:textId="77777777" w:rsidR="005926CC" w:rsidRPr="005926CC" w:rsidRDefault="005926CC" w:rsidP="00B8539D">
            <w:pPr>
              <w:pStyle w:val="TableText"/>
            </w:pPr>
            <w:r w:rsidRPr="005926CC">
              <w:rPr>
                <w:b/>
                <w:bCs/>
              </w:rPr>
              <w:t>Not supported</w:t>
            </w:r>
          </w:p>
        </w:tc>
        <w:tc>
          <w:tcPr>
            <w:tcW w:w="1771" w:type="dxa"/>
            <w:tcBorders>
              <w:left w:val="nil"/>
            </w:tcBorders>
          </w:tcPr>
          <w:p w14:paraId="28EF8D27" w14:textId="77777777" w:rsidR="005926CC" w:rsidRPr="005926CC" w:rsidRDefault="005926CC" w:rsidP="00B8539D">
            <w:pPr>
              <w:pStyle w:val="TableText"/>
            </w:pPr>
            <w:r w:rsidRPr="005926CC">
              <w:t>700 mL/ha</w:t>
            </w:r>
          </w:p>
          <w:p w14:paraId="0906DCA0" w14:textId="77777777" w:rsidR="005926CC" w:rsidRPr="005926CC" w:rsidRDefault="005926CC" w:rsidP="00B8539D">
            <w:pPr>
              <w:pStyle w:val="TableText"/>
            </w:pPr>
            <w:r w:rsidRPr="005926CC">
              <w:t>(175 g acs/ha)</w:t>
            </w:r>
          </w:p>
        </w:tc>
      </w:tr>
      <w:tr w:rsidR="005926CC" w:rsidRPr="005926CC" w14:paraId="19C4E960" w14:textId="77777777" w:rsidTr="00B8539D">
        <w:trPr>
          <w:cantSplit/>
        </w:trPr>
        <w:tc>
          <w:tcPr>
            <w:tcW w:w="2547" w:type="dxa"/>
            <w:tcBorders>
              <w:right w:val="nil"/>
            </w:tcBorders>
          </w:tcPr>
          <w:p w14:paraId="33722070" w14:textId="77777777" w:rsidR="005926CC" w:rsidRPr="005926CC" w:rsidRDefault="005926CC" w:rsidP="00B8539D">
            <w:pPr>
              <w:pStyle w:val="TableText"/>
            </w:pPr>
            <w:r w:rsidRPr="005926CC">
              <w:t>As an aid in establishing sugarcane or controlling weeds in a fallow prior to sugarcane</w:t>
            </w:r>
          </w:p>
        </w:tc>
        <w:tc>
          <w:tcPr>
            <w:tcW w:w="1905" w:type="dxa"/>
            <w:tcBorders>
              <w:left w:val="nil"/>
              <w:right w:val="nil"/>
            </w:tcBorders>
          </w:tcPr>
          <w:p w14:paraId="3C533BB5" w14:textId="77777777" w:rsidR="005926CC" w:rsidRPr="005926CC" w:rsidRDefault="005926CC" w:rsidP="00B8539D">
            <w:pPr>
              <w:pStyle w:val="TableText"/>
            </w:pPr>
            <w:r w:rsidRPr="005926CC">
              <w:t>from 1.2 to 1.7 L/ha</w:t>
            </w:r>
          </w:p>
          <w:p w14:paraId="6026727B" w14:textId="7946F5A4" w:rsidR="005926CC" w:rsidRPr="005926CC" w:rsidRDefault="005926CC" w:rsidP="00B8539D">
            <w:pPr>
              <w:pStyle w:val="TableText"/>
            </w:pPr>
            <w:r w:rsidRPr="005926CC">
              <w:t>(300</w:t>
            </w:r>
            <w:r w:rsidR="00B8539D">
              <w:t>–</w:t>
            </w:r>
            <w:r w:rsidRPr="005926CC">
              <w:t>425 g acs/ha)</w:t>
            </w:r>
          </w:p>
        </w:tc>
        <w:tc>
          <w:tcPr>
            <w:tcW w:w="1635" w:type="dxa"/>
            <w:tcBorders>
              <w:left w:val="nil"/>
              <w:right w:val="nil"/>
            </w:tcBorders>
            <w:shd w:val="clear" w:color="auto" w:fill="auto"/>
          </w:tcPr>
          <w:p w14:paraId="3E02CFD2" w14:textId="77777777" w:rsidR="005926CC" w:rsidRPr="005926CC" w:rsidRDefault="005926CC" w:rsidP="00B8539D">
            <w:pPr>
              <w:pStyle w:val="TableText"/>
            </w:pPr>
            <w:r w:rsidRPr="005926CC">
              <w:rPr>
                <w:b/>
                <w:bCs/>
              </w:rPr>
              <w:t>Not supported</w:t>
            </w:r>
          </w:p>
        </w:tc>
        <w:tc>
          <w:tcPr>
            <w:tcW w:w="1770" w:type="dxa"/>
            <w:tcBorders>
              <w:left w:val="nil"/>
              <w:right w:val="nil"/>
            </w:tcBorders>
            <w:shd w:val="clear" w:color="auto" w:fill="auto"/>
          </w:tcPr>
          <w:p w14:paraId="0CEB7DCA" w14:textId="77777777" w:rsidR="005926CC" w:rsidRPr="005926CC" w:rsidRDefault="005926CC" w:rsidP="00B8539D">
            <w:pPr>
              <w:pStyle w:val="TableText"/>
            </w:pPr>
            <w:r w:rsidRPr="005926CC">
              <w:rPr>
                <w:b/>
                <w:bCs/>
              </w:rPr>
              <w:t>Not supported</w:t>
            </w:r>
          </w:p>
        </w:tc>
        <w:tc>
          <w:tcPr>
            <w:tcW w:w="1771" w:type="dxa"/>
            <w:tcBorders>
              <w:left w:val="nil"/>
            </w:tcBorders>
          </w:tcPr>
          <w:p w14:paraId="41456156" w14:textId="77777777" w:rsidR="005926CC" w:rsidRPr="005926CC" w:rsidRDefault="005926CC" w:rsidP="00B8539D">
            <w:pPr>
              <w:pStyle w:val="TableText"/>
            </w:pPr>
            <w:r w:rsidRPr="005926CC">
              <w:t>700 mL/ha</w:t>
            </w:r>
          </w:p>
          <w:p w14:paraId="1DB3E780" w14:textId="77777777" w:rsidR="005926CC" w:rsidRPr="005926CC" w:rsidRDefault="005926CC" w:rsidP="00B8539D">
            <w:pPr>
              <w:pStyle w:val="TableText"/>
            </w:pPr>
            <w:r w:rsidRPr="005926CC">
              <w:t>(175 g acs/ha)</w:t>
            </w:r>
          </w:p>
        </w:tc>
      </w:tr>
      <w:tr w:rsidR="005926CC" w:rsidRPr="005926CC" w14:paraId="50D5AA65" w14:textId="77777777" w:rsidTr="00B8539D">
        <w:trPr>
          <w:cantSplit/>
        </w:trPr>
        <w:tc>
          <w:tcPr>
            <w:tcW w:w="2547" w:type="dxa"/>
            <w:tcBorders>
              <w:right w:val="nil"/>
            </w:tcBorders>
          </w:tcPr>
          <w:p w14:paraId="3239D37B" w14:textId="77777777" w:rsidR="005926CC" w:rsidRPr="005926CC" w:rsidRDefault="005926CC" w:rsidP="00B8539D">
            <w:pPr>
              <w:pStyle w:val="TableText"/>
            </w:pPr>
            <w:r w:rsidRPr="005926CC">
              <w:t>As an aid in post-harvest weed control in fallow (minimum disturbance)</w:t>
            </w:r>
          </w:p>
        </w:tc>
        <w:tc>
          <w:tcPr>
            <w:tcW w:w="1905" w:type="dxa"/>
            <w:tcBorders>
              <w:left w:val="nil"/>
              <w:right w:val="nil"/>
            </w:tcBorders>
          </w:tcPr>
          <w:p w14:paraId="6F72D3B9" w14:textId="77777777" w:rsidR="005926CC" w:rsidRPr="005926CC" w:rsidRDefault="005926CC" w:rsidP="00B8539D">
            <w:pPr>
              <w:pStyle w:val="TableText"/>
            </w:pPr>
            <w:r w:rsidRPr="005926CC">
              <w:t>from 1.6 to 1.7 L/ha</w:t>
            </w:r>
          </w:p>
          <w:p w14:paraId="23314955" w14:textId="715498BF" w:rsidR="005926CC" w:rsidRPr="005926CC" w:rsidRDefault="005926CC" w:rsidP="00B8539D">
            <w:pPr>
              <w:pStyle w:val="TableText"/>
            </w:pPr>
            <w:r w:rsidRPr="005926CC">
              <w:t>(400</w:t>
            </w:r>
            <w:r w:rsidR="00B8539D">
              <w:t>–</w:t>
            </w:r>
            <w:r w:rsidRPr="005926CC">
              <w:t>425 g acs/ha)</w:t>
            </w:r>
          </w:p>
        </w:tc>
        <w:tc>
          <w:tcPr>
            <w:tcW w:w="1635" w:type="dxa"/>
            <w:tcBorders>
              <w:left w:val="nil"/>
              <w:right w:val="nil"/>
            </w:tcBorders>
            <w:shd w:val="clear" w:color="auto" w:fill="auto"/>
          </w:tcPr>
          <w:p w14:paraId="34D715BA" w14:textId="77777777" w:rsidR="005926CC" w:rsidRPr="005926CC" w:rsidRDefault="005926CC" w:rsidP="00B8539D">
            <w:pPr>
              <w:pStyle w:val="TableText"/>
            </w:pPr>
            <w:r w:rsidRPr="005926CC">
              <w:rPr>
                <w:b/>
                <w:bCs/>
              </w:rPr>
              <w:t>Not supported</w:t>
            </w:r>
          </w:p>
        </w:tc>
        <w:tc>
          <w:tcPr>
            <w:tcW w:w="1770" w:type="dxa"/>
            <w:tcBorders>
              <w:left w:val="nil"/>
              <w:right w:val="nil"/>
            </w:tcBorders>
            <w:shd w:val="clear" w:color="auto" w:fill="auto"/>
          </w:tcPr>
          <w:p w14:paraId="3A693DDD" w14:textId="77777777" w:rsidR="005926CC" w:rsidRPr="005926CC" w:rsidRDefault="005926CC" w:rsidP="00B8539D">
            <w:pPr>
              <w:pStyle w:val="TableText"/>
            </w:pPr>
            <w:r w:rsidRPr="005926CC">
              <w:rPr>
                <w:b/>
                <w:bCs/>
              </w:rPr>
              <w:t>Not supported</w:t>
            </w:r>
          </w:p>
        </w:tc>
        <w:tc>
          <w:tcPr>
            <w:tcW w:w="1771" w:type="dxa"/>
            <w:tcBorders>
              <w:left w:val="nil"/>
            </w:tcBorders>
          </w:tcPr>
          <w:p w14:paraId="72771116" w14:textId="77777777" w:rsidR="005926CC" w:rsidRPr="005926CC" w:rsidRDefault="005926CC" w:rsidP="00B8539D">
            <w:pPr>
              <w:pStyle w:val="TableText"/>
            </w:pPr>
            <w:r w:rsidRPr="005926CC">
              <w:t>700 mL/ha</w:t>
            </w:r>
          </w:p>
          <w:p w14:paraId="5CD775F9" w14:textId="77777777" w:rsidR="005926CC" w:rsidRPr="005926CC" w:rsidRDefault="005926CC" w:rsidP="00B8539D">
            <w:pPr>
              <w:pStyle w:val="TableText"/>
            </w:pPr>
            <w:r w:rsidRPr="005926CC">
              <w:t>(175 g acs/ha)</w:t>
            </w:r>
          </w:p>
        </w:tc>
      </w:tr>
      <w:tr w:rsidR="001148AE" w:rsidRPr="005926CC" w14:paraId="756460C2" w14:textId="77777777" w:rsidTr="00B8539D">
        <w:trPr>
          <w:cantSplit/>
        </w:trPr>
        <w:tc>
          <w:tcPr>
            <w:tcW w:w="2547" w:type="dxa"/>
            <w:tcBorders>
              <w:right w:val="nil"/>
            </w:tcBorders>
          </w:tcPr>
          <w:p w14:paraId="2FF6D5D6" w14:textId="416ED980" w:rsidR="001148AE" w:rsidRPr="005926CC" w:rsidRDefault="001148AE" w:rsidP="00B8539D">
            <w:pPr>
              <w:pStyle w:val="TableText"/>
            </w:pPr>
            <w:r w:rsidRPr="005926CC">
              <w:t xml:space="preserve">Sugarcane plant </w:t>
            </w:r>
            <w:r w:rsidR="00B8539D">
              <w:t>and</w:t>
            </w:r>
            <w:r w:rsidRPr="005926CC">
              <w:t xml:space="preserve"> ratoon</w:t>
            </w:r>
          </w:p>
        </w:tc>
        <w:tc>
          <w:tcPr>
            <w:tcW w:w="1905" w:type="dxa"/>
            <w:tcBorders>
              <w:left w:val="nil"/>
              <w:right w:val="nil"/>
            </w:tcBorders>
          </w:tcPr>
          <w:p w14:paraId="52DA007E" w14:textId="77777777" w:rsidR="001148AE" w:rsidRPr="005926CC" w:rsidRDefault="001148AE" w:rsidP="00B8539D">
            <w:pPr>
              <w:pStyle w:val="TableText"/>
            </w:pPr>
            <w:r w:rsidRPr="005926CC">
              <w:t>from 1.6 to 1.7 L/ha</w:t>
            </w:r>
          </w:p>
          <w:p w14:paraId="2B7630DC" w14:textId="7D23BD52" w:rsidR="001148AE" w:rsidRPr="005926CC" w:rsidRDefault="001148AE" w:rsidP="00B8539D">
            <w:pPr>
              <w:pStyle w:val="TableText"/>
            </w:pPr>
            <w:r w:rsidRPr="005926CC">
              <w:t>(400</w:t>
            </w:r>
            <w:r w:rsidR="00B8539D">
              <w:t>–</w:t>
            </w:r>
            <w:r w:rsidRPr="005926CC">
              <w:t>425 g acs/ha)</w:t>
            </w:r>
          </w:p>
        </w:tc>
        <w:tc>
          <w:tcPr>
            <w:tcW w:w="1635" w:type="dxa"/>
            <w:tcBorders>
              <w:left w:val="nil"/>
              <w:right w:val="nil"/>
            </w:tcBorders>
            <w:shd w:val="clear" w:color="auto" w:fill="auto"/>
          </w:tcPr>
          <w:p w14:paraId="703D31A6" w14:textId="2D578806" w:rsidR="001148AE" w:rsidRPr="005926CC" w:rsidRDefault="001148AE" w:rsidP="00B8539D">
            <w:pPr>
              <w:pStyle w:val="TableText"/>
            </w:pPr>
            <w:r w:rsidRPr="005926CC">
              <w:rPr>
                <w:b/>
                <w:bCs/>
              </w:rPr>
              <w:t>Not supported</w:t>
            </w:r>
          </w:p>
        </w:tc>
        <w:tc>
          <w:tcPr>
            <w:tcW w:w="1770" w:type="dxa"/>
            <w:tcBorders>
              <w:left w:val="nil"/>
              <w:right w:val="nil"/>
            </w:tcBorders>
            <w:shd w:val="clear" w:color="auto" w:fill="auto"/>
          </w:tcPr>
          <w:p w14:paraId="76A6A350" w14:textId="120A1B5C" w:rsidR="001148AE" w:rsidRPr="005926CC" w:rsidRDefault="001148AE" w:rsidP="00B8539D">
            <w:pPr>
              <w:pStyle w:val="TableText"/>
            </w:pPr>
            <w:r w:rsidRPr="005926CC">
              <w:rPr>
                <w:b/>
                <w:bCs/>
              </w:rPr>
              <w:t>Not supported</w:t>
            </w:r>
          </w:p>
        </w:tc>
        <w:tc>
          <w:tcPr>
            <w:tcW w:w="1771" w:type="dxa"/>
            <w:tcBorders>
              <w:left w:val="nil"/>
            </w:tcBorders>
          </w:tcPr>
          <w:p w14:paraId="28C84F59" w14:textId="77777777" w:rsidR="001148AE" w:rsidRPr="005926CC" w:rsidRDefault="001148AE" w:rsidP="00B8539D">
            <w:pPr>
              <w:pStyle w:val="TableText"/>
            </w:pPr>
            <w:r w:rsidRPr="005926CC">
              <w:t>700 mL/ha</w:t>
            </w:r>
          </w:p>
          <w:p w14:paraId="71D4378F" w14:textId="2798C248" w:rsidR="001148AE" w:rsidRPr="005926CC" w:rsidRDefault="001148AE" w:rsidP="00B8539D">
            <w:pPr>
              <w:pStyle w:val="TableText"/>
            </w:pPr>
            <w:r w:rsidRPr="005926CC">
              <w:t>(175 g acs/ha)</w:t>
            </w:r>
          </w:p>
        </w:tc>
      </w:tr>
    </w:tbl>
    <w:p w14:paraId="5D96D7AA" w14:textId="2643C177" w:rsidR="001D1CAE" w:rsidRPr="00861CA0" w:rsidRDefault="009B30B8" w:rsidP="009B30B8">
      <w:pPr>
        <w:pStyle w:val="Caption"/>
      </w:pPr>
      <w:bookmarkStart w:id="461" w:name="_Toc173073563"/>
      <w:bookmarkEnd w:id="459"/>
      <w:r>
        <w:t xml:space="preserve">Table </w:t>
      </w:r>
      <w:r>
        <w:fldChar w:fldCharType="begin"/>
      </w:r>
      <w:r>
        <w:instrText xml:space="preserve"> SEQ Table \* ARABIC </w:instrText>
      </w:r>
      <w:r>
        <w:fldChar w:fldCharType="separate"/>
      </w:r>
      <w:r w:rsidR="00234777">
        <w:rPr>
          <w:noProof/>
        </w:rPr>
        <w:t>43</w:t>
      </w:r>
      <w:r>
        <w:fldChar w:fldCharType="end"/>
      </w:r>
      <w:r>
        <w:t>: S</w:t>
      </w:r>
      <w:r w:rsidR="001D1CAE">
        <w:t xml:space="preserve">creening level assessment of risks </w:t>
      </w:r>
      <w:r w:rsidR="001D1CAE" w:rsidRPr="009A2245">
        <w:t xml:space="preserve">of </w:t>
      </w:r>
      <w:r w:rsidR="001D1CAE">
        <w:t>combination products containing 115 g/L diquat and 135 g/L paraquat to bees</w:t>
      </w:r>
      <w:bookmarkEnd w:id="461"/>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063"/>
        <w:gridCol w:w="2067"/>
        <w:gridCol w:w="1125"/>
        <w:gridCol w:w="2317"/>
        <w:gridCol w:w="1133"/>
        <w:gridCol w:w="1047"/>
      </w:tblGrid>
      <w:tr w:rsidR="001D1CAE" w:rsidRPr="000B2FA7" w14:paraId="42CE0B25" w14:textId="77777777" w:rsidTr="00B8539D">
        <w:trPr>
          <w:tblHeader/>
        </w:trPr>
        <w:tc>
          <w:tcPr>
            <w:tcW w:w="0" w:type="auto"/>
            <w:tcBorders>
              <w:right w:val="nil"/>
            </w:tcBorders>
            <w:shd w:val="clear" w:color="auto" w:fill="5C2946"/>
          </w:tcPr>
          <w:p w14:paraId="7EDC8B37" w14:textId="77777777" w:rsidR="001D1CAE" w:rsidRPr="00B8539D" w:rsidRDefault="001D1CAE" w:rsidP="00B8539D">
            <w:pPr>
              <w:pStyle w:val="TableHead"/>
            </w:pPr>
            <w:r w:rsidRPr="00B8539D">
              <w:t>Life stage</w:t>
            </w:r>
          </w:p>
        </w:tc>
        <w:tc>
          <w:tcPr>
            <w:tcW w:w="1060" w:type="pct"/>
            <w:tcBorders>
              <w:left w:val="nil"/>
              <w:right w:val="nil"/>
            </w:tcBorders>
            <w:shd w:val="clear" w:color="auto" w:fill="5C2946"/>
          </w:tcPr>
          <w:p w14:paraId="6DD5C3D9" w14:textId="77777777" w:rsidR="001D1CAE" w:rsidRPr="00B8539D" w:rsidRDefault="001D1CAE" w:rsidP="00B8539D">
            <w:pPr>
              <w:pStyle w:val="TableHead"/>
            </w:pPr>
            <w:r w:rsidRPr="00B8539D">
              <w:t>Exposure</w:t>
            </w:r>
          </w:p>
        </w:tc>
        <w:tc>
          <w:tcPr>
            <w:tcW w:w="577" w:type="pct"/>
            <w:tcBorders>
              <w:left w:val="nil"/>
              <w:right w:val="nil"/>
            </w:tcBorders>
            <w:shd w:val="clear" w:color="auto" w:fill="5C2946"/>
          </w:tcPr>
          <w:p w14:paraId="46DD9A1F" w14:textId="1B4D0AE3" w:rsidR="001D1CAE" w:rsidRPr="00B8539D" w:rsidRDefault="001D1CAE" w:rsidP="00B8539D">
            <w:pPr>
              <w:pStyle w:val="TableHead"/>
              <w:jc w:val="right"/>
            </w:pPr>
            <w:r w:rsidRPr="00B8539D">
              <w:t>Rate</w:t>
            </w:r>
            <w:r w:rsidR="00B8539D" w:rsidRPr="00B8539D">
              <w:br/>
            </w:r>
            <w:r w:rsidRPr="00B8539D">
              <w:t>(g/ha)</w:t>
            </w:r>
          </w:p>
        </w:tc>
        <w:tc>
          <w:tcPr>
            <w:tcW w:w="1188" w:type="pct"/>
            <w:tcBorders>
              <w:left w:val="nil"/>
              <w:right w:val="nil"/>
            </w:tcBorders>
            <w:shd w:val="clear" w:color="auto" w:fill="5C2946"/>
          </w:tcPr>
          <w:p w14:paraId="2C82F4CD" w14:textId="314637CF" w:rsidR="001D1CAE" w:rsidRPr="00B8539D" w:rsidRDefault="001D1CAE" w:rsidP="00B8539D">
            <w:pPr>
              <w:pStyle w:val="TableHead"/>
              <w:jc w:val="right"/>
            </w:pPr>
            <w:r w:rsidRPr="00B8539D">
              <w:t>Predicted total dose</w:t>
            </w:r>
            <w:r w:rsidR="00B8539D" w:rsidRPr="00B8539D">
              <w:br/>
            </w:r>
            <w:r w:rsidRPr="00B8539D">
              <w:t>(µg/bee)</w:t>
            </w:r>
          </w:p>
        </w:tc>
        <w:tc>
          <w:tcPr>
            <w:tcW w:w="581" w:type="pct"/>
            <w:tcBorders>
              <w:left w:val="nil"/>
              <w:right w:val="nil"/>
            </w:tcBorders>
            <w:shd w:val="clear" w:color="auto" w:fill="5C2946"/>
          </w:tcPr>
          <w:p w14:paraId="1DAB56F4" w14:textId="0AFD1885" w:rsidR="001D1CAE" w:rsidRPr="00B8539D" w:rsidRDefault="001D1CAE" w:rsidP="00B8539D">
            <w:pPr>
              <w:pStyle w:val="TableHead"/>
              <w:jc w:val="right"/>
            </w:pPr>
            <w:r w:rsidRPr="00B8539D">
              <w:t>RAL</w:t>
            </w:r>
            <w:r w:rsidR="00B8539D" w:rsidRPr="00B8539D">
              <w:br/>
            </w:r>
            <w:r w:rsidRPr="00B8539D">
              <w:t>(µg/bee)</w:t>
            </w:r>
          </w:p>
        </w:tc>
        <w:tc>
          <w:tcPr>
            <w:tcW w:w="537" w:type="pct"/>
            <w:tcBorders>
              <w:left w:val="nil"/>
            </w:tcBorders>
            <w:shd w:val="clear" w:color="auto" w:fill="5C2946"/>
          </w:tcPr>
          <w:p w14:paraId="51339453" w14:textId="77777777" w:rsidR="001D1CAE" w:rsidRPr="00B8539D" w:rsidRDefault="001D1CAE" w:rsidP="00B8539D">
            <w:pPr>
              <w:pStyle w:val="TableHead"/>
              <w:jc w:val="right"/>
            </w:pPr>
            <w:r w:rsidRPr="00B8539D">
              <w:t>RQ</w:t>
            </w:r>
          </w:p>
        </w:tc>
      </w:tr>
      <w:tr w:rsidR="00B8539D" w:rsidRPr="000B2FA7" w14:paraId="7DC231BB" w14:textId="77777777" w:rsidTr="00B8539D">
        <w:tc>
          <w:tcPr>
            <w:tcW w:w="0" w:type="auto"/>
            <w:vMerge w:val="restart"/>
            <w:tcBorders>
              <w:right w:val="nil"/>
            </w:tcBorders>
          </w:tcPr>
          <w:p w14:paraId="758E5FDB" w14:textId="77777777" w:rsidR="00B8539D" w:rsidRDefault="00B8539D" w:rsidP="00B8539D">
            <w:pPr>
              <w:pStyle w:val="TableText"/>
            </w:pPr>
            <w:r>
              <w:t>Adults</w:t>
            </w:r>
          </w:p>
        </w:tc>
        <w:tc>
          <w:tcPr>
            <w:tcW w:w="1060" w:type="pct"/>
            <w:tcBorders>
              <w:left w:val="nil"/>
              <w:right w:val="nil"/>
            </w:tcBorders>
          </w:tcPr>
          <w:p w14:paraId="72005775" w14:textId="77777777" w:rsidR="00B8539D" w:rsidRPr="00CA558C" w:rsidRDefault="00B8539D" w:rsidP="00B8539D">
            <w:pPr>
              <w:pStyle w:val="TableText"/>
            </w:pPr>
            <w:r>
              <w:t>Acute contact</w:t>
            </w:r>
          </w:p>
        </w:tc>
        <w:tc>
          <w:tcPr>
            <w:tcW w:w="577" w:type="pct"/>
            <w:tcBorders>
              <w:left w:val="nil"/>
              <w:right w:val="nil"/>
            </w:tcBorders>
            <w:shd w:val="clear" w:color="auto" w:fill="auto"/>
          </w:tcPr>
          <w:p w14:paraId="122809EF" w14:textId="77777777" w:rsidR="00B8539D" w:rsidRPr="002C67C4" w:rsidRDefault="00B8539D" w:rsidP="00B8539D">
            <w:pPr>
              <w:pStyle w:val="TableText"/>
              <w:jc w:val="right"/>
            </w:pPr>
            <w:r>
              <w:t>425</w:t>
            </w:r>
          </w:p>
        </w:tc>
        <w:tc>
          <w:tcPr>
            <w:tcW w:w="1188" w:type="pct"/>
            <w:tcBorders>
              <w:left w:val="nil"/>
              <w:right w:val="nil"/>
            </w:tcBorders>
            <w:shd w:val="clear" w:color="auto" w:fill="auto"/>
          </w:tcPr>
          <w:p w14:paraId="2511D4FE" w14:textId="77777777" w:rsidR="00B8539D" w:rsidRPr="002C67C4" w:rsidRDefault="00B8539D" w:rsidP="00B8539D">
            <w:pPr>
              <w:pStyle w:val="TableText"/>
              <w:jc w:val="right"/>
            </w:pPr>
            <w:r>
              <w:t>1.0</w:t>
            </w:r>
          </w:p>
        </w:tc>
        <w:tc>
          <w:tcPr>
            <w:tcW w:w="581" w:type="pct"/>
            <w:tcBorders>
              <w:left w:val="nil"/>
              <w:right w:val="nil"/>
            </w:tcBorders>
            <w:shd w:val="clear" w:color="auto" w:fill="auto"/>
          </w:tcPr>
          <w:p w14:paraId="3824CC78" w14:textId="77777777" w:rsidR="00B8539D" w:rsidRPr="002C67C4" w:rsidRDefault="00B8539D" w:rsidP="00B8539D">
            <w:pPr>
              <w:pStyle w:val="TableText"/>
              <w:jc w:val="right"/>
            </w:pPr>
            <w:r>
              <w:t>10</w:t>
            </w:r>
          </w:p>
        </w:tc>
        <w:tc>
          <w:tcPr>
            <w:tcW w:w="537" w:type="pct"/>
            <w:tcBorders>
              <w:left w:val="nil"/>
            </w:tcBorders>
            <w:shd w:val="clear" w:color="auto" w:fill="auto"/>
          </w:tcPr>
          <w:p w14:paraId="76C4FA45" w14:textId="77777777" w:rsidR="00B8539D" w:rsidRPr="002C67C4" w:rsidRDefault="00B8539D" w:rsidP="00B8539D">
            <w:pPr>
              <w:pStyle w:val="TableText"/>
              <w:jc w:val="right"/>
            </w:pPr>
            <w:r>
              <w:t>0.10</w:t>
            </w:r>
          </w:p>
        </w:tc>
      </w:tr>
      <w:tr w:rsidR="00B8539D" w:rsidRPr="000B2FA7" w14:paraId="2F6B7249" w14:textId="77777777" w:rsidTr="00B8539D">
        <w:tc>
          <w:tcPr>
            <w:tcW w:w="0" w:type="auto"/>
            <w:vMerge/>
            <w:tcBorders>
              <w:right w:val="nil"/>
            </w:tcBorders>
          </w:tcPr>
          <w:p w14:paraId="1DFADF20" w14:textId="77777777" w:rsidR="00B8539D" w:rsidRDefault="00B8539D" w:rsidP="00B8539D">
            <w:pPr>
              <w:pStyle w:val="TableText"/>
            </w:pPr>
          </w:p>
        </w:tc>
        <w:tc>
          <w:tcPr>
            <w:tcW w:w="1060" w:type="pct"/>
            <w:vMerge w:val="restart"/>
            <w:tcBorders>
              <w:left w:val="nil"/>
              <w:right w:val="nil"/>
            </w:tcBorders>
          </w:tcPr>
          <w:p w14:paraId="3C4EA2C5" w14:textId="77777777" w:rsidR="00B8539D" w:rsidRPr="00CA558C" w:rsidRDefault="00B8539D" w:rsidP="00B8539D">
            <w:pPr>
              <w:pStyle w:val="TableText"/>
            </w:pPr>
            <w:r>
              <w:t>Acute oral</w:t>
            </w:r>
          </w:p>
        </w:tc>
        <w:tc>
          <w:tcPr>
            <w:tcW w:w="577" w:type="pct"/>
            <w:tcBorders>
              <w:left w:val="nil"/>
              <w:right w:val="nil"/>
            </w:tcBorders>
            <w:shd w:val="clear" w:color="auto" w:fill="auto"/>
          </w:tcPr>
          <w:p w14:paraId="2FC738BB" w14:textId="77777777" w:rsidR="00B8539D" w:rsidRPr="002C67C4" w:rsidRDefault="00B8539D" w:rsidP="00B8539D">
            <w:pPr>
              <w:pStyle w:val="TableText"/>
              <w:jc w:val="right"/>
            </w:pPr>
            <w:r>
              <w:t>425</w:t>
            </w:r>
          </w:p>
        </w:tc>
        <w:tc>
          <w:tcPr>
            <w:tcW w:w="1188" w:type="pct"/>
            <w:tcBorders>
              <w:left w:val="nil"/>
              <w:right w:val="nil"/>
            </w:tcBorders>
            <w:shd w:val="clear" w:color="auto" w:fill="auto"/>
          </w:tcPr>
          <w:p w14:paraId="08D83D9F" w14:textId="77777777" w:rsidR="00B8539D" w:rsidRPr="002C67C4" w:rsidRDefault="00B8539D" w:rsidP="00B8539D">
            <w:pPr>
              <w:pStyle w:val="TableText"/>
              <w:jc w:val="right"/>
            </w:pPr>
            <w:r>
              <w:t>12</w:t>
            </w:r>
          </w:p>
        </w:tc>
        <w:tc>
          <w:tcPr>
            <w:tcW w:w="581" w:type="pct"/>
            <w:tcBorders>
              <w:left w:val="nil"/>
              <w:right w:val="nil"/>
            </w:tcBorders>
            <w:shd w:val="clear" w:color="auto" w:fill="auto"/>
          </w:tcPr>
          <w:p w14:paraId="6AC0AE83" w14:textId="77777777" w:rsidR="00B8539D" w:rsidRPr="002C67C4" w:rsidRDefault="00B8539D" w:rsidP="00B8539D">
            <w:pPr>
              <w:pStyle w:val="TableText"/>
              <w:jc w:val="right"/>
            </w:pPr>
            <w:r>
              <w:t>6.4</w:t>
            </w:r>
          </w:p>
        </w:tc>
        <w:tc>
          <w:tcPr>
            <w:tcW w:w="537" w:type="pct"/>
            <w:tcBorders>
              <w:left w:val="nil"/>
            </w:tcBorders>
            <w:shd w:val="clear" w:color="auto" w:fill="auto"/>
          </w:tcPr>
          <w:p w14:paraId="7CF3C8CE" w14:textId="77777777" w:rsidR="00B8539D" w:rsidRPr="00947C88" w:rsidRDefault="00B8539D" w:rsidP="00B8539D">
            <w:pPr>
              <w:pStyle w:val="TableText"/>
              <w:jc w:val="right"/>
              <w:rPr>
                <w:b/>
                <w:bCs/>
              </w:rPr>
            </w:pPr>
            <w:r>
              <w:rPr>
                <w:b/>
                <w:bCs/>
              </w:rPr>
              <w:t>1.9</w:t>
            </w:r>
          </w:p>
        </w:tc>
      </w:tr>
      <w:tr w:rsidR="00B8539D" w:rsidRPr="000B2FA7" w14:paraId="49A1BBD6" w14:textId="77777777" w:rsidTr="00B8539D">
        <w:tc>
          <w:tcPr>
            <w:tcW w:w="0" w:type="auto"/>
            <w:vMerge/>
            <w:tcBorders>
              <w:right w:val="nil"/>
            </w:tcBorders>
          </w:tcPr>
          <w:p w14:paraId="480C2047" w14:textId="77777777" w:rsidR="00B8539D" w:rsidRDefault="00B8539D" w:rsidP="00B8539D">
            <w:pPr>
              <w:pStyle w:val="TableText"/>
            </w:pPr>
          </w:p>
        </w:tc>
        <w:tc>
          <w:tcPr>
            <w:tcW w:w="1060" w:type="pct"/>
            <w:vMerge/>
            <w:tcBorders>
              <w:left w:val="nil"/>
              <w:right w:val="nil"/>
            </w:tcBorders>
          </w:tcPr>
          <w:p w14:paraId="143F21C2" w14:textId="77777777" w:rsidR="00B8539D" w:rsidRDefault="00B8539D" w:rsidP="00B8539D">
            <w:pPr>
              <w:pStyle w:val="TableText"/>
            </w:pPr>
          </w:p>
        </w:tc>
        <w:tc>
          <w:tcPr>
            <w:tcW w:w="577" w:type="pct"/>
            <w:tcBorders>
              <w:left w:val="nil"/>
              <w:right w:val="nil"/>
            </w:tcBorders>
            <w:shd w:val="clear" w:color="auto" w:fill="auto"/>
          </w:tcPr>
          <w:p w14:paraId="54FEBA69" w14:textId="77777777" w:rsidR="00B8539D" w:rsidRDefault="00B8539D" w:rsidP="00B8539D">
            <w:pPr>
              <w:pStyle w:val="TableText"/>
              <w:jc w:val="right"/>
            </w:pPr>
            <w:r>
              <w:t>250</w:t>
            </w:r>
          </w:p>
        </w:tc>
        <w:tc>
          <w:tcPr>
            <w:tcW w:w="1188" w:type="pct"/>
            <w:tcBorders>
              <w:left w:val="nil"/>
              <w:right w:val="nil"/>
            </w:tcBorders>
            <w:shd w:val="clear" w:color="auto" w:fill="auto"/>
          </w:tcPr>
          <w:p w14:paraId="4B422B0E" w14:textId="77777777" w:rsidR="00B8539D" w:rsidRDefault="00B8539D" w:rsidP="00B8539D">
            <w:pPr>
              <w:pStyle w:val="TableText"/>
              <w:jc w:val="right"/>
            </w:pPr>
            <w:r>
              <w:t>7.2</w:t>
            </w:r>
          </w:p>
        </w:tc>
        <w:tc>
          <w:tcPr>
            <w:tcW w:w="581" w:type="pct"/>
            <w:tcBorders>
              <w:left w:val="nil"/>
              <w:right w:val="nil"/>
            </w:tcBorders>
            <w:shd w:val="clear" w:color="auto" w:fill="auto"/>
          </w:tcPr>
          <w:p w14:paraId="447A9AEB" w14:textId="77777777" w:rsidR="00B8539D" w:rsidRDefault="00B8539D" w:rsidP="00B8539D">
            <w:pPr>
              <w:pStyle w:val="TableText"/>
              <w:jc w:val="right"/>
            </w:pPr>
            <w:r>
              <w:t>6.4</w:t>
            </w:r>
          </w:p>
        </w:tc>
        <w:tc>
          <w:tcPr>
            <w:tcW w:w="537" w:type="pct"/>
            <w:tcBorders>
              <w:left w:val="nil"/>
            </w:tcBorders>
            <w:shd w:val="clear" w:color="auto" w:fill="auto"/>
          </w:tcPr>
          <w:p w14:paraId="2E95F340" w14:textId="77777777" w:rsidR="00B8539D" w:rsidRPr="00947C88" w:rsidRDefault="00B8539D" w:rsidP="00B8539D">
            <w:pPr>
              <w:pStyle w:val="TableText"/>
              <w:jc w:val="right"/>
              <w:rPr>
                <w:b/>
                <w:bCs/>
              </w:rPr>
            </w:pPr>
            <w:r>
              <w:rPr>
                <w:b/>
                <w:bCs/>
              </w:rPr>
              <w:t>1.1</w:t>
            </w:r>
          </w:p>
        </w:tc>
      </w:tr>
      <w:tr w:rsidR="00B8539D" w:rsidRPr="000B2FA7" w14:paraId="2F932673" w14:textId="77777777" w:rsidTr="00B8539D">
        <w:tc>
          <w:tcPr>
            <w:tcW w:w="0" w:type="auto"/>
            <w:vMerge/>
            <w:tcBorders>
              <w:right w:val="nil"/>
            </w:tcBorders>
          </w:tcPr>
          <w:p w14:paraId="5CAFD58F" w14:textId="77777777" w:rsidR="00B8539D" w:rsidRDefault="00B8539D" w:rsidP="00B8539D">
            <w:pPr>
              <w:pStyle w:val="TableText"/>
            </w:pPr>
          </w:p>
        </w:tc>
        <w:tc>
          <w:tcPr>
            <w:tcW w:w="1060" w:type="pct"/>
            <w:vMerge/>
            <w:tcBorders>
              <w:left w:val="nil"/>
              <w:right w:val="nil"/>
            </w:tcBorders>
          </w:tcPr>
          <w:p w14:paraId="60A0C077" w14:textId="77777777" w:rsidR="00B8539D" w:rsidRDefault="00B8539D" w:rsidP="00B8539D">
            <w:pPr>
              <w:pStyle w:val="TableText"/>
            </w:pPr>
          </w:p>
        </w:tc>
        <w:tc>
          <w:tcPr>
            <w:tcW w:w="577" w:type="pct"/>
            <w:tcBorders>
              <w:left w:val="nil"/>
              <w:right w:val="nil"/>
            </w:tcBorders>
            <w:shd w:val="clear" w:color="auto" w:fill="auto"/>
          </w:tcPr>
          <w:p w14:paraId="12047631" w14:textId="77777777" w:rsidR="00B8539D" w:rsidRDefault="00B8539D" w:rsidP="00B8539D">
            <w:pPr>
              <w:pStyle w:val="TableText"/>
              <w:jc w:val="right"/>
            </w:pPr>
            <w:r>
              <w:t>225</w:t>
            </w:r>
          </w:p>
        </w:tc>
        <w:tc>
          <w:tcPr>
            <w:tcW w:w="1188" w:type="pct"/>
            <w:tcBorders>
              <w:left w:val="nil"/>
              <w:right w:val="nil"/>
            </w:tcBorders>
            <w:shd w:val="clear" w:color="auto" w:fill="auto"/>
          </w:tcPr>
          <w:p w14:paraId="5036EAED" w14:textId="77777777" w:rsidR="00B8539D" w:rsidRDefault="00B8539D" w:rsidP="00B8539D">
            <w:pPr>
              <w:pStyle w:val="TableText"/>
              <w:jc w:val="right"/>
            </w:pPr>
            <w:r>
              <w:t>6.4</w:t>
            </w:r>
          </w:p>
        </w:tc>
        <w:tc>
          <w:tcPr>
            <w:tcW w:w="581" w:type="pct"/>
            <w:tcBorders>
              <w:left w:val="nil"/>
              <w:right w:val="nil"/>
            </w:tcBorders>
            <w:shd w:val="clear" w:color="auto" w:fill="auto"/>
          </w:tcPr>
          <w:p w14:paraId="65DF579E" w14:textId="77777777" w:rsidR="00B8539D" w:rsidRDefault="00B8539D" w:rsidP="00B8539D">
            <w:pPr>
              <w:pStyle w:val="TableText"/>
              <w:jc w:val="right"/>
            </w:pPr>
            <w:r>
              <w:t>6.4</w:t>
            </w:r>
          </w:p>
        </w:tc>
        <w:tc>
          <w:tcPr>
            <w:tcW w:w="537" w:type="pct"/>
            <w:tcBorders>
              <w:left w:val="nil"/>
            </w:tcBorders>
            <w:shd w:val="clear" w:color="auto" w:fill="auto"/>
          </w:tcPr>
          <w:p w14:paraId="44313A37" w14:textId="77777777" w:rsidR="00B8539D" w:rsidRPr="00FF02E5" w:rsidRDefault="00B8539D" w:rsidP="00B8539D">
            <w:pPr>
              <w:pStyle w:val="TableText"/>
              <w:jc w:val="right"/>
            </w:pPr>
            <w:r w:rsidRPr="00FF02E5">
              <w:t>1.0</w:t>
            </w:r>
          </w:p>
        </w:tc>
      </w:tr>
    </w:tbl>
    <w:p w14:paraId="3B36D4C8" w14:textId="77777777" w:rsidR="001D1CAE" w:rsidRPr="007273DF" w:rsidRDefault="001D1CAE" w:rsidP="00B8539D">
      <w:pPr>
        <w:pStyle w:val="SourceTableNote"/>
      </w:pPr>
      <w:r w:rsidRPr="007273DF">
        <w:t>Predicted total dose calculated using USEPA BeeREX tool for adult worker bee foraging for nectar and larval drone within the hive</w:t>
      </w:r>
    </w:p>
    <w:p w14:paraId="418DCFAD" w14:textId="1061BDB0" w:rsidR="001D1CAE" w:rsidRPr="007273DF" w:rsidRDefault="001D1CAE" w:rsidP="00B8539D">
      <w:pPr>
        <w:pStyle w:val="SourceTableNote"/>
      </w:pPr>
      <w:r w:rsidRPr="007273DF">
        <w:t xml:space="preserve">RAL = regulatory acceptable level from </w:t>
      </w:r>
      <w:r w:rsidR="00A14B41">
        <w:fldChar w:fldCharType="begin"/>
      </w:r>
      <w:r w:rsidR="00A14B41">
        <w:instrText xml:space="preserve"> REF _Ref167443836 \h  \* MERGEFORMAT </w:instrText>
      </w:r>
      <w:r w:rsidR="00A14B41">
        <w:fldChar w:fldCharType="separate"/>
      </w:r>
      <w:r w:rsidR="00234777" w:rsidRPr="00234777">
        <w:t xml:space="preserve">Table </w:t>
      </w:r>
      <w:r w:rsidR="00234777" w:rsidRPr="0004551E">
        <w:t>39</w:t>
      </w:r>
      <w:r w:rsidR="00A14B41">
        <w:fldChar w:fldCharType="end"/>
      </w:r>
    </w:p>
    <w:p w14:paraId="78650393" w14:textId="77777777" w:rsidR="001D1CAE" w:rsidRPr="007273DF" w:rsidRDefault="001D1CAE" w:rsidP="00B8539D">
      <w:pPr>
        <w:pStyle w:val="SourceTableNote"/>
      </w:pPr>
      <w:r w:rsidRPr="007273DF">
        <w:t>RQ = risk quotient = PEC / RAC, where acceptable RQ ≤1</w:t>
      </w:r>
    </w:p>
    <w:p w14:paraId="2EC0DE6E" w14:textId="10B6B90B" w:rsidR="001D1CAE" w:rsidRPr="00861CA0" w:rsidRDefault="009B30B8" w:rsidP="001D1CAE">
      <w:pPr>
        <w:pStyle w:val="Caption"/>
      </w:pPr>
      <w:bookmarkStart w:id="462" w:name="_Toc173073564"/>
      <w:r>
        <w:lastRenderedPageBreak/>
        <w:t xml:space="preserve">Table </w:t>
      </w:r>
      <w:r>
        <w:fldChar w:fldCharType="begin"/>
      </w:r>
      <w:r>
        <w:instrText xml:space="preserve"> SEQ Table \* ARABIC </w:instrText>
      </w:r>
      <w:r>
        <w:fldChar w:fldCharType="separate"/>
      </w:r>
      <w:r w:rsidR="00234777">
        <w:rPr>
          <w:noProof/>
        </w:rPr>
        <w:t>44</w:t>
      </w:r>
      <w:r>
        <w:fldChar w:fldCharType="end"/>
      </w:r>
      <w:r>
        <w:t xml:space="preserve">: </w:t>
      </w:r>
      <w:r w:rsidR="001D1CAE">
        <w:t>Assessment of risks to other non-target arthropods</w:t>
      </w:r>
      <w:bookmarkEnd w:id="462"/>
    </w:p>
    <w:tbl>
      <w:tblPr>
        <w:tblW w:w="5000" w:type="pct"/>
        <w:tblBorders>
          <w:top w:val="single" w:sz="4" w:space="0" w:color="auto"/>
          <w:bottom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3255"/>
        <w:gridCol w:w="1627"/>
        <w:gridCol w:w="1627"/>
        <w:gridCol w:w="1082"/>
        <w:gridCol w:w="1082"/>
        <w:gridCol w:w="1079"/>
      </w:tblGrid>
      <w:tr w:rsidR="001D1CAE" w:rsidRPr="000B2FA7" w14:paraId="5E8751E0" w14:textId="77777777" w:rsidTr="00B8539D">
        <w:trPr>
          <w:tblHeader/>
        </w:trPr>
        <w:tc>
          <w:tcPr>
            <w:tcW w:w="1669" w:type="pct"/>
            <w:tcBorders>
              <w:right w:val="nil"/>
            </w:tcBorders>
            <w:shd w:val="clear" w:color="auto" w:fill="5C2946"/>
          </w:tcPr>
          <w:p w14:paraId="3821DE5B" w14:textId="77777777" w:rsidR="001D1CAE" w:rsidRPr="00B8539D" w:rsidRDefault="001D1CAE" w:rsidP="00B8539D">
            <w:pPr>
              <w:pStyle w:val="TableHead"/>
            </w:pPr>
            <w:r w:rsidRPr="00B8539D">
              <w:t>Group</w:t>
            </w:r>
          </w:p>
        </w:tc>
        <w:tc>
          <w:tcPr>
            <w:tcW w:w="834" w:type="pct"/>
            <w:tcBorders>
              <w:left w:val="nil"/>
              <w:right w:val="nil"/>
            </w:tcBorders>
            <w:shd w:val="clear" w:color="auto" w:fill="5C2946"/>
          </w:tcPr>
          <w:p w14:paraId="065C0BF9" w14:textId="77777777" w:rsidR="001D1CAE" w:rsidRPr="00B8539D" w:rsidRDefault="001D1CAE" w:rsidP="00B8539D">
            <w:pPr>
              <w:pStyle w:val="TableHead"/>
            </w:pPr>
            <w:r w:rsidRPr="00B8539D">
              <w:t>Exposure</w:t>
            </w:r>
          </w:p>
        </w:tc>
        <w:tc>
          <w:tcPr>
            <w:tcW w:w="834" w:type="pct"/>
            <w:tcBorders>
              <w:left w:val="nil"/>
              <w:right w:val="nil"/>
            </w:tcBorders>
            <w:shd w:val="clear" w:color="auto" w:fill="5C2946"/>
          </w:tcPr>
          <w:p w14:paraId="14440ACE" w14:textId="77777777" w:rsidR="001D1CAE" w:rsidRPr="00B8539D" w:rsidRDefault="001D1CAE" w:rsidP="00B8539D">
            <w:pPr>
              <w:pStyle w:val="TableHead"/>
            </w:pPr>
            <w:r w:rsidRPr="00B8539D">
              <w:t>Scenario</w:t>
            </w:r>
          </w:p>
        </w:tc>
        <w:tc>
          <w:tcPr>
            <w:tcW w:w="555" w:type="pct"/>
            <w:tcBorders>
              <w:left w:val="nil"/>
              <w:right w:val="nil"/>
            </w:tcBorders>
            <w:shd w:val="clear" w:color="auto" w:fill="5C2946"/>
          </w:tcPr>
          <w:p w14:paraId="0B97BC0D" w14:textId="54680439" w:rsidR="001D1CAE" w:rsidRPr="00B8539D" w:rsidRDefault="001D1CAE" w:rsidP="00B8539D">
            <w:pPr>
              <w:pStyle w:val="TableHead"/>
              <w:jc w:val="right"/>
            </w:pPr>
            <w:r w:rsidRPr="00B8539D">
              <w:t>Rate</w:t>
            </w:r>
            <w:r w:rsidR="00B8539D" w:rsidRPr="00B8539D">
              <w:br/>
            </w:r>
            <w:r w:rsidRPr="00B8539D">
              <w:t>(g acs/ha)</w:t>
            </w:r>
          </w:p>
        </w:tc>
        <w:tc>
          <w:tcPr>
            <w:tcW w:w="555" w:type="pct"/>
            <w:tcBorders>
              <w:left w:val="nil"/>
              <w:right w:val="nil"/>
            </w:tcBorders>
            <w:shd w:val="clear" w:color="auto" w:fill="5C2946"/>
          </w:tcPr>
          <w:p w14:paraId="7E61328F" w14:textId="2D9D2AAB" w:rsidR="001D1CAE" w:rsidRPr="00B8539D" w:rsidRDefault="001D1CAE" w:rsidP="00B8539D">
            <w:pPr>
              <w:pStyle w:val="TableHead"/>
              <w:jc w:val="right"/>
            </w:pPr>
            <w:r w:rsidRPr="00B8539D">
              <w:t>RAL</w:t>
            </w:r>
            <w:r w:rsidR="00B8539D" w:rsidRPr="00B8539D">
              <w:br/>
            </w:r>
            <w:r w:rsidRPr="00B8539D">
              <w:t>(g acs/ha)</w:t>
            </w:r>
          </w:p>
        </w:tc>
        <w:tc>
          <w:tcPr>
            <w:tcW w:w="553" w:type="pct"/>
            <w:tcBorders>
              <w:left w:val="nil"/>
            </w:tcBorders>
            <w:shd w:val="clear" w:color="auto" w:fill="5C2946"/>
          </w:tcPr>
          <w:p w14:paraId="71DDA171" w14:textId="77777777" w:rsidR="001D1CAE" w:rsidRPr="00B8539D" w:rsidRDefault="001D1CAE" w:rsidP="00B8539D">
            <w:pPr>
              <w:pStyle w:val="TableHead"/>
              <w:jc w:val="right"/>
            </w:pPr>
            <w:r w:rsidRPr="00B8539D">
              <w:t>RQ</w:t>
            </w:r>
          </w:p>
        </w:tc>
      </w:tr>
      <w:tr w:rsidR="00B8539D" w:rsidRPr="005F517A" w14:paraId="37C7692A" w14:textId="77777777" w:rsidTr="00B8539D">
        <w:tc>
          <w:tcPr>
            <w:tcW w:w="1669" w:type="pct"/>
            <w:vMerge w:val="restart"/>
            <w:tcBorders>
              <w:right w:val="nil"/>
            </w:tcBorders>
          </w:tcPr>
          <w:p w14:paraId="085CF8E3" w14:textId="77777777" w:rsidR="00B8539D" w:rsidRDefault="00B8539D" w:rsidP="00B8539D">
            <w:pPr>
              <w:pStyle w:val="TableText"/>
            </w:pPr>
            <w:r>
              <w:t>Foliar arthropods</w:t>
            </w:r>
          </w:p>
        </w:tc>
        <w:tc>
          <w:tcPr>
            <w:tcW w:w="834" w:type="pct"/>
            <w:vMerge w:val="restart"/>
            <w:tcBorders>
              <w:left w:val="nil"/>
              <w:right w:val="nil"/>
            </w:tcBorders>
          </w:tcPr>
          <w:p w14:paraId="71C4CF43" w14:textId="77777777" w:rsidR="00B8539D" w:rsidRDefault="00B8539D" w:rsidP="00B8539D">
            <w:pPr>
              <w:pStyle w:val="TableText"/>
            </w:pPr>
            <w:r>
              <w:t>Contact</w:t>
            </w:r>
          </w:p>
        </w:tc>
        <w:tc>
          <w:tcPr>
            <w:tcW w:w="834" w:type="pct"/>
            <w:tcBorders>
              <w:left w:val="nil"/>
              <w:right w:val="nil"/>
            </w:tcBorders>
          </w:tcPr>
          <w:p w14:paraId="26504363" w14:textId="77777777" w:rsidR="00B8539D" w:rsidRDefault="00B8539D" w:rsidP="00B8539D">
            <w:pPr>
              <w:pStyle w:val="TableText"/>
            </w:pPr>
            <w:r>
              <w:t>Worst-case</w:t>
            </w:r>
          </w:p>
        </w:tc>
        <w:tc>
          <w:tcPr>
            <w:tcW w:w="555" w:type="pct"/>
            <w:tcBorders>
              <w:left w:val="nil"/>
              <w:right w:val="nil"/>
            </w:tcBorders>
            <w:shd w:val="clear" w:color="auto" w:fill="auto"/>
          </w:tcPr>
          <w:p w14:paraId="70360527" w14:textId="77777777" w:rsidR="00B8539D" w:rsidRPr="008C00B3" w:rsidRDefault="00B8539D" w:rsidP="00B8539D">
            <w:pPr>
              <w:pStyle w:val="TableText"/>
              <w:jc w:val="right"/>
            </w:pPr>
            <w:r>
              <w:t>425</w:t>
            </w:r>
          </w:p>
        </w:tc>
        <w:tc>
          <w:tcPr>
            <w:tcW w:w="555" w:type="pct"/>
            <w:tcBorders>
              <w:left w:val="nil"/>
              <w:right w:val="nil"/>
            </w:tcBorders>
            <w:shd w:val="clear" w:color="auto" w:fill="auto"/>
          </w:tcPr>
          <w:p w14:paraId="6370A15A" w14:textId="77777777" w:rsidR="00B8539D" w:rsidRPr="00CA558C" w:rsidRDefault="00B8539D" w:rsidP="00B8539D">
            <w:pPr>
              <w:pStyle w:val="TableText"/>
              <w:jc w:val="right"/>
            </w:pPr>
            <w:r>
              <w:t>5.6</w:t>
            </w:r>
          </w:p>
        </w:tc>
        <w:tc>
          <w:tcPr>
            <w:tcW w:w="553" w:type="pct"/>
            <w:tcBorders>
              <w:left w:val="nil"/>
            </w:tcBorders>
            <w:shd w:val="clear" w:color="auto" w:fill="auto"/>
          </w:tcPr>
          <w:p w14:paraId="72EAE105" w14:textId="77777777" w:rsidR="00B8539D" w:rsidRPr="00920B53" w:rsidRDefault="00B8539D" w:rsidP="00B8539D">
            <w:pPr>
              <w:pStyle w:val="TableText"/>
              <w:jc w:val="right"/>
              <w:rPr>
                <w:b/>
                <w:bCs/>
              </w:rPr>
            </w:pPr>
            <w:r>
              <w:rPr>
                <w:b/>
                <w:bCs/>
              </w:rPr>
              <w:t>76</w:t>
            </w:r>
          </w:p>
        </w:tc>
      </w:tr>
      <w:tr w:rsidR="00B8539D" w:rsidRPr="002C67C4" w14:paraId="1E4C645B" w14:textId="77777777" w:rsidTr="00B8539D">
        <w:tc>
          <w:tcPr>
            <w:tcW w:w="1669" w:type="pct"/>
            <w:vMerge/>
            <w:tcBorders>
              <w:right w:val="nil"/>
            </w:tcBorders>
          </w:tcPr>
          <w:p w14:paraId="781A3CE8" w14:textId="77777777" w:rsidR="00B8539D" w:rsidRDefault="00B8539D" w:rsidP="00B8539D">
            <w:pPr>
              <w:pStyle w:val="TableText"/>
            </w:pPr>
          </w:p>
        </w:tc>
        <w:tc>
          <w:tcPr>
            <w:tcW w:w="834" w:type="pct"/>
            <w:vMerge/>
            <w:tcBorders>
              <w:left w:val="nil"/>
              <w:right w:val="nil"/>
            </w:tcBorders>
          </w:tcPr>
          <w:p w14:paraId="219F8984" w14:textId="77777777" w:rsidR="00B8539D" w:rsidRDefault="00B8539D" w:rsidP="00B8539D">
            <w:pPr>
              <w:pStyle w:val="TableText"/>
            </w:pPr>
          </w:p>
        </w:tc>
        <w:tc>
          <w:tcPr>
            <w:tcW w:w="834" w:type="pct"/>
            <w:tcBorders>
              <w:left w:val="nil"/>
              <w:right w:val="nil"/>
            </w:tcBorders>
          </w:tcPr>
          <w:p w14:paraId="006B62E6" w14:textId="77777777" w:rsidR="00B8539D" w:rsidRDefault="00B8539D" w:rsidP="00B8539D">
            <w:pPr>
              <w:pStyle w:val="TableText"/>
            </w:pPr>
            <w:r>
              <w:t>Best-case</w:t>
            </w:r>
          </w:p>
        </w:tc>
        <w:tc>
          <w:tcPr>
            <w:tcW w:w="555" w:type="pct"/>
            <w:tcBorders>
              <w:left w:val="nil"/>
              <w:right w:val="nil"/>
            </w:tcBorders>
            <w:shd w:val="clear" w:color="auto" w:fill="auto"/>
          </w:tcPr>
          <w:p w14:paraId="32BDD225" w14:textId="77777777" w:rsidR="00B8539D" w:rsidRDefault="00B8539D" w:rsidP="00B8539D">
            <w:pPr>
              <w:pStyle w:val="TableText"/>
              <w:jc w:val="right"/>
            </w:pPr>
            <w:r>
              <w:t>150</w:t>
            </w:r>
          </w:p>
        </w:tc>
        <w:tc>
          <w:tcPr>
            <w:tcW w:w="555" w:type="pct"/>
            <w:tcBorders>
              <w:left w:val="nil"/>
              <w:right w:val="nil"/>
            </w:tcBorders>
            <w:shd w:val="clear" w:color="auto" w:fill="auto"/>
          </w:tcPr>
          <w:p w14:paraId="37339EF3" w14:textId="77777777" w:rsidR="00B8539D" w:rsidRDefault="00B8539D" w:rsidP="00B8539D">
            <w:pPr>
              <w:pStyle w:val="TableText"/>
              <w:jc w:val="right"/>
            </w:pPr>
            <w:r>
              <w:t>5.6</w:t>
            </w:r>
          </w:p>
        </w:tc>
        <w:tc>
          <w:tcPr>
            <w:tcW w:w="553" w:type="pct"/>
            <w:tcBorders>
              <w:left w:val="nil"/>
            </w:tcBorders>
            <w:shd w:val="clear" w:color="auto" w:fill="auto"/>
          </w:tcPr>
          <w:p w14:paraId="52659686" w14:textId="77777777" w:rsidR="00B8539D" w:rsidRDefault="00B8539D" w:rsidP="00B8539D">
            <w:pPr>
              <w:pStyle w:val="TableText"/>
              <w:jc w:val="right"/>
              <w:rPr>
                <w:b/>
                <w:bCs/>
              </w:rPr>
            </w:pPr>
            <w:r>
              <w:rPr>
                <w:b/>
                <w:bCs/>
              </w:rPr>
              <w:t>27</w:t>
            </w:r>
          </w:p>
        </w:tc>
      </w:tr>
    </w:tbl>
    <w:p w14:paraId="73B2AA15" w14:textId="4CE5A600" w:rsidR="001D1CAE" w:rsidRPr="007273DF" w:rsidRDefault="001D1CAE" w:rsidP="00B8539D">
      <w:pPr>
        <w:pStyle w:val="SourceTableNote"/>
      </w:pPr>
      <w:r w:rsidRPr="007273DF">
        <w:t xml:space="preserve">RAL = regulatory acceptable level from </w:t>
      </w:r>
      <w:r w:rsidR="00A14B41">
        <w:fldChar w:fldCharType="begin"/>
      </w:r>
      <w:r w:rsidR="00A14B41">
        <w:instrText xml:space="preserve"> REF _Ref167443836 \h  \* MERGEFORMAT </w:instrText>
      </w:r>
      <w:r w:rsidR="00A14B41">
        <w:fldChar w:fldCharType="separate"/>
      </w:r>
      <w:r w:rsidR="00234777" w:rsidRPr="00234777">
        <w:t xml:space="preserve">Table </w:t>
      </w:r>
      <w:r w:rsidR="00234777" w:rsidRPr="0004551E">
        <w:t>39</w:t>
      </w:r>
      <w:r w:rsidR="00A14B41">
        <w:fldChar w:fldCharType="end"/>
      </w:r>
    </w:p>
    <w:p w14:paraId="141EB043" w14:textId="2AA34721" w:rsidR="008C0318" w:rsidRPr="00C271A0" w:rsidRDefault="001D1CAE" w:rsidP="00B8539D">
      <w:pPr>
        <w:pStyle w:val="SourceTableNote"/>
      </w:pPr>
      <w:r w:rsidRPr="007273DF">
        <w:t>RQ = risk quotient = PEC / RAL, where acceptable RQ ≤1</w:t>
      </w:r>
      <w:r w:rsidRPr="00354E3E">
        <w:t xml:space="preserve"> </w:t>
      </w:r>
    </w:p>
    <w:p w14:paraId="063566A5" w14:textId="77777777" w:rsidR="00C271A0" w:rsidRDefault="00C271A0" w:rsidP="00C271A0">
      <w:pPr>
        <w:pStyle w:val="Heading2"/>
        <w:numPr>
          <w:ilvl w:val="0"/>
          <w:numId w:val="0"/>
        </w:numPr>
        <w:rPr>
          <w:lang w:val="en-GB"/>
        </w:rPr>
      </w:pPr>
      <w:bookmarkStart w:id="463" w:name="_Toc156980633"/>
      <w:bookmarkStart w:id="464" w:name="_Toc173073504"/>
      <w:r>
        <w:rPr>
          <w:lang w:val="en-GB"/>
        </w:rPr>
        <w:t>Recommendations</w:t>
      </w:r>
      <w:bookmarkEnd w:id="463"/>
      <w:bookmarkEnd w:id="464"/>
    </w:p>
    <w:p w14:paraId="49AF7FEA" w14:textId="48F87859" w:rsidR="00C271A0" w:rsidRPr="00C271A0" w:rsidRDefault="00C271A0" w:rsidP="00C271A0">
      <w:pPr>
        <w:pStyle w:val="NormalText"/>
      </w:pPr>
      <w:r w:rsidRPr="00C271A0">
        <w:t xml:space="preserve">Uses supported from the viewpoint of environmental safety are listed in </w:t>
      </w:r>
      <w:r w:rsidR="009B30B8">
        <w:fldChar w:fldCharType="begin"/>
      </w:r>
      <w:r w:rsidR="009B30B8">
        <w:instrText xml:space="preserve"> REF _Ref167439819 \h </w:instrText>
      </w:r>
      <w:r w:rsidR="009B30B8">
        <w:fldChar w:fldCharType="separate"/>
      </w:r>
      <w:r w:rsidR="00234777">
        <w:t xml:space="preserve">Table </w:t>
      </w:r>
      <w:r w:rsidR="00234777">
        <w:rPr>
          <w:noProof/>
        </w:rPr>
        <w:t>45</w:t>
      </w:r>
      <w:r w:rsidR="009B30B8">
        <w:fldChar w:fldCharType="end"/>
      </w:r>
      <w:r w:rsidRPr="00C271A0">
        <w:t xml:space="preserve"> with the required protection statements and restraints. Uses that are not supported from the viewpoint of environmental safety are listed in </w:t>
      </w:r>
      <w:r w:rsidR="009B30B8">
        <w:fldChar w:fldCharType="begin"/>
      </w:r>
      <w:r w:rsidR="009B30B8">
        <w:instrText xml:space="preserve"> REF _Ref167439842 \h </w:instrText>
      </w:r>
      <w:r w:rsidR="009B30B8">
        <w:fldChar w:fldCharType="separate"/>
      </w:r>
      <w:r w:rsidR="00234777" w:rsidRPr="00C01003">
        <w:t xml:space="preserve">Table </w:t>
      </w:r>
      <w:r w:rsidR="00234777">
        <w:rPr>
          <w:noProof/>
        </w:rPr>
        <w:t>46</w:t>
      </w:r>
      <w:r w:rsidR="009B30B8">
        <w:fldChar w:fldCharType="end"/>
      </w:r>
      <w:r w:rsidRPr="00C271A0">
        <w:t xml:space="preserve">. These recommendations </w:t>
      </w:r>
      <w:r w:rsidR="00841E88">
        <w:t xml:space="preserve">include consideration of the </w:t>
      </w:r>
      <w:r w:rsidRPr="00C271A0">
        <w:t>environmental risks of the diquat/paraquat combination</w:t>
      </w:r>
      <w:r w:rsidR="00841E88">
        <w:t xml:space="preserve"> products</w:t>
      </w:r>
      <w:r w:rsidRPr="00C271A0">
        <w:t>, as needed.</w:t>
      </w:r>
    </w:p>
    <w:p w14:paraId="5A3508EE" w14:textId="7F2DC7A5" w:rsidR="00C271A0" w:rsidRPr="00C01003" w:rsidRDefault="009B30B8" w:rsidP="009B30B8">
      <w:pPr>
        <w:pStyle w:val="Caption"/>
      </w:pPr>
      <w:bookmarkStart w:id="465" w:name="_Ref167439819"/>
      <w:bookmarkStart w:id="466" w:name="_Toc156383611"/>
      <w:bookmarkStart w:id="467" w:name="_Toc173073565"/>
      <w:r>
        <w:t xml:space="preserve">Table </w:t>
      </w:r>
      <w:r>
        <w:fldChar w:fldCharType="begin"/>
      </w:r>
      <w:r>
        <w:instrText xml:space="preserve"> SEQ Table \* ARABIC </w:instrText>
      </w:r>
      <w:r>
        <w:fldChar w:fldCharType="separate"/>
      </w:r>
      <w:r w:rsidR="00234777">
        <w:rPr>
          <w:noProof/>
        </w:rPr>
        <w:t>45</w:t>
      </w:r>
      <w:r>
        <w:fldChar w:fldCharType="end"/>
      </w:r>
      <w:bookmarkEnd w:id="465"/>
      <w:r w:rsidR="00C271A0" w:rsidRPr="00C01003">
        <w:t>:</w:t>
      </w:r>
      <w:r>
        <w:t xml:space="preserve"> </w:t>
      </w:r>
      <w:r w:rsidR="00C271A0" w:rsidRPr="00C01003">
        <w:t xml:space="preserve">Supported uses </w:t>
      </w:r>
      <w:r w:rsidR="00283186">
        <w:t xml:space="preserve">of diquat </w:t>
      </w:r>
      <w:r w:rsidR="00C271A0" w:rsidRPr="00C01003">
        <w:t>from the viewpoint of environmental safety</w:t>
      </w:r>
      <w:bookmarkEnd w:id="466"/>
      <w:bookmarkEnd w:id="467"/>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743"/>
        <w:gridCol w:w="6009"/>
      </w:tblGrid>
      <w:tr w:rsidR="00C271A0" w:rsidRPr="003A41F8" w14:paraId="2D894916" w14:textId="77777777" w:rsidTr="00B8539D">
        <w:trPr>
          <w:tblHeader/>
        </w:trPr>
        <w:tc>
          <w:tcPr>
            <w:tcW w:w="1919" w:type="pct"/>
            <w:tcBorders>
              <w:right w:val="nil"/>
            </w:tcBorders>
            <w:shd w:val="clear" w:color="auto" w:fill="5C2946"/>
          </w:tcPr>
          <w:p w14:paraId="3FA46FE6" w14:textId="77777777" w:rsidR="00C271A0" w:rsidRPr="00B8539D" w:rsidRDefault="00C271A0" w:rsidP="00B8539D">
            <w:pPr>
              <w:pStyle w:val="TableHead"/>
            </w:pPr>
            <w:bookmarkStart w:id="468" w:name="_Hlk153703729"/>
            <w:r w:rsidRPr="00B8539D">
              <w:t>Situation</w:t>
            </w:r>
          </w:p>
        </w:tc>
        <w:tc>
          <w:tcPr>
            <w:tcW w:w="3081" w:type="pct"/>
            <w:tcBorders>
              <w:left w:val="nil"/>
            </w:tcBorders>
            <w:shd w:val="clear" w:color="auto" w:fill="5C2946"/>
          </w:tcPr>
          <w:p w14:paraId="22659170" w14:textId="77777777" w:rsidR="00C271A0" w:rsidRPr="00B8539D" w:rsidRDefault="00C271A0" w:rsidP="00B8539D">
            <w:pPr>
              <w:pStyle w:val="TableHead"/>
            </w:pPr>
            <w:r w:rsidRPr="00B8539D">
              <w:t>Protection statements and restraints</w:t>
            </w:r>
          </w:p>
        </w:tc>
      </w:tr>
      <w:tr w:rsidR="00B8539D" w:rsidRPr="003A41F8" w14:paraId="74CB0DA6" w14:textId="77777777" w:rsidTr="00B8539D">
        <w:trPr>
          <w:trHeight w:val="971"/>
        </w:trPr>
        <w:tc>
          <w:tcPr>
            <w:tcW w:w="1919" w:type="pct"/>
            <w:vMerge w:val="restart"/>
            <w:tcBorders>
              <w:right w:val="nil"/>
            </w:tcBorders>
          </w:tcPr>
          <w:p w14:paraId="5C9B3EE0" w14:textId="58094AF4" w:rsidR="00B8539D" w:rsidRDefault="00B8539D" w:rsidP="00B8539D">
            <w:pPr>
              <w:pStyle w:val="TableText"/>
            </w:pPr>
            <w:r>
              <w:t>All supported situations</w:t>
            </w:r>
          </w:p>
        </w:tc>
        <w:tc>
          <w:tcPr>
            <w:tcW w:w="3081" w:type="pct"/>
            <w:tcBorders>
              <w:left w:val="nil"/>
            </w:tcBorders>
          </w:tcPr>
          <w:p w14:paraId="169E8B88" w14:textId="77777777" w:rsidR="00B8539D" w:rsidRPr="00235630" w:rsidRDefault="00B8539D" w:rsidP="00B8539D">
            <w:pPr>
              <w:pStyle w:val="TableText"/>
              <w:rPr>
                <w:szCs w:val="17"/>
                <w:lang w:eastAsia="en-AU"/>
              </w:rPr>
            </w:pPr>
            <w:r w:rsidRPr="00235630">
              <w:rPr>
                <w:szCs w:val="17"/>
                <w:lang w:eastAsia="en-AU"/>
              </w:rPr>
              <w:t>DO NOT apply if heavy rains or storms are forecast within 3 days.</w:t>
            </w:r>
          </w:p>
          <w:p w14:paraId="4AC7F9E8" w14:textId="5B5BAC28" w:rsidR="00B8539D" w:rsidRPr="00BF0558" w:rsidRDefault="00B8539D" w:rsidP="00B8539D">
            <w:pPr>
              <w:pStyle w:val="TableText"/>
            </w:pPr>
            <w:r w:rsidRPr="00235630">
              <w:rPr>
                <w:szCs w:val="17"/>
                <w:lang w:eastAsia="en-AU"/>
              </w:rPr>
              <w:t>DO NOT irrigate to the point of field runoff for at least 3 days after application</w:t>
            </w:r>
            <w:r>
              <w:rPr>
                <w:szCs w:val="17"/>
                <w:lang w:eastAsia="en-AU"/>
              </w:rPr>
              <w:t>.</w:t>
            </w:r>
          </w:p>
        </w:tc>
      </w:tr>
      <w:tr w:rsidR="00B8539D" w:rsidRPr="003A41F8" w14:paraId="0AE1D447" w14:textId="77777777" w:rsidTr="00B8539D">
        <w:trPr>
          <w:trHeight w:val="13"/>
        </w:trPr>
        <w:tc>
          <w:tcPr>
            <w:tcW w:w="1919" w:type="pct"/>
            <w:vMerge/>
            <w:tcBorders>
              <w:right w:val="nil"/>
            </w:tcBorders>
          </w:tcPr>
          <w:p w14:paraId="2CD78760" w14:textId="77777777" w:rsidR="00B8539D" w:rsidRDefault="00B8539D" w:rsidP="00B8539D">
            <w:pPr>
              <w:pStyle w:val="TableText"/>
            </w:pPr>
          </w:p>
        </w:tc>
        <w:tc>
          <w:tcPr>
            <w:tcW w:w="3081" w:type="pct"/>
            <w:tcBorders>
              <w:left w:val="nil"/>
            </w:tcBorders>
          </w:tcPr>
          <w:p w14:paraId="63714145" w14:textId="3FD665CA" w:rsidR="00B8539D" w:rsidRPr="00BF0558" w:rsidRDefault="00B8539D" w:rsidP="00B8539D">
            <w:pPr>
              <w:pStyle w:val="TableText"/>
            </w:pPr>
            <w:r w:rsidRPr="00235630">
              <w:rPr>
                <w:szCs w:val="17"/>
                <w:lang w:eastAsia="en-AU"/>
              </w:rPr>
              <w:t>Very toxic to aquatic life. DO NOT contaminate wetlands or watercourses with this product or used containers.</w:t>
            </w:r>
          </w:p>
        </w:tc>
      </w:tr>
      <w:tr w:rsidR="00B8539D" w:rsidRPr="003A41F8" w14:paraId="2402225E" w14:textId="77777777" w:rsidTr="00B8539D">
        <w:trPr>
          <w:trHeight w:val="13"/>
        </w:trPr>
        <w:tc>
          <w:tcPr>
            <w:tcW w:w="1919" w:type="pct"/>
            <w:vMerge/>
            <w:tcBorders>
              <w:right w:val="nil"/>
            </w:tcBorders>
          </w:tcPr>
          <w:p w14:paraId="149963F7" w14:textId="77777777" w:rsidR="00B8539D" w:rsidRDefault="00B8539D" w:rsidP="00B8539D">
            <w:pPr>
              <w:pStyle w:val="TableText"/>
            </w:pPr>
          </w:p>
        </w:tc>
        <w:tc>
          <w:tcPr>
            <w:tcW w:w="3081" w:type="pct"/>
            <w:tcBorders>
              <w:left w:val="nil"/>
            </w:tcBorders>
          </w:tcPr>
          <w:p w14:paraId="5B9CA8BC" w14:textId="2A63F72A" w:rsidR="00B8539D" w:rsidRPr="00BF0558" w:rsidRDefault="00B8539D" w:rsidP="00B8539D">
            <w:pPr>
              <w:pStyle w:val="TableText"/>
            </w:pPr>
            <w:r w:rsidRPr="00235630">
              <w:rPr>
                <w:szCs w:val="17"/>
                <w:lang w:eastAsia="en-AU"/>
              </w:rPr>
              <w:t>Toxic to beneficial arthropods. Not compatible with integrated pest management (IPM) programs utilising beneficial arthropods. Minimise spray drift to reduce harmful effects on beneficial arthropods in non-crop areas.</w:t>
            </w:r>
          </w:p>
        </w:tc>
      </w:tr>
      <w:tr w:rsidR="00B8539D" w:rsidRPr="003A41F8" w14:paraId="6E5A27AD" w14:textId="77777777" w:rsidTr="00B8539D">
        <w:trPr>
          <w:trHeight w:val="13"/>
        </w:trPr>
        <w:tc>
          <w:tcPr>
            <w:tcW w:w="1919" w:type="pct"/>
            <w:tcBorders>
              <w:right w:val="nil"/>
            </w:tcBorders>
          </w:tcPr>
          <w:p w14:paraId="06C58AD7" w14:textId="7CA2E6E7" w:rsidR="00B8539D" w:rsidRPr="003A41F8" w:rsidRDefault="00B8539D" w:rsidP="00B8539D">
            <w:pPr>
              <w:pStyle w:val="TableText"/>
            </w:pPr>
            <w:r>
              <w:t>General weed control in hops</w:t>
            </w:r>
          </w:p>
        </w:tc>
        <w:tc>
          <w:tcPr>
            <w:tcW w:w="3081" w:type="pct"/>
            <w:vMerge w:val="restart"/>
            <w:tcBorders>
              <w:left w:val="nil"/>
            </w:tcBorders>
          </w:tcPr>
          <w:p w14:paraId="0498A0B6" w14:textId="10BB1538" w:rsidR="00B8539D" w:rsidRPr="003A41F8" w:rsidDel="00EB776D" w:rsidRDefault="00B8539D" w:rsidP="00B8539D">
            <w:pPr>
              <w:pStyle w:val="TableText"/>
            </w:pPr>
            <w:r w:rsidRPr="00BF0558">
              <w:t>Toxic to birds. However, the use of this product as directed is not expected to have adverse effects on birds.</w:t>
            </w:r>
          </w:p>
        </w:tc>
      </w:tr>
      <w:tr w:rsidR="00B8539D" w:rsidRPr="003A41F8" w14:paraId="6F12FD05" w14:textId="77777777" w:rsidTr="00B8539D">
        <w:trPr>
          <w:trHeight w:val="293"/>
        </w:trPr>
        <w:tc>
          <w:tcPr>
            <w:tcW w:w="1919" w:type="pct"/>
            <w:tcBorders>
              <w:right w:val="nil"/>
            </w:tcBorders>
          </w:tcPr>
          <w:p w14:paraId="4BA634D1" w14:textId="4D791582" w:rsidR="00B8539D" w:rsidRPr="00E4136F" w:rsidRDefault="00B8539D" w:rsidP="00B8539D">
            <w:pPr>
              <w:pStyle w:val="TableText"/>
            </w:pPr>
            <w:r>
              <w:t>General weed control in row crops, vegetables, market gardens, oilseeds at rates up to 283 g diquat/ha</w:t>
            </w:r>
          </w:p>
        </w:tc>
        <w:tc>
          <w:tcPr>
            <w:tcW w:w="3081" w:type="pct"/>
            <w:vMerge/>
            <w:tcBorders>
              <w:left w:val="nil"/>
            </w:tcBorders>
          </w:tcPr>
          <w:p w14:paraId="424513BC" w14:textId="77777777" w:rsidR="00B8539D" w:rsidRPr="00235630" w:rsidRDefault="00B8539D" w:rsidP="00B8539D">
            <w:pPr>
              <w:pStyle w:val="TableText"/>
              <w:rPr>
                <w:szCs w:val="17"/>
                <w:lang w:eastAsia="en-AU"/>
              </w:rPr>
            </w:pPr>
          </w:p>
        </w:tc>
      </w:tr>
      <w:tr w:rsidR="00B8539D" w:rsidRPr="003A41F8" w14:paraId="3675A7BC" w14:textId="77777777" w:rsidTr="00B8539D">
        <w:trPr>
          <w:trHeight w:val="293"/>
        </w:trPr>
        <w:tc>
          <w:tcPr>
            <w:tcW w:w="1919" w:type="pct"/>
            <w:tcBorders>
              <w:right w:val="nil"/>
            </w:tcBorders>
          </w:tcPr>
          <w:p w14:paraId="6C326631" w14:textId="6561BD7F" w:rsidR="00B8539D" w:rsidRDefault="00B8539D" w:rsidP="00B8539D">
            <w:pPr>
              <w:pStyle w:val="TableText"/>
              <w:rPr>
                <w:szCs w:val="17"/>
              </w:rPr>
            </w:pPr>
            <w:r>
              <w:t>General weed control in wheat and oats at rates up to 122 g diquat/ha</w:t>
            </w:r>
          </w:p>
        </w:tc>
        <w:tc>
          <w:tcPr>
            <w:tcW w:w="3081" w:type="pct"/>
            <w:vMerge/>
            <w:tcBorders>
              <w:left w:val="nil"/>
            </w:tcBorders>
          </w:tcPr>
          <w:p w14:paraId="64875285" w14:textId="77777777" w:rsidR="00B8539D" w:rsidRPr="00235630" w:rsidRDefault="00B8539D" w:rsidP="00B8539D">
            <w:pPr>
              <w:pStyle w:val="TableText"/>
              <w:rPr>
                <w:szCs w:val="17"/>
                <w:lang w:eastAsia="en-AU"/>
              </w:rPr>
            </w:pPr>
          </w:p>
        </w:tc>
      </w:tr>
      <w:tr w:rsidR="00B8539D" w:rsidRPr="003A41F8" w14:paraId="5C1803B8" w14:textId="77777777" w:rsidTr="00B8539D">
        <w:trPr>
          <w:trHeight w:val="293"/>
        </w:trPr>
        <w:tc>
          <w:tcPr>
            <w:tcW w:w="1919" w:type="pct"/>
            <w:tcBorders>
              <w:right w:val="nil"/>
            </w:tcBorders>
          </w:tcPr>
          <w:p w14:paraId="031B1CA5" w14:textId="1D9DEF14" w:rsidR="00B8539D" w:rsidRDefault="00B8539D" w:rsidP="00B8539D">
            <w:pPr>
              <w:pStyle w:val="TableText"/>
            </w:pPr>
            <w:r>
              <w:t>General weed control in pasture and lucerne up to 88 g diquat/ha</w:t>
            </w:r>
          </w:p>
        </w:tc>
        <w:tc>
          <w:tcPr>
            <w:tcW w:w="3081" w:type="pct"/>
            <w:vMerge/>
            <w:tcBorders>
              <w:left w:val="nil"/>
            </w:tcBorders>
          </w:tcPr>
          <w:p w14:paraId="42268DBB" w14:textId="77777777" w:rsidR="00B8539D" w:rsidRPr="00235630" w:rsidRDefault="00B8539D" w:rsidP="00B8539D">
            <w:pPr>
              <w:pStyle w:val="TableText"/>
              <w:rPr>
                <w:szCs w:val="17"/>
                <w:lang w:eastAsia="en-AU"/>
              </w:rPr>
            </w:pPr>
          </w:p>
        </w:tc>
      </w:tr>
      <w:tr w:rsidR="008E7896" w:rsidRPr="003A41F8" w14:paraId="18EFD307" w14:textId="77777777" w:rsidTr="00FD4455">
        <w:trPr>
          <w:cantSplit/>
          <w:trHeight w:val="293"/>
        </w:trPr>
        <w:tc>
          <w:tcPr>
            <w:tcW w:w="1919" w:type="pct"/>
            <w:tcBorders>
              <w:right w:val="nil"/>
            </w:tcBorders>
          </w:tcPr>
          <w:p w14:paraId="725C98FD" w14:textId="356B9E8D" w:rsidR="008E7896" w:rsidRPr="009B30B8" w:rsidRDefault="008E7896" w:rsidP="00B8539D">
            <w:pPr>
              <w:pStyle w:val="TableText"/>
            </w:pPr>
            <w:bookmarkStart w:id="469" w:name="_Hlk164782557"/>
            <w:r w:rsidRPr="009B30B8">
              <w:rPr>
                <w:szCs w:val="17"/>
              </w:rPr>
              <w:lastRenderedPageBreak/>
              <w:t xml:space="preserve">Combination products containing </w:t>
            </w:r>
            <w:r w:rsidR="00DA1696" w:rsidRPr="009B30B8">
              <w:rPr>
                <w:szCs w:val="17"/>
              </w:rPr>
              <w:t xml:space="preserve">115 g/L diquat and 135 g/L </w:t>
            </w:r>
            <w:r w:rsidRPr="009B30B8">
              <w:rPr>
                <w:szCs w:val="17"/>
              </w:rPr>
              <w:t>paraquat as an aid to cultivation in fallow (full disturbance) up to 700 mL/ha</w:t>
            </w:r>
          </w:p>
        </w:tc>
        <w:tc>
          <w:tcPr>
            <w:tcW w:w="3081" w:type="pct"/>
            <w:tcBorders>
              <w:left w:val="nil"/>
            </w:tcBorders>
          </w:tcPr>
          <w:p w14:paraId="65661992" w14:textId="55EA4DDB" w:rsidR="008E7896" w:rsidRPr="009B30B8" w:rsidRDefault="00E4136F" w:rsidP="00B8539D">
            <w:pPr>
              <w:pStyle w:val="TableText"/>
            </w:pPr>
            <w:r w:rsidRPr="009B30B8">
              <w:rPr>
                <w:szCs w:val="17"/>
                <w:lang w:eastAsia="en-AU"/>
              </w:rPr>
              <w:t>Toxic to birds and native mammals. However, the use of this product as directed is not expected to have adverse effects on birds and native mammals</w:t>
            </w:r>
          </w:p>
        </w:tc>
      </w:tr>
    </w:tbl>
    <w:p w14:paraId="0989B23C" w14:textId="1A50F290" w:rsidR="00C271A0" w:rsidRDefault="00C271A0" w:rsidP="00C271A0">
      <w:pPr>
        <w:pStyle w:val="Caption"/>
        <w:widowControl w:val="0"/>
      </w:pPr>
      <w:bookmarkStart w:id="470" w:name="_Ref167439842"/>
      <w:bookmarkStart w:id="471" w:name="_Toc156383612"/>
      <w:bookmarkStart w:id="472" w:name="_Toc173073566"/>
      <w:bookmarkEnd w:id="468"/>
      <w:bookmarkEnd w:id="469"/>
      <w:r w:rsidRPr="00C01003">
        <w:t xml:space="preserve">Table </w:t>
      </w:r>
      <w:r>
        <w:fldChar w:fldCharType="begin"/>
      </w:r>
      <w:r>
        <w:instrText xml:space="preserve"> SEQ Table \* ARABIC </w:instrText>
      </w:r>
      <w:r>
        <w:fldChar w:fldCharType="separate"/>
      </w:r>
      <w:r w:rsidR="00234777">
        <w:rPr>
          <w:noProof/>
        </w:rPr>
        <w:t>46</w:t>
      </w:r>
      <w:r>
        <w:rPr>
          <w:noProof/>
        </w:rPr>
        <w:fldChar w:fldCharType="end"/>
      </w:r>
      <w:bookmarkEnd w:id="470"/>
      <w:r w:rsidRPr="00C01003">
        <w:t>:</w:t>
      </w:r>
      <w:r w:rsidR="009B30B8">
        <w:t xml:space="preserve"> </w:t>
      </w:r>
      <w:r w:rsidRPr="00C01003">
        <w:t xml:space="preserve">Uses </w:t>
      </w:r>
      <w:r w:rsidR="00283186">
        <w:t xml:space="preserve">of diquat </w:t>
      </w:r>
      <w:r w:rsidRPr="00C01003">
        <w:t>not supported from the viewpoint of environmental safety</w:t>
      </w:r>
      <w:bookmarkEnd w:id="471"/>
      <w:bookmarkEnd w:id="4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876"/>
        <w:gridCol w:w="4876"/>
      </w:tblGrid>
      <w:tr w:rsidR="00FD4455" w:rsidRPr="000B2FA7" w14:paraId="0ED73F9B" w14:textId="77777777" w:rsidTr="004F7E0E">
        <w:trPr>
          <w:cantSplit/>
          <w:tblHeader/>
        </w:trPr>
        <w:tc>
          <w:tcPr>
            <w:tcW w:w="4876" w:type="dxa"/>
            <w:tcBorders>
              <w:left w:val="nil"/>
              <w:bottom w:val="single" w:sz="4" w:space="0" w:color="auto"/>
              <w:right w:val="nil"/>
            </w:tcBorders>
            <w:shd w:val="clear" w:color="auto" w:fill="5C2946"/>
          </w:tcPr>
          <w:p w14:paraId="4C09C70E" w14:textId="77777777" w:rsidR="00FD4455" w:rsidRPr="00FD4455" w:rsidRDefault="00FD4455" w:rsidP="004F7E0E">
            <w:pPr>
              <w:pStyle w:val="TableHead"/>
            </w:pPr>
            <w:r w:rsidRPr="00FD4455">
              <w:t>Situation</w:t>
            </w:r>
          </w:p>
        </w:tc>
        <w:tc>
          <w:tcPr>
            <w:tcW w:w="4876" w:type="dxa"/>
            <w:tcBorders>
              <w:left w:val="nil"/>
              <w:bottom w:val="single" w:sz="4" w:space="0" w:color="auto"/>
              <w:right w:val="nil"/>
            </w:tcBorders>
            <w:shd w:val="clear" w:color="auto" w:fill="5C2946"/>
          </w:tcPr>
          <w:p w14:paraId="2E264FFC" w14:textId="77777777" w:rsidR="00FD4455" w:rsidRPr="00FD4455" w:rsidRDefault="00FD4455" w:rsidP="004F7E0E">
            <w:pPr>
              <w:pStyle w:val="TableHead"/>
            </w:pPr>
            <w:r w:rsidRPr="00FD4455">
              <w:t>Basis</w:t>
            </w:r>
          </w:p>
        </w:tc>
      </w:tr>
      <w:tr w:rsidR="00FD4455" w:rsidRPr="000B2FA7" w14:paraId="5A01F830" w14:textId="77777777" w:rsidTr="004F7E0E">
        <w:trPr>
          <w:cantSplit/>
        </w:trPr>
        <w:tc>
          <w:tcPr>
            <w:tcW w:w="4876" w:type="dxa"/>
            <w:tcBorders>
              <w:top w:val="single" w:sz="4" w:space="0" w:color="auto"/>
              <w:left w:val="nil"/>
              <w:bottom w:val="single" w:sz="4" w:space="0" w:color="auto"/>
              <w:right w:val="nil"/>
            </w:tcBorders>
          </w:tcPr>
          <w:p w14:paraId="72AFD49A" w14:textId="77777777" w:rsidR="00FD4455" w:rsidRPr="00FD4455" w:rsidRDefault="00FD4455" w:rsidP="004F7E0E">
            <w:pPr>
              <w:pStyle w:val="TableText"/>
            </w:pPr>
            <w:bookmarkStart w:id="473" w:name="_Hlk164782538"/>
            <w:r w:rsidRPr="00FD4455">
              <w:t>Use in aquatic areas</w:t>
            </w:r>
          </w:p>
        </w:tc>
        <w:tc>
          <w:tcPr>
            <w:tcW w:w="4876" w:type="dxa"/>
            <w:tcBorders>
              <w:top w:val="single" w:sz="4" w:space="0" w:color="auto"/>
              <w:left w:val="nil"/>
              <w:bottom w:val="single" w:sz="4" w:space="0" w:color="auto"/>
              <w:right w:val="nil"/>
            </w:tcBorders>
          </w:tcPr>
          <w:p w14:paraId="5E7C1A18" w14:textId="77777777" w:rsidR="00FD4455" w:rsidRPr="00FD4455" w:rsidRDefault="00FD4455" w:rsidP="004F7E0E">
            <w:pPr>
              <w:pStyle w:val="TableText"/>
            </w:pPr>
            <w:r w:rsidRPr="00FD4455">
              <w:t>Unacceptable risk to non-target aquatic species</w:t>
            </w:r>
          </w:p>
        </w:tc>
      </w:tr>
      <w:tr w:rsidR="00FD4455" w:rsidRPr="000B2FA7" w14:paraId="08BD7F86" w14:textId="77777777" w:rsidTr="004F7E0E">
        <w:trPr>
          <w:cantSplit/>
        </w:trPr>
        <w:tc>
          <w:tcPr>
            <w:tcW w:w="4876" w:type="dxa"/>
            <w:tcBorders>
              <w:top w:val="single" w:sz="4" w:space="0" w:color="auto"/>
              <w:left w:val="nil"/>
              <w:bottom w:val="single" w:sz="4" w:space="0" w:color="auto"/>
              <w:right w:val="nil"/>
            </w:tcBorders>
          </w:tcPr>
          <w:p w14:paraId="189B31BE" w14:textId="77777777" w:rsidR="00FD4455" w:rsidRPr="00FD4455" w:rsidRDefault="00FD4455" w:rsidP="004F7E0E">
            <w:pPr>
              <w:pStyle w:val="TableText"/>
            </w:pPr>
            <w:r w:rsidRPr="00FD4455">
              <w:t>Pre-harvest crop desiccation in poppies, oilseeds, sunflower, cereals, rice, sugarcane, lupins, lucerne, pulses</w:t>
            </w:r>
          </w:p>
        </w:tc>
        <w:tc>
          <w:tcPr>
            <w:tcW w:w="4876" w:type="dxa"/>
            <w:vMerge w:val="restart"/>
            <w:tcBorders>
              <w:top w:val="single" w:sz="4" w:space="0" w:color="auto"/>
              <w:left w:val="nil"/>
              <w:right w:val="nil"/>
            </w:tcBorders>
          </w:tcPr>
          <w:p w14:paraId="14CFF382" w14:textId="77777777" w:rsidR="00FD4455" w:rsidRPr="00FD4455" w:rsidRDefault="00FD4455" w:rsidP="004F7E0E">
            <w:pPr>
              <w:pStyle w:val="TableText"/>
            </w:pPr>
            <w:r w:rsidRPr="00FD4455">
              <w:t>Unacceptable risk to wild mammals and birds</w:t>
            </w:r>
          </w:p>
        </w:tc>
      </w:tr>
      <w:tr w:rsidR="00FD4455" w:rsidRPr="000B2FA7" w14:paraId="293E32AE" w14:textId="77777777" w:rsidTr="004F7E0E">
        <w:trPr>
          <w:cantSplit/>
        </w:trPr>
        <w:tc>
          <w:tcPr>
            <w:tcW w:w="4876" w:type="dxa"/>
            <w:tcBorders>
              <w:top w:val="single" w:sz="4" w:space="0" w:color="auto"/>
              <w:left w:val="nil"/>
              <w:bottom w:val="single" w:sz="4" w:space="0" w:color="auto"/>
              <w:right w:val="nil"/>
            </w:tcBorders>
          </w:tcPr>
          <w:p w14:paraId="68D1DB1E" w14:textId="77777777" w:rsidR="00FD4455" w:rsidRPr="00FD4455" w:rsidRDefault="00FD4455" w:rsidP="004F7E0E">
            <w:pPr>
              <w:pStyle w:val="TableText"/>
            </w:pPr>
            <w:r w:rsidRPr="00FD4455">
              <w:t>General weed control in infested areas, orchards, and vineyards</w:t>
            </w:r>
          </w:p>
        </w:tc>
        <w:tc>
          <w:tcPr>
            <w:tcW w:w="4876" w:type="dxa"/>
            <w:vMerge/>
            <w:tcBorders>
              <w:left w:val="nil"/>
              <w:right w:val="nil"/>
            </w:tcBorders>
          </w:tcPr>
          <w:p w14:paraId="55D00AE1" w14:textId="77777777" w:rsidR="00FD4455" w:rsidRPr="00FD4455" w:rsidRDefault="00FD4455" w:rsidP="004F7E0E">
            <w:pPr>
              <w:pStyle w:val="TableText"/>
            </w:pPr>
          </w:p>
        </w:tc>
      </w:tr>
      <w:tr w:rsidR="00FD4455" w:rsidRPr="000B2FA7" w14:paraId="08181B10" w14:textId="77777777" w:rsidTr="004F7E0E">
        <w:trPr>
          <w:cantSplit/>
        </w:trPr>
        <w:tc>
          <w:tcPr>
            <w:tcW w:w="4876" w:type="dxa"/>
            <w:tcBorders>
              <w:top w:val="single" w:sz="4" w:space="0" w:color="auto"/>
              <w:left w:val="nil"/>
              <w:bottom w:val="single" w:sz="4" w:space="0" w:color="auto"/>
              <w:right w:val="nil"/>
            </w:tcBorders>
          </w:tcPr>
          <w:p w14:paraId="522B07FD" w14:textId="77777777" w:rsidR="00FD4455" w:rsidRPr="00FD4455" w:rsidRDefault="00FD4455" w:rsidP="004F7E0E">
            <w:pPr>
              <w:pStyle w:val="TableText"/>
            </w:pPr>
            <w:r w:rsidRPr="00FD4455">
              <w:t>Combination products containing 115 g/L diquat and 135</w:t>
            </w:r>
            <w:r>
              <w:t> </w:t>
            </w:r>
            <w:r w:rsidRPr="00FD4455">
              <w:t>g/L paraquat for general weed control in lucerne, public service areas, rights of way, pasture, spray topping in grasses, forests, orchards, plantations, vineyards, or sugarcane plant &amp; ratoon; as an aid in establishing sugarcane or controlling weeds in a fallow prior to sugarcane; as an aid in post-harvest weed control in fallow (minimum disturbance)</w:t>
            </w:r>
          </w:p>
        </w:tc>
        <w:tc>
          <w:tcPr>
            <w:tcW w:w="4876" w:type="dxa"/>
            <w:vMerge/>
            <w:tcBorders>
              <w:left w:val="nil"/>
              <w:bottom w:val="nil"/>
              <w:right w:val="nil"/>
            </w:tcBorders>
          </w:tcPr>
          <w:p w14:paraId="57DE5963" w14:textId="77777777" w:rsidR="00FD4455" w:rsidRPr="00FD4455" w:rsidRDefault="00FD4455" w:rsidP="004F7E0E">
            <w:pPr>
              <w:pStyle w:val="TableText"/>
            </w:pPr>
          </w:p>
        </w:tc>
      </w:tr>
      <w:tr w:rsidR="00FD4455" w:rsidRPr="000B2FA7" w14:paraId="33B94FD9" w14:textId="77777777" w:rsidTr="004F7E0E">
        <w:trPr>
          <w:cantSplit/>
        </w:trPr>
        <w:tc>
          <w:tcPr>
            <w:tcW w:w="4876" w:type="dxa"/>
            <w:tcBorders>
              <w:top w:val="single" w:sz="4" w:space="0" w:color="auto"/>
              <w:left w:val="nil"/>
              <w:bottom w:val="single" w:sz="4" w:space="0" w:color="auto"/>
              <w:right w:val="nil"/>
            </w:tcBorders>
          </w:tcPr>
          <w:p w14:paraId="1FD2DE1A" w14:textId="77777777" w:rsidR="00FD4455" w:rsidRPr="00FD4455" w:rsidRDefault="00FD4455" w:rsidP="004F7E0E">
            <w:pPr>
              <w:pStyle w:val="TableText"/>
            </w:pPr>
            <w:r w:rsidRPr="00FD4455">
              <w:t>Pre-harvest crop desiccation in cotton (400</w:t>
            </w:r>
            <w:r>
              <w:t>–</w:t>
            </w:r>
            <w:r w:rsidRPr="00FD4455">
              <w:t>600 g diquat/ha)</w:t>
            </w:r>
          </w:p>
        </w:tc>
        <w:tc>
          <w:tcPr>
            <w:tcW w:w="4876" w:type="dxa"/>
            <w:vMerge w:val="restart"/>
            <w:tcBorders>
              <w:top w:val="single" w:sz="4" w:space="0" w:color="auto"/>
              <w:left w:val="nil"/>
              <w:right w:val="nil"/>
            </w:tcBorders>
          </w:tcPr>
          <w:p w14:paraId="779F4224" w14:textId="77777777" w:rsidR="00FD4455" w:rsidRPr="00FD4455" w:rsidRDefault="00FD4455" w:rsidP="004F7E0E">
            <w:pPr>
              <w:pStyle w:val="TableText"/>
            </w:pPr>
            <w:r w:rsidRPr="00FD4455">
              <w:t>Unacceptable risk to wild mammals</w:t>
            </w:r>
          </w:p>
        </w:tc>
      </w:tr>
      <w:tr w:rsidR="00FD4455" w:rsidRPr="000B2FA7" w14:paraId="5A723820" w14:textId="77777777" w:rsidTr="004F7E0E">
        <w:trPr>
          <w:cantSplit/>
        </w:trPr>
        <w:tc>
          <w:tcPr>
            <w:tcW w:w="4876" w:type="dxa"/>
            <w:tcBorders>
              <w:top w:val="single" w:sz="4" w:space="0" w:color="auto"/>
              <w:left w:val="nil"/>
              <w:bottom w:val="single" w:sz="4" w:space="0" w:color="auto"/>
              <w:right w:val="nil"/>
            </w:tcBorders>
          </w:tcPr>
          <w:p w14:paraId="6738F98B" w14:textId="77777777" w:rsidR="00FD4455" w:rsidRPr="00FD4455" w:rsidRDefault="00FD4455" w:rsidP="004F7E0E">
            <w:pPr>
              <w:pStyle w:val="TableText"/>
            </w:pPr>
            <w:r w:rsidRPr="00FD4455">
              <w:t>General weed control in pasture and lucerne at rates exceeding 88 g diquat/ha</w:t>
            </w:r>
          </w:p>
        </w:tc>
        <w:tc>
          <w:tcPr>
            <w:tcW w:w="4876" w:type="dxa"/>
            <w:vMerge/>
            <w:tcBorders>
              <w:left w:val="nil"/>
              <w:right w:val="nil"/>
            </w:tcBorders>
          </w:tcPr>
          <w:p w14:paraId="0FCA2ECD" w14:textId="77777777" w:rsidR="00FD4455" w:rsidRPr="00FD4455" w:rsidRDefault="00FD4455" w:rsidP="004F7E0E">
            <w:pPr>
              <w:pStyle w:val="TableText"/>
            </w:pPr>
          </w:p>
        </w:tc>
      </w:tr>
      <w:tr w:rsidR="00FD4455" w:rsidRPr="000B2FA7" w14:paraId="74737970" w14:textId="77777777" w:rsidTr="004F7E0E">
        <w:trPr>
          <w:cantSplit/>
        </w:trPr>
        <w:tc>
          <w:tcPr>
            <w:tcW w:w="4876" w:type="dxa"/>
            <w:tcBorders>
              <w:top w:val="single" w:sz="4" w:space="0" w:color="auto"/>
              <w:left w:val="nil"/>
              <w:bottom w:val="single" w:sz="4" w:space="0" w:color="auto"/>
              <w:right w:val="nil"/>
            </w:tcBorders>
          </w:tcPr>
          <w:p w14:paraId="6AE012AB" w14:textId="77777777" w:rsidR="00FD4455" w:rsidRPr="00FD4455" w:rsidRDefault="00FD4455" w:rsidP="004F7E0E">
            <w:pPr>
              <w:pStyle w:val="TableText"/>
            </w:pPr>
            <w:r w:rsidRPr="00FD4455">
              <w:t>Spot application of combination products containing 115</w:t>
            </w:r>
            <w:r>
              <w:t> </w:t>
            </w:r>
            <w:r w:rsidRPr="00FD4455">
              <w:t>g/L diquat and 135 g/L paraquat in avocado, custard apples, lychees, mangos</w:t>
            </w:r>
          </w:p>
        </w:tc>
        <w:tc>
          <w:tcPr>
            <w:tcW w:w="4876" w:type="dxa"/>
            <w:vMerge/>
            <w:tcBorders>
              <w:left w:val="nil"/>
              <w:right w:val="nil"/>
            </w:tcBorders>
          </w:tcPr>
          <w:p w14:paraId="31390B4E" w14:textId="77777777" w:rsidR="00FD4455" w:rsidRPr="00FD4455" w:rsidRDefault="00FD4455" w:rsidP="004F7E0E">
            <w:pPr>
              <w:pStyle w:val="TableText"/>
            </w:pPr>
          </w:p>
        </w:tc>
      </w:tr>
      <w:tr w:rsidR="00FD4455" w:rsidRPr="000B2FA7" w14:paraId="571746E6" w14:textId="77777777" w:rsidTr="004F7E0E">
        <w:trPr>
          <w:cantSplit/>
        </w:trPr>
        <w:tc>
          <w:tcPr>
            <w:tcW w:w="4876" w:type="dxa"/>
            <w:tcBorders>
              <w:top w:val="single" w:sz="4" w:space="0" w:color="auto"/>
              <w:left w:val="nil"/>
              <w:bottom w:val="single" w:sz="4" w:space="0" w:color="auto"/>
              <w:right w:val="nil"/>
            </w:tcBorders>
          </w:tcPr>
          <w:p w14:paraId="0D06B02E" w14:textId="77777777" w:rsidR="00FD4455" w:rsidRPr="00FD4455" w:rsidRDefault="00FD4455" w:rsidP="004F7E0E">
            <w:pPr>
              <w:pStyle w:val="TableText"/>
            </w:pPr>
            <w:r w:rsidRPr="00FD4455">
              <w:t>Combination products containing 115 g/L diquat and 135</w:t>
            </w:r>
            <w:r>
              <w:t> </w:t>
            </w:r>
            <w:r w:rsidRPr="00FD4455">
              <w:t>g/L paraquat as a desiccant to aid harvest in cotton</w:t>
            </w:r>
          </w:p>
        </w:tc>
        <w:tc>
          <w:tcPr>
            <w:tcW w:w="4876" w:type="dxa"/>
            <w:vMerge/>
            <w:tcBorders>
              <w:left w:val="nil"/>
              <w:bottom w:val="single" w:sz="4" w:space="0" w:color="auto"/>
              <w:right w:val="nil"/>
            </w:tcBorders>
          </w:tcPr>
          <w:p w14:paraId="54A19D2A" w14:textId="77777777" w:rsidR="00FD4455" w:rsidRPr="00FD4455" w:rsidRDefault="00FD4455" w:rsidP="004F7E0E">
            <w:pPr>
              <w:pStyle w:val="TableText"/>
            </w:pPr>
          </w:p>
        </w:tc>
      </w:tr>
      <w:tr w:rsidR="00FD4455" w:rsidRPr="000B2FA7" w14:paraId="13EB5D35" w14:textId="77777777" w:rsidTr="004F7E0E">
        <w:trPr>
          <w:cantSplit/>
        </w:trPr>
        <w:tc>
          <w:tcPr>
            <w:tcW w:w="4876" w:type="dxa"/>
            <w:tcBorders>
              <w:top w:val="single" w:sz="4" w:space="0" w:color="auto"/>
              <w:left w:val="nil"/>
              <w:bottom w:val="single" w:sz="4" w:space="0" w:color="auto"/>
              <w:right w:val="nil"/>
            </w:tcBorders>
          </w:tcPr>
          <w:p w14:paraId="3307BBF3" w14:textId="77777777" w:rsidR="00FD4455" w:rsidRPr="00FD4455" w:rsidRDefault="00FD4455" w:rsidP="004F7E0E">
            <w:pPr>
              <w:pStyle w:val="TableText"/>
            </w:pPr>
            <w:r w:rsidRPr="00FD4455">
              <w:t>Pre-harvest crop desiccation in potatoes</w:t>
            </w:r>
          </w:p>
        </w:tc>
        <w:tc>
          <w:tcPr>
            <w:tcW w:w="4876" w:type="dxa"/>
            <w:vMerge w:val="restart"/>
            <w:tcBorders>
              <w:top w:val="single" w:sz="4" w:space="0" w:color="auto"/>
              <w:left w:val="nil"/>
              <w:right w:val="nil"/>
            </w:tcBorders>
          </w:tcPr>
          <w:p w14:paraId="4AC21D50" w14:textId="77777777" w:rsidR="00FD4455" w:rsidRPr="00FD4455" w:rsidRDefault="00FD4455" w:rsidP="004F7E0E">
            <w:pPr>
              <w:pStyle w:val="TableText"/>
            </w:pPr>
            <w:r w:rsidRPr="00FD4455">
              <w:t>Unacceptable risk to birds</w:t>
            </w:r>
          </w:p>
        </w:tc>
      </w:tr>
      <w:tr w:rsidR="00FD4455" w:rsidRPr="000B2FA7" w14:paraId="055C4BD1" w14:textId="77777777" w:rsidTr="004F7E0E">
        <w:trPr>
          <w:cantSplit/>
        </w:trPr>
        <w:tc>
          <w:tcPr>
            <w:tcW w:w="4876" w:type="dxa"/>
            <w:tcBorders>
              <w:top w:val="single" w:sz="4" w:space="0" w:color="auto"/>
              <w:left w:val="nil"/>
              <w:bottom w:val="single" w:sz="4" w:space="0" w:color="auto"/>
              <w:right w:val="nil"/>
            </w:tcBorders>
          </w:tcPr>
          <w:p w14:paraId="4763773F" w14:textId="77777777" w:rsidR="00FD4455" w:rsidRPr="00FD4455" w:rsidRDefault="00FD4455" w:rsidP="004F7E0E">
            <w:pPr>
              <w:pStyle w:val="TableText"/>
            </w:pPr>
            <w:r w:rsidRPr="00FD4455">
              <w:t>General weed control in row crops, vegetables, market gardens, and oilseeds at rates exceeding 283 g ac/ha</w:t>
            </w:r>
          </w:p>
        </w:tc>
        <w:tc>
          <w:tcPr>
            <w:tcW w:w="4876" w:type="dxa"/>
            <w:vMerge/>
            <w:tcBorders>
              <w:left w:val="nil"/>
              <w:right w:val="nil"/>
            </w:tcBorders>
          </w:tcPr>
          <w:p w14:paraId="4DE2802E" w14:textId="77777777" w:rsidR="00FD4455" w:rsidRDefault="00FD4455" w:rsidP="004F7E0E">
            <w:pPr>
              <w:pStyle w:val="TableText"/>
              <w:spacing w:before="0" w:after="0" w:line="240" w:lineRule="exact"/>
            </w:pPr>
          </w:p>
        </w:tc>
      </w:tr>
      <w:tr w:rsidR="00FD4455" w:rsidRPr="000B2FA7" w14:paraId="73D3103E" w14:textId="77777777" w:rsidTr="004F7E0E">
        <w:trPr>
          <w:cantSplit/>
        </w:trPr>
        <w:tc>
          <w:tcPr>
            <w:tcW w:w="4876" w:type="dxa"/>
            <w:tcBorders>
              <w:top w:val="single" w:sz="4" w:space="0" w:color="auto"/>
              <w:left w:val="nil"/>
              <w:bottom w:val="single" w:sz="4" w:space="0" w:color="auto"/>
              <w:right w:val="nil"/>
            </w:tcBorders>
          </w:tcPr>
          <w:p w14:paraId="40D54201" w14:textId="77777777" w:rsidR="00FD4455" w:rsidRPr="00FD4455" w:rsidRDefault="00FD4455" w:rsidP="004F7E0E">
            <w:pPr>
              <w:pStyle w:val="TableText"/>
            </w:pPr>
            <w:r w:rsidRPr="00FD4455">
              <w:t>General weed control in wheat and oats at rates exceeding 122 g ac/ha</w:t>
            </w:r>
          </w:p>
        </w:tc>
        <w:tc>
          <w:tcPr>
            <w:tcW w:w="4876" w:type="dxa"/>
            <w:vMerge/>
            <w:tcBorders>
              <w:left w:val="nil"/>
              <w:right w:val="nil"/>
            </w:tcBorders>
          </w:tcPr>
          <w:p w14:paraId="5051F93A" w14:textId="77777777" w:rsidR="00FD4455" w:rsidRDefault="00FD4455" w:rsidP="004F7E0E">
            <w:pPr>
              <w:pStyle w:val="TableText"/>
              <w:spacing w:before="0" w:after="0" w:line="240" w:lineRule="exact"/>
            </w:pPr>
          </w:p>
        </w:tc>
      </w:tr>
      <w:tr w:rsidR="00FD4455" w:rsidRPr="000B2FA7" w14:paraId="19418F5C" w14:textId="77777777" w:rsidTr="004F7E0E">
        <w:trPr>
          <w:cantSplit/>
        </w:trPr>
        <w:tc>
          <w:tcPr>
            <w:tcW w:w="4876" w:type="dxa"/>
            <w:tcBorders>
              <w:top w:val="single" w:sz="4" w:space="0" w:color="auto"/>
              <w:left w:val="nil"/>
              <w:bottom w:val="single" w:sz="4" w:space="0" w:color="auto"/>
              <w:right w:val="nil"/>
            </w:tcBorders>
          </w:tcPr>
          <w:p w14:paraId="03230321" w14:textId="77777777" w:rsidR="00FD4455" w:rsidRPr="00FD4455" w:rsidRDefault="00FD4455" w:rsidP="004F7E0E">
            <w:pPr>
              <w:pStyle w:val="TableText"/>
            </w:pPr>
            <w:r w:rsidRPr="00FD4455">
              <w:lastRenderedPageBreak/>
              <w:t>Combination products containing 115 g/L diquat and 135</w:t>
            </w:r>
            <w:r>
              <w:t> </w:t>
            </w:r>
            <w:r w:rsidRPr="00FD4455">
              <w:t>g/L paraquat as an aid to cultivation in fallow (minimal disturbance)</w:t>
            </w:r>
          </w:p>
        </w:tc>
        <w:tc>
          <w:tcPr>
            <w:tcW w:w="4876" w:type="dxa"/>
            <w:vMerge/>
            <w:tcBorders>
              <w:left w:val="nil"/>
              <w:right w:val="nil"/>
            </w:tcBorders>
          </w:tcPr>
          <w:p w14:paraId="713BABFA" w14:textId="77777777" w:rsidR="00FD4455" w:rsidRDefault="00FD4455" w:rsidP="004F7E0E">
            <w:pPr>
              <w:pStyle w:val="TableText"/>
              <w:spacing w:before="0" w:after="0" w:line="240" w:lineRule="exact"/>
            </w:pPr>
          </w:p>
        </w:tc>
      </w:tr>
      <w:tr w:rsidR="00FD4455" w:rsidRPr="000B2FA7" w14:paraId="07CB5E00" w14:textId="77777777" w:rsidTr="004F7E0E">
        <w:trPr>
          <w:cantSplit/>
        </w:trPr>
        <w:tc>
          <w:tcPr>
            <w:tcW w:w="4876" w:type="dxa"/>
            <w:tcBorders>
              <w:top w:val="single" w:sz="4" w:space="0" w:color="auto"/>
              <w:left w:val="nil"/>
              <w:bottom w:val="single" w:sz="4" w:space="0" w:color="auto"/>
              <w:right w:val="nil"/>
            </w:tcBorders>
          </w:tcPr>
          <w:p w14:paraId="03257872" w14:textId="77777777" w:rsidR="00FD4455" w:rsidRPr="00FD4455" w:rsidRDefault="00FD4455" w:rsidP="004F7E0E">
            <w:pPr>
              <w:pStyle w:val="TableText"/>
            </w:pPr>
            <w:r w:rsidRPr="00FD4455">
              <w:t>Combination products containing 115 g/L diquat and 135</w:t>
            </w:r>
            <w:r>
              <w:t> </w:t>
            </w:r>
            <w:r w:rsidRPr="00FD4455">
              <w:t>g/L paraquat as an aid to cultivation in fallow (full disturbance) at rates exceeding 700 mL/ha</w:t>
            </w:r>
          </w:p>
        </w:tc>
        <w:tc>
          <w:tcPr>
            <w:tcW w:w="4876" w:type="dxa"/>
            <w:vMerge/>
            <w:tcBorders>
              <w:left w:val="nil"/>
              <w:bottom w:val="single" w:sz="4" w:space="0" w:color="auto"/>
              <w:right w:val="nil"/>
            </w:tcBorders>
          </w:tcPr>
          <w:p w14:paraId="4F8A4D7C" w14:textId="77777777" w:rsidR="00FD4455" w:rsidRDefault="00FD4455" w:rsidP="004F7E0E">
            <w:pPr>
              <w:pStyle w:val="TableText"/>
              <w:spacing w:before="0" w:after="0" w:line="240" w:lineRule="exact"/>
            </w:pPr>
          </w:p>
        </w:tc>
      </w:tr>
      <w:bookmarkEnd w:id="473"/>
    </w:tbl>
    <w:p w14:paraId="6E9703A4" w14:textId="77777777" w:rsidR="00FD4455" w:rsidRDefault="00FD4455" w:rsidP="00FD4455">
      <w:pPr>
        <w:pStyle w:val="NormalText"/>
      </w:pPr>
    </w:p>
    <w:p w14:paraId="1FE1E937" w14:textId="77777777" w:rsidR="00FD4455" w:rsidRDefault="00FD4455" w:rsidP="00FD4455">
      <w:pPr>
        <w:pStyle w:val="NormalText"/>
        <w:sectPr w:rsidR="00FD4455" w:rsidSect="009A2AA4">
          <w:headerReference w:type="even" r:id="rId42"/>
          <w:pgSz w:w="11906" w:h="16838" w:code="9"/>
          <w:pgMar w:top="2835" w:right="1134" w:bottom="1134" w:left="1134" w:header="1701" w:footer="680" w:gutter="0"/>
          <w:cols w:space="708"/>
          <w:docGrid w:linePitch="360"/>
        </w:sectPr>
      </w:pPr>
    </w:p>
    <w:p w14:paraId="5EF92806" w14:textId="77777777" w:rsidR="00296F32" w:rsidRDefault="00296F32" w:rsidP="00296F32">
      <w:pPr>
        <w:pStyle w:val="Heading1"/>
      </w:pPr>
      <w:bookmarkStart w:id="474" w:name="_Toc144468331"/>
      <w:bookmarkStart w:id="475" w:name="_Toc156980637"/>
      <w:bookmarkStart w:id="476" w:name="_Toc173073505"/>
      <w:r>
        <w:lastRenderedPageBreak/>
        <w:t>S</w:t>
      </w:r>
      <w:r w:rsidRPr="00AA5DC7">
        <w:t>pray drift</w:t>
      </w:r>
      <w:bookmarkEnd w:id="474"/>
      <w:bookmarkEnd w:id="475"/>
      <w:bookmarkEnd w:id="476"/>
    </w:p>
    <w:p w14:paraId="178153DC" w14:textId="4B3E182B" w:rsidR="00296F32" w:rsidRPr="001F6FB1" w:rsidRDefault="00296F32" w:rsidP="00296F32">
      <w:pPr>
        <w:pStyle w:val="NormalText"/>
      </w:pPr>
      <w:r w:rsidRPr="001F6FB1">
        <w:t xml:space="preserve">The APVMA’s approach to spray drift management set out in the </w:t>
      </w:r>
      <w:hyperlink r:id="rId43" w:history="1">
        <w:r w:rsidRPr="00C2270C">
          <w:rPr>
            <w:rStyle w:val="Hyperlink"/>
          </w:rPr>
          <w:t>APVMA Spray Drift Policy</w:t>
        </w:r>
        <w:r w:rsidR="00FD4455">
          <w:rPr>
            <w:rStyle w:val="Hyperlink"/>
          </w:rPr>
          <w:t>,</w:t>
        </w:r>
        <w:r w:rsidRPr="00C2270C">
          <w:rPr>
            <w:rStyle w:val="Hyperlink"/>
          </w:rPr>
          <w:t xml:space="preserve"> July 2019</w:t>
        </w:r>
      </w:hyperlink>
      <w:r w:rsidRPr="001F6FB1">
        <w:t xml:space="preserve"> specifies consideration of spray drift in bystander areas, livestock areas, natural aquatic areas, pollinator areas and vegetation areas. The regulatory acceptable levels (RALs) for each area are summarised in</w:t>
      </w:r>
      <w:r>
        <w:t xml:space="preserve"> </w:t>
      </w:r>
      <w:r w:rsidR="00FD4455">
        <w:fldChar w:fldCharType="begin"/>
      </w:r>
      <w:r w:rsidR="00FD4455">
        <w:instrText xml:space="preserve"> REF _Ref170213912 \h </w:instrText>
      </w:r>
      <w:r w:rsidR="00FD4455">
        <w:fldChar w:fldCharType="separate"/>
      </w:r>
      <w:r w:rsidR="00FD4455" w:rsidRPr="00794DF0">
        <w:t xml:space="preserve">Table </w:t>
      </w:r>
      <w:r w:rsidR="00FD4455">
        <w:rPr>
          <w:noProof/>
        </w:rPr>
        <w:t>47</w:t>
      </w:r>
      <w:r w:rsidR="00FD4455">
        <w:fldChar w:fldCharType="end"/>
      </w:r>
      <w:r w:rsidRPr="001F6FB1">
        <w:t xml:space="preserve">, which </w:t>
      </w:r>
      <w:r>
        <w:t>is</w:t>
      </w:r>
      <w:r w:rsidRPr="001F6FB1">
        <w:t xml:space="preserve"> the maximum amount of spray drift exposure that is not expected to cause undue harm to sensitive areas.</w:t>
      </w:r>
    </w:p>
    <w:p w14:paraId="577AE50E" w14:textId="2E764E43" w:rsidR="00296F32" w:rsidRDefault="00296F32" w:rsidP="00C164F7">
      <w:pPr>
        <w:pStyle w:val="Caption"/>
      </w:pPr>
      <w:bookmarkStart w:id="477" w:name="_Ref170213912"/>
      <w:bookmarkStart w:id="478" w:name="_Toc173073567"/>
      <w:r w:rsidRPr="00794DF0">
        <w:t xml:space="preserve">Table </w:t>
      </w:r>
      <w:r>
        <w:fldChar w:fldCharType="begin"/>
      </w:r>
      <w:r>
        <w:instrText xml:space="preserve"> SEQ Table \* ARABIC </w:instrText>
      </w:r>
      <w:r>
        <w:fldChar w:fldCharType="separate"/>
      </w:r>
      <w:r w:rsidR="00234777">
        <w:rPr>
          <w:noProof/>
        </w:rPr>
        <w:t>47</w:t>
      </w:r>
      <w:r>
        <w:rPr>
          <w:noProof/>
        </w:rPr>
        <w:fldChar w:fldCharType="end"/>
      </w:r>
      <w:bookmarkEnd w:id="477"/>
      <w:r>
        <w:t>: Regulatory acceptable levels of diquat resulting from spray drift</w:t>
      </w:r>
      <w:bookmarkEnd w:id="478"/>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4218"/>
        <w:gridCol w:w="5636"/>
      </w:tblGrid>
      <w:tr w:rsidR="00296F32" w:rsidRPr="00835CB9" w14:paraId="673F0A14" w14:textId="77777777" w:rsidTr="00FD4455">
        <w:trPr>
          <w:trHeight w:val="466"/>
          <w:tblHeader/>
        </w:trPr>
        <w:tc>
          <w:tcPr>
            <w:tcW w:w="2140" w:type="pct"/>
            <w:tcBorders>
              <w:top w:val="single" w:sz="4" w:space="0" w:color="auto"/>
              <w:bottom w:val="single" w:sz="4" w:space="0" w:color="auto"/>
            </w:tcBorders>
            <w:shd w:val="clear" w:color="auto" w:fill="5C2946"/>
            <w:tcMar>
              <w:top w:w="0" w:type="dxa"/>
              <w:left w:w="108" w:type="dxa"/>
              <w:bottom w:w="0" w:type="dxa"/>
              <w:right w:w="108" w:type="dxa"/>
            </w:tcMar>
            <w:hideMark/>
          </w:tcPr>
          <w:p w14:paraId="20B22487" w14:textId="77777777" w:rsidR="00296F32" w:rsidRPr="00FD4455" w:rsidRDefault="00296F32" w:rsidP="00FD4455">
            <w:pPr>
              <w:pStyle w:val="TableHead"/>
            </w:pPr>
            <w:r w:rsidRPr="00FD4455">
              <w:t>Area considered</w:t>
            </w:r>
          </w:p>
        </w:tc>
        <w:tc>
          <w:tcPr>
            <w:tcW w:w="2860" w:type="pct"/>
            <w:tcBorders>
              <w:top w:val="single" w:sz="4" w:space="0" w:color="auto"/>
              <w:bottom w:val="single" w:sz="4" w:space="0" w:color="auto"/>
            </w:tcBorders>
            <w:shd w:val="clear" w:color="auto" w:fill="5C2946"/>
            <w:tcMar>
              <w:top w:w="0" w:type="dxa"/>
              <w:left w:w="108" w:type="dxa"/>
              <w:bottom w:w="0" w:type="dxa"/>
              <w:right w:w="108" w:type="dxa"/>
            </w:tcMar>
            <w:hideMark/>
          </w:tcPr>
          <w:p w14:paraId="6D300BBC" w14:textId="77777777" w:rsidR="00296F32" w:rsidRPr="00FD4455" w:rsidRDefault="00296F32" w:rsidP="00FD4455">
            <w:pPr>
              <w:pStyle w:val="TableHead"/>
            </w:pPr>
            <w:r w:rsidRPr="00FD4455">
              <w:t>Regulatory acceptable level</w:t>
            </w:r>
          </w:p>
        </w:tc>
      </w:tr>
      <w:tr w:rsidR="00296F32" w:rsidRPr="00835CB9" w14:paraId="3E37C48F" w14:textId="77777777" w:rsidTr="00FD4455">
        <w:tc>
          <w:tcPr>
            <w:tcW w:w="2140" w:type="pct"/>
            <w:tcBorders>
              <w:top w:val="single" w:sz="4" w:space="0" w:color="auto"/>
              <w:bottom w:val="single" w:sz="4" w:space="0" w:color="auto"/>
            </w:tcBorders>
            <w:tcMar>
              <w:top w:w="0" w:type="dxa"/>
              <w:left w:w="108" w:type="dxa"/>
              <w:bottom w:w="0" w:type="dxa"/>
              <w:right w:w="108" w:type="dxa"/>
            </w:tcMar>
            <w:hideMark/>
          </w:tcPr>
          <w:p w14:paraId="787298EC" w14:textId="77777777" w:rsidR="00296F32" w:rsidRPr="00FD4455" w:rsidRDefault="00296F32" w:rsidP="00FD4455">
            <w:pPr>
              <w:pStyle w:val="TableText"/>
            </w:pPr>
            <w:r w:rsidRPr="00FD4455">
              <w:t>Natural aquatic areas</w:t>
            </w:r>
          </w:p>
        </w:tc>
        <w:tc>
          <w:tcPr>
            <w:tcW w:w="2860" w:type="pct"/>
            <w:tcBorders>
              <w:top w:val="single" w:sz="4" w:space="0" w:color="auto"/>
              <w:bottom w:val="single" w:sz="4" w:space="0" w:color="auto"/>
            </w:tcBorders>
            <w:tcMar>
              <w:top w:w="0" w:type="dxa"/>
              <w:left w:w="108" w:type="dxa"/>
              <w:bottom w:w="0" w:type="dxa"/>
              <w:right w:w="108" w:type="dxa"/>
            </w:tcMar>
            <w:hideMark/>
          </w:tcPr>
          <w:p w14:paraId="5F619902" w14:textId="77777777" w:rsidR="00296F32" w:rsidRPr="00FD4455" w:rsidRDefault="00296F32" w:rsidP="00FD4455">
            <w:pPr>
              <w:pStyle w:val="TableText"/>
            </w:pPr>
            <w:r w:rsidRPr="00FD4455">
              <w:t>2.1 µg ac/L</w:t>
            </w:r>
          </w:p>
        </w:tc>
      </w:tr>
      <w:tr w:rsidR="00296F32" w:rsidRPr="00835CB9" w14:paraId="0815C5D8" w14:textId="77777777" w:rsidTr="00FD4455">
        <w:tc>
          <w:tcPr>
            <w:tcW w:w="2140" w:type="pct"/>
            <w:tcBorders>
              <w:top w:val="single" w:sz="4" w:space="0" w:color="auto"/>
              <w:bottom w:val="single" w:sz="4" w:space="0" w:color="auto"/>
            </w:tcBorders>
            <w:tcMar>
              <w:top w:w="0" w:type="dxa"/>
              <w:left w:w="108" w:type="dxa"/>
              <w:bottom w:w="0" w:type="dxa"/>
              <w:right w:w="108" w:type="dxa"/>
            </w:tcMar>
            <w:hideMark/>
          </w:tcPr>
          <w:p w14:paraId="7C7C6BD3" w14:textId="77777777" w:rsidR="00296F32" w:rsidRPr="00FD4455" w:rsidRDefault="00296F32" w:rsidP="00FD4455">
            <w:pPr>
              <w:pStyle w:val="TableText"/>
            </w:pPr>
            <w:r w:rsidRPr="00FD4455">
              <w:t>Pollinator areas</w:t>
            </w:r>
          </w:p>
        </w:tc>
        <w:tc>
          <w:tcPr>
            <w:tcW w:w="2860" w:type="pct"/>
            <w:tcBorders>
              <w:top w:val="single" w:sz="4" w:space="0" w:color="auto"/>
              <w:bottom w:val="single" w:sz="4" w:space="0" w:color="auto"/>
            </w:tcBorders>
            <w:tcMar>
              <w:top w:w="0" w:type="dxa"/>
              <w:left w:w="108" w:type="dxa"/>
              <w:bottom w:w="0" w:type="dxa"/>
              <w:right w:w="108" w:type="dxa"/>
            </w:tcMar>
            <w:hideMark/>
          </w:tcPr>
          <w:p w14:paraId="4C41819A" w14:textId="7FEC970C" w:rsidR="00296F32" w:rsidRPr="00FD4455" w:rsidRDefault="00296F32" w:rsidP="00FD4455">
            <w:pPr>
              <w:pStyle w:val="TableText"/>
            </w:pPr>
            <w:r w:rsidRPr="00FD4455">
              <w:t>17</w:t>
            </w:r>
            <w:r w:rsidR="00FD4455">
              <w:t>,</w:t>
            </w:r>
            <w:r w:rsidRPr="00FD4455">
              <w:t>500 g ac/ha</w:t>
            </w:r>
          </w:p>
        </w:tc>
      </w:tr>
      <w:tr w:rsidR="00296F32" w:rsidRPr="00835CB9" w14:paraId="3B058C25" w14:textId="77777777" w:rsidTr="00FD4455">
        <w:tc>
          <w:tcPr>
            <w:tcW w:w="2140" w:type="pct"/>
            <w:tcBorders>
              <w:top w:val="single" w:sz="4" w:space="0" w:color="auto"/>
              <w:bottom w:val="single" w:sz="4" w:space="0" w:color="auto"/>
            </w:tcBorders>
            <w:tcMar>
              <w:top w:w="0" w:type="dxa"/>
              <w:left w:w="108" w:type="dxa"/>
              <w:bottom w:w="0" w:type="dxa"/>
              <w:right w:w="108" w:type="dxa"/>
            </w:tcMar>
            <w:vAlign w:val="center"/>
            <w:hideMark/>
          </w:tcPr>
          <w:p w14:paraId="46539B3A" w14:textId="77777777" w:rsidR="00296F32" w:rsidRPr="00FD4455" w:rsidRDefault="00296F32" w:rsidP="00FD4455">
            <w:pPr>
              <w:pStyle w:val="TableText"/>
            </w:pPr>
            <w:r w:rsidRPr="00FD4455">
              <w:t>Vegetation areas</w:t>
            </w:r>
          </w:p>
        </w:tc>
        <w:tc>
          <w:tcPr>
            <w:tcW w:w="2860" w:type="pct"/>
            <w:tcBorders>
              <w:top w:val="single" w:sz="4" w:space="0" w:color="auto"/>
              <w:bottom w:val="single" w:sz="4" w:space="0" w:color="auto"/>
            </w:tcBorders>
            <w:tcMar>
              <w:top w:w="0" w:type="dxa"/>
              <w:left w:w="108" w:type="dxa"/>
              <w:bottom w:w="0" w:type="dxa"/>
              <w:right w:w="108" w:type="dxa"/>
            </w:tcMar>
            <w:hideMark/>
          </w:tcPr>
          <w:p w14:paraId="1076DCE9" w14:textId="77777777" w:rsidR="00296F32" w:rsidRPr="00FD4455" w:rsidRDefault="00296F32" w:rsidP="00FD4455">
            <w:pPr>
              <w:pStyle w:val="TableText"/>
            </w:pPr>
            <w:r w:rsidRPr="00FD4455">
              <w:t>12 g ac/ha</w:t>
            </w:r>
          </w:p>
        </w:tc>
      </w:tr>
      <w:tr w:rsidR="00296F32" w:rsidRPr="00835CB9" w14:paraId="75CA9BAD" w14:textId="77777777" w:rsidTr="00FD4455">
        <w:tc>
          <w:tcPr>
            <w:tcW w:w="2140" w:type="pct"/>
            <w:tcBorders>
              <w:top w:val="single" w:sz="4" w:space="0" w:color="auto"/>
              <w:bottom w:val="single" w:sz="4" w:space="0" w:color="auto"/>
            </w:tcBorders>
            <w:tcMar>
              <w:top w:w="0" w:type="dxa"/>
              <w:left w:w="108" w:type="dxa"/>
              <w:bottom w:w="0" w:type="dxa"/>
              <w:right w:w="108" w:type="dxa"/>
            </w:tcMar>
            <w:vAlign w:val="center"/>
            <w:hideMark/>
          </w:tcPr>
          <w:p w14:paraId="5EDE3571" w14:textId="77777777" w:rsidR="00296F32" w:rsidRPr="00FD4455" w:rsidRDefault="00296F32" w:rsidP="00FD4455">
            <w:pPr>
              <w:pStyle w:val="TableText"/>
            </w:pPr>
            <w:r w:rsidRPr="00FD4455">
              <w:t>Bystander areas</w:t>
            </w:r>
          </w:p>
        </w:tc>
        <w:tc>
          <w:tcPr>
            <w:tcW w:w="2860" w:type="pct"/>
            <w:tcBorders>
              <w:top w:val="single" w:sz="4" w:space="0" w:color="auto"/>
              <w:bottom w:val="single" w:sz="4" w:space="0" w:color="auto"/>
            </w:tcBorders>
            <w:tcMar>
              <w:top w:w="0" w:type="dxa"/>
              <w:left w:w="108" w:type="dxa"/>
              <w:bottom w:w="0" w:type="dxa"/>
              <w:right w:w="108" w:type="dxa"/>
            </w:tcMar>
            <w:vAlign w:val="center"/>
            <w:hideMark/>
          </w:tcPr>
          <w:p w14:paraId="0DB50D44" w14:textId="431A25F5" w:rsidR="00296F32" w:rsidRPr="00FD4455" w:rsidRDefault="00454599" w:rsidP="00FD4455">
            <w:pPr>
              <w:pStyle w:val="TableText"/>
            </w:pPr>
            <w:r w:rsidRPr="00FD4455">
              <w:t>3.87</w:t>
            </w:r>
            <w:r w:rsidR="00296F32" w:rsidRPr="00FD4455">
              <w:t xml:space="preserve"> g ac/ha</w:t>
            </w:r>
          </w:p>
        </w:tc>
      </w:tr>
      <w:tr w:rsidR="00296F32" w:rsidRPr="00835CB9" w14:paraId="60E7B942" w14:textId="77777777" w:rsidTr="00FD4455">
        <w:tc>
          <w:tcPr>
            <w:tcW w:w="2140" w:type="pct"/>
            <w:tcBorders>
              <w:top w:val="single" w:sz="4" w:space="0" w:color="auto"/>
            </w:tcBorders>
            <w:tcMar>
              <w:top w:w="0" w:type="dxa"/>
              <w:left w:w="108" w:type="dxa"/>
              <w:bottom w:w="0" w:type="dxa"/>
              <w:right w:w="108" w:type="dxa"/>
            </w:tcMar>
            <w:hideMark/>
          </w:tcPr>
          <w:p w14:paraId="78C341F7" w14:textId="77777777" w:rsidR="00296F32" w:rsidRPr="00FD4455" w:rsidRDefault="00296F32" w:rsidP="00FD4455">
            <w:pPr>
              <w:pStyle w:val="TableText"/>
            </w:pPr>
            <w:r w:rsidRPr="00FD4455">
              <w:t>Livestock areas</w:t>
            </w:r>
          </w:p>
        </w:tc>
        <w:tc>
          <w:tcPr>
            <w:tcW w:w="2860" w:type="pct"/>
            <w:tcBorders>
              <w:top w:val="single" w:sz="4" w:space="0" w:color="auto"/>
            </w:tcBorders>
            <w:tcMar>
              <w:top w:w="0" w:type="dxa"/>
              <w:left w:w="108" w:type="dxa"/>
              <w:bottom w:w="0" w:type="dxa"/>
              <w:right w:w="108" w:type="dxa"/>
            </w:tcMar>
            <w:hideMark/>
          </w:tcPr>
          <w:p w14:paraId="75C6A653" w14:textId="664CA13D" w:rsidR="00296F32" w:rsidRPr="00FD4455" w:rsidRDefault="00350894" w:rsidP="00FD4455">
            <w:pPr>
              <w:pStyle w:val="TableText"/>
            </w:pPr>
            <w:r w:rsidRPr="00FD4455">
              <w:t>100</w:t>
            </w:r>
            <w:r w:rsidR="00296F32" w:rsidRPr="00FD4455">
              <w:t xml:space="preserve"> mg/kg</w:t>
            </w:r>
          </w:p>
        </w:tc>
      </w:tr>
    </w:tbl>
    <w:p w14:paraId="34BB039A" w14:textId="064D541F" w:rsidR="00296F32" w:rsidRDefault="00296F32" w:rsidP="00296F32">
      <w:pPr>
        <w:pStyle w:val="NormalText"/>
      </w:pPr>
      <w:r>
        <w:t>The APVMA has only considered spray drift implications for uses of diquat that are supported by worker health and safety, residues, trade and environmental risk assessments.</w:t>
      </w:r>
    </w:p>
    <w:p w14:paraId="65736BD9" w14:textId="5B9EF4ED" w:rsidR="00525349" w:rsidRDefault="00525349" w:rsidP="00525349">
      <w:pPr>
        <w:pStyle w:val="NormalText"/>
      </w:pPr>
      <w:r>
        <w:t>The APVMA has also considered the spray drift risk resulting from combined toxicity of paraquat and diquat present in chemical products co-formulat</w:t>
      </w:r>
      <w:r w:rsidRPr="00706B17">
        <w:t>ed with both active constituents. The regulatory acceptable levels of the co-formulated products, accounting for the combined toxicity of both paraquat and diquat are</w:t>
      </w:r>
      <w:r>
        <w:t xml:space="preserve"> listed in </w:t>
      </w:r>
      <w:r>
        <w:fldChar w:fldCharType="begin"/>
      </w:r>
      <w:r>
        <w:instrText xml:space="preserve"> REF _Ref163654667 \h </w:instrText>
      </w:r>
      <w:r>
        <w:fldChar w:fldCharType="separate"/>
      </w:r>
      <w:r w:rsidR="00234777">
        <w:t xml:space="preserve">Table </w:t>
      </w:r>
      <w:r w:rsidR="00234777">
        <w:rPr>
          <w:noProof/>
        </w:rPr>
        <w:t>48</w:t>
      </w:r>
      <w:r>
        <w:fldChar w:fldCharType="end"/>
      </w:r>
      <w:r w:rsidR="00FD4455">
        <w:t>.</w:t>
      </w:r>
    </w:p>
    <w:p w14:paraId="17FD55E0" w14:textId="7C271198" w:rsidR="00525349" w:rsidRPr="005D0E7A" w:rsidRDefault="00525349" w:rsidP="00525349">
      <w:pPr>
        <w:pStyle w:val="Caption"/>
      </w:pPr>
      <w:bookmarkStart w:id="479" w:name="_Ref163654667"/>
      <w:bookmarkStart w:id="480" w:name="_Toc173073568"/>
      <w:r>
        <w:t xml:space="preserve">Table </w:t>
      </w:r>
      <w:r>
        <w:fldChar w:fldCharType="begin"/>
      </w:r>
      <w:r>
        <w:instrText xml:space="preserve"> SEQ Table \* ARABIC </w:instrText>
      </w:r>
      <w:r>
        <w:fldChar w:fldCharType="separate"/>
      </w:r>
      <w:r w:rsidR="00234777">
        <w:rPr>
          <w:noProof/>
        </w:rPr>
        <w:t>48</w:t>
      </w:r>
      <w:r>
        <w:rPr>
          <w:noProof/>
        </w:rPr>
        <w:fldChar w:fldCharType="end"/>
      </w:r>
      <w:bookmarkEnd w:id="479"/>
      <w:r>
        <w:t xml:space="preserve">: </w:t>
      </w:r>
      <w:r w:rsidRPr="005D0E7A">
        <w:t xml:space="preserve">Regulatory acceptable levels of paraquat </w:t>
      </w:r>
      <w:r>
        <w:t xml:space="preserve">and diquat </w:t>
      </w:r>
      <w:r w:rsidRPr="005D0E7A">
        <w:t>resulting from spray drift</w:t>
      </w:r>
      <w:r>
        <w:t xml:space="preserve"> of chemical products</w:t>
      </w:r>
      <w:r w:rsidRPr="008A20FE">
        <w:t xml:space="preserve"> </w:t>
      </w:r>
      <w:r>
        <w:t>co-formulated with both active constituents</w:t>
      </w:r>
      <w:bookmarkEnd w:id="480"/>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4218"/>
        <w:gridCol w:w="5636"/>
      </w:tblGrid>
      <w:tr w:rsidR="00525349" w:rsidRPr="00835CB9" w14:paraId="345B0174" w14:textId="77777777" w:rsidTr="00FD4455">
        <w:trPr>
          <w:trHeight w:val="404"/>
          <w:tblHeader/>
        </w:trPr>
        <w:tc>
          <w:tcPr>
            <w:tcW w:w="2140" w:type="pct"/>
            <w:tcBorders>
              <w:top w:val="single" w:sz="4" w:space="0" w:color="auto"/>
              <w:bottom w:val="single" w:sz="4" w:space="0" w:color="auto"/>
            </w:tcBorders>
            <w:shd w:val="clear" w:color="auto" w:fill="5C2946"/>
            <w:tcMar>
              <w:top w:w="0" w:type="dxa"/>
              <w:left w:w="108" w:type="dxa"/>
              <w:bottom w:w="0" w:type="dxa"/>
              <w:right w:w="108" w:type="dxa"/>
            </w:tcMar>
            <w:hideMark/>
          </w:tcPr>
          <w:p w14:paraId="6CD43762" w14:textId="77777777" w:rsidR="00525349" w:rsidRPr="00835CB9" w:rsidRDefault="00525349" w:rsidP="00493AD9">
            <w:pPr>
              <w:pStyle w:val="TableHead"/>
            </w:pPr>
            <w:r w:rsidRPr="00835CB9">
              <w:t>Area considered</w:t>
            </w:r>
          </w:p>
        </w:tc>
        <w:tc>
          <w:tcPr>
            <w:tcW w:w="2860" w:type="pct"/>
            <w:tcBorders>
              <w:top w:val="single" w:sz="4" w:space="0" w:color="auto"/>
              <w:bottom w:val="single" w:sz="4" w:space="0" w:color="auto"/>
            </w:tcBorders>
            <w:shd w:val="clear" w:color="auto" w:fill="5C2946"/>
            <w:tcMar>
              <w:top w:w="0" w:type="dxa"/>
              <w:left w:w="108" w:type="dxa"/>
              <w:bottom w:w="0" w:type="dxa"/>
              <w:right w:w="108" w:type="dxa"/>
            </w:tcMar>
            <w:hideMark/>
          </w:tcPr>
          <w:p w14:paraId="245D8F9B" w14:textId="77777777" w:rsidR="00525349" w:rsidRPr="00835CB9" w:rsidRDefault="00525349" w:rsidP="00493AD9">
            <w:pPr>
              <w:pStyle w:val="TableHead"/>
            </w:pPr>
            <w:r w:rsidRPr="00835CB9">
              <w:t>Regulatory acceptable level</w:t>
            </w:r>
          </w:p>
        </w:tc>
      </w:tr>
      <w:tr w:rsidR="00525349" w:rsidRPr="00835CB9" w14:paraId="2B343FEF" w14:textId="77777777" w:rsidTr="00493AD9">
        <w:tc>
          <w:tcPr>
            <w:tcW w:w="2140" w:type="pct"/>
            <w:tcBorders>
              <w:top w:val="single" w:sz="4" w:space="0" w:color="auto"/>
              <w:bottom w:val="single" w:sz="4" w:space="0" w:color="auto"/>
            </w:tcBorders>
            <w:tcMar>
              <w:top w:w="0" w:type="dxa"/>
              <w:left w:w="108" w:type="dxa"/>
              <w:bottom w:w="0" w:type="dxa"/>
              <w:right w:w="108" w:type="dxa"/>
            </w:tcMar>
            <w:hideMark/>
          </w:tcPr>
          <w:p w14:paraId="2253984F" w14:textId="77777777" w:rsidR="00525349" w:rsidRPr="00FD4455" w:rsidRDefault="00525349" w:rsidP="00FD4455">
            <w:pPr>
              <w:pStyle w:val="TableText"/>
            </w:pPr>
            <w:r w:rsidRPr="00FD4455">
              <w:t>Natural aquatic areas</w:t>
            </w:r>
          </w:p>
        </w:tc>
        <w:tc>
          <w:tcPr>
            <w:tcW w:w="2860" w:type="pct"/>
            <w:tcBorders>
              <w:top w:val="single" w:sz="4" w:space="0" w:color="auto"/>
              <w:bottom w:val="single" w:sz="4" w:space="0" w:color="auto"/>
            </w:tcBorders>
            <w:tcMar>
              <w:top w:w="0" w:type="dxa"/>
              <w:left w:w="108" w:type="dxa"/>
              <w:bottom w:w="0" w:type="dxa"/>
              <w:right w:w="108" w:type="dxa"/>
            </w:tcMar>
            <w:hideMark/>
          </w:tcPr>
          <w:p w14:paraId="7C06C804" w14:textId="77777777" w:rsidR="00525349" w:rsidRPr="00FD4455" w:rsidRDefault="00525349" w:rsidP="00FD4455">
            <w:pPr>
              <w:pStyle w:val="TableText"/>
            </w:pPr>
            <w:r w:rsidRPr="00FD4455">
              <w:t>0.66 µg ac/L</w:t>
            </w:r>
          </w:p>
        </w:tc>
      </w:tr>
      <w:tr w:rsidR="00525349" w:rsidRPr="00835CB9" w14:paraId="331A8F38" w14:textId="77777777" w:rsidTr="00493AD9">
        <w:tc>
          <w:tcPr>
            <w:tcW w:w="2140" w:type="pct"/>
            <w:tcBorders>
              <w:top w:val="single" w:sz="4" w:space="0" w:color="auto"/>
              <w:bottom w:val="single" w:sz="4" w:space="0" w:color="auto"/>
            </w:tcBorders>
            <w:tcMar>
              <w:top w:w="0" w:type="dxa"/>
              <w:left w:w="108" w:type="dxa"/>
              <w:bottom w:w="0" w:type="dxa"/>
              <w:right w:w="108" w:type="dxa"/>
            </w:tcMar>
            <w:hideMark/>
          </w:tcPr>
          <w:p w14:paraId="0E857EAE" w14:textId="77777777" w:rsidR="00525349" w:rsidRPr="00FD4455" w:rsidRDefault="00525349" w:rsidP="00FD4455">
            <w:pPr>
              <w:pStyle w:val="TableText"/>
            </w:pPr>
            <w:r w:rsidRPr="00FD4455">
              <w:t>Pollinator areas</w:t>
            </w:r>
          </w:p>
        </w:tc>
        <w:tc>
          <w:tcPr>
            <w:tcW w:w="2860" w:type="pct"/>
            <w:tcBorders>
              <w:top w:val="single" w:sz="4" w:space="0" w:color="auto"/>
              <w:bottom w:val="single" w:sz="4" w:space="0" w:color="auto"/>
            </w:tcBorders>
            <w:tcMar>
              <w:top w:w="0" w:type="dxa"/>
              <w:left w:w="108" w:type="dxa"/>
              <w:bottom w:w="0" w:type="dxa"/>
              <w:right w:w="108" w:type="dxa"/>
            </w:tcMar>
            <w:hideMark/>
          </w:tcPr>
          <w:p w14:paraId="32599E4C" w14:textId="77777777" w:rsidR="00525349" w:rsidRPr="00FD4455" w:rsidRDefault="00525349" w:rsidP="00FD4455">
            <w:pPr>
              <w:pStyle w:val="TableText"/>
            </w:pPr>
            <w:r w:rsidRPr="00FD4455">
              <w:t>4333 g ac/ha</w:t>
            </w:r>
          </w:p>
        </w:tc>
      </w:tr>
      <w:tr w:rsidR="00525349" w:rsidRPr="00835CB9" w14:paraId="46B0AE19" w14:textId="77777777" w:rsidTr="00493AD9">
        <w:tc>
          <w:tcPr>
            <w:tcW w:w="2140" w:type="pct"/>
            <w:tcBorders>
              <w:top w:val="single" w:sz="4" w:space="0" w:color="auto"/>
              <w:bottom w:val="single" w:sz="4" w:space="0" w:color="auto"/>
            </w:tcBorders>
            <w:tcMar>
              <w:top w:w="0" w:type="dxa"/>
              <w:left w:w="108" w:type="dxa"/>
              <w:bottom w:w="0" w:type="dxa"/>
              <w:right w:w="108" w:type="dxa"/>
            </w:tcMar>
            <w:vAlign w:val="center"/>
            <w:hideMark/>
          </w:tcPr>
          <w:p w14:paraId="1CF5275F" w14:textId="77777777" w:rsidR="00525349" w:rsidRPr="00FD4455" w:rsidRDefault="00525349" w:rsidP="00FD4455">
            <w:pPr>
              <w:pStyle w:val="TableText"/>
            </w:pPr>
            <w:r w:rsidRPr="00FD4455">
              <w:t>Vegetation areas</w:t>
            </w:r>
          </w:p>
        </w:tc>
        <w:tc>
          <w:tcPr>
            <w:tcW w:w="2860" w:type="pct"/>
            <w:tcBorders>
              <w:top w:val="single" w:sz="4" w:space="0" w:color="auto"/>
              <w:bottom w:val="single" w:sz="4" w:space="0" w:color="auto"/>
            </w:tcBorders>
            <w:tcMar>
              <w:top w:w="0" w:type="dxa"/>
              <w:left w:w="108" w:type="dxa"/>
              <w:bottom w:w="0" w:type="dxa"/>
              <w:right w:w="108" w:type="dxa"/>
            </w:tcMar>
            <w:hideMark/>
          </w:tcPr>
          <w:p w14:paraId="03F41AB1" w14:textId="77777777" w:rsidR="00525349" w:rsidRPr="00FD4455" w:rsidRDefault="00525349" w:rsidP="00FD4455">
            <w:pPr>
              <w:pStyle w:val="TableText"/>
            </w:pPr>
            <w:r w:rsidRPr="00FD4455">
              <w:t>18 g ac/ha</w:t>
            </w:r>
          </w:p>
        </w:tc>
      </w:tr>
      <w:tr w:rsidR="00525349" w:rsidRPr="00835CB9" w14:paraId="0D16C4C7" w14:textId="77777777" w:rsidTr="00493AD9">
        <w:tc>
          <w:tcPr>
            <w:tcW w:w="2140" w:type="pct"/>
            <w:tcBorders>
              <w:top w:val="single" w:sz="4" w:space="0" w:color="auto"/>
              <w:bottom w:val="single" w:sz="4" w:space="0" w:color="auto"/>
            </w:tcBorders>
            <w:tcMar>
              <w:top w:w="0" w:type="dxa"/>
              <w:left w:w="108" w:type="dxa"/>
              <w:bottom w:w="0" w:type="dxa"/>
              <w:right w:w="108" w:type="dxa"/>
            </w:tcMar>
            <w:vAlign w:val="center"/>
            <w:hideMark/>
          </w:tcPr>
          <w:p w14:paraId="0313DEF6" w14:textId="77777777" w:rsidR="00525349" w:rsidRPr="00FD4455" w:rsidRDefault="00525349" w:rsidP="00FD4455">
            <w:pPr>
              <w:pStyle w:val="TableText"/>
            </w:pPr>
            <w:r w:rsidRPr="00FD4455">
              <w:t>Bystander areas</w:t>
            </w:r>
          </w:p>
        </w:tc>
        <w:tc>
          <w:tcPr>
            <w:tcW w:w="2860" w:type="pct"/>
            <w:tcBorders>
              <w:top w:val="single" w:sz="4" w:space="0" w:color="auto"/>
              <w:bottom w:val="single" w:sz="4" w:space="0" w:color="auto"/>
            </w:tcBorders>
            <w:tcMar>
              <w:top w:w="0" w:type="dxa"/>
              <w:left w:w="108" w:type="dxa"/>
              <w:bottom w:w="0" w:type="dxa"/>
              <w:right w:w="108" w:type="dxa"/>
            </w:tcMar>
            <w:vAlign w:val="center"/>
            <w:hideMark/>
          </w:tcPr>
          <w:p w14:paraId="2C5D29BB" w14:textId="324B8C06" w:rsidR="00525349" w:rsidRPr="00FD4455" w:rsidRDefault="006D7B72" w:rsidP="00FD4455">
            <w:pPr>
              <w:pStyle w:val="TableText"/>
            </w:pPr>
            <w:r w:rsidRPr="00FD4455">
              <w:t>4.49</w:t>
            </w:r>
            <w:r w:rsidR="00525349" w:rsidRPr="00FD4455">
              <w:t xml:space="preserve"> g ac/ha</w:t>
            </w:r>
          </w:p>
        </w:tc>
      </w:tr>
      <w:tr w:rsidR="00C15E28" w:rsidRPr="00835CB9" w14:paraId="16FCBFE7" w14:textId="77777777" w:rsidTr="00493AD9">
        <w:tc>
          <w:tcPr>
            <w:tcW w:w="2140" w:type="pct"/>
            <w:tcBorders>
              <w:top w:val="single" w:sz="4" w:space="0" w:color="auto"/>
            </w:tcBorders>
            <w:tcMar>
              <w:top w:w="0" w:type="dxa"/>
              <w:left w:w="108" w:type="dxa"/>
              <w:bottom w:w="0" w:type="dxa"/>
              <w:right w:w="108" w:type="dxa"/>
            </w:tcMar>
            <w:hideMark/>
          </w:tcPr>
          <w:p w14:paraId="3D87C89B" w14:textId="1B21C825" w:rsidR="00C15E28" w:rsidRPr="00FD4455" w:rsidRDefault="00C15E28" w:rsidP="00FD4455">
            <w:pPr>
              <w:pStyle w:val="TableText"/>
            </w:pPr>
            <w:r w:rsidRPr="00FD4455">
              <w:t>Livestock areas</w:t>
            </w:r>
          </w:p>
        </w:tc>
        <w:tc>
          <w:tcPr>
            <w:tcW w:w="2860" w:type="pct"/>
            <w:tcBorders>
              <w:top w:val="single" w:sz="4" w:space="0" w:color="auto"/>
            </w:tcBorders>
            <w:tcMar>
              <w:top w:w="0" w:type="dxa"/>
              <w:left w:w="108" w:type="dxa"/>
              <w:bottom w:w="0" w:type="dxa"/>
              <w:right w:w="108" w:type="dxa"/>
            </w:tcMar>
            <w:hideMark/>
          </w:tcPr>
          <w:p w14:paraId="1D27B2A2" w14:textId="580B9268" w:rsidR="00C15E28" w:rsidRPr="00FD4455" w:rsidRDefault="00C15E28" w:rsidP="00FD4455">
            <w:pPr>
              <w:pStyle w:val="TableText"/>
            </w:pPr>
            <w:r w:rsidRPr="00FD4455">
              <w:t>17.8 mg/kg</w:t>
            </w:r>
          </w:p>
        </w:tc>
      </w:tr>
    </w:tbl>
    <w:p w14:paraId="795ACC98" w14:textId="77777777" w:rsidR="00525349" w:rsidRDefault="00525349" w:rsidP="00525349">
      <w:pPr>
        <w:pStyle w:val="NormalText"/>
      </w:pPr>
      <w:r>
        <w:t>Uses of products that contain both paraquat and diquat which are supported by worker health and safety, residues, trade and environmental risk assessments are limited to f</w:t>
      </w:r>
      <w:r w:rsidRPr="009116C1">
        <w:t>allows establishment and aid to cultivation</w:t>
      </w:r>
      <w:r>
        <w:t xml:space="preserve"> at rates up to 175 g combined active constituents (acs) per hectare (175 g acs/ha).</w:t>
      </w:r>
    </w:p>
    <w:p w14:paraId="0C64B350" w14:textId="78AB2A36" w:rsidR="00350894" w:rsidRDefault="00350894" w:rsidP="00350894">
      <w:pPr>
        <w:pStyle w:val="NormalText"/>
      </w:pPr>
      <w:r>
        <w:t>Based on the acceptable uses</w:t>
      </w:r>
      <w:r w:rsidR="00F51D5D">
        <w:t>,</w:t>
      </w:r>
      <w:r>
        <w:t xml:space="preserve"> the following spray drift restraints and downwind buffer zones would be required for application of diquat products at the rates listed below.</w:t>
      </w:r>
    </w:p>
    <w:p w14:paraId="0E3FCA33" w14:textId="655A9753" w:rsidR="00350894" w:rsidRDefault="00350894" w:rsidP="00350894">
      <w:pPr>
        <w:pStyle w:val="NormalText"/>
      </w:pPr>
      <w:r>
        <w:lastRenderedPageBreak/>
        <w:t>SPRAY DRIFT RESTRAINTS</w:t>
      </w:r>
    </w:p>
    <w:p w14:paraId="403CBA9A" w14:textId="5F6C2DE8" w:rsidR="00350894" w:rsidRDefault="00350894" w:rsidP="00350894">
      <w:pPr>
        <w:pStyle w:val="NormalText"/>
      </w:pPr>
      <w:r>
        <w:t>Specific definitions for terms used in this section of the label can be found at apvma.gov.au/spraydrift</w:t>
      </w:r>
      <w:r>
        <w:tab/>
      </w:r>
    </w:p>
    <w:p w14:paraId="74CF88FF" w14:textId="2052C153" w:rsidR="00350894" w:rsidRDefault="00350894" w:rsidP="00350894">
      <w:pPr>
        <w:pStyle w:val="NormalText"/>
      </w:pPr>
      <w:r>
        <w:t>DO NOT allow bystanders to come into contact with the spray cloud.</w:t>
      </w:r>
    </w:p>
    <w:p w14:paraId="58C7A3C8" w14:textId="2862017B" w:rsidR="00350894" w:rsidRDefault="00350894" w:rsidP="00350894">
      <w:pPr>
        <w:pStyle w:val="NormalText"/>
      </w:pPr>
      <w:r>
        <w:t>DO NOT apply in a manner that may cause an unacceptable impact to native vegetation, agricultural crops, landscaped gardens and aquaculture production, or cause contamination of plant or livestock commodities, outside the application site from spray drift. The advisory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7DE32750" w14:textId="014B2C91" w:rsidR="00350894" w:rsidRDefault="00350894" w:rsidP="00350894">
      <w:pPr>
        <w:pStyle w:val="NormalText"/>
      </w:pPr>
      <w:r>
        <w:t>DO NOT apply unless the wind speed is between 3 and 20 kilometres per hour at the application site during the time of application.</w:t>
      </w:r>
    </w:p>
    <w:p w14:paraId="0E682B57" w14:textId="2D937B0F" w:rsidR="00350894" w:rsidRDefault="00350894" w:rsidP="00350894">
      <w:pPr>
        <w:pStyle w:val="NormalText"/>
      </w:pPr>
      <w:r>
        <w:t xml:space="preserve">DO NOT apply if there are surface temperature inversion conditions present at the application site during the time of application. These conditions exist most evenings one to </w:t>
      </w:r>
      <w:r w:rsidR="00C164F7">
        <w:t>2</w:t>
      </w:r>
      <w:r>
        <w:t xml:space="preserve"> hours before sunset and persist until one to </w:t>
      </w:r>
      <w:r w:rsidR="00FD4455">
        <w:t>2 </w:t>
      </w:r>
      <w:r>
        <w:t>hours after sunrise.</w:t>
      </w:r>
    </w:p>
    <w:p w14:paraId="4D536512" w14:textId="1A262C44" w:rsidR="00350894" w:rsidRDefault="00350894" w:rsidP="00350894">
      <w:pPr>
        <w:pStyle w:val="NormalText"/>
      </w:pPr>
      <w:r>
        <w:t>DO NOT apply by a boom sprayer unless the following requirements are met:</w:t>
      </w:r>
    </w:p>
    <w:p w14:paraId="135953C9" w14:textId="7660353F" w:rsidR="00350894" w:rsidRDefault="00FD4455" w:rsidP="00FD4455">
      <w:pPr>
        <w:pStyle w:val="Bullet2"/>
      </w:pPr>
      <w:r>
        <w:t>S</w:t>
      </w:r>
      <w:r w:rsidR="00350894">
        <w:t>pray droplets not smaller than a MEDIUM spray droplet size category</w:t>
      </w:r>
      <w:r>
        <w:t>.</w:t>
      </w:r>
    </w:p>
    <w:p w14:paraId="3DB36684" w14:textId="6507C6BD" w:rsidR="00D32A72" w:rsidRDefault="00FD4455" w:rsidP="00FD4455">
      <w:pPr>
        <w:pStyle w:val="Bullet2"/>
      </w:pPr>
      <w:r>
        <w:t>M</w:t>
      </w:r>
      <w:r w:rsidR="00350894">
        <w:t>inimum distances between the application site and downwind sensitive areas (see ‘Mandatory buffer zones’ section of the following table titled ‘Buffer zones for boom sprayers’) are observed.</w:t>
      </w:r>
    </w:p>
    <w:p w14:paraId="64EFFD3D" w14:textId="01DAEAD6" w:rsidR="00350894" w:rsidRPr="00D32A72" w:rsidRDefault="00D32A72" w:rsidP="00D32A72">
      <w:pPr>
        <w:pStyle w:val="Caption"/>
      </w:pPr>
      <w:bookmarkStart w:id="481" w:name="_Toc173073569"/>
      <w:r w:rsidRPr="00D32A72">
        <w:t xml:space="preserve">Table </w:t>
      </w:r>
      <w:r w:rsidRPr="00D32A72">
        <w:fldChar w:fldCharType="begin"/>
      </w:r>
      <w:r w:rsidRPr="00D32A72">
        <w:instrText xml:space="preserve"> SEQ Table \* ARABIC </w:instrText>
      </w:r>
      <w:r w:rsidRPr="00D32A72">
        <w:fldChar w:fldCharType="separate"/>
      </w:r>
      <w:r w:rsidR="00234777">
        <w:rPr>
          <w:noProof/>
        </w:rPr>
        <w:t>49</w:t>
      </w:r>
      <w:r w:rsidRPr="00D32A72">
        <w:fldChar w:fldCharType="end"/>
      </w:r>
      <w:r w:rsidRPr="00D32A72">
        <w:t>: Diquat</w:t>
      </w:r>
      <w:r w:rsidR="00FD4455">
        <w:t xml:space="preserve"> – </w:t>
      </w:r>
      <w:r w:rsidRPr="00D32A72">
        <w:t>buffer zones for boom sprayers</w:t>
      </w:r>
      <w:bookmarkEnd w:id="481"/>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63"/>
        <w:gridCol w:w="2357"/>
        <w:gridCol w:w="1275"/>
        <w:gridCol w:w="991"/>
        <w:gridCol w:w="1131"/>
        <w:gridCol w:w="1133"/>
        <w:gridCol w:w="1094"/>
        <w:gridCol w:w="10"/>
      </w:tblGrid>
      <w:tr w:rsidR="00350894" w:rsidRPr="00883134" w14:paraId="6BF3E31F" w14:textId="77777777" w:rsidTr="004D3A0E">
        <w:trPr>
          <w:trHeight w:val="300"/>
        </w:trPr>
        <w:tc>
          <w:tcPr>
            <w:tcW w:w="5000" w:type="pct"/>
            <w:gridSpan w:val="8"/>
            <w:shd w:val="clear" w:color="auto" w:fill="5C2946"/>
            <w:hideMark/>
          </w:tcPr>
          <w:p w14:paraId="65D30857" w14:textId="68C01266" w:rsidR="00350894" w:rsidRPr="00FD4455" w:rsidRDefault="00943D40" w:rsidP="00FD4455">
            <w:pPr>
              <w:pStyle w:val="TableHead"/>
              <w:rPr>
                <w:color w:val="FFFFFF"/>
                <w:lang w:eastAsia="en-AU"/>
              </w:rPr>
            </w:pPr>
            <w:r w:rsidRPr="00FD4455">
              <w:rPr>
                <w:color w:val="FFFFFF"/>
                <w:lang w:eastAsia="en-AU"/>
              </w:rPr>
              <w:t>Diquat</w:t>
            </w:r>
            <w:r w:rsidR="004C1210">
              <w:rPr>
                <w:color w:val="FFFFFF"/>
                <w:lang w:eastAsia="en-AU"/>
              </w:rPr>
              <w:t>–</w:t>
            </w:r>
            <w:r w:rsidRPr="00FD4455">
              <w:rPr>
                <w:color w:val="FFFFFF"/>
                <w:lang w:eastAsia="en-AU"/>
              </w:rPr>
              <w:t>b</w:t>
            </w:r>
            <w:r w:rsidR="00350894" w:rsidRPr="00FD4455">
              <w:rPr>
                <w:color w:val="FFFFFF"/>
                <w:lang w:eastAsia="en-AU"/>
              </w:rPr>
              <w:t>uffer zones for boom sprayers (</w:t>
            </w:r>
            <w:r w:rsidRPr="00FD4455">
              <w:rPr>
                <w:color w:val="FFFFFF"/>
                <w:lang w:eastAsia="en-AU"/>
              </w:rPr>
              <w:t xml:space="preserve">metres; </w:t>
            </w:r>
            <w:r w:rsidR="00350894" w:rsidRPr="00FD4455">
              <w:rPr>
                <w:color w:val="FFFFFF"/>
                <w:lang w:eastAsia="en-AU"/>
              </w:rPr>
              <w:t>MEDIUM droplet size)</w:t>
            </w:r>
          </w:p>
        </w:tc>
      </w:tr>
      <w:tr w:rsidR="004D3A0E" w:rsidRPr="00883134" w14:paraId="55F3CBB7" w14:textId="77777777" w:rsidTr="004D3A0E">
        <w:trPr>
          <w:gridAfter w:val="1"/>
          <w:wAfter w:w="5" w:type="pct"/>
          <w:trHeight w:val="735"/>
        </w:trPr>
        <w:tc>
          <w:tcPr>
            <w:tcW w:w="945" w:type="pct"/>
            <w:tcBorders>
              <w:right w:val="nil"/>
            </w:tcBorders>
            <w:shd w:val="clear" w:color="auto" w:fill="5C2946"/>
            <w:hideMark/>
          </w:tcPr>
          <w:p w14:paraId="065CFD39" w14:textId="77777777" w:rsidR="00350894" w:rsidRPr="00883134" w:rsidRDefault="00350894" w:rsidP="00FD4455">
            <w:pPr>
              <w:pStyle w:val="TableHead"/>
              <w:rPr>
                <w:lang w:eastAsia="en-AU"/>
              </w:rPr>
            </w:pPr>
            <w:r w:rsidRPr="00883134">
              <w:rPr>
                <w:lang w:eastAsia="en-AU"/>
              </w:rPr>
              <w:t>Application rate</w:t>
            </w:r>
          </w:p>
        </w:tc>
        <w:tc>
          <w:tcPr>
            <w:tcW w:w="1196" w:type="pct"/>
            <w:tcBorders>
              <w:left w:val="nil"/>
              <w:right w:val="nil"/>
            </w:tcBorders>
            <w:shd w:val="clear" w:color="auto" w:fill="5C2946"/>
            <w:hideMark/>
          </w:tcPr>
          <w:p w14:paraId="386B28FB" w14:textId="77777777" w:rsidR="00350894" w:rsidRPr="00883134" w:rsidRDefault="00350894" w:rsidP="00FD4455">
            <w:pPr>
              <w:pStyle w:val="TableHead"/>
              <w:rPr>
                <w:lang w:eastAsia="en-AU"/>
              </w:rPr>
            </w:pPr>
            <w:r w:rsidRPr="00883134">
              <w:rPr>
                <w:lang w:eastAsia="en-AU"/>
              </w:rPr>
              <w:t>Boom height above the target canopy</w:t>
            </w:r>
          </w:p>
        </w:tc>
        <w:tc>
          <w:tcPr>
            <w:tcW w:w="647" w:type="pct"/>
            <w:tcBorders>
              <w:left w:val="nil"/>
              <w:right w:val="nil"/>
            </w:tcBorders>
            <w:shd w:val="clear" w:color="auto" w:fill="5C2946"/>
            <w:hideMark/>
          </w:tcPr>
          <w:p w14:paraId="021004A5" w14:textId="77777777" w:rsidR="00350894" w:rsidRPr="00883134" w:rsidRDefault="00350894" w:rsidP="00FD4455">
            <w:pPr>
              <w:pStyle w:val="TableHead"/>
              <w:jc w:val="right"/>
              <w:rPr>
                <w:lang w:eastAsia="en-AU"/>
              </w:rPr>
            </w:pPr>
            <w:r w:rsidRPr="00883134">
              <w:rPr>
                <w:lang w:eastAsia="en-AU"/>
              </w:rPr>
              <w:t>Bystander areas</w:t>
            </w:r>
          </w:p>
        </w:tc>
        <w:tc>
          <w:tcPr>
            <w:tcW w:w="503" w:type="pct"/>
            <w:tcBorders>
              <w:left w:val="nil"/>
              <w:right w:val="nil"/>
            </w:tcBorders>
            <w:shd w:val="clear" w:color="auto" w:fill="5C2946"/>
            <w:hideMark/>
          </w:tcPr>
          <w:p w14:paraId="3B8EF127" w14:textId="77777777" w:rsidR="00350894" w:rsidRPr="00883134" w:rsidRDefault="00350894" w:rsidP="00FD4455">
            <w:pPr>
              <w:pStyle w:val="TableHead"/>
              <w:jc w:val="right"/>
              <w:rPr>
                <w:lang w:eastAsia="en-AU"/>
              </w:rPr>
            </w:pPr>
            <w:r w:rsidRPr="00883134">
              <w:rPr>
                <w:lang w:eastAsia="en-AU"/>
              </w:rPr>
              <w:t>Natural aquatic areas</w:t>
            </w:r>
          </w:p>
        </w:tc>
        <w:tc>
          <w:tcPr>
            <w:tcW w:w="574" w:type="pct"/>
            <w:tcBorders>
              <w:left w:val="nil"/>
              <w:right w:val="nil"/>
            </w:tcBorders>
            <w:shd w:val="clear" w:color="auto" w:fill="5C2946"/>
            <w:hideMark/>
          </w:tcPr>
          <w:p w14:paraId="75C63C62" w14:textId="77777777" w:rsidR="00350894" w:rsidRPr="00883134" w:rsidRDefault="00350894" w:rsidP="00FD4455">
            <w:pPr>
              <w:pStyle w:val="TableHead"/>
              <w:jc w:val="right"/>
              <w:rPr>
                <w:lang w:eastAsia="en-AU"/>
              </w:rPr>
            </w:pPr>
            <w:r w:rsidRPr="00883134">
              <w:rPr>
                <w:lang w:eastAsia="en-AU"/>
              </w:rPr>
              <w:t>Pollinator areas</w:t>
            </w:r>
          </w:p>
        </w:tc>
        <w:tc>
          <w:tcPr>
            <w:tcW w:w="575" w:type="pct"/>
            <w:tcBorders>
              <w:left w:val="nil"/>
              <w:right w:val="nil"/>
            </w:tcBorders>
            <w:shd w:val="clear" w:color="auto" w:fill="5C2946"/>
            <w:hideMark/>
          </w:tcPr>
          <w:p w14:paraId="51077CED" w14:textId="77777777" w:rsidR="00350894" w:rsidRPr="00883134" w:rsidRDefault="00350894" w:rsidP="00FD4455">
            <w:pPr>
              <w:pStyle w:val="TableHead"/>
              <w:jc w:val="right"/>
              <w:rPr>
                <w:lang w:eastAsia="en-AU"/>
              </w:rPr>
            </w:pPr>
            <w:r w:rsidRPr="00883134">
              <w:rPr>
                <w:lang w:eastAsia="en-AU"/>
              </w:rPr>
              <w:t>Vegetation areas</w:t>
            </w:r>
          </w:p>
        </w:tc>
        <w:tc>
          <w:tcPr>
            <w:tcW w:w="555" w:type="pct"/>
            <w:tcBorders>
              <w:left w:val="nil"/>
            </w:tcBorders>
            <w:shd w:val="clear" w:color="auto" w:fill="5C2946"/>
            <w:hideMark/>
          </w:tcPr>
          <w:p w14:paraId="27507DB8" w14:textId="77777777" w:rsidR="00350894" w:rsidRPr="00883134" w:rsidRDefault="00350894" w:rsidP="00FD4455">
            <w:pPr>
              <w:pStyle w:val="TableHead"/>
              <w:jc w:val="right"/>
              <w:rPr>
                <w:lang w:eastAsia="en-AU"/>
              </w:rPr>
            </w:pPr>
            <w:r w:rsidRPr="00883134">
              <w:rPr>
                <w:lang w:eastAsia="en-AU"/>
              </w:rPr>
              <w:t>Livestock areas</w:t>
            </w:r>
          </w:p>
        </w:tc>
      </w:tr>
      <w:tr w:rsidR="004D3A0E" w:rsidRPr="00883134" w14:paraId="7989D642" w14:textId="77777777" w:rsidTr="004D3A0E">
        <w:trPr>
          <w:gridAfter w:val="1"/>
          <w:wAfter w:w="5" w:type="pct"/>
          <w:trHeight w:val="300"/>
        </w:trPr>
        <w:tc>
          <w:tcPr>
            <w:tcW w:w="945" w:type="pct"/>
            <w:vMerge w:val="restart"/>
            <w:tcBorders>
              <w:right w:val="nil"/>
            </w:tcBorders>
            <w:shd w:val="clear" w:color="auto" w:fill="auto"/>
            <w:vAlign w:val="center"/>
            <w:hideMark/>
          </w:tcPr>
          <w:p w14:paraId="04DB1D73" w14:textId="0E261B06" w:rsidR="00943D40" w:rsidRPr="00883134" w:rsidRDefault="00943D40" w:rsidP="00FD4455">
            <w:pPr>
              <w:pStyle w:val="TableText"/>
              <w:rPr>
                <w:lang w:eastAsia="en-AU"/>
              </w:rPr>
            </w:pPr>
            <w:r>
              <w:rPr>
                <w:lang w:eastAsia="en-AU"/>
              </w:rPr>
              <w:t>Up to 283 g ac/ha</w:t>
            </w:r>
          </w:p>
        </w:tc>
        <w:tc>
          <w:tcPr>
            <w:tcW w:w="1196" w:type="pct"/>
            <w:tcBorders>
              <w:left w:val="nil"/>
              <w:right w:val="nil"/>
            </w:tcBorders>
            <w:shd w:val="clear" w:color="auto" w:fill="auto"/>
            <w:vAlign w:val="center"/>
            <w:hideMark/>
          </w:tcPr>
          <w:p w14:paraId="650582D1" w14:textId="2B6620D8" w:rsidR="00943D40" w:rsidRPr="00883134" w:rsidRDefault="00943D40" w:rsidP="00FD4455">
            <w:pPr>
              <w:pStyle w:val="TableText"/>
              <w:rPr>
                <w:lang w:eastAsia="en-AU"/>
              </w:rPr>
            </w:pPr>
            <w:r>
              <w:t>0.5 m or lower</w:t>
            </w:r>
          </w:p>
        </w:tc>
        <w:tc>
          <w:tcPr>
            <w:tcW w:w="647" w:type="pct"/>
            <w:tcBorders>
              <w:left w:val="nil"/>
              <w:right w:val="nil"/>
            </w:tcBorders>
            <w:shd w:val="clear" w:color="auto" w:fill="auto"/>
          </w:tcPr>
          <w:p w14:paraId="1F78750D" w14:textId="4A1324AA" w:rsidR="00943D40" w:rsidRPr="00883134" w:rsidRDefault="00943D40" w:rsidP="00FD4455">
            <w:pPr>
              <w:pStyle w:val="TableText"/>
              <w:jc w:val="right"/>
              <w:rPr>
                <w:lang w:eastAsia="en-AU"/>
              </w:rPr>
            </w:pPr>
            <w:r>
              <w:t>20</w:t>
            </w:r>
          </w:p>
        </w:tc>
        <w:tc>
          <w:tcPr>
            <w:tcW w:w="503" w:type="pct"/>
            <w:tcBorders>
              <w:left w:val="nil"/>
              <w:right w:val="nil"/>
            </w:tcBorders>
            <w:shd w:val="clear" w:color="auto" w:fill="auto"/>
          </w:tcPr>
          <w:p w14:paraId="6B2F477D" w14:textId="5A838DAE" w:rsidR="00943D40" w:rsidRPr="00883134" w:rsidRDefault="00943D40" w:rsidP="00FD4455">
            <w:pPr>
              <w:pStyle w:val="TableText"/>
              <w:jc w:val="right"/>
              <w:rPr>
                <w:lang w:eastAsia="en-AU"/>
              </w:rPr>
            </w:pPr>
            <w:r>
              <w:t>30</w:t>
            </w:r>
          </w:p>
        </w:tc>
        <w:tc>
          <w:tcPr>
            <w:tcW w:w="574" w:type="pct"/>
            <w:tcBorders>
              <w:left w:val="nil"/>
              <w:right w:val="nil"/>
            </w:tcBorders>
            <w:shd w:val="clear" w:color="auto" w:fill="auto"/>
          </w:tcPr>
          <w:p w14:paraId="0FD68977" w14:textId="6CC18550" w:rsidR="00943D40" w:rsidRPr="00883134" w:rsidRDefault="00943D40" w:rsidP="00FD4455">
            <w:pPr>
              <w:pStyle w:val="TableText"/>
              <w:jc w:val="right"/>
              <w:rPr>
                <w:lang w:eastAsia="en-AU"/>
              </w:rPr>
            </w:pPr>
            <w:r>
              <w:t>0</w:t>
            </w:r>
          </w:p>
        </w:tc>
        <w:tc>
          <w:tcPr>
            <w:tcW w:w="575" w:type="pct"/>
            <w:tcBorders>
              <w:left w:val="nil"/>
              <w:right w:val="nil"/>
            </w:tcBorders>
            <w:shd w:val="clear" w:color="auto" w:fill="auto"/>
          </w:tcPr>
          <w:p w14:paraId="346441DE" w14:textId="39705046" w:rsidR="00943D40" w:rsidRPr="00883134" w:rsidRDefault="00943D40" w:rsidP="00FD4455">
            <w:pPr>
              <w:pStyle w:val="TableText"/>
              <w:jc w:val="right"/>
              <w:rPr>
                <w:lang w:eastAsia="en-AU"/>
              </w:rPr>
            </w:pPr>
            <w:r>
              <w:t>5</w:t>
            </w:r>
          </w:p>
        </w:tc>
        <w:tc>
          <w:tcPr>
            <w:tcW w:w="555" w:type="pct"/>
            <w:tcBorders>
              <w:left w:val="nil"/>
            </w:tcBorders>
            <w:shd w:val="clear" w:color="auto" w:fill="auto"/>
          </w:tcPr>
          <w:p w14:paraId="053FBEDD" w14:textId="22D646C0" w:rsidR="00943D40" w:rsidRPr="00883134" w:rsidRDefault="00943D40" w:rsidP="00FD4455">
            <w:pPr>
              <w:pStyle w:val="TableText"/>
              <w:jc w:val="right"/>
              <w:rPr>
                <w:lang w:eastAsia="en-AU"/>
              </w:rPr>
            </w:pPr>
            <w:r>
              <w:t>0</w:t>
            </w:r>
          </w:p>
        </w:tc>
      </w:tr>
      <w:tr w:rsidR="004D3A0E" w:rsidRPr="00883134" w14:paraId="5A7A8A90" w14:textId="77777777" w:rsidTr="004D3A0E">
        <w:trPr>
          <w:gridAfter w:val="1"/>
          <w:wAfter w:w="5" w:type="pct"/>
          <w:trHeight w:val="300"/>
        </w:trPr>
        <w:tc>
          <w:tcPr>
            <w:tcW w:w="945" w:type="pct"/>
            <w:vMerge/>
            <w:tcBorders>
              <w:right w:val="nil"/>
            </w:tcBorders>
            <w:shd w:val="clear" w:color="auto" w:fill="auto"/>
            <w:vAlign w:val="center"/>
            <w:hideMark/>
          </w:tcPr>
          <w:p w14:paraId="37EDA819" w14:textId="77777777" w:rsidR="00943D40" w:rsidRPr="00883134" w:rsidRDefault="00943D40" w:rsidP="00FD4455">
            <w:pPr>
              <w:pStyle w:val="TableText"/>
              <w:rPr>
                <w:lang w:eastAsia="en-AU"/>
              </w:rPr>
            </w:pPr>
          </w:p>
        </w:tc>
        <w:tc>
          <w:tcPr>
            <w:tcW w:w="1196" w:type="pct"/>
            <w:tcBorders>
              <w:left w:val="nil"/>
              <w:right w:val="nil"/>
            </w:tcBorders>
            <w:shd w:val="clear" w:color="auto" w:fill="auto"/>
            <w:vAlign w:val="center"/>
            <w:hideMark/>
          </w:tcPr>
          <w:p w14:paraId="3356A651" w14:textId="0EF70633" w:rsidR="00943D40" w:rsidRPr="00883134" w:rsidRDefault="00943D40" w:rsidP="00FD4455">
            <w:pPr>
              <w:pStyle w:val="TableText"/>
              <w:rPr>
                <w:lang w:eastAsia="en-AU"/>
              </w:rPr>
            </w:pPr>
            <w:r>
              <w:t>1.0 m or lower</w:t>
            </w:r>
          </w:p>
        </w:tc>
        <w:tc>
          <w:tcPr>
            <w:tcW w:w="647" w:type="pct"/>
            <w:tcBorders>
              <w:left w:val="nil"/>
              <w:right w:val="nil"/>
            </w:tcBorders>
            <w:shd w:val="clear" w:color="auto" w:fill="auto"/>
            <w:noWrap/>
          </w:tcPr>
          <w:p w14:paraId="1E374619" w14:textId="5B7274EF" w:rsidR="00943D40" w:rsidRPr="00883134" w:rsidRDefault="00943D40" w:rsidP="00FD4455">
            <w:pPr>
              <w:pStyle w:val="TableText"/>
              <w:jc w:val="right"/>
              <w:rPr>
                <w:lang w:eastAsia="en-AU"/>
              </w:rPr>
            </w:pPr>
            <w:r>
              <w:t>60</w:t>
            </w:r>
          </w:p>
        </w:tc>
        <w:tc>
          <w:tcPr>
            <w:tcW w:w="503" w:type="pct"/>
            <w:tcBorders>
              <w:left w:val="nil"/>
              <w:right w:val="nil"/>
            </w:tcBorders>
            <w:shd w:val="clear" w:color="auto" w:fill="auto"/>
          </w:tcPr>
          <w:p w14:paraId="4988EA4C" w14:textId="03DF314B" w:rsidR="00943D40" w:rsidRPr="00883134" w:rsidRDefault="00943D40" w:rsidP="00FD4455">
            <w:pPr>
              <w:pStyle w:val="TableText"/>
              <w:jc w:val="right"/>
              <w:rPr>
                <w:lang w:eastAsia="en-AU"/>
              </w:rPr>
            </w:pPr>
            <w:r>
              <w:t>75</w:t>
            </w:r>
          </w:p>
        </w:tc>
        <w:tc>
          <w:tcPr>
            <w:tcW w:w="574" w:type="pct"/>
            <w:tcBorders>
              <w:left w:val="nil"/>
              <w:right w:val="nil"/>
            </w:tcBorders>
            <w:shd w:val="clear" w:color="auto" w:fill="auto"/>
          </w:tcPr>
          <w:p w14:paraId="24914ED0" w14:textId="6AA2243A" w:rsidR="00943D40" w:rsidRPr="00883134" w:rsidRDefault="00943D40" w:rsidP="00FD4455">
            <w:pPr>
              <w:pStyle w:val="TableText"/>
              <w:jc w:val="right"/>
              <w:rPr>
                <w:lang w:eastAsia="en-AU"/>
              </w:rPr>
            </w:pPr>
            <w:r>
              <w:t>0</w:t>
            </w:r>
          </w:p>
        </w:tc>
        <w:tc>
          <w:tcPr>
            <w:tcW w:w="575" w:type="pct"/>
            <w:tcBorders>
              <w:left w:val="nil"/>
              <w:right w:val="nil"/>
            </w:tcBorders>
            <w:shd w:val="clear" w:color="auto" w:fill="auto"/>
          </w:tcPr>
          <w:p w14:paraId="758935EF" w14:textId="1EABA1F1" w:rsidR="00943D40" w:rsidRPr="00883134" w:rsidRDefault="00943D40" w:rsidP="00FD4455">
            <w:pPr>
              <w:pStyle w:val="TableText"/>
              <w:jc w:val="right"/>
              <w:rPr>
                <w:lang w:eastAsia="en-AU"/>
              </w:rPr>
            </w:pPr>
            <w:r>
              <w:t>30</w:t>
            </w:r>
          </w:p>
        </w:tc>
        <w:tc>
          <w:tcPr>
            <w:tcW w:w="555" w:type="pct"/>
            <w:tcBorders>
              <w:left w:val="nil"/>
            </w:tcBorders>
            <w:shd w:val="clear" w:color="auto" w:fill="auto"/>
          </w:tcPr>
          <w:p w14:paraId="2BE710C1" w14:textId="7149A0D1" w:rsidR="00943D40" w:rsidRPr="00883134" w:rsidRDefault="00943D40" w:rsidP="00FD4455">
            <w:pPr>
              <w:pStyle w:val="TableText"/>
              <w:jc w:val="right"/>
              <w:rPr>
                <w:lang w:eastAsia="en-AU"/>
              </w:rPr>
            </w:pPr>
            <w:r>
              <w:t>0</w:t>
            </w:r>
          </w:p>
        </w:tc>
      </w:tr>
      <w:tr w:rsidR="004D3A0E" w:rsidRPr="00883134" w14:paraId="6BE73BB3" w14:textId="77777777" w:rsidTr="004D3A0E">
        <w:trPr>
          <w:gridAfter w:val="1"/>
          <w:wAfter w:w="5" w:type="pct"/>
          <w:trHeight w:val="106"/>
        </w:trPr>
        <w:tc>
          <w:tcPr>
            <w:tcW w:w="945" w:type="pct"/>
            <w:vMerge w:val="restart"/>
            <w:tcBorders>
              <w:right w:val="nil"/>
            </w:tcBorders>
            <w:shd w:val="clear" w:color="auto" w:fill="auto"/>
            <w:vAlign w:val="center"/>
          </w:tcPr>
          <w:p w14:paraId="2A2296F9" w14:textId="5CB74FDD" w:rsidR="00AB5B7D" w:rsidRPr="00883134" w:rsidRDefault="00AB5B7D" w:rsidP="00FD4455">
            <w:pPr>
              <w:pStyle w:val="TableText"/>
              <w:rPr>
                <w:lang w:eastAsia="en-AU"/>
              </w:rPr>
            </w:pPr>
            <w:r>
              <w:rPr>
                <w:lang w:eastAsia="en-AU"/>
              </w:rPr>
              <w:t>122 g ac/ha or lower</w:t>
            </w:r>
          </w:p>
        </w:tc>
        <w:tc>
          <w:tcPr>
            <w:tcW w:w="1196" w:type="pct"/>
            <w:tcBorders>
              <w:left w:val="nil"/>
              <w:right w:val="nil"/>
            </w:tcBorders>
            <w:shd w:val="clear" w:color="auto" w:fill="auto"/>
            <w:vAlign w:val="center"/>
          </w:tcPr>
          <w:p w14:paraId="0C068E13" w14:textId="53674CF7" w:rsidR="00AB5B7D" w:rsidRPr="00883134" w:rsidRDefault="00AB5B7D" w:rsidP="00FD4455">
            <w:pPr>
              <w:pStyle w:val="TableText"/>
              <w:rPr>
                <w:lang w:eastAsia="en-AU"/>
              </w:rPr>
            </w:pPr>
            <w:r>
              <w:t>0.5 m or lower</w:t>
            </w:r>
          </w:p>
        </w:tc>
        <w:tc>
          <w:tcPr>
            <w:tcW w:w="647" w:type="pct"/>
            <w:tcBorders>
              <w:left w:val="nil"/>
              <w:right w:val="nil"/>
            </w:tcBorders>
            <w:shd w:val="clear" w:color="auto" w:fill="auto"/>
          </w:tcPr>
          <w:p w14:paraId="72852A8B" w14:textId="3D3A82AB" w:rsidR="00AB5B7D" w:rsidRPr="00883134" w:rsidRDefault="00943D40" w:rsidP="00FD4455">
            <w:pPr>
              <w:pStyle w:val="TableText"/>
              <w:jc w:val="right"/>
              <w:rPr>
                <w:lang w:eastAsia="en-AU"/>
              </w:rPr>
            </w:pPr>
            <w:r>
              <w:t>0</w:t>
            </w:r>
          </w:p>
        </w:tc>
        <w:tc>
          <w:tcPr>
            <w:tcW w:w="503" w:type="pct"/>
            <w:tcBorders>
              <w:left w:val="nil"/>
              <w:right w:val="nil"/>
            </w:tcBorders>
            <w:shd w:val="clear" w:color="auto" w:fill="auto"/>
          </w:tcPr>
          <w:p w14:paraId="79BE06CF" w14:textId="2472BEFF" w:rsidR="00AB5B7D" w:rsidRPr="00883134" w:rsidRDefault="00AB5B7D" w:rsidP="00FD4455">
            <w:pPr>
              <w:pStyle w:val="TableText"/>
              <w:jc w:val="right"/>
              <w:rPr>
                <w:lang w:eastAsia="en-AU"/>
              </w:rPr>
            </w:pPr>
            <w:r>
              <w:t>10</w:t>
            </w:r>
          </w:p>
        </w:tc>
        <w:tc>
          <w:tcPr>
            <w:tcW w:w="574" w:type="pct"/>
            <w:tcBorders>
              <w:left w:val="nil"/>
              <w:right w:val="nil"/>
            </w:tcBorders>
            <w:shd w:val="clear" w:color="auto" w:fill="auto"/>
          </w:tcPr>
          <w:p w14:paraId="0A183E32" w14:textId="7039DF7A" w:rsidR="00AB5B7D" w:rsidRPr="00883134" w:rsidRDefault="00943D40" w:rsidP="00FD4455">
            <w:pPr>
              <w:pStyle w:val="TableText"/>
              <w:jc w:val="right"/>
              <w:rPr>
                <w:lang w:eastAsia="en-AU"/>
              </w:rPr>
            </w:pPr>
            <w:r>
              <w:t>0</w:t>
            </w:r>
          </w:p>
        </w:tc>
        <w:tc>
          <w:tcPr>
            <w:tcW w:w="575" w:type="pct"/>
            <w:tcBorders>
              <w:left w:val="nil"/>
              <w:right w:val="nil"/>
            </w:tcBorders>
            <w:shd w:val="clear" w:color="auto" w:fill="auto"/>
          </w:tcPr>
          <w:p w14:paraId="5F16B58A" w14:textId="5147109A" w:rsidR="00AB5B7D" w:rsidRPr="00883134" w:rsidRDefault="00943D40" w:rsidP="00FD4455">
            <w:pPr>
              <w:pStyle w:val="TableText"/>
              <w:jc w:val="right"/>
              <w:rPr>
                <w:lang w:eastAsia="en-AU"/>
              </w:rPr>
            </w:pPr>
            <w:r>
              <w:t>0</w:t>
            </w:r>
          </w:p>
        </w:tc>
        <w:tc>
          <w:tcPr>
            <w:tcW w:w="555" w:type="pct"/>
            <w:tcBorders>
              <w:left w:val="nil"/>
            </w:tcBorders>
            <w:shd w:val="clear" w:color="auto" w:fill="auto"/>
          </w:tcPr>
          <w:p w14:paraId="053F63E0" w14:textId="05F00374" w:rsidR="00AB5B7D" w:rsidRPr="00883134" w:rsidRDefault="00943D40" w:rsidP="00FD4455">
            <w:pPr>
              <w:pStyle w:val="TableText"/>
              <w:jc w:val="right"/>
              <w:rPr>
                <w:lang w:eastAsia="en-AU"/>
              </w:rPr>
            </w:pPr>
            <w:r>
              <w:t>0</w:t>
            </w:r>
          </w:p>
        </w:tc>
      </w:tr>
      <w:tr w:rsidR="004D3A0E" w:rsidRPr="00883134" w14:paraId="69078D14" w14:textId="77777777" w:rsidTr="004D3A0E">
        <w:trPr>
          <w:gridAfter w:val="1"/>
          <w:wAfter w:w="5" w:type="pct"/>
          <w:trHeight w:val="300"/>
        </w:trPr>
        <w:tc>
          <w:tcPr>
            <w:tcW w:w="945" w:type="pct"/>
            <w:vMerge/>
            <w:tcBorders>
              <w:right w:val="nil"/>
            </w:tcBorders>
            <w:shd w:val="clear" w:color="auto" w:fill="auto"/>
            <w:vAlign w:val="center"/>
          </w:tcPr>
          <w:p w14:paraId="20EA2C21" w14:textId="77777777" w:rsidR="00AB5B7D" w:rsidRPr="00883134" w:rsidRDefault="00AB5B7D" w:rsidP="00FD4455">
            <w:pPr>
              <w:pStyle w:val="TableText"/>
              <w:rPr>
                <w:lang w:eastAsia="en-AU"/>
              </w:rPr>
            </w:pPr>
          </w:p>
        </w:tc>
        <w:tc>
          <w:tcPr>
            <w:tcW w:w="1196" w:type="pct"/>
            <w:tcBorders>
              <w:left w:val="nil"/>
              <w:right w:val="nil"/>
            </w:tcBorders>
            <w:shd w:val="clear" w:color="auto" w:fill="auto"/>
            <w:vAlign w:val="center"/>
          </w:tcPr>
          <w:p w14:paraId="52ABA941" w14:textId="31D7EE46" w:rsidR="00AB5B7D" w:rsidRPr="00883134" w:rsidRDefault="00AB5B7D" w:rsidP="00FD4455">
            <w:pPr>
              <w:pStyle w:val="TableText"/>
              <w:rPr>
                <w:lang w:eastAsia="en-AU"/>
              </w:rPr>
            </w:pPr>
            <w:r>
              <w:t>1.0 m or lower</w:t>
            </w:r>
          </w:p>
        </w:tc>
        <w:tc>
          <w:tcPr>
            <w:tcW w:w="647" w:type="pct"/>
            <w:tcBorders>
              <w:left w:val="nil"/>
              <w:right w:val="nil"/>
            </w:tcBorders>
            <w:shd w:val="clear" w:color="auto" w:fill="auto"/>
          </w:tcPr>
          <w:p w14:paraId="1E891674" w14:textId="50FCD33C" w:rsidR="00AB5B7D" w:rsidRPr="00883134" w:rsidRDefault="00AB5B7D" w:rsidP="00FD4455">
            <w:pPr>
              <w:pStyle w:val="TableText"/>
              <w:jc w:val="right"/>
              <w:rPr>
                <w:lang w:eastAsia="en-AU"/>
              </w:rPr>
            </w:pPr>
            <w:r>
              <w:t>30</w:t>
            </w:r>
          </w:p>
        </w:tc>
        <w:tc>
          <w:tcPr>
            <w:tcW w:w="503" w:type="pct"/>
            <w:tcBorders>
              <w:left w:val="nil"/>
              <w:right w:val="nil"/>
            </w:tcBorders>
            <w:shd w:val="clear" w:color="auto" w:fill="auto"/>
          </w:tcPr>
          <w:p w14:paraId="0C2F32F1" w14:textId="611611AE" w:rsidR="00AB5B7D" w:rsidRPr="00883134" w:rsidRDefault="00AB5B7D" w:rsidP="00FD4455">
            <w:pPr>
              <w:pStyle w:val="TableText"/>
              <w:jc w:val="right"/>
              <w:rPr>
                <w:lang w:eastAsia="en-AU"/>
              </w:rPr>
            </w:pPr>
            <w:r>
              <w:t>40</w:t>
            </w:r>
          </w:p>
        </w:tc>
        <w:tc>
          <w:tcPr>
            <w:tcW w:w="574" w:type="pct"/>
            <w:tcBorders>
              <w:left w:val="nil"/>
              <w:right w:val="nil"/>
            </w:tcBorders>
            <w:shd w:val="clear" w:color="auto" w:fill="auto"/>
          </w:tcPr>
          <w:p w14:paraId="09C1F004" w14:textId="020ADB68" w:rsidR="00AB5B7D" w:rsidRPr="00883134" w:rsidRDefault="00943D40" w:rsidP="00FD4455">
            <w:pPr>
              <w:pStyle w:val="TableText"/>
              <w:jc w:val="right"/>
              <w:rPr>
                <w:lang w:eastAsia="en-AU"/>
              </w:rPr>
            </w:pPr>
            <w:r>
              <w:t>0</w:t>
            </w:r>
          </w:p>
        </w:tc>
        <w:tc>
          <w:tcPr>
            <w:tcW w:w="575" w:type="pct"/>
            <w:tcBorders>
              <w:left w:val="nil"/>
              <w:right w:val="nil"/>
            </w:tcBorders>
            <w:shd w:val="clear" w:color="auto" w:fill="auto"/>
          </w:tcPr>
          <w:p w14:paraId="70218039" w14:textId="1A71E6B0" w:rsidR="00AB5B7D" w:rsidRPr="00883134" w:rsidRDefault="00AB5B7D" w:rsidP="00FD4455">
            <w:pPr>
              <w:pStyle w:val="TableText"/>
              <w:jc w:val="right"/>
              <w:rPr>
                <w:lang w:eastAsia="en-AU"/>
              </w:rPr>
            </w:pPr>
            <w:r>
              <w:t>15</w:t>
            </w:r>
          </w:p>
        </w:tc>
        <w:tc>
          <w:tcPr>
            <w:tcW w:w="555" w:type="pct"/>
            <w:tcBorders>
              <w:left w:val="nil"/>
            </w:tcBorders>
            <w:shd w:val="clear" w:color="auto" w:fill="auto"/>
          </w:tcPr>
          <w:p w14:paraId="50410271" w14:textId="29823800" w:rsidR="00AB5B7D" w:rsidRPr="00883134" w:rsidRDefault="00943D40" w:rsidP="00FD4455">
            <w:pPr>
              <w:pStyle w:val="TableText"/>
              <w:jc w:val="right"/>
              <w:rPr>
                <w:lang w:eastAsia="en-AU"/>
              </w:rPr>
            </w:pPr>
            <w:r>
              <w:t>0</w:t>
            </w:r>
          </w:p>
        </w:tc>
      </w:tr>
      <w:tr w:rsidR="004D3A0E" w:rsidRPr="00883134" w14:paraId="60D56A30" w14:textId="77777777" w:rsidTr="004D3A0E">
        <w:trPr>
          <w:gridAfter w:val="1"/>
          <w:wAfter w:w="5" w:type="pct"/>
          <w:trHeight w:val="300"/>
        </w:trPr>
        <w:tc>
          <w:tcPr>
            <w:tcW w:w="945" w:type="pct"/>
            <w:vMerge w:val="restart"/>
            <w:tcBorders>
              <w:right w:val="nil"/>
            </w:tcBorders>
            <w:shd w:val="clear" w:color="auto" w:fill="auto"/>
            <w:vAlign w:val="center"/>
          </w:tcPr>
          <w:p w14:paraId="61BC24E9" w14:textId="29C29B60" w:rsidR="00AB5B7D" w:rsidRPr="00883134" w:rsidRDefault="00AB5B7D" w:rsidP="00FD4455">
            <w:pPr>
              <w:pStyle w:val="TableText"/>
              <w:rPr>
                <w:lang w:eastAsia="en-AU"/>
              </w:rPr>
            </w:pPr>
            <w:r>
              <w:rPr>
                <w:lang w:eastAsia="en-AU"/>
              </w:rPr>
              <w:t>88 g ac/ha</w:t>
            </w:r>
            <w:r w:rsidRPr="00883134">
              <w:rPr>
                <w:lang w:eastAsia="en-AU"/>
              </w:rPr>
              <w:t xml:space="preserve"> lower</w:t>
            </w:r>
          </w:p>
        </w:tc>
        <w:tc>
          <w:tcPr>
            <w:tcW w:w="1196" w:type="pct"/>
            <w:tcBorders>
              <w:left w:val="nil"/>
              <w:right w:val="nil"/>
            </w:tcBorders>
            <w:shd w:val="clear" w:color="auto" w:fill="auto"/>
            <w:vAlign w:val="center"/>
          </w:tcPr>
          <w:p w14:paraId="09E0E706" w14:textId="35C008CD" w:rsidR="00AB5B7D" w:rsidRPr="00883134" w:rsidRDefault="00AB5B7D" w:rsidP="00FD4455">
            <w:pPr>
              <w:pStyle w:val="TableText"/>
              <w:rPr>
                <w:lang w:eastAsia="en-AU"/>
              </w:rPr>
            </w:pPr>
            <w:r>
              <w:t>0.5 m or lower</w:t>
            </w:r>
          </w:p>
        </w:tc>
        <w:tc>
          <w:tcPr>
            <w:tcW w:w="647" w:type="pct"/>
            <w:tcBorders>
              <w:left w:val="nil"/>
              <w:right w:val="nil"/>
            </w:tcBorders>
            <w:shd w:val="clear" w:color="auto" w:fill="auto"/>
          </w:tcPr>
          <w:p w14:paraId="140B85A2" w14:textId="54F24CD6" w:rsidR="00AB5B7D" w:rsidRPr="000D08B5" w:rsidRDefault="00943D40" w:rsidP="00FD4455">
            <w:pPr>
              <w:pStyle w:val="TableText"/>
              <w:jc w:val="right"/>
              <w:rPr>
                <w:lang w:eastAsia="en-AU"/>
              </w:rPr>
            </w:pPr>
            <w:r>
              <w:t>0</w:t>
            </w:r>
          </w:p>
        </w:tc>
        <w:tc>
          <w:tcPr>
            <w:tcW w:w="503" w:type="pct"/>
            <w:tcBorders>
              <w:left w:val="nil"/>
              <w:right w:val="nil"/>
            </w:tcBorders>
            <w:shd w:val="clear" w:color="auto" w:fill="auto"/>
          </w:tcPr>
          <w:p w14:paraId="19125106" w14:textId="26B12045" w:rsidR="00AB5B7D" w:rsidRPr="00883134" w:rsidRDefault="00AB5B7D" w:rsidP="00FD4455">
            <w:pPr>
              <w:pStyle w:val="TableText"/>
              <w:jc w:val="right"/>
              <w:rPr>
                <w:lang w:eastAsia="en-AU"/>
              </w:rPr>
            </w:pPr>
            <w:r>
              <w:t>10</w:t>
            </w:r>
          </w:p>
        </w:tc>
        <w:tc>
          <w:tcPr>
            <w:tcW w:w="574" w:type="pct"/>
            <w:tcBorders>
              <w:left w:val="nil"/>
              <w:right w:val="nil"/>
            </w:tcBorders>
            <w:shd w:val="clear" w:color="auto" w:fill="auto"/>
          </w:tcPr>
          <w:p w14:paraId="6EBB1D5B" w14:textId="6D0F380A" w:rsidR="00AB5B7D" w:rsidRPr="00883134" w:rsidRDefault="00943D40" w:rsidP="00FD4455">
            <w:pPr>
              <w:pStyle w:val="TableText"/>
              <w:jc w:val="right"/>
              <w:rPr>
                <w:lang w:eastAsia="en-AU"/>
              </w:rPr>
            </w:pPr>
            <w:r>
              <w:t>0</w:t>
            </w:r>
          </w:p>
        </w:tc>
        <w:tc>
          <w:tcPr>
            <w:tcW w:w="575" w:type="pct"/>
            <w:tcBorders>
              <w:left w:val="nil"/>
              <w:right w:val="nil"/>
            </w:tcBorders>
            <w:shd w:val="clear" w:color="auto" w:fill="auto"/>
          </w:tcPr>
          <w:p w14:paraId="1B622585" w14:textId="3BA17DF9" w:rsidR="00AB5B7D" w:rsidRPr="00883134" w:rsidRDefault="00943D40" w:rsidP="00FD4455">
            <w:pPr>
              <w:pStyle w:val="TableText"/>
              <w:jc w:val="right"/>
              <w:rPr>
                <w:lang w:eastAsia="en-AU"/>
              </w:rPr>
            </w:pPr>
            <w:r>
              <w:t>0</w:t>
            </w:r>
          </w:p>
        </w:tc>
        <w:tc>
          <w:tcPr>
            <w:tcW w:w="555" w:type="pct"/>
            <w:tcBorders>
              <w:left w:val="nil"/>
            </w:tcBorders>
            <w:shd w:val="clear" w:color="auto" w:fill="auto"/>
          </w:tcPr>
          <w:p w14:paraId="1F4623BA" w14:textId="3B262D5A" w:rsidR="00AB5B7D" w:rsidRPr="00883134" w:rsidRDefault="00943D40" w:rsidP="00FD4455">
            <w:pPr>
              <w:pStyle w:val="TableText"/>
              <w:jc w:val="right"/>
              <w:rPr>
                <w:lang w:eastAsia="en-AU"/>
              </w:rPr>
            </w:pPr>
            <w:r>
              <w:t>0</w:t>
            </w:r>
          </w:p>
        </w:tc>
      </w:tr>
      <w:tr w:rsidR="004D3A0E" w:rsidRPr="00883134" w14:paraId="6B592BC1" w14:textId="77777777" w:rsidTr="004D3A0E">
        <w:trPr>
          <w:gridAfter w:val="1"/>
          <w:wAfter w:w="5" w:type="pct"/>
          <w:trHeight w:val="300"/>
        </w:trPr>
        <w:tc>
          <w:tcPr>
            <w:tcW w:w="945" w:type="pct"/>
            <w:vMerge/>
            <w:tcBorders>
              <w:right w:val="nil"/>
            </w:tcBorders>
            <w:shd w:val="clear" w:color="auto" w:fill="auto"/>
            <w:vAlign w:val="center"/>
          </w:tcPr>
          <w:p w14:paraId="7657A88C" w14:textId="77777777" w:rsidR="00AB5B7D" w:rsidRPr="00883134" w:rsidRDefault="00AB5B7D" w:rsidP="00FD4455">
            <w:pPr>
              <w:pStyle w:val="TableText"/>
              <w:rPr>
                <w:lang w:eastAsia="en-AU"/>
              </w:rPr>
            </w:pPr>
          </w:p>
        </w:tc>
        <w:tc>
          <w:tcPr>
            <w:tcW w:w="1196" w:type="pct"/>
            <w:tcBorders>
              <w:left w:val="nil"/>
              <w:right w:val="nil"/>
            </w:tcBorders>
            <w:shd w:val="clear" w:color="auto" w:fill="auto"/>
            <w:vAlign w:val="center"/>
          </w:tcPr>
          <w:p w14:paraId="1BE9FF65" w14:textId="2CE89DCB" w:rsidR="00AB5B7D" w:rsidRPr="00883134" w:rsidRDefault="00AB5B7D" w:rsidP="00FD4455">
            <w:pPr>
              <w:pStyle w:val="TableText"/>
              <w:rPr>
                <w:lang w:eastAsia="en-AU"/>
              </w:rPr>
            </w:pPr>
            <w:r>
              <w:t>1.0 m or lower</w:t>
            </w:r>
          </w:p>
        </w:tc>
        <w:tc>
          <w:tcPr>
            <w:tcW w:w="647" w:type="pct"/>
            <w:tcBorders>
              <w:left w:val="nil"/>
              <w:right w:val="nil"/>
            </w:tcBorders>
            <w:shd w:val="clear" w:color="auto" w:fill="auto"/>
          </w:tcPr>
          <w:p w14:paraId="7AF774F8" w14:textId="0E40798B" w:rsidR="00AB5B7D" w:rsidRPr="000D08B5" w:rsidRDefault="00AB5B7D" w:rsidP="00FD4455">
            <w:pPr>
              <w:pStyle w:val="TableText"/>
              <w:jc w:val="right"/>
              <w:rPr>
                <w:lang w:eastAsia="en-AU"/>
              </w:rPr>
            </w:pPr>
            <w:r>
              <w:t>20</w:t>
            </w:r>
          </w:p>
        </w:tc>
        <w:tc>
          <w:tcPr>
            <w:tcW w:w="503" w:type="pct"/>
            <w:tcBorders>
              <w:left w:val="nil"/>
              <w:right w:val="nil"/>
            </w:tcBorders>
            <w:shd w:val="clear" w:color="auto" w:fill="auto"/>
          </w:tcPr>
          <w:p w14:paraId="024F3F8A" w14:textId="742FCBA8" w:rsidR="00AB5B7D" w:rsidRPr="00883134" w:rsidRDefault="00AB5B7D" w:rsidP="00FD4455">
            <w:pPr>
              <w:pStyle w:val="TableText"/>
              <w:jc w:val="right"/>
              <w:rPr>
                <w:lang w:eastAsia="en-AU"/>
              </w:rPr>
            </w:pPr>
            <w:r>
              <w:t>35</w:t>
            </w:r>
          </w:p>
        </w:tc>
        <w:tc>
          <w:tcPr>
            <w:tcW w:w="574" w:type="pct"/>
            <w:tcBorders>
              <w:left w:val="nil"/>
              <w:right w:val="nil"/>
            </w:tcBorders>
            <w:shd w:val="clear" w:color="auto" w:fill="auto"/>
          </w:tcPr>
          <w:p w14:paraId="354544E9" w14:textId="10A02153" w:rsidR="00AB5B7D" w:rsidRPr="00883134" w:rsidRDefault="00943D40" w:rsidP="00FD4455">
            <w:pPr>
              <w:pStyle w:val="TableText"/>
              <w:jc w:val="right"/>
              <w:rPr>
                <w:lang w:eastAsia="en-AU"/>
              </w:rPr>
            </w:pPr>
            <w:r>
              <w:t>0</w:t>
            </w:r>
          </w:p>
        </w:tc>
        <w:tc>
          <w:tcPr>
            <w:tcW w:w="575" w:type="pct"/>
            <w:tcBorders>
              <w:left w:val="nil"/>
              <w:right w:val="nil"/>
            </w:tcBorders>
            <w:shd w:val="clear" w:color="auto" w:fill="auto"/>
          </w:tcPr>
          <w:p w14:paraId="3D7165D4" w14:textId="68A4EF01" w:rsidR="00AB5B7D" w:rsidRPr="00883134" w:rsidRDefault="00AB5B7D" w:rsidP="00FD4455">
            <w:pPr>
              <w:pStyle w:val="TableText"/>
              <w:jc w:val="right"/>
              <w:rPr>
                <w:lang w:eastAsia="en-AU"/>
              </w:rPr>
            </w:pPr>
            <w:r>
              <w:t>10</w:t>
            </w:r>
          </w:p>
        </w:tc>
        <w:tc>
          <w:tcPr>
            <w:tcW w:w="555" w:type="pct"/>
            <w:tcBorders>
              <w:left w:val="nil"/>
            </w:tcBorders>
            <w:shd w:val="clear" w:color="auto" w:fill="auto"/>
          </w:tcPr>
          <w:p w14:paraId="425C55ED" w14:textId="121FA2B8" w:rsidR="00AB5B7D" w:rsidRPr="00883134" w:rsidRDefault="00943D40" w:rsidP="00FD4455">
            <w:pPr>
              <w:pStyle w:val="TableText"/>
              <w:jc w:val="right"/>
              <w:rPr>
                <w:lang w:eastAsia="en-AU"/>
              </w:rPr>
            </w:pPr>
            <w:r>
              <w:t>0</w:t>
            </w:r>
          </w:p>
        </w:tc>
      </w:tr>
    </w:tbl>
    <w:p w14:paraId="2431CA7E" w14:textId="1C17D549" w:rsidR="00AB5B7D" w:rsidRDefault="00AB5B7D" w:rsidP="00AB5B7D">
      <w:pPr>
        <w:pStyle w:val="NormalText"/>
      </w:pPr>
      <w:r>
        <w:t>DO NOT apply by a vertical sprayer.</w:t>
      </w:r>
    </w:p>
    <w:p w14:paraId="0CEF157F" w14:textId="62515F12" w:rsidR="00AB5B7D" w:rsidRDefault="00AB5B7D" w:rsidP="00AB5B7D">
      <w:pPr>
        <w:pStyle w:val="NormalText"/>
      </w:pPr>
      <w:r>
        <w:t>DO NOT apply by aircraft unless the following requirements are met:</w:t>
      </w:r>
    </w:p>
    <w:p w14:paraId="4B186CDF" w14:textId="07AD055D" w:rsidR="00AB5B7D" w:rsidRPr="00AB5B7D" w:rsidRDefault="004D3A0E" w:rsidP="00AB5B7D">
      <w:pPr>
        <w:pStyle w:val="Bullet2"/>
      </w:pPr>
      <w:r>
        <w:t>S</w:t>
      </w:r>
      <w:r w:rsidR="00AB5B7D" w:rsidRPr="00AB5B7D">
        <w:t>pray droplets not smaller than a MEDIUM spray droplet size category</w:t>
      </w:r>
      <w:r>
        <w:t>.</w:t>
      </w:r>
    </w:p>
    <w:p w14:paraId="19E07924" w14:textId="6799B356" w:rsidR="00AB5B7D" w:rsidRDefault="004D3A0E" w:rsidP="00AB5B7D">
      <w:pPr>
        <w:pStyle w:val="Bullet2"/>
      </w:pPr>
      <w:r>
        <w:lastRenderedPageBreak/>
        <w:t>F</w:t>
      </w:r>
      <w:r w:rsidR="00AB5B7D" w:rsidRPr="00AB5B7D">
        <w:t>or maximum release heights above the target canopy of 3m or 25% of wingspan or 25% of rotor diameter whichever is the greatest, minimum distances between the application site and downwind sensitive areas (see ‘Mandatory buffer zones’ section of the following table titled ‘Buffer zones for aircraft’) are observed.</w:t>
      </w:r>
    </w:p>
    <w:p w14:paraId="6ACF05DF" w14:textId="466FB589" w:rsidR="00D32A72" w:rsidRPr="00D32A72" w:rsidRDefault="00D32A72" w:rsidP="00D32A72">
      <w:pPr>
        <w:pStyle w:val="Caption"/>
        <w:rPr>
          <w:lang w:eastAsia="en-AU"/>
        </w:rPr>
      </w:pPr>
      <w:bookmarkStart w:id="482" w:name="_Toc173073570"/>
      <w:r>
        <w:t xml:space="preserve">Table </w:t>
      </w:r>
      <w:r>
        <w:fldChar w:fldCharType="begin"/>
      </w:r>
      <w:r>
        <w:instrText xml:space="preserve"> SEQ Table \* ARABIC </w:instrText>
      </w:r>
      <w:r>
        <w:fldChar w:fldCharType="separate"/>
      </w:r>
      <w:r w:rsidR="00234777">
        <w:rPr>
          <w:noProof/>
        </w:rPr>
        <w:t>50</w:t>
      </w:r>
      <w:r>
        <w:fldChar w:fldCharType="end"/>
      </w:r>
      <w:r>
        <w:t xml:space="preserve">: </w:t>
      </w:r>
      <w:r>
        <w:rPr>
          <w:lang w:eastAsia="en-AU"/>
        </w:rPr>
        <w:t>Diquat</w:t>
      </w:r>
      <w:r w:rsidR="008C579E">
        <w:rPr>
          <w:lang w:eastAsia="en-AU"/>
        </w:rPr>
        <w:t xml:space="preserve"> – </w:t>
      </w:r>
      <w:r>
        <w:rPr>
          <w:lang w:eastAsia="en-AU"/>
        </w:rPr>
        <w:t>b</w:t>
      </w:r>
      <w:r w:rsidRPr="00943D40">
        <w:rPr>
          <w:lang w:eastAsia="en-AU"/>
        </w:rPr>
        <w:t>uffer zones for aircraft</w:t>
      </w:r>
      <w:r>
        <w:rPr>
          <w:lang w:eastAsia="en-AU"/>
        </w:rPr>
        <w:t xml:space="preserve"> (metres; MEDIUM droplet size)</w:t>
      </w:r>
      <w:bookmarkEnd w:id="482"/>
      <w:r>
        <w:t xml:space="preserve"> </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2895"/>
        <w:gridCol w:w="1596"/>
        <w:gridCol w:w="1449"/>
        <w:gridCol w:w="1324"/>
        <w:gridCol w:w="1159"/>
        <w:gridCol w:w="1431"/>
      </w:tblGrid>
      <w:tr w:rsidR="00943D40" w:rsidRPr="00AB5B7D" w14:paraId="3A815722" w14:textId="77777777" w:rsidTr="008C579E">
        <w:trPr>
          <w:trHeight w:val="288"/>
          <w:tblHeader/>
        </w:trPr>
        <w:tc>
          <w:tcPr>
            <w:tcW w:w="5000" w:type="pct"/>
            <w:gridSpan w:val="6"/>
            <w:shd w:val="clear" w:color="auto" w:fill="5C2946"/>
            <w:hideMark/>
          </w:tcPr>
          <w:p w14:paraId="2C62C26B" w14:textId="1C661509" w:rsidR="00943D40" w:rsidRPr="00943D40" w:rsidRDefault="00943D40" w:rsidP="008C579E">
            <w:pPr>
              <w:pStyle w:val="TableHead"/>
              <w:rPr>
                <w:lang w:eastAsia="en-AU"/>
              </w:rPr>
            </w:pPr>
            <w:r>
              <w:rPr>
                <w:lang w:eastAsia="en-AU"/>
              </w:rPr>
              <w:t>Diquat</w:t>
            </w:r>
            <w:r w:rsidR="004C1210">
              <w:rPr>
                <w:lang w:eastAsia="en-AU"/>
              </w:rPr>
              <w:t>–</w:t>
            </w:r>
            <w:r>
              <w:rPr>
                <w:lang w:eastAsia="en-AU"/>
              </w:rPr>
              <w:t>b</w:t>
            </w:r>
            <w:r w:rsidRPr="00943D40">
              <w:rPr>
                <w:lang w:eastAsia="en-AU"/>
              </w:rPr>
              <w:t>uffer zones for aircraft</w:t>
            </w:r>
            <w:r>
              <w:rPr>
                <w:lang w:eastAsia="en-AU"/>
              </w:rPr>
              <w:t xml:space="preserve"> (metres; MEDIUM droplet size)</w:t>
            </w:r>
          </w:p>
        </w:tc>
      </w:tr>
      <w:tr w:rsidR="00943D40" w:rsidRPr="00AB5B7D" w14:paraId="72343F8A" w14:textId="77777777" w:rsidTr="008C579E">
        <w:trPr>
          <w:trHeight w:val="480"/>
          <w:tblHeader/>
        </w:trPr>
        <w:tc>
          <w:tcPr>
            <w:tcW w:w="1469" w:type="pct"/>
            <w:tcBorders>
              <w:right w:val="nil"/>
            </w:tcBorders>
            <w:shd w:val="clear" w:color="auto" w:fill="5C2946"/>
            <w:hideMark/>
          </w:tcPr>
          <w:p w14:paraId="0EF87F2F" w14:textId="02C7B257" w:rsidR="00943D40" w:rsidRPr="00943D40" w:rsidRDefault="00943D40" w:rsidP="008C579E">
            <w:pPr>
              <w:pStyle w:val="TableHead"/>
              <w:rPr>
                <w:lang w:eastAsia="en-AU"/>
              </w:rPr>
            </w:pPr>
            <w:r w:rsidRPr="00943D40">
              <w:rPr>
                <w:lang w:eastAsia="en-AU"/>
              </w:rPr>
              <w:t>Type of aircraft</w:t>
            </w:r>
            <w:r w:rsidR="00763CB7">
              <w:rPr>
                <w:lang w:eastAsia="en-AU"/>
              </w:rPr>
              <w:t xml:space="preserve"> (rate)</w:t>
            </w:r>
          </w:p>
        </w:tc>
        <w:tc>
          <w:tcPr>
            <w:tcW w:w="810" w:type="pct"/>
            <w:tcBorders>
              <w:left w:val="nil"/>
              <w:right w:val="nil"/>
            </w:tcBorders>
            <w:shd w:val="clear" w:color="auto" w:fill="5C2946"/>
            <w:hideMark/>
          </w:tcPr>
          <w:p w14:paraId="6E33DAA7" w14:textId="77777777" w:rsidR="00943D40" w:rsidRPr="00943D40" w:rsidRDefault="00943D40" w:rsidP="008C579E">
            <w:pPr>
              <w:pStyle w:val="TableHead"/>
              <w:jc w:val="right"/>
              <w:rPr>
                <w:lang w:eastAsia="en-AU"/>
              </w:rPr>
            </w:pPr>
            <w:r w:rsidRPr="00943D40">
              <w:rPr>
                <w:lang w:eastAsia="en-AU"/>
              </w:rPr>
              <w:t>Bystander areas</w:t>
            </w:r>
          </w:p>
        </w:tc>
        <w:tc>
          <w:tcPr>
            <w:tcW w:w="735" w:type="pct"/>
            <w:tcBorders>
              <w:left w:val="nil"/>
              <w:right w:val="nil"/>
            </w:tcBorders>
            <w:shd w:val="clear" w:color="auto" w:fill="5C2946"/>
            <w:hideMark/>
          </w:tcPr>
          <w:p w14:paraId="56583BCB" w14:textId="77777777" w:rsidR="00943D40" w:rsidRPr="00943D40" w:rsidRDefault="00943D40" w:rsidP="008C579E">
            <w:pPr>
              <w:pStyle w:val="TableHead"/>
              <w:jc w:val="right"/>
              <w:rPr>
                <w:lang w:eastAsia="en-AU"/>
              </w:rPr>
            </w:pPr>
            <w:r w:rsidRPr="00943D40">
              <w:rPr>
                <w:lang w:eastAsia="en-AU"/>
              </w:rPr>
              <w:t>Natural aquatic areas</w:t>
            </w:r>
          </w:p>
        </w:tc>
        <w:tc>
          <w:tcPr>
            <w:tcW w:w="672" w:type="pct"/>
            <w:tcBorders>
              <w:left w:val="nil"/>
              <w:right w:val="nil"/>
            </w:tcBorders>
            <w:shd w:val="clear" w:color="auto" w:fill="5C2946"/>
            <w:hideMark/>
          </w:tcPr>
          <w:p w14:paraId="11FAAFCB" w14:textId="77777777" w:rsidR="00943D40" w:rsidRPr="00943D40" w:rsidRDefault="00943D40" w:rsidP="008C579E">
            <w:pPr>
              <w:pStyle w:val="TableHead"/>
              <w:jc w:val="right"/>
              <w:rPr>
                <w:lang w:eastAsia="en-AU"/>
              </w:rPr>
            </w:pPr>
            <w:r w:rsidRPr="00943D40">
              <w:rPr>
                <w:lang w:eastAsia="en-AU"/>
              </w:rPr>
              <w:t>Pollinator areas</w:t>
            </w:r>
          </w:p>
        </w:tc>
        <w:tc>
          <w:tcPr>
            <w:tcW w:w="588" w:type="pct"/>
            <w:tcBorders>
              <w:left w:val="nil"/>
              <w:right w:val="nil"/>
            </w:tcBorders>
            <w:shd w:val="clear" w:color="auto" w:fill="5C2946"/>
            <w:hideMark/>
          </w:tcPr>
          <w:p w14:paraId="5936B871" w14:textId="77777777" w:rsidR="00943D40" w:rsidRPr="00943D40" w:rsidRDefault="00943D40" w:rsidP="008C579E">
            <w:pPr>
              <w:pStyle w:val="TableHead"/>
              <w:jc w:val="right"/>
              <w:rPr>
                <w:lang w:eastAsia="en-AU"/>
              </w:rPr>
            </w:pPr>
            <w:r w:rsidRPr="00943D40">
              <w:rPr>
                <w:lang w:eastAsia="en-AU"/>
              </w:rPr>
              <w:t>Vegetation areas</w:t>
            </w:r>
          </w:p>
        </w:tc>
        <w:tc>
          <w:tcPr>
            <w:tcW w:w="727" w:type="pct"/>
            <w:tcBorders>
              <w:left w:val="nil"/>
            </w:tcBorders>
            <w:shd w:val="clear" w:color="auto" w:fill="5C2946"/>
            <w:hideMark/>
          </w:tcPr>
          <w:p w14:paraId="234E9BA6" w14:textId="77777777" w:rsidR="00943D40" w:rsidRPr="00943D40" w:rsidRDefault="00943D40" w:rsidP="008C579E">
            <w:pPr>
              <w:pStyle w:val="TableHead"/>
              <w:jc w:val="right"/>
              <w:rPr>
                <w:lang w:eastAsia="en-AU"/>
              </w:rPr>
            </w:pPr>
            <w:r w:rsidRPr="00943D40">
              <w:rPr>
                <w:lang w:eastAsia="en-AU"/>
              </w:rPr>
              <w:t>Livestock areas</w:t>
            </w:r>
          </w:p>
        </w:tc>
      </w:tr>
      <w:tr w:rsidR="00943D40" w:rsidRPr="00AB5B7D" w14:paraId="00345138" w14:textId="77777777" w:rsidTr="008C579E">
        <w:trPr>
          <w:trHeight w:val="288"/>
        </w:trPr>
        <w:tc>
          <w:tcPr>
            <w:tcW w:w="1469" w:type="pct"/>
            <w:tcBorders>
              <w:right w:val="nil"/>
            </w:tcBorders>
          </w:tcPr>
          <w:p w14:paraId="19D84CE4" w14:textId="6FEB3C4A" w:rsidR="00943D40" w:rsidRPr="00943D40" w:rsidRDefault="00943D40" w:rsidP="008C579E">
            <w:pPr>
              <w:pStyle w:val="TableText"/>
              <w:rPr>
                <w:lang w:eastAsia="en-AU"/>
              </w:rPr>
            </w:pPr>
            <w:r w:rsidRPr="00943D40">
              <w:rPr>
                <w:lang w:eastAsia="en-AU"/>
              </w:rPr>
              <w:t>Fixed-wing</w:t>
            </w:r>
            <w:r>
              <w:rPr>
                <w:lang w:eastAsia="en-AU"/>
              </w:rPr>
              <w:t xml:space="preserve"> (283 g ac/ha)</w:t>
            </w:r>
          </w:p>
        </w:tc>
        <w:tc>
          <w:tcPr>
            <w:tcW w:w="810" w:type="pct"/>
            <w:tcBorders>
              <w:left w:val="nil"/>
              <w:right w:val="nil"/>
            </w:tcBorders>
          </w:tcPr>
          <w:p w14:paraId="1A0A761C" w14:textId="7243FEE2" w:rsidR="00943D40" w:rsidRPr="00943D40" w:rsidRDefault="00943D40" w:rsidP="008C579E">
            <w:pPr>
              <w:pStyle w:val="TableText"/>
              <w:jc w:val="right"/>
            </w:pPr>
            <w:r w:rsidRPr="00943D40">
              <w:rPr>
                <w:lang w:eastAsia="en-AU"/>
              </w:rPr>
              <w:t>275</w:t>
            </w:r>
          </w:p>
        </w:tc>
        <w:tc>
          <w:tcPr>
            <w:tcW w:w="735" w:type="pct"/>
            <w:tcBorders>
              <w:left w:val="nil"/>
              <w:right w:val="nil"/>
            </w:tcBorders>
          </w:tcPr>
          <w:p w14:paraId="1E61DB41" w14:textId="567E8829" w:rsidR="00943D40" w:rsidRPr="00943D40" w:rsidRDefault="00943D40" w:rsidP="008C579E">
            <w:pPr>
              <w:pStyle w:val="TableText"/>
              <w:jc w:val="right"/>
            </w:pPr>
            <w:r w:rsidRPr="00943D40">
              <w:rPr>
                <w:lang w:eastAsia="en-AU"/>
              </w:rPr>
              <w:t>350</w:t>
            </w:r>
          </w:p>
        </w:tc>
        <w:tc>
          <w:tcPr>
            <w:tcW w:w="672" w:type="pct"/>
            <w:tcBorders>
              <w:left w:val="nil"/>
              <w:right w:val="nil"/>
            </w:tcBorders>
          </w:tcPr>
          <w:p w14:paraId="2B25003E" w14:textId="650D8CCA" w:rsidR="00943D40" w:rsidRPr="00943D40" w:rsidRDefault="00943D40" w:rsidP="008C579E">
            <w:pPr>
              <w:pStyle w:val="TableText"/>
              <w:jc w:val="right"/>
            </w:pPr>
            <w:r>
              <w:rPr>
                <w:lang w:eastAsia="en-AU"/>
              </w:rPr>
              <w:t>0</w:t>
            </w:r>
          </w:p>
        </w:tc>
        <w:tc>
          <w:tcPr>
            <w:tcW w:w="588" w:type="pct"/>
            <w:tcBorders>
              <w:left w:val="nil"/>
              <w:right w:val="nil"/>
            </w:tcBorders>
          </w:tcPr>
          <w:p w14:paraId="458703C5" w14:textId="6600E989" w:rsidR="00943D40" w:rsidRPr="00943D40" w:rsidRDefault="00943D40" w:rsidP="008C579E">
            <w:pPr>
              <w:pStyle w:val="TableText"/>
              <w:jc w:val="right"/>
            </w:pPr>
            <w:r w:rsidRPr="00943D40">
              <w:rPr>
                <w:lang w:eastAsia="en-AU"/>
              </w:rPr>
              <w:t>120</w:t>
            </w:r>
          </w:p>
        </w:tc>
        <w:tc>
          <w:tcPr>
            <w:tcW w:w="727" w:type="pct"/>
            <w:tcBorders>
              <w:left w:val="nil"/>
            </w:tcBorders>
          </w:tcPr>
          <w:p w14:paraId="67A86DB6" w14:textId="2E8BF208" w:rsidR="00943D40" w:rsidRPr="00943D40" w:rsidRDefault="00943D40" w:rsidP="008C579E">
            <w:pPr>
              <w:pStyle w:val="TableText"/>
              <w:jc w:val="right"/>
            </w:pPr>
            <w:r>
              <w:rPr>
                <w:lang w:eastAsia="en-AU"/>
              </w:rPr>
              <w:t>0</w:t>
            </w:r>
          </w:p>
        </w:tc>
      </w:tr>
      <w:tr w:rsidR="00943D40" w:rsidRPr="00AB5B7D" w14:paraId="687E20D7" w14:textId="77777777" w:rsidTr="008C579E">
        <w:trPr>
          <w:trHeight w:val="288"/>
        </w:trPr>
        <w:tc>
          <w:tcPr>
            <w:tcW w:w="1469" w:type="pct"/>
            <w:tcBorders>
              <w:right w:val="nil"/>
            </w:tcBorders>
          </w:tcPr>
          <w:p w14:paraId="27982753" w14:textId="30BF12A3" w:rsidR="00943D40" w:rsidRPr="00943D40" w:rsidRDefault="00943D40" w:rsidP="008C579E">
            <w:pPr>
              <w:pStyle w:val="TableText"/>
              <w:rPr>
                <w:lang w:eastAsia="en-AU"/>
              </w:rPr>
            </w:pPr>
            <w:r w:rsidRPr="00943D40">
              <w:rPr>
                <w:lang w:eastAsia="en-AU"/>
              </w:rPr>
              <w:t>Fixed-wing (122 g ac/ha)</w:t>
            </w:r>
          </w:p>
        </w:tc>
        <w:tc>
          <w:tcPr>
            <w:tcW w:w="810" w:type="pct"/>
            <w:tcBorders>
              <w:left w:val="nil"/>
              <w:right w:val="nil"/>
            </w:tcBorders>
          </w:tcPr>
          <w:p w14:paraId="13295BAB" w14:textId="35961FF6" w:rsidR="00943D40" w:rsidRPr="00943D40" w:rsidRDefault="00943D40" w:rsidP="008C579E">
            <w:pPr>
              <w:pStyle w:val="TableText"/>
              <w:jc w:val="right"/>
            </w:pPr>
            <w:r w:rsidRPr="00943D40">
              <w:t>140</w:t>
            </w:r>
          </w:p>
        </w:tc>
        <w:tc>
          <w:tcPr>
            <w:tcW w:w="735" w:type="pct"/>
            <w:tcBorders>
              <w:left w:val="nil"/>
              <w:right w:val="nil"/>
            </w:tcBorders>
          </w:tcPr>
          <w:p w14:paraId="34AE71A9" w14:textId="4F3A6D8D" w:rsidR="00943D40" w:rsidRPr="00943D40" w:rsidRDefault="00943D40" w:rsidP="008C579E">
            <w:pPr>
              <w:pStyle w:val="TableText"/>
              <w:jc w:val="right"/>
            </w:pPr>
            <w:r w:rsidRPr="00943D40">
              <w:t>170</w:t>
            </w:r>
          </w:p>
        </w:tc>
        <w:tc>
          <w:tcPr>
            <w:tcW w:w="672" w:type="pct"/>
            <w:tcBorders>
              <w:left w:val="nil"/>
              <w:right w:val="nil"/>
            </w:tcBorders>
          </w:tcPr>
          <w:p w14:paraId="234B1F43" w14:textId="70351374" w:rsidR="00943D40" w:rsidRPr="00943D40" w:rsidRDefault="00943D40" w:rsidP="008C579E">
            <w:pPr>
              <w:pStyle w:val="TableText"/>
              <w:jc w:val="right"/>
            </w:pPr>
            <w:r>
              <w:t>0</w:t>
            </w:r>
          </w:p>
        </w:tc>
        <w:tc>
          <w:tcPr>
            <w:tcW w:w="588" w:type="pct"/>
            <w:tcBorders>
              <w:left w:val="nil"/>
              <w:right w:val="nil"/>
            </w:tcBorders>
          </w:tcPr>
          <w:p w14:paraId="13FB1007" w14:textId="4C0C1EBC" w:rsidR="00943D40" w:rsidRPr="00943D40" w:rsidRDefault="00943D40" w:rsidP="008C579E">
            <w:pPr>
              <w:pStyle w:val="TableText"/>
              <w:jc w:val="right"/>
            </w:pPr>
            <w:r w:rsidRPr="00943D40">
              <w:t>65</w:t>
            </w:r>
          </w:p>
        </w:tc>
        <w:tc>
          <w:tcPr>
            <w:tcW w:w="727" w:type="pct"/>
            <w:tcBorders>
              <w:left w:val="nil"/>
            </w:tcBorders>
          </w:tcPr>
          <w:p w14:paraId="21A2A959" w14:textId="6B519E82" w:rsidR="00943D40" w:rsidRPr="00943D40" w:rsidRDefault="00943D40" w:rsidP="008C579E">
            <w:pPr>
              <w:pStyle w:val="TableText"/>
              <w:jc w:val="right"/>
            </w:pPr>
            <w:r>
              <w:t>0</w:t>
            </w:r>
          </w:p>
        </w:tc>
      </w:tr>
      <w:tr w:rsidR="00943D40" w:rsidRPr="00AB5B7D" w14:paraId="3C1DBE1A" w14:textId="77777777" w:rsidTr="008C579E">
        <w:trPr>
          <w:trHeight w:val="288"/>
        </w:trPr>
        <w:tc>
          <w:tcPr>
            <w:tcW w:w="1469" w:type="pct"/>
            <w:tcBorders>
              <w:right w:val="nil"/>
            </w:tcBorders>
          </w:tcPr>
          <w:p w14:paraId="597691DC" w14:textId="001FE7B3" w:rsidR="00943D40" w:rsidRPr="00943D40" w:rsidRDefault="00943D40" w:rsidP="008C579E">
            <w:pPr>
              <w:pStyle w:val="TableText"/>
              <w:rPr>
                <w:lang w:eastAsia="en-AU"/>
              </w:rPr>
            </w:pPr>
            <w:r w:rsidRPr="00943D40">
              <w:rPr>
                <w:lang w:eastAsia="en-AU"/>
              </w:rPr>
              <w:t>Fixed-wing (</w:t>
            </w:r>
            <w:r>
              <w:rPr>
                <w:lang w:eastAsia="en-AU"/>
              </w:rPr>
              <w:t>88</w:t>
            </w:r>
            <w:r w:rsidRPr="00943D40">
              <w:rPr>
                <w:lang w:eastAsia="en-AU"/>
              </w:rPr>
              <w:t xml:space="preserve"> g ac/ha)</w:t>
            </w:r>
          </w:p>
        </w:tc>
        <w:tc>
          <w:tcPr>
            <w:tcW w:w="810" w:type="pct"/>
            <w:tcBorders>
              <w:left w:val="nil"/>
              <w:right w:val="nil"/>
            </w:tcBorders>
          </w:tcPr>
          <w:p w14:paraId="34C68129" w14:textId="5B54DD95" w:rsidR="00943D40" w:rsidRPr="00943D40" w:rsidRDefault="00943D40" w:rsidP="008C579E">
            <w:pPr>
              <w:pStyle w:val="TableText"/>
              <w:jc w:val="right"/>
            </w:pPr>
            <w:r>
              <w:t>110</w:t>
            </w:r>
          </w:p>
        </w:tc>
        <w:tc>
          <w:tcPr>
            <w:tcW w:w="735" w:type="pct"/>
            <w:tcBorders>
              <w:left w:val="nil"/>
              <w:right w:val="nil"/>
            </w:tcBorders>
          </w:tcPr>
          <w:p w14:paraId="3E55CC60" w14:textId="0F89A034" w:rsidR="00943D40" w:rsidRPr="00943D40" w:rsidRDefault="00943D40" w:rsidP="008C579E">
            <w:pPr>
              <w:pStyle w:val="TableText"/>
              <w:jc w:val="right"/>
            </w:pPr>
            <w:r>
              <w:t>140</w:t>
            </w:r>
          </w:p>
        </w:tc>
        <w:tc>
          <w:tcPr>
            <w:tcW w:w="672" w:type="pct"/>
            <w:tcBorders>
              <w:left w:val="nil"/>
              <w:right w:val="nil"/>
            </w:tcBorders>
          </w:tcPr>
          <w:p w14:paraId="7C8E477A" w14:textId="2E882F0D" w:rsidR="00943D40" w:rsidRPr="00943D40" w:rsidRDefault="00943D40" w:rsidP="008C579E">
            <w:pPr>
              <w:pStyle w:val="TableText"/>
              <w:jc w:val="right"/>
            </w:pPr>
            <w:r>
              <w:t>0</w:t>
            </w:r>
          </w:p>
        </w:tc>
        <w:tc>
          <w:tcPr>
            <w:tcW w:w="588" w:type="pct"/>
            <w:tcBorders>
              <w:left w:val="nil"/>
              <w:right w:val="nil"/>
            </w:tcBorders>
          </w:tcPr>
          <w:p w14:paraId="795913E5" w14:textId="0803F6B4" w:rsidR="00943D40" w:rsidRPr="00943D40" w:rsidRDefault="00943D40" w:rsidP="008C579E">
            <w:pPr>
              <w:pStyle w:val="TableText"/>
              <w:jc w:val="right"/>
            </w:pPr>
            <w:r>
              <w:t>50</w:t>
            </w:r>
          </w:p>
        </w:tc>
        <w:tc>
          <w:tcPr>
            <w:tcW w:w="727" w:type="pct"/>
            <w:tcBorders>
              <w:left w:val="nil"/>
            </w:tcBorders>
          </w:tcPr>
          <w:p w14:paraId="695D2CB4" w14:textId="45D20FD7" w:rsidR="00943D40" w:rsidRPr="00943D40" w:rsidRDefault="00943D40" w:rsidP="008C579E">
            <w:pPr>
              <w:pStyle w:val="TableText"/>
              <w:jc w:val="right"/>
            </w:pPr>
            <w:r>
              <w:t>0</w:t>
            </w:r>
          </w:p>
        </w:tc>
      </w:tr>
      <w:tr w:rsidR="00943D40" w:rsidRPr="00AB5B7D" w14:paraId="7FF0DAC7" w14:textId="77777777" w:rsidTr="008C579E">
        <w:trPr>
          <w:trHeight w:val="288"/>
        </w:trPr>
        <w:tc>
          <w:tcPr>
            <w:tcW w:w="1469" w:type="pct"/>
            <w:tcBorders>
              <w:right w:val="nil"/>
            </w:tcBorders>
            <w:hideMark/>
          </w:tcPr>
          <w:p w14:paraId="5C12C7D5" w14:textId="22CEAA1A" w:rsidR="00943D40" w:rsidRPr="00943D40" w:rsidRDefault="00943D40" w:rsidP="008C579E">
            <w:pPr>
              <w:pStyle w:val="TableText"/>
              <w:rPr>
                <w:lang w:eastAsia="en-AU"/>
              </w:rPr>
            </w:pPr>
            <w:r w:rsidRPr="00943D40">
              <w:rPr>
                <w:lang w:eastAsia="en-AU"/>
              </w:rPr>
              <w:t>Helicopter</w:t>
            </w:r>
            <w:r>
              <w:rPr>
                <w:lang w:eastAsia="en-AU"/>
              </w:rPr>
              <w:t xml:space="preserve"> (283 g ac/ha)</w:t>
            </w:r>
          </w:p>
        </w:tc>
        <w:tc>
          <w:tcPr>
            <w:tcW w:w="810" w:type="pct"/>
            <w:tcBorders>
              <w:left w:val="nil"/>
              <w:right w:val="nil"/>
            </w:tcBorders>
          </w:tcPr>
          <w:p w14:paraId="57890ECB" w14:textId="61C58654" w:rsidR="00943D40" w:rsidRPr="00943D40" w:rsidRDefault="00943D40" w:rsidP="008C579E">
            <w:pPr>
              <w:pStyle w:val="TableText"/>
              <w:jc w:val="right"/>
            </w:pPr>
            <w:r w:rsidRPr="00943D40">
              <w:rPr>
                <w:lang w:eastAsia="en-AU"/>
              </w:rPr>
              <w:t>180</w:t>
            </w:r>
          </w:p>
        </w:tc>
        <w:tc>
          <w:tcPr>
            <w:tcW w:w="735" w:type="pct"/>
            <w:tcBorders>
              <w:left w:val="nil"/>
              <w:right w:val="nil"/>
            </w:tcBorders>
          </w:tcPr>
          <w:p w14:paraId="40096879" w14:textId="2DD3A689" w:rsidR="00943D40" w:rsidRPr="00943D40" w:rsidRDefault="00943D40" w:rsidP="008C579E">
            <w:pPr>
              <w:pStyle w:val="TableText"/>
              <w:jc w:val="right"/>
            </w:pPr>
            <w:r w:rsidRPr="00943D40">
              <w:rPr>
                <w:lang w:eastAsia="en-AU"/>
              </w:rPr>
              <w:t>220</w:t>
            </w:r>
          </w:p>
        </w:tc>
        <w:tc>
          <w:tcPr>
            <w:tcW w:w="672" w:type="pct"/>
            <w:tcBorders>
              <w:left w:val="nil"/>
              <w:right w:val="nil"/>
            </w:tcBorders>
          </w:tcPr>
          <w:p w14:paraId="43F9C4EC" w14:textId="41427EAB" w:rsidR="00943D40" w:rsidRPr="00943D40" w:rsidRDefault="00943D40" w:rsidP="008C579E">
            <w:pPr>
              <w:pStyle w:val="TableText"/>
              <w:jc w:val="right"/>
            </w:pPr>
            <w:r>
              <w:rPr>
                <w:lang w:eastAsia="en-AU"/>
              </w:rPr>
              <w:t>0</w:t>
            </w:r>
          </w:p>
        </w:tc>
        <w:tc>
          <w:tcPr>
            <w:tcW w:w="588" w:type="pct"/>
            <w:tcBorders>
              <w:left w:val="nil"/>
              <w:right w:val="nil"/>
            </w:tcBorders>
          </w:tcPr>
          <w:p w14:paraId="600458D7" w14:textId="20241DF1" w:rsidR="00943D40" w:rsidRPr="00943D40" w:rsidRDefault="00943D40" w:rsidP="008C579E">
            <w:pPr>
              <w:pStyle w:val="TableText"/>
              <w:jc w:val="right"/>
            </w:pPr>
            <w:r w:rsidRPr="00943D40">
              <w:rPr>
                <w:lang w:eastAsia="en-AU"/>
              </w:rPr>
              <w:t>90</w:t>
            </w:r>
          </w:p>
        </w:tc>
        <w:tc>
          <w:tcPr>
            <w:tcW w:w="727" w:type="pct"/>
            <w:tcBorders>
              <w:left w:val="nil"/>
            </w:tcBorders>
          </w:tcPr>
          <w:p w14:paraId="21D11868" w14:textId="0179D348" w:rsidR="00943D40" w:rsidRPr="00943D40" w:rsidRDefault="00943D40" w:rsidP="008C579E">
            <w:pPr>
              <w:pStyle w:val="TableText"/>
              <w:jc w:val="right"/>
            </w:pPr>
            <w:r>
              <w:rPr>
                <w:lang w:eastAsia="en-AU"/>
              </w:rPr>
              <w:t>0</w:t>
            </w:r>
          </w:p>
        </w:tc>
      </w:tr>
      <w:tr w:rsidR="00943D40" w:rsidRPr="00AB5B7D" w14:paraId="3CD13FA8" w14:textId="77777777" w:rsidTr="008C579E">
        <w:trPr>
          <w:trHeight w:val="288"/>
        </w:trPr>
        <w:tc>
          <w:tcPr>
            <w:tcW w:w="1469" w:type="pct"/>
            <w:tcBorders>
              <w:right w:val="nil"/>
            </w:tcBorders>
            <w:vAlign w:val="center"/>
          </w:tcPr>
          <w:p w14:paraId="1A428820" w14:textId="03F4B85D" w:rsidR="00943D40" w:rsidRPr="00943D40" w:rsidRDefault="00943D40" w:rsidP="008C579E">
            <w:pPr>
              <w:pStyle w:val="TableText"/>
              <w:rPr>
                <w:lang w:eastAsia="en-AU"/>
              </w:rPr>
            </w:pPr>
            <w:r w:rsidRPr="00943D40">
              <w:rPr>
                <w:lang w:eastAsia="en-AU"/>
              </w:rPr>
              <w:t>Helicopter (122 g(ac/ha)</w:t>
            </w:r>
          </w:p>
        </w:tc>
        <w:tc>
          <w:tcPr>
            <w:tcW w:w="810" w:type="pct"/>
            <w:tcBorders>
              <w:left w:val="nil"/>
              <w:right w:val="nil"/>
            </w:tcBorders>
          </w:tcPr>
          <w:p w14:paraId="056CE9F4" w14:textId="71BF1F40" w:rsidR="00943D40" w:rsidRPr="00943D40" w:rsidRDefault="00943D40" w:rsidP="008C579E">
            <w:pPr>
              <w:pStyle w:val="TableText"/>
              <w:jc w:val="right"/>
            </w:pPr>
            <w:r w:rsidRPr="00943D40">
              <w:t>110</w:t>
            </w:r>
          </w:p>
        </w:tc>
        <w:tc>
          <w:tcPr>
            <w:tcW w:w="735" w:type="pct"/>
            <w:tcBorders>
              <w:left w:val="nil"/>
              <w:right w:val="nil"/>
            </w:tcBorders>
          </w:tcPr>
          <w:p w14:paraId="3E57DD34" w14:textId="2BA89FBA" w:rsidR="00943D40" w:rsidRPr="00943D40" w:rsidRDefault="00943D40" w:rsidP="008C579E">
            <w:pPr>
              <w:pStyle w:val="TableText"/>
              <w:jc w:val="right"/>
            </w:pPr>
            <w:r w:rsidRPr="00943D40">
              <w:t>130</w:t>
            </w:r>
          </w:p>
        </w:tc>
        <w:tc>
          <w:tcPr>
            <w:tcW w:w="672" w:type="pct"/>
            <w:tcBorders>
              <w:left w:val="nil"/>
              <w:right w:val="nil"/>
            </w:tcBorders>
          </w:tcPr>
          <w:p w14:paraId="4BCDEA22" w14:textId="7356274B" w:rsidR="00943D40" w:rsidRPr="00943D40" w:rsidRDefault="00943D40" w:rsidP="008C579E">
            <w:pPr>
              <w:pStyle w:val="TableText"/>
              <w:jc w:val="right"/>
            </w:pPr>
            <w:r>
              <w:t>0</w:t>
            </w:r>
          </w:p>
        </w:tc>
        <w:tc>
          <w:tcPr>
            <w:tcW w:w="588" w:type="pct"/>
            <w:tcBorders>
              <w:left w:val="nil"/>
              <w:right w:val="nil"/>
            </w:tcBorders>
          </w:tcPr>
          <w:p w14:paraId="359BF6D0" w14:textId="1B1C1A28" w:rsidR="00943D40" w:rsidRPr="00943D40" w:rsidRDefault="00943D40" w:rsidP="008C579E">
            <w:pPr>
              <w:pStyle w:val="TableText"/>
              <w:jc w:val="right"/>
            </w:pPr>
            <w:r w:rsidRPr="00943D40">
              <w:t>55</w:t>
            </w:r>
          </w:p>
        </w:tc>
        <w:tc>
          <w:tcPr>
            <w:tcW w:w="727" w:type="pct"/>
            <w:tcBorders>
              <w:left w:val="nil"/>
            </w:tcBorders>
          </w:tcPr>
          <w:p w14:paraId="3B5868F2" w14:textId="4BAC7514" w:rsidR="00943D40" w:rsidRPr="00943D40" w:rsidRDefault="00943D40" w:rsidP="008C579E">
            <w:pPr>
              <w:pStyle w:val="TableText"/>
              <w:jc w:val="right"/>
            </w:pPr>
            <w:r>
              <w:t>0</w:t>
            </w:r>
          </w:p>
        </w:tc>
      </w:tr>
      <w:tr w:rsidR="00943D40" w:rsidRPr="00AB5B7D" w14:paraId="1D5E72DE" w14:textId="77777777" w:rsidTr="008C579E">
        <w:trPr>
          <w:trHeight w:val="288"/>
        </w:trPr>
        <w:tc>
          <w:tcPr>
            <w:tcW w:w="1469" w:type="pct"/>
            <w:tcBorders>
              <w:right w:val="nil"/>
            </w:tcBorders>
            <w:vAlign w:val="center"/>
          </w:tcPr>
          <w:p w14:paraId="153E8F8A" w14:textId="0B8D500F" w:rsidR="00943D40" w:rsidRPr="00943D40" w:rsidRDefault="00943D40" w:rsidP="008C579E">
            <w:pPr>
              <w:pStyle w:val="TableText"/>
              <w:rPr>
                <w:lang w:eastAsia="en-AU"/>
              </w:rPr>
            </w:pPr>
            <w:r>
              <w:t>Helicopter (88 g ac/ha)</w:t>
            </w:r>
          </w:p>
        </w:tc>
        <w:tc>
          <w:tcPr>
            <w:tcW w:w="810" w:type="pct"/>
            <w:tcBorders>
              <w:left w:val="nil"/>
              <w:right w:val="nil"/>
            </w:tcBorders>
          </w:tcPr>
          <w:p w14:paraId="1C1567B8" w14:textId="4C1ED92E" w:rsidR="00943D40" w:rsidRPr="00AB5B7D" w:rsidRDefault="00943D40" w:rsidP="008C579E">
            <w:pPr>
              <w:pStyle w:val="TableText"/>
              <w:jc w:val="right"/>
            </w:pPr>
            <w:r>
              <w:t>80</w:t>
            </w:r>
          </w:p>
        </w:tc>
        <w:tc>
          <w:tcPr>
            <w:tcW w:w="735" w:type="pct"/>
            <w:tcBorders>
              <w:left w:val="nil"/>
              <w:right w:val="nil"/>
            </w:tcBorders>
          </w:tcPr>
          <w:p w14:paraId="7C38B55D" w14:textId="7F0460C2" w:rsidR="00943D40" w:rsidRPr="00AB5B7D" w:rsidRDefault="00943D40" w:rsidP="008C579E">
            <w:pPr>
              <w:pStyle w:val="TableText"/>
              <w:jc w:val="right"/>
            </w:pPr>
            <w:r>
              <w:t>100</w:t>
            </w:r>
          </w:p>
        </w:tc>
        <w:tc>
          <w:tcPr>
            <w:tcW w:w="672" w:type="pct"/>
            <w:tcBorders>
              <w:left w:val="nil"/>
              <w:right w:val="nil"/>
            </w:tcBorders>
          </w:tcPr>
          <w:p w14:paraId="2692A17B" w14:textId="54021643" w:rsidR="00943D40" w:rsidRPr="00AB5B7D" w:rsidRDefault="00943D40" w:rsidP="008C579E">
            <w:pPr>
              <w:pStyle w:val="TableText"/>
              <w:jc w:val="right"/>
            </w:pPr>
            <w:r>
              <w:t>0</w:t>
            </w:r>
          </w:p>
        </w:tc>
        <w:tc>
          <w:tcPr>
            <w:tcW w:w="588" w:type="pct"/>
            <w:tcBorders>
              <w:left w:val="nil"/>
              <w:right w:val="nil"/>
            </w:tcBorders>
          </w:tcPr>
          <w:p w14:paraId="6249A65A" w14:textId="249D5CE0" w:rsidR="00943D40" w:rsidRPr="00AB5B7D" w:rsidRDefault="00943D40" w:rsidP="008C579E">
            <w:pPr>
              <w:pStyle w:val="TableText"/>
              <w:jc w:val="right"/>
            </w:pPr>
            <w:r>
              <w:t>45</w:t>
            </w:r>
          </w:p>
        </w:tc>
        <w:tc>
          <w:tcPr>
            <w:tcW w:w="727" w:type="pct"/>
            <w:tcBorders>
              <w:left w:val="nil"/>
            </w:tcBorders>
          </w:tcPr>
          <w:p w14:paraId="3E7FAD27" w14:textId="425A2DAB" w:rsidR="00943D40" w:rsidRPr="00AB5B7D" w:rsidRDefault="00943D40" w:rsidP="008C579E">
            <w:pPr>
              <w:pStyle w:val="TableText"/>
              <w:jc w:val="right"/>
            </w:pPr>
            <w:r>
              <w:t>0</w:t>
            </w:r>
          </w:p>
        </w:tc>
      </w:tr>
    </w:tbl>
    <w:p w14:paraId="6D5CE5AE" w14:textId="46941F8A" w:rsidR="006E7C95" w:rsidRDefault="006E7C95" w:rsidP="006E7C95">
      <w:pPr>
        <w:pStyle w:val="Caption"/>
      </w:pPr>
      <w:bookmarkStart w:id="483" w:name="_Toc173073571"/>
      <w:r>
        <w:t xml:space="preserve">Table </w:t>
      </w:r>
      <w:r>
        <w:fldChar w:fldCharType="begin"/>
      </w:r>
      <w:r>
        <w:instrText xml:space="preserve"> SEQ Table \* ARABIC </w:instrText>
      </w:r>
      <w:r>
        <w:fldChar w:fldCharType="separate"/>
      </w:r>
      <w:r w:rsidR="00234777">
        <w:rPr>
          <w:noProof/>
        </w:rPr>
        <w:t>51</w:t>
      </w:r>
      <w:r>
        <w:rPr>
          <w:noProof/>
        </w:rPr>
        <w:fldChar w:fldCharType="end"/>
      </w:r>
      <w:r>
        <w:t>: Diquat/paraquat co-formulated product buffer zones for boom sprayers</w:t>
      </w:r>
      <w:bookmarkEnd w:id="483"/>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553"/>
        <w:gridCol w:w="1551"/>
        <w:gridCol w:w="1157"/>
        <w:gridCol w:w="1366"/>
        <w:gridCol w:w="1409"/>
        <w:gridCol w:w="1409"/>
        <w:gridCol w:w="1409"/>
      </w:tblGrid>
      <w:tr w:rsidR="008C579E" w:rsidRPr="0013597C" w14:paraId="19A5FC34" w14:textId="77777777" w:rsidTr="004F7E0E">
        <w:trPr>
          <w:trHeight w:val="300"/>
          <w:tblHeader/>
        </w:trPr>
        <w:tc>
          <w:tcPr>
            <w:tcW w:w="5000" w:type="pct"/>
            <w:gridSpan w:val="7"/>
            <w:shd w:val="clear" w:color="auto" w:fill="5C2946"/>
          </w:tcPr>
          <w:p w14:paraId="07AD2D0D" w14:textId="77777777" w:rsidR="008C579E" w:rsidRPr="0013597C" w:rsidRDefault="008C579E" w:rsidP="004F7E0E">
            <w:pPr>
              <w:pStyle w:val="TableHead"/>
              <w:rPr>
                <w:lang w:eastAsia="en-AU"/>
              </w:rPr>
            </w:pPr>
            <w:r>
              <w:rPr>
                <w:lang w:eastAsia="en-AU"/>
              </w:rPr>
              <w:t>Diquat-paraquat co-formulated chemical products – buffer zones for boom sprayers</w:t>
            </w:r>
          </w:p>
        </w:tc>
      </w:tr>
      <w:tr w:rsidR="008C579E" w:rsidRPr="0013597C" w14:paraId="19458594" w14:textId="77777777" w:rsidTr="004F7E0E">
        <w:trPr>
          <w:trHeight w:val="300"/>
          <w:tblHeader/>
        </w:trPr>
        <w:tc>
          <w:tcPr>
            <w:tcW w:w="788" w:type="pct"/>
            <w:vMerge w:val="restart"/>
            <w:tcBorders>
              <w:right w:val="nil"/>
            </w:tcBorders>
            <w:shd w:val="clear" w:color="auto" w:fill="5C2946"/>
            <w:hideMark/>
          </w:tcPr>
          <w:p w14:paraId="0FC91E60" w14:textId="77777777" w:rsidR="008C579E" w:rsidRPr="0013597C" w:rsidRDefault="008C579E" w:rsidP="004F7E0E">
            <w:pPr>
              <w:pStyle w:val="TableHead"/>
              <w:rPr>
                <w:lang w:eastAsia="en-AU"/>
              </w:rPr>
            </w:pPr>
            <w:r w:rsidRPr="0013597C">
              <w:rPr>
                <w:lang w:eastAsia="en-AU"/>
              </w:rPr>
              <w:t>Application rate</w:t>
            </w:r>
          </w:p>
        </w:tc>
        <w:tc>
          <w:tcPr>
            <w:tcW w:w="787" w:type="pct"/>
            <w:vMerge w:val="restart"/>
            <w:tcBorders>
              <w:left w:val="nil"/>
              <w:right w:val="nil"/>
            </w:tcBorders>
            <w:shd w:val="clear" w:color="auto" w:fill="5C2946"/>
            <w:hideMark/>
          </w:tcPr>
          <w:p w14:paraId="319F074B" w14:textId="77777777" w:rsidR="008C579E" w:rsidRPr="0013597C" w:rsidRDefault="008C579E" w:rsidP="004F7E0E">
            <w:pPr>
              <w:pStyle w:val="TableHead"/>
              <w:rPr>
                <w:lang w:eastAsia="en-AU"/>
              </w:rPr>
            </w:pPr>
            <w:r w:rsidRPr="0013597C">
              <w:rPr>
                <w:lang w:eastAsia="en-AU"/>
              </w:rPr>
              <w:t>Boom height above the target canopy</w:t>
            </w:r>
          </w:p>
        </w:tc>
        <w:tc>
          <w:tcPr>
            <w:tcW w:w="3425" w:type="pct"/>
            <w:gridSpan w:val="5"/>
            <w:tcBorders>
              <w:left w:val="nil"/>
            </w:tcBorders>
            <w:shd w:val="clear" w:color="auto" w:fill="5C2946"/>
            <w:hideMark/>
          </w:tcPr>
          <w:p w14:paraId="3CE7877C" w14:textId="77777777" w:rsidR="008C579E" w:rsidRPr="0013597C" w:rsidRDefault="008C579E" w:rsidP="004F7E0E">
            <w:pPr>
              <w:pStyle w:val="TableHead"/>
              <w:jc w:val="center"/>
              <w:rPr>
                <w:lang w:eastAsia="en-AU"/>
              </w:rPr>
            </w:pPr>
            <w:r w:rsidRPr="0013597C">
              <w:rPr>
                <w:lang w:eastAsia="en-AU"/>
              </w:rPr>
              <w:t>Mandatory downwind buffer zones (metres)</w:t>
            </w:r>
          </w:p>
        </w:tc>
      </w:tr>
      <w:tr w:rsidR="008C579E" w:rsidRPr="0013597C" w14:paraId="271AFCA6" w14:textId="77777777" w:rsidTr="004F7E0E">
        <w:trPr>
          <w:trHeight w:val="585"/>
          <w:tblHeader/>
        </w:trPr>
        <w:tc>
          <w:tcPr>
            <w:tcW w:w="788" w:type="pct"/>
            <w:vMerge/>
            <w:tcBorders>
              <w:right w:val="nil"/>
            </w:tcBorders>
            <w:shd w:val="clear" w:color="auto" w:fill="5C2946"/>
            <w:hideMark/>
          </w:tcPr>
          <w:p w14:paraId="1B2236F7" w14:textId="77777777" w:rsidR="008C579E" w:rsidRPr="0013597C" w:rsidRDefault="008C579E" w:rsidP="004F7E0E">
            <w:pPr>
              <w:pStyle w:val="TableHead"/>
              <w:rPr>
                <w:lang w:eastAsia="en-AU"/>
              </w:rPr>
            </w:pPr>
          </w:p>
        </w:tc>
        <w:tc>
          <w:tcPr>
            <w:tcW w:w="787" w:type="pct"/>
            <w:vMerge/>
            <w:tcBorders>
              <w:left w:val="nil"/>
              <w:right w:val="nil"/>
            </w:tcBorders>
            <w:shd w:val="clear" w:color="auto" w:fill="5C2946"/>
            <w:hideMark/>
          </w:tcPr>
          <w:p w14:paraId="0AA35E0D" w14:textId="77777777" w:rsidR="008C579E" w:rsidRPr="0013597C" w:rsidRDefault="008C579E" w:rsidP="004F7E0E">
            <w:pPr>
              <w:pStyle w:val="TableHead"/>
              <w:rPr>
                <w:lang w:eastAsia="en-AU"/>
              </w:rPr>
            </w:pPr>
          </w:p>
        </w:tc>
        <w:tc>
          <w:tcPr>
            <w:tcW w:w="587" w:type="pct"/>
            <w:tcBorders>
              <w:left w:val="nil"/>
              <w:right w:val="nil"/>
            </w:tcBorders>
            <w:shd w:val="clear" w:color="auto" w:fill="5C2946"/>
            <w:hideMark/>
          </w:tcPr>
          <w:p w14:paraId="385BD4AB" w14:textId="77777777" w:rsidR="008C579E" w:rsidRPr="0013597C" w:rsidRDefault="008C579E" w:rsidP="004F7E0E">
            <w:pPr>
              <w:pStyle w:val="TableHead"/>
              <w:jc w:val="right"/>
              <w:rPr>
                <w:lang w:eastAsia="en-AU"/>
              </w:rPr>
            </w:pPr>
            <w:r w:rsidRPr="0013597C">
              <w:rPr>
                <w:lang w:eastAsia="en-AU"/>
              </w:rPr>
              <w:t>Bystander areas</w:t>
            </w:r>
          </w:p>
        </w:tc>
        <w:tc>
          <w:tcPr>
            <w:tcW w:w="693" w:type="pct"/>
            <w:tcBorders>
              <w:left w:val="nil"/>
              <w:right w:val="nil"/>
            </w:tcBorders>
            <w:shd w:val="clear" w:color="auto" w:fill="5C2946"/>
            <w:hideMark/>
          </w:tcPr>
          <w:p w14:paraId="35FA6396" w14:textId="77777777" w:rsidR="008C579E" w:rsidRPr="0013597C" w:rsidRDefault="008C579E" w:rsidP="004F7E0E">
            <w:pPr>
              <w:pStyle w:val="TableHead"/>
              <w:jc w:val="right"/>
              <w:rPr>
                <w:lang w:eastAsia="en-AU"/>
              </w:rPr>
            </w:pPr>
            <w:r w:rsidRPr="0013597C">
              <w:rPr>
                <w:lang w:eastAsia="en-AU"/>
              </w:rPr>
              <w:t>Natural aquatic areas</w:t>
            </w:r>
          </w:p>
        </w:tc>
        <w:tc>
          <w:tcPr>
            <w:tcW w:w="715" w:type="pct"/>
            <w:tcBorders>
              <w:left w:val="nil"/>
              <w:right w:val="nil"/>
            </w:tcBorders>
            <w:shd w:val="clear" w:color="auto" w:fill="5C2946"/>
            <w:hideMark/>
          </w:tcPr>
          <w:p w14:paraId="61CB458F" w14:textId="77777777" w:rsidR="008C579E" w:rsidRPr="0013597C" w:rsidRDefault="008C579E" w:rsidP="004F7E0E">
            <w:pPr>
              <w:pStyle w:val="TableHead"/>
              <w:jc w:val="right"/>
              <w:rPr>
                <w:lang w:eastAsia="en-AU"/>
              </w:rPr>
            </w:pPr>
            <w:r w:rsidRPr="0013597C">
              <w:rPr>
                <w:lang w:eastAsia="en-AU"/>
              </w:rPr>
              <w:t>Pollinator areas</w:t>
            </w:r>
          </w:p>
        </w:tc>
        <w:tc>
          <w:tcPr>
            <w:tcW w:w="715" w:type="pct"/>
            <w:tcBorders>
              <w:left w:val="nil"/>
              <w:right w:val="nil"/>
            </w:tcBorders>
            <w:shd w:val="clear" w:color="auto" w:fill="5C2946"/>
            <w:hideMark/>
          </w:tcPr>
          <w:p w14:paraId="4E387782" w14:textId="77777777" w:rsidR="008C579E" w:rsidRPr="0013597C" w:rsidRDefault="008C579E" w:rsidP="004F7E0E">
            <w:pPr>
              <w:pStyle w:val="TableHead"/>
              <w:jc w:val="right"/>
              <w:rPr>
                <w:lang w:eastAsia="en-AU"/>
              </w:rPr>
            </w:pPr>
            <w:r w:rsidRPr="0013597C">
              <w:rPr>
                <w:lang w:eastAsia="en-AU"/>
              </w:rPr>
              <w:t>Vegetation areas</w:t>
            </w:r>
          </w:p>
        </w:tc>
        <w:tc>
          <w:tcPr>
            <w:tcW w:w="715" w:type="pct"/>
            <w:tcBorders>
              <w:left w:val="nil"/>
            </w:tcBorders>
            <w:shd w:val="clear" w:color="auto" w:fill="5C2946"/>
            <w:hideMark/>
          </w:tcPr>
          <w:p w14:paraId="674D9A07" w14:textId="77777777" w:rsidR="008C579E" w:rsidRPr="0013597C" w:rsidRDefault="008C579E" w:rsidP="004F7E0E">
            <w:pPr>
              <w:pStyle w:val="TableHead"/>
              <w:jc w:val="right"/>
              <w:rPr>
                <w:lang w:eastAsia="en-AU"/>
              </w:rPr>
            </w:pPr>
            <w:r w:rsidRPr="0013597C">
              <w:rPr>
                <w:lang w:eastAsia="en-AU"/>
              </w:rPr>
              <w:t>Livestock areas</w:t>
            </w:r>
          </w:p>
        </w:tc>
      </w:tr>
      <w:tr w:rsidR="008C579E" w:rsidRPr="0013597C" w14:paraId="54340035" w14:textId="77777777" w:rsidTr="004F7E0E">
        <w:trPr>
          <w:trHeight w:val="300"/>
        </w:trPr>
        <w:tc>
          <w:tcPr>
            <w:tcW w:w="788" w:type="pct"/>
            <w:vMerge w:val="restart"/>
            <w:tcBorders>
              <w:right w:val="nil"/>
            </w:tcBorders>
            <w:shd w:val="clear" w:color="auto" w:fill="auto"/>
            <w:vAlign w:val="center"/>
            <w:hideMark/>
          </w:tcPr>
          <w:p w14:paraId="515B3AAE" w14:textId="77777777" w:rsidR="008C579E" w:rsidRPr="0013597C" w:rsidRDefault="008C579E" w:rsidP="004F7E0E">
            <w:pPr>
              <w:pStyle w:val="TableText"/>
              <w:rPr>
                <w:lang w:eastAsia="en-AU"/>
              </w:rPr>
            </w:pPr>
            <w:r>
              <w:rPr>
                <w:lang w:eastAsia="en-AU"/>
              </w:rPr>
              <w:t>175 g acs/ha</w:t>
            </w:r>
          </w:p>
        </w:tc>
        <w:tc>
          <w:tcPr>
            <w:tcW w:w="787" w:type="pct"/>
            <w:tcBorders>
              <w:left w:val="nil"/>
              <w:right w:val="nil"/>
            </w:tcBorders>
            <w:shd w:val="clear" w:color="auto" w:fill="auto"/>
            <w:vAlign w:val="center"/>
            <w:hideMark/>
          </w:tcPr>
          <w:p w14:paraId="33E6FEE7" w14:textId="77777777" w:rsidR="008C579E" w:rsidRPr="0013597C" w:rsidRDefault="008C579E" w:rsidP="004F7E0E">
            <w:pPr>
              <w:pStyle w:val="TableText"/>
              <w:rPr>
                <w:lang w:eastAsia="en-AU"/>
              </w:rPr>
            </w:pPr>
            <w:r w:rsidRPr="0013597C">
              <w:rPr>
                <w:lang w:eastAsia="en-AU"/>
              </w:rPr>
              <w:t>0.5 m or lower</w:t>
            </w:r>
          </w:p>
        </w:tc>
        <w:tc>
          <w:tcPr>
            <w:tcW w:w="587" w:type="pct"/>
            <w:tcBorders>
              <w:left w:val="nil"/>
              <w:right w:val="nil"/>
            </w:tcBorders>
            <w:shd w:val="clear" w:color="auto" w:fill="auto"/>
            <w:hideMark/>
          </w:tcPr>
          <w:p w14:paraId="3FCDA7A7" w14:textId="77777777" w:rsidR="008C579E" w:rsidRPr="0013597C" w:rsidRDefault="008C579E" w:rsidP="004F7E0E">
            <w:pPr>
              <w:pStyle w:val="TableText"/>
              <w:jc w:val="right"/>
              <w:rPr>
                <w:lang w:eastAsia="en-AU"/>
              </w:rPr>
            </w:pPr>
            <w:r>
              <w:t>5</w:t>
            </w:r>
          </w:p>
        </w:tc>
        <w:tc>
          <w:tcPr>
            <w:tcW w:w="693" w:type="pct"/>
            <w:tcBorders>
              <w:left w:val="nil"/>
              <w:right w:val="nil"/>
            </w:tcBorders>
            <w:shd w:val="clear" w:color="auto" w:fill="auto"/>
            <w:hideMark/>
          </w:tcPr>
          <w:p w14:paraId="4FA5934D" w14:textId="77777777" w:rsidR="008C579E" w:rsidRPr="0013597C" w:rsidRDefault="008C579E" w:rsidP="004F7E0E">
            <w:pPr>
              <w:pStyle w:val="TableText"/>
              <w:jc w:val="right"/>
              <w:rPr>
                <w:lang w:eastAsia="en-AU"/>
              </w:rPr>
            </w:pPr>
            <w:r w:rsidRPr="0013597C">
              <w:rPr>
                <w:lang w:eastAsia="en-AU"/>
              </w:rPr>
              <w:t>45</w:t>
            </w:r>
          </w:p>
        </w:tc>
        <w:tc>
          <w:tcPr>
            <w:tcW w:w="715" w:type="pct"/>
            <w:tcBorders>
              <w:left w:val="nil"/>
              <w:right w:val="nil"/>
            </w:tcBorders>
            <w:shd w:val="clear" w:color="auto" w:fill="auto"/>
            <w:hideMark/>
          </w:tcPr>
          <w:p w14:paraId="1E10BE73" w14:textId="77777777" w:rsidR="008C579E" w:rsidRPr="0013597C" w:rsidRDefault="008C579E" w:rsidP="004F7E0E">
            <w:pPr>
              <w:pStyle w:val="TableText"/>
              <w:jc w:val="right"/>
              <w:rPr>
                <w:lang w:eastAsia="en-AU"/>
              </w:rPr>
            </w:pPr>
            <w:r w:rsidRPr="0013597C">
              <w:rPr>
                <w:lang w:eastAsia="en-AU"/>
              </w:rPr>
              <w:t>0</w:t>
            </w:r>
          </w:p>
        </w:tc>
        <w:tc>
          <w:tcPr>
            <w:tcW w:w="715" w:type="pct"/>
            <w:tcBorders>
              <w:left w:val="nil"/>
              <w:right w:val="nil"/>
            </w:tcBorders>
            <w:shd w:val="clear" w:color="auto" w:fill="auto"/>
            <w:hideMark/>
          </w:tcPr>
          <w:p w14:paraId="03671494" w14:textId="77777777" w:rsidR="008C579E" w:rsidRPr="0013597C" w:rsidRDefault="008C579E" w:rsidP="004F7E0E">
            <w:pPr>
              <w:pStyle w:val="TableText"/>
              <w:jc w:val="right"/>
              <w:rPr>
                <w:lang w:eastAsia="en-AU"/>
              </w:rPr>
            </w:pPr>
            <w:r w:rsidRPr="0013597C">
              <w:rPr>
                <w:lang w:eastAsia="en-AU"/>
              </w:rPr>
              <w:t>0</w:t>
            </w:r>
          </w:p>
        </w:tc>
        <w:tc>
          <w:tcPr>
            <w:tcW w:w="715" w:type="pct"/>
            <w:tcBorders>
              <w:left w:val="nil"/>
            </w:tcBorders>
            <w:shd w:val="clear" w:color="auto" w:fill="auto"/>
            <w:hideMark/>
          </w:tcPr>
          <w:p w14:paraId="248D1A3B" w14:textId="77777777" w:rsidR="008C579E" w:rsidRPr="0013597C" w:rsidRDefault="008C579E" w:rsidP="004F7E0E">
            <w:pPr>
              <w:pStyle w:val="TableText"/>
              <w:jc w:val="right"/>
              <w:rPr>
                <w:lang w:eastAsia="en-AU"/>
              </w:rPr>
            </w:pPr>
            <w:r w:rsidRPr="0013597C">
              <w:rPr>
                <w:lang w:eastAsia="en-AU"/>
              </w:rPr>
              <w:t>0</w:t>
            </w:r>
          </w:p>
        </w:tc>
      </w:tr>
      <w:tr w:rsidR="008C579E" w:rsidRPr="0013597C" w14:paraId="1419F874" w14:textId="77777777" w:rsidTr="004F7E0E">
        <w:trPr>
          <w:trHeight w:val="300"/>
        </w:trPr>
        <w:tc>
          <w:tcPr>
            <w:tcW w:w="788" w:type="pct"/>
            <w:vMerge/>
            <w:tcBorders>
              <w:right w:val="nil"/>
            </w:tcBorders>
            <w:shd w:val="clear" w:color="auto" w:fill="auto"/>
            <w:vAlign w:val="center"/>
            <w:hideMark/>
          </w:tcPr>
          <w:p w14:paraId="69F8C2A0" w14:textId="77777777" w:rsidR="008C579E" w:rsidRPr="0013597C" w:rsidRDefault="008C579E" w:rsidP="004F7E0E">
            <w:pPr>
              <w:pStyle w:val="TableText"/>
              <w:rPr>
                <w:lang w:eastAsia="en-AU"/>
              </w:rPr>
            </w:pPr>
          </w:p>
        </w:tc>
        <w:tc>
          <w:tcPr>
            <w:tcW w:w="787" w:type="pct"/>
            <w:tcBorders>
              <w:left w:val="nil"/>
              <w:right w:val="nil"/>
            </w:tcBorders>
            <w:shd w:val="clear" w:color="auto" w:fill="auto"/>
            <w:vAlign w:val="center"/>
            <w:hideMark/>
          </w:tcPr>
          <w:p w14:paraId="074F5802" w14:textId="77777777" w:rsidR="008C579E" w:rsidRPr="0013597C" w:rsidRDefault="008C579E" w:rsidP="004F7E0E">
            <w:pPr>
              <w:pStyle w:val="TableText"/>
              <w:rPr>
                <w:lang w:eastAsia="en-AU"/>
              </w:rPr>
            </w:pPr>
            <w:r w:rsidRPr="0013597C">
              <w:rPr>
                <w:lang w:eastAsia="en-AU"/>
              </w:rPr>
              <w:t>1.0 m or lower</w:t>
            </w:r>
          </w:p>
        </w:tc>
        <w:tc>
          <w:tcPr>
            <w:tcW w:w="587" w:type="pct"/>
            <w:tcBorders>
              <w:left w:val="nil"/>
              <w:right w:val="nil"/>
            </w:tcBorders>
            <w:shd w:val="clear" w:color="auto" w:fill="auto"/>
            <w:noWrap/>
            <w:hideMark/>
          </w:tcPr>
          <w:p w14:paraId="09EFFD14" w14:textId="77777777" w:rsidR="008C579E" w:rsidRPr="0013597C" w:rsidRDefault="008C579E" w:rsidP="004F7E0E">
            <w:pPr>
              <w:pStyle w:val="TableText"/>
              <w:jc w:val="right"/>
              <w:rPr>
                <w:lang w:eastAsia="en-AU"/>
              </w:rPr>
            </w:pPr>
            <w:r>
              <w:t>35</w:t>
            </w:r>
          </w:p>
        </w:tc>
        <w:tc>
          <w:tcPr>
            <w:tcW w:w="693" w:type="pct"/>
            <w:tcBorders>
              <w:left w:val="nil"/>
              <w:right w:val="nil"/>
            </w:tcBorders>
            <w:shd w:val="clear" w:color="auto" w:fill="auto"/>
            <w:hideMark/>
          </w:tcPr>
          <w:p w14:paraId="56CC8C28" w14:textId="77777777" w:rsidR="008C579E" w:rsidRPr="0013597C" w:rsidRDefault="008C579E" w:rsidP="004F7E0E">
            <w:pPr>
              <w:pStyle w:val="TableText"/>
              <w:jc w:val="right"/>
              <w:rPr>
                <w:lang w:eastAsia="en-AU"/>
              </w:rPr>
            </w:pPr>
            <w:r w:rsidRPr="0013597C">
              <w:rPr>
                <w:lang w:eastAsia="en-AU"/>
              </w:rPr>
              <w:t>120</w:t>
            </w:r>
          </w:p>
        </w:tc>
        <w:tc>
          <w:tcPr>
            <w:tcW w:w="715" w:type="pct"/>
            <w:tcBorders>
              <w:left w:val="nil"/>
              <w:right w:val="nil"/>
            </w:tcBorders>
            <w:shd w:val="clear" w:color="auto" w:fill="auto"/>
            <w:hideMark/>
          </w:tcPr>
          <w:p w14:paraId="0029B499" w14:textId="77777777" w:rsidR="008C579E" w:rsidRPr="0013597C" w:rsidRDefault="008C579E" w:rsidP="004F7E0E">
            <w:pPr>
              <w:pStyle w:val="TableText"/>
              <w:jc w:val="right"/>
              <w:rPr>
                <w:lang w:eastAsia="en-AU"/>
              </w:rPr>
            </w:pPr>
            <w:r w:rsidRPr="0013597C">
              <w:rPr>
                <w:lang w:eastAsia="en-AU"/>
              </w:rPr>
              <w:t>0</w:t>
            </w:r>
          </w:p>
        </w:tc>
        <w:tc>
          <w:tcPr>
            <w:tcW w:w="715" w:type="pct"/>
            <w:tcBorders>
              <w:left w:val="nil"/>
              <w:right w:val="nil"/>
            </w:tcBorders>
            <w:shd w:val="clear" w:color="auto" w:fill="auto"/>
            <w:hideMark/>
          </w:tcPr>
          <w:p w14:paraId="5B0211CB" w14:textId="77777777" w:rsidR="008C579E" w:rsidRPr="0013597C" w:rsidRDefault="008C579E" w:rsidP="004F7E0E">
            <w:pPr>
              <w:pStyle w:val="TableText"/>
              <w:jc w:val="right"/>
              <w:rPr>
                <w:lang w:eastAsia="en-AU"/>
              </w:rPr>
            </w:pPr>
            <w:r w:rsidRPr="0013597C">
              <w:rPr>
                <w:lang w:eastAsia="en-AU"/>
              </w:rPr>
              <w:t>15</w:t>
            </w:r>
          </w:p>
        </w:tc>
        <w:tc>
          <w:tcPr>
            <w:tcW w:w="715" w:type="pct"/>
            <w:tcBorders>
              <w:left w:val="nil"/>
            </w:tcBorders>
            <w:shd w:val="clear" w:color="auto" w:fill="auto"/>
            <w:hideMark/>
          </w:tcPr>
          <w:p w14:paraId="79718C22" w14:textId="77777777" w:rsidR="008C579E" w:rsidRPr="0013597C" w:rsidRDefault="008C579E" w:rsidP="004F7E0E">
            <w:pPr>
              <w:pStyle w:val="TableText"/>
              <w:jc w:val="right"/>
              <w:rPr>
                <w:lang w:eastAsia="en-AU"/>
              </w:rPr>
            </w:pPr>
            <w:r w:rsidRPr="0013597C">
              <w:rPr>
                <w:lang w:eastAsia="en-AU"/>
              </w:rPr>
              <w:t>0</w:t>
            </w:r>
          </w:p>
        </w:tc>
      </w:tr>
      <w:tr w:rsidR="008C579E" w:rsidRPr="0013597C" w14:paraId="5C482607" w14:textId="77777777" w:rsidTr="004F7E0E">
        <w:trPr>
          <w:trHeight w:val="300"/>
        </w:trPr>
        <w:tc>
          <w:tcPr>
            <w:tcW w:w="788" w:type="pct"/>
            <w:vMerge w:val="restart"/>
            <w:tcBorders>
              <w:right w:val="nil"/>
            </w:tcBorders>
            <w:shd w:val="clear" w:color="auto" w:fill="auto"/>
            <w:vAlign w:val="center"/>
            <w:hideMark/>
          </w:tcPr>
          <w:p w14:paraId="435D369C" w14:textId="77777777" w:rsidR="008C579E" w:rsidRPr="0013597C" w:rsidRDefault="008C579E" w:rsidP="004F7E0E">
            <w:pPr>
              <w:pStyle w:val="TableText"/>
              <w:rPr>
                <w:lang w:eastAsia="en-AU"/>
              </w:rPr>
            </w:pPr>
            <w:r>
              <w:rPr>
                <w:lang w:eastAsia="en-AU"/>
              </w:rPr>
              <w:t>150 g acs</w:t>
            </w:r>
            <w:r w:rsidRPr="0013597C">
              <w:rPr>
                <w:lang w:eastAsia="en-AU"/>
              </w:rPr>
              <w:t>/ha or lower</w:t>
            </w:r>
          </w:p>
        </w:tc>
        <w:tc>
          <w:tcPr>
            <w:tcW w:w="787" w:type="pct"/>
            <w:tcBorders>
              <w:left w:val="nil"/>
              <w:right w:val="nil"/>
            </w:tcBorders>
            <w:shd w:val="clear" w:color="auto" w:fill="auto"/>
            <w:vAlign w:val="center"/>
            <w:hideMark/>
          </w:tcPr>
          <w:p w14:paraId="6A04C88D" w14:textId="77777777" w:rsidR="008C579E" w:rsidRPr="0013597C" w:rsidRDefault="008C579E" w:rsidP="004F7E0E">
            <w:pPr>
              <w:pStyle w:val="TableText"/>
              <w:rPr>
                <w:lang w:eastAsia="en-AU"/>
              </w:rPr>
            </w:pPr>
            <w:r w:rsidRPr="0013597C">
              <w:rPr>
                <w:lang w:eastAsia="en-AU"/>
              </w:rPr>
              <w:t>0.5 m or lower</w:t>
            </w:r>
          </w:p>
        </w:tc>
        <w:tc>
          <w:tcPr>
            <w:tcW w:w="587" w:type="pct"/>
            <w:tcBorders>
              <w:left w:val="nil"/>
              <w:right w:val="nil"/>
            </w:tcBorders>
            <w:shd w:val="clear" w:color="auto" w:fill="auto"/>
            <w:hideMark/>
          </w:tcPr>
          <w:p w14:paraId="548EA6CF" w14:textId="77777777" w:rsidR="008C579E" w:rsidRPr="0013597C" w:rsidRDefault="008C579E" w:rsidP="004F7E0E">
            <w:pPr>
              <w:pStyle w:val="TableText"/>
              <w:jc w:val="right"/>
              <w:rPr>
                <w:lang w:eastAsia="en-AU"/>
              </w:rPr>
            </w:pPr>
            <w:r>
              <w:t>5</w:t>
            </w:r>
          </w:p>
        </w:tc>
        <w:tc>
          <w:tcPr>
            <w:tcW w:w="693" w:type="pct"/>
            <w:tcBorders>
              <w:left w:val="nil"/>
              <w:right w:val="nil"/>
            </w:tcBorders>
            <w:shd w:val="clear" w:color="auto" w:fill="auto"/>
            <w:hideMark/>
          </w:tcPr>
          <w:p w14:paraId="7FA22804" w14:textId="77777777" w:rsidR="008C579E" w:rsidRPr="0013597C" w:rsidRDefault="008C579E" w:rsidP="004F7E0E">
            <w:pPr>
              <w:pStyle w:val="TableText"/>
              <w:jc w:val="right"/>
              <w:rPr>
                <w:lang w:eastAsia="en-AU"/>
              </w:rPr>
            </w:pPr>
            <w:r w:rsidRPr="0013597C">
              <w:rPr>
                <w:lang w:eastAsia="en-AU"/>
              </w:rPr>
              <w:t>40</w:t>
            </w:r>
          </w:p>
        </w:tc>
        <w:tc>
          <w:tcPr>
            <w:tcW w:w="715" w:type="pct"/>
            <w:tcBorders>
              <w:left w:val="nil"/>
              <w:right w:val="nil"/>
            </w:tcBorders>
            <w:shd w:val="clear" w:color="auto" w:fill="auto"/>
            <w:hideMark/>
          </w:tcPr>
          <w:p w14:paraId="0AE612F9" w14:textId="77777777" w:rsidR="008C579E" w:rsidRPr="0013597C" w:rsidRDefault="008C579E" w:rsidP="004F7E0E">
            <w:pPr>
              <w:pStyle w:val="TableText"/>
              <w:jc w:val="right"/>
              <w:rPr>
                <w:lang w:eastAsia="en-AU"/>
              </w:rPr>
            </w:pPr>
            <w:r w:rsidRPr="0013597C">
              <w:rPr>
                <w:lang w:eastAsia="en-AU"/>
              </w:rPr>
              <w:t>0</w:t>
            </w:r>
          </w:p>
        </w:tc>
        <w:tc>
          <w:tcPr>
            <w:tcW w:w="715" w:type="pct"/>
            <w:tcBorders>
              <w:left w:val="nil"/>
              <w:right w:val="nil"/>
            </w:tcBorders>
            <w:shd w:val="clear" w:color="auto" w:fill="auto"/>
            <w:hideMark/>
          </w:tcPr>
          <w:p w14:paraId="37729520" w14:textId="77777777" w:rsidR="008C579E" w:rsidRPr="0013597C" w:rsidRDefault="008C579E" w:rsidP="004F7E0E">
            <w:pPr>
              <w:pStyle w:val="TableText"/>
              <w:jc w:val="right"/>
              <w:rPr>
                <w:lang w:eastAsia="en-AU"/>
              </w:rPr>
            </w:pPr>
            <w:r w:rsidRPr="0013597C">
              <w:rPr>
                <w:lang w:eastAsia="en-AU"/>
              </w:rPr>
              <w:t>0</w:t>
            </w:r>
          </w:p>
        </w:tc>
        <w:tc>
          <w:tcPr>
            <w:tcW w:w="715" w:type="pct"/>
            <w:tcBorders>
              <w:left w:val="nil"/>
            </w:tcBorders>
            <w:shd w:val="clear" w:color="auto" w:fill="auto"/>
            <w:hideMark/>
          </w:tcPr>
          <w:p w14:paraId="41CFCF15" w14:textId="77777777" w:rsidR="008C579E" w:rsidRPr="0013597C" w:rsidRDefault="008C579E" w:rsidP="004F7E0E">
            <w:pPr>
              <w:pStyle w:val="TableText"/>
              <w:jc w:val="right"/>
              <w:rPr>
                <w:lang w:eastAsia="en-AU"/>
              </w:rPr>
            </w:pPr>
            <w:r w:rsidRPr="0013597C">
              <w:rPr>
                <w:lang w:eastAsia="en-AU"/>
              </w:rPr>
              <w:t>0</w:t>
            </w:r>
          </w:p>
        </w:tc>
      </w:tr>
      <w:tr w:rsidR="008C579E" w:rsidRPr="0013597C" w14:paraId="2CF537C0" w14:textId="77777777" w:rsidTr="004F7E0E">
        <w:trPr>
          <w:trHeight w:val="300"/>
        </w:trPr>
        <w:tc>
          <w:tcPr>
            <w:tcW w:w="788" w:type="pct"/>
            <w:vMerge/>
            <w:tcBorders>
              <w:right w:val="nil"/>
            </w:tcBorders>
            <w:shd w:val="clear" w:color="auto" w:fill="auto"/>
            <w:vAlign w:val="center"/>
            <w:hideMark/>
          </w:tcPr>
          <w:p w14:paraId="56E7CCBC" w14:textId="77777777" w:rsidR="008C579E" w:rsidRPr="0013597C" w:rsidRDefault="008C579E" w:rsidP="004F7E0E">
            <w:pPr>
              <w:pStyle w:val="TableText"/>
              <w:rPr>
                <w:lang w:eastAsia="en-AU"/>
              </w:rPr>
            </w:pPr>
          </w:p>
        </w:tc>
        <w:tc>
          <w:tcPr>
            <w:tcW w:w="787" w:type="pct"/>
            <w:tcBorders>
              <w:left w:val="nil"/>
              <w:right w:val="nil"/>
            </w:tcBorders>
            <w:shd w:val="clear" w:color="auto" w:fill="auto"/>
            <w:vAlign w:val="center"/>
            <w:hideMark/>
          </w:tcPr>
          <w:p w14:paraId="15A61B3F" w14:textId="77777777" w:rsidR="008C579E" w:rsidRPr="0013597C" w:rsidRDefault="008C579E" w:rsidP="004F7E0E">
            <w:pPr>
              <w:pStyle w:val="TableText"/>
              <w:rPr>
                <w:lang w:eastAsia="en-AU"/>
              </w:rPr>
            </w:pPr>
            <w:r w:rsidRPr="0013597C">
              <w:rPr>
                <w:lang w:eastAsia="en-AU"/>
              </w:rPr>
              <w:t>1.0 m or lower</w:t>
            </w:r>
          </w:p>
        </w:tc>
        <w:tc>
          <w:tcPr>
            <w:tcW w:w="587" w:type="pct"/>
            <w:tcBorders>
              <w:left w:val="nil"/>
              <w:right w:val="nil"/>
            </w:tcBorders>
            <w:shd w:val="clear" w:color="auto" w:fill="auto"/>
            <w:hideMark/>
          </w:tcPr>
          <w:p w14:paraId="206FF649" w14:textId="77777777" w:rsidR="008C579E" w:rsidRPr="0013597C" w:rsidRDefault="008C579E" w:rsidP="004F7E0E">
            <w:pPr>
              <w:pStyle w:val="TableText"/>
              <w:jc w:val="right"/>
              <w:rPr>
                <w:lang w:eastAsia="en-AU"/>
              </w:rPr>
            </w:pPr>
            <w:r>
              <w:t>30</w:t>
            </w:r>
          </w:p>
        </w:tc>
        <w:tc>
          <w:tcPr>
            <w:tcW w:w="693" w:type="pct"/>
            <w:tcBorders>
              <w:left w:val="nil"/>
              <w:right w:val="nil"/>
            </w:tcBorders>
            <w:shd w:val="clear" w:color="auto" w:fill="auto"/>
            <w:hideMark/>
          </w:tcPr>
          <w:p w14:paraId="0248236B" w14:textId="77777777" w:rsidR="008C579E" w:rsidRPr="0013597C" w:rsidRDefault="008C579E" w:rsidP="004F7E0E">
            <w:pPr>
              <w:pStyle w:val="TableText"/>
              <w:jc w:val="right"/>
              <w:rPr>
                <w:lang w:eastAsia="en-AU"/>
              </w:rPr>
            </w:pPr>
            <w:r w:rsidRPr="0013597C">
              <w:rPr>
                <w:lang w:eastAsia="en-AU"/>
              </w:rPr>
              <w:t>110</w:t>
            </w:r>
          </w:p>
        </w:tc>
        <w:tc>
          <w:tcPr>
            <w:tcW w:w="715" w:type="pct"/>
            <w:tcBorders>
              <w:left w:val="nil"/>
              <w:right w:val="nil"/>
            </w:tcBorders>
            <w:shd w:val="clear" w:color="auto" w:fill="auto"/>
            <w:hideMark/>
          </w:tcPr>
          <w:p w14:paraId="24836BA2" w14:textId="77777777" w:rsidR="008C579E" w:rsidRPr="0013597C" w:rsidRDefault="008C579E" w:rsidP="004F7E0E">
            <w:pPr>
              <w:pStyle w:val="TableText"/>
              <w:jc w:val="right"/>
              <w:rPr>
                <w:lang w:eastAsia="en-AU"/>
              </w:rPr>
            </w:pPr>
            <w:r w:rsidRPr="0013597C">
              <w:rPr>
                <w:lang w:eastAsia="en-AU"/>
              </w:rPr>
              <w:t>0</w:t>
            </w:r>
          </w:p>
        </w:tc>
        <w:tc>
          <w:tcPr>
            <w:tcW w:w="715" w:type="pct"/>
            <w:tcBorders>
              <w:left w:val="nil"/>
              <w:right w:val="nil"/>
            </w:tcBorders>
            <w:shd w:val="clear" w:color="auto" w:fill="auto"/>
            <w:hideMark/>
          </w:tcPr>
          <w:p w14:paraId="60C4DC53" w14:textId="77777777" w:rsidR="008C579E" w:rsidRPr="0013597C" w:rsidRDefault="008C579E" w:rsidP="004F7E0E">
            <w:pPr>
              <w:pStyle w:val="TableText"/>
              <w:jc w:val="right"/>
              <w:rPr>
                <w:lang w:eastAsia="en-AU"/>
              </w:rPr>
            </w:pPr>
            <w:r w:rsidRPr="0013597C">
              <w:rPr>
                <w:lang w:eastAsia="en-AU"/>
              </w:rPr>
              <w:t>15</w:t>
            </w:r>
          </w:p>
        </w:tc>
        <w:tc>
          <w:tcPr>
            <w:tcW w:w="715" w:type="pct"/>
            <w:tcBorders>
              <w:left w:val="nil"/>
            </w:tcBorders>
            <w:shd w:val="clear" w:color="auto" w:fill="auto"/>
            <w:hideMark/>
          </w:tcPr>
          <w:p w14:paraId="7B454F04" w14:textId="77777777" w:rsidR="008C579E" w:rsidRPr="0013597C" w:rsidRDefault="008C579E" w:rsidP="004F7E0E">
            <w:pPr>
              <w:pStyle w:val="TableText"/>
              <w:jc w:val="right"/>
              <w:rPr>
                <w:lang w:eastAsia="en-AU"/>
              </w:rPr>
            </w:pPr>
            <w:r w:rsidRPr="0013597C">
              <w:rPr>
                <w:lang w:eastAsia="en-AU"/>
              </w:rPr>
              <w:t>0</w:t>
            </w:r>
          </w:p>
        </w:tc>
      </w:tr>
    </w:tbl>
    <w:p w14:paraId="7BF357F2" w14:textId="77777777" w:rsidR="008C579E" w:rsidRPr="008C579E" w:rsidRDefault="008C579E" w:rsidP="008C579E">
      <w:pPr>
        <w:pStyle w:val="NormalText"/>
      </w:pPr>
    </w:p>
    <w:p w14:paraId="5BB05587" w14:textId="77777777" w:rsidR="008C579E" w:rsidRDefault="008C579E" w:rsidP="006E7C95">
      <w:pPr>
        <w:pStyle w:val="NormalText"/>
        <w:sectPr w:rsidR="008C579E" w:rsidSect="009A2AA4">
          <w:headerReference w:type="even" r:id="rId44"/>
          <w:pgSz w:w="11906" w:h="16838" w:code="9"/>
          <w:pgMar w:top="2835" w:right="1134" w:bottom="1134" w:left="1134" w:header="1701" w:footer="680" w:gutter="0"/>
          <w:cols w:space="708"/>
          <w:docGrid w:linePitch="360"/>
        </w:sectPr>
      </w:pPr>
    </w:p>
    <w:p w14:paraId="3C906F1A" w14:textId="77777777" w:rsidR="00296F32" w:rsidRPr="00AA5DC7" w:rsidRDefault="00296F32" w:rsidP="00296F32">
      <w:pPr>
        <w:pStyle w:val="Heading1"/>
      </w:pPr>
      <w:bookmarkStart w:id="484" w:name="_Toc144468335"/>
      <w:bookmarkStart w:id="485" w:name="_Toc156980638"/>
      <w:bookmarkStart w:id="486" w:name="_Toc173073506"/>
      <w:r w:rsidRPr="00AA5DC7">
        <w:lastRenderedPageBreak/>
        <w:t>Storage and disposal</w:t>
      </w:r>
      <w:bookmarkEnd w:id="484"/>
      <w:bookmarkEnd w:id="485"/>
      <w:bookmarkEnd w:id="486"/>
    </w:p>
    <w:p w14:paraId="0C0314FC" w14:textId="77777777" w:rsidR="00296F32" w:rsidRPr="00C4563A" w:rsidRDefault="00296F32" w:rsidP="00C4563A">
      <w:pPr>
        <w:pStyle w:val="Heading2"/>
      </w:pPr>
      <w:bookmarkStart w:id="487" w:name="_Toc144468336"/>
      <w:bookmarkStart w:id="488" w:name="_Toc156980639"/>
      <w:bookmarkStart w:id="489" w:name="_Toc173073507"/>
      <w:r w:rsidRPr="00C4563A">
        <w:t>Storage</w:t>
      </w:r>
      <w:bookmarkEnd w:id="487"/>
      <w:bookmarkEnd w:id="488"/>
      <w:bookmarkEnd w:id="489"/>
    </w:p>
    <w:p w14:paraId="2A0F5C8F" w14:textId="1B597C70" w:rsidR="00CE3BBF" w:rsidRPr="00CE3BBF" w:rsidRDefault="00CE3BBF" w:rsidP="00CE3BBF">
      <w:pPr>
        <w:pStyle w:val="NormalText"/>
      </w:pPr>
      <w:r>
        <w:t>Products containing only diquat require the following storage statement.</w:t>
      </w:r>
    </w:p>
    <w:p w14:paraId="28E7CC60" w14:textId="58D9794D" w:rsidR="00CE3BBF" w:rsidRDefault="00CE3BBF" w:rsidP="008C579E">
      <w:pPr>
        <w:pStyle w:val="Quotes"/>
        <w:rPr>
          <w:rFonts w:eastAsia="Arial Unicode MS"/>
          <w:bdr w:val="nil"/>
          <w:lang w:eastAsia="en-AU"/>
        </w:rPr>
      </w:pPr>
      <w:r w:rsidRPr="005F5A38">
        <w:t>Store in the closed, original container in a cool, well-ventilated area. DO NOT store for prolonged periods in direct sunlight.</w:t>
      </w:r>
    </w:p>
    <w:p w14:paraId="15FD524C" w14:textId="55FEBEBA" w:rsidR="00CE3BBF" w:rsidRPr="00CE3BBF" w:rsidRDefault="00CE3BBF" w:rsidP="00CE3BBF">
      <w:pPr>
        <w:pStyle w:val="NormalText"/>
        <w:rPr>
          <w:rFonts w:eastAsia="Arial Unicode MS"/>
          <w:bdr w:val="nil"/>
          <w:lang w:eastAsia="en-AU"/>
        </w:rPr>
      </w:pPr>
      <w:r w:rsidRPr="00CE3BBF">
        <w:rPr>
          <w:rFonts w:eastAsia="Arial Unicode MS"/>
          <w:bdr w:val="nil"/>
          <w:lang w:eastAsia="en-AU"/>
        </w:rPr>
        <w:t xml:space="preserve">Schedule 7 Poisons require the following storage statement, including a direction to store the product in a locked room or place. </w:t>
      </w:r>
      <w:r>
        <w:rPr>
          <w:rFonts w:eastAsia="Arial Unicode MS"/>
          <w:bdr w:val="nil"/>
          <w:lang w:eastAsia="en-AU"/>
        </w:rPr>
        <w:t>The following storage statement is required for products containing both paraquat and diquat</w:t>
      </w:r>
    </w:p>
    <w:p w14:paraId="324ADBD7" w14:textId="1410471E" w:rsidR="00CE3BBF" w:rsidRPr="00CE3BBF" w:rsidRDefault="00CE3BBF" w:rsidP="008C579E">
      <w:pPr>
        <w:pStyle w:val="Quotes"/>
        <w:rPr>
          <w:rFonts w:eastAsia="Arial Unicode MS"/>
          <w:bdr w:val="nil"/>
          <w:lang w:eastAsia="en-AU"/>
        </w:rPr>
      </w:pPr>
      <w:r w:rsidRPr="00CE3BBF">
        <w:rPr>
          <w:rFonts w:eastAsia="Arial Unicode MS"/>
          <w:bdr w:val="nil"/>
          <w:lang w:eastAsia="en-AU"/>
        </w:rPr>
        <w:t>Store in a locked room or place away from children, animals, food, feedstuffs, seed and fertilisers. Store in the closed, original container in a cool, well-ventilated area. DO NOT store for prolonged periods in direct sunlight.</w:t>
      </w:r>
    </w:p>
    <w:p w14:paraId="7CE0A3B7" w14:textId="77777777" w:rsidR="00CE3BBF" w:rsidRPr="00CE3BBF" w:rsidRDefault="00CE3BBF" w:rsidP="008C579E">
      <w:pPr>
        <w:pStyle w:val="Heading2"/>
      </w:pPr>
      <w:bookmarkStart w:id="490" w:name="_Toc173073508"/>
      <w:r w:rsidRPr="00CE3BBF">
        <w:t>Disposal</w:t>
      </w:r>
      <w:bookmarkEnd w:id="490"/>
    </w:p>
    <w:p w14:paraId="50F590CD" w14:textId="77777777" w:rsidR="00CE3BBF" w:rsidRPr="00CE3BBF" w:rsidRDefault="00CE3BBF" w:rsidP="00CE3BBF">
      <w:pPr>
        <w:pStyle w:val="NormalText"/>
        <w:rPr>
          <w:rFonts w:eastAsia="Arial Unicode MS"/>
          <w:bdr w:val="nil"/>
          <w:lang w:eastAsia="en-AU"/>
        </w:rPr>
      </w:pPr>
      <w:r w:rsidRPr="00CE3BBF">
        <w:rPr>
          <w:rFonts w:eastAsia="Arial Unicode MS"/>
          <w:bdr w:val="nil"/>
          <w:lang w:eastAsia="en-AU"/>
        </w:rPr>
        <w:t>Disposal statements are matched against the specification of the product and container.  As the worker health and safety advised that the products should only be used through closed mixing and loading, containers suitable for closed mixing and loading would require the following disposal instructions:</w:t>
      </w:r>
    </w:p>
    <w:p w14:paraId="06CEC2DA" w14:textId="77C0E2E8" w:rsidR="009240BD" w:rsidRPr="00CE3BBF" w:rsidRDefault="00CE3BBF" w:rsidP="008C579E">
      <w:pPr>
        <w:pStyle w:val="Quotes"/>
      </w:pPr>
      <w:r w:rsidRPr="00CE3BBF">
        <w:rPr>
          <w:rFonts w:eastAsia="Arial Unicode MS"/>
          <w:bdr w:val="nil"/>
          <w:lang w:eastAsia="en-AU"/>
        </w:rPr>
        <w:t>Empty contents fully into application equipment. Close all valves and return to [point of supply/designated collection point/other specific collection details] for refill or storage.</w:t>
      </w:r>
    </w:p>
    <w:p w14:paraId="756F8F01" w14:textId="77777777" w:rsidR="008C579E" w:rsidRDefault="008C579E" w:rsidP="00E43460">
      <w:pPr>
        <w:pStyle w:val="NormalText"/>
        <w:sectPr w:rsidR="008C579E" w:rsidSect="009A2AA4">
          <w:headerReference w:type="even" r:id="rId45"/>
          <w:pgSz w:w="11906" w:h="16838" w:code="9"/>
          <w:pgMar w:top="2835" w:right="1134" w:bottom="1134" w:left="1134" w:header="1701" w:footer="680" w:gutter="0"/>
          <w:cols w:space="708"/>
          <w:docGrid w:linePitch="360"/>
        </w:sectPr>
      </w:pPr>
    </w:p>
    <w:p w14:paraId="11FE14F7" w14:textId="77777777" w:rsidR="002F4591" w:rsidRDefault="002A3239" w:rsidP="002F4591">
      <w:pPr>
        <w:pStyle w:val="CoverTitle"/>
        <w:spacing w:before="7200"/>
        <w:jc w:val="center"/>
      </w:pPr>
      <w:bookmarkStart w:id="491" w:name="_Toc414373842"/>
      <w:bookmarkStart w:id="492" w:name="_Toc231963183"/>
      <w:bookmarkStart w:id="493" w:name="_Toc231963195"/>
      <w:r>
        <w:rPr>
          <w:noProof/>
          <w:lang w:eastAsia="en-AU"/>
        </w:rPr>
        <w:lastRenderedPageBreak/>
        <w:drawing>
          <wp:inline distT="0" distB="0" distL="0" distR="0" wp14:anchorId="593A465C" wp14:editId="2BAA250B">
            <wp:extent cx="2754000" cy="2508218"/>
            <wp:effectExtent l="0" t="0" r="8255" b="698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xagon.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754000" cy="2508218"/>
                    </a:xfrm>
                    <a:prstGeom prst="rect">
                      <a:avLst/>
                    </a:prstGeom>
                  </pic:spPr>
                </pic:pic>
              </a:graphicData>
            </a:graphic>
          </wp:inline>
        </w:drawing>
      </w:r>
    </w:p>
    <w:p w14:paraId="5B770339" w14:textId="77777777" w:rsidR="009D452E" w:rsidRDefault="009D452E" w:rsidP="002F4591">
      <w:pPr>
        <w:pStyle w:val="CoverTitle"/>
        <w:spacing w:before="1920"/>
        <w:jc w:val="center"/>
        <w:sectPr w:rsidR="009D452E" w:rsidSect="009A2AA4">
          <w:pgSz w:w="11906" w:h="16838" w:code="9"/>
          <w:pgMar w:top="2835" w:right="1134" w:bottom="1134" w:left="1134" w:header="1701" w:footer="680" w:gutter="0"/>
          <w:cols w:space="708"/>
          <w:docGrid w:linePitch="360"/>
        </w:sectPr>
      </w:pPr>
      <w:r>
        <w:t>Appendix</w:t>
      </w:r>
    </w:p>
    <w:p w14:paraId="38B2E1B0" w14:textId="4CF037C3" w:rsidR="00296F32" w:rsidRDefault="00296F32" w:rsidP="00296F32">
      <w:pPr>
        <w:pStyle w:val="Heading1"/>
      </w:pPr>
      <w:bookmarkStart w:id="494" w:name="_Appendix_A_–"/>
      <w:bookmarkStart w:id="495" w:name="_Toc156980641"/>
      <w:bookmarkStart w:id="496" w:name="_Ref166501714"/>
      <w:bookmarkStart w:id="497" w:name="_Toc173073509"/>
      <w:bookmarkEnd w:id="491"/>
      <w:bookmarkEnd w:id="494"/>
      <w:r>
        <w:lastRenderedPageBreak/>
        <w:t>Appendix A</w:t>
      </w:r>
      <w:r w:rsidR="00644FE9">
        <w:t xml:space="preserve"> –</w:t>
      </w:r>
      <w:r>
        <w:t xml:space="preserve"> Summary of assess</w:t>
      </w:r>
      <w:r w:rsidRPr="005F4848">
        <w:t>ment</w:t>
      </w:r>
      <w:r>
        <w:t xml:space="preserve"> o</w:t>
      </w:r>
      <w:r w:rsidRPr="005F4848">
        <w:t>utcomes</w:t>
      </w:r>
      <w:bookmarkEnd w:id="495"/>
      <w:bookmarkEnd w:id="496"/>
      <w:bookmarkEnd w:id="497"/>
    </w:p>
    <w:p w14:paraId="454614ED" w14:textId="3B8AC8A6" w:rsidR="007508E6" w:rsidRDefault="007508E6" w:rsidP="007508E6">
      <w:pPr>
        <w:pStyle w:val="Caption"/>
      </w:pPr>
      <w:bookmarkStart w:id="498" w:name="_Toc173073572"/>
      <w:r>
        <w:t xml:space="preserve">Table </w:t>
      </w:r>
      <w:r>
        <w:fldChar w:fldCharType="begin"/>
      </w:r>
      <w:r>
        <w:instrText xml:space="preserve"> SEQ Table \* ARABIC </w:instrText>
      </w:r>
      <w:r>
        <w:fldChar w:fldCharType="separate"/>
      </w:r>
      <w:r w:rsidR="00234777">
        <w:rPr>
          <w:noProof/>
        </w:rPr>
        <w:t>52</w:t>
      </w:r>
      <w:r>
        <w:rPr>
          <w:noProof/>
        </w:rPr>
        <w:fldChar w:fldCharType="end"/>
      </w:r>
      <w:r>
        <w:t>: Risk assessment outcomes for products containing diquat</w:t>
      </w:r>
      <w:bookmarkEnd w:id="498"/>
    </w:p>
    <w:tbl>
      <w:tblPr>
        <w:tblW w:w="9629" w:type="dxa"/>
        <w:tblLook w:val="04A0" w:firstRow="1" w:lastRow="0" w:firstColumn="1" w:lastColumn="0" w:noHBand="0" w:noVBand="1"/>
      </w:tblPr>
      <w:tblGrid>
        <w:gridCol w:w="1833"/>
        <w:gridCol w:w="2268"/>
        <w:gridCol w:w="1843"/>
        <w:gridCol w:w="3685"/>
      </w:tblGrid>
      <w:tr w:rsidR="007508E6" w:rsidRPr="007508E6" w14:paraId="00B2A37A" w14:textId="77777777" w:rsidTr="00BF7276">
        <w:trPr>
          <w:trHeight w:val="300"/>
          <w:tblHeader/>
        </w:trPr>
        <w:tc>
          <w:tcPr>
            <w:tcW w:w="1833" w:type="dxa"/>
            <w:tcBorders>
              <w:top w:val="single" w:sz="8" w:space="0" w:color="auto"/>
              <w:left w:val="single" w:sz="8" w:space="0" w:color="auto"/>
              <w:bottom w:val="single" w:sz="8" w:space="0" w:color="auto"/>
              <w:right w:val="single" w:sz="4" w:space="0" w:color="auto"/>
            </w:tcBorders>
            <w:shd w:val="clear" w:color="auto" w:fill="5C2946"/>
            <w:vAlign w:val="center"/>
            <w:hideMark/>
          </w:tcPr>
          <w:p w14:paraId="1D71AD90" w14:textId="77777777" w:rsidR="007508E6" w:rsidRPr="007508E6" w:rsidRDefault="007508E6" w:rsidP="007508E6">
            <w:pPr>
              <w:pStyle w:val="TableHead"/>
            </w:pPr>
            <w:r w:rsidRPr="007508E6">
              <w:t>Crop</w:t>
            </w:r>
          </w:p>
        </w:tc>
        <w:tc>
          <w:tcPr>
            <w:tcW w:w="2268" w:type="dxa"/>
            <w:tcBorders>
              <w:top w:val="single" w:sz="8" w:space="0" w:color="auto"/>
              <w:left w:val="nil"/>
              <w:bottom w:val="single" w:sz="8" w:space="0" w:color="auto"/>
              <w:right w:val="single" w:sz="4" w:space="0" w:color="auto"/>
            </w:tcBorders>
            <w:shd w:val="clear" w:color="auto" w:fill="5C2946"/>
            <w:vAlign w:val="center"/>
            <w:hideMark/>
          </w:tcPr>
          <w:p w14:paraId="2D1C39E4" w14:textId="312B6222" w:rsidR="007508E6" w:rsidRPr="007508E6" w:rsidRDefault="007508E6" w:rsidP="007508E6">
            <w:pPr>
              <w:pStyle w:val="TableHead"/>
            </w:pPr>
            <w:r w:rsidRPr="007508E6">
              <w:t>Weeds controlled/</w:t>
            </w:r>
            <w:r w:rsidR="001F1D86">
              <w:t>u</w:t>
            </w:r>
            <w:r w:rsidRPr="007508E6">
              <w:t>se</w:t>
            </w:r>
          </w:p>
        </w:tc>
        <w:tc>
          <w:tcPr>
            <w:tcW w:w="1843" w:type="dxa"/>
            <w:tcBorders>
              <w:top w:val="single" w:sz="8" w:space="0" w:color="auto"/>
              <w:left w:val="nil"/>
              <w:bottom w:val="single" w:sz="8" w:space="0" w:color="auto"/>
              <w:right w:val="single" w:sz="4" w:space="0" w:color="auto"/>
            </w:tcBorders>
            <w:shd w:val="clear" w:color="auto" w:fill="5C2946"/>
            <w:vAlign w:val="center"/>
            <w:hideMark/>
          </w:tcPr>
          <w:p w14:paraId="2EE5ABBB" w14:textId="572EF0AB" w:rsidR="007508E6" w:rsidRPr="007508E6" w:rsidRDefault="007508E6" w:rsidP="007508E6">
            <w:pPr>
              <w:pStyle w:val="TableHead"/>
            </w:pPr>
            <w:r w:rsidRPr="007508E6">
              <w:t xml:space="preserve">Application </w:t>
            </w:r>
            <w:r w:rsidR="001F1D86">
              <w:t>m</w:t>
            </w:r>
            <w:r w:rsidRPr="007508E6">
              <w:t>ethod</w:t>
            </w:r>
          </w:p>
        </w:tc>
        <w:tc>
          <w:tcPr>
            <w:tcW w:w="3685" w:type="dxa"/>
            <w:tcBorders>
              <w:top w:val="single" w:sz="8" w:space="0" w:color="auto"/>
              <w:left w:val="nil"/>
              <w:bottom w:val="single" w:sz="8" w:space="0" w:color="auto"/>
              <w:right w:val="single" w:sz="8" w:space="0" w:color="auto"/>
            </w:tcBorders>
            <w:shd w:val="clear" w:color="auto" w:fill="5C2946"/>
            <w:noWrap/>
            <w:vAlign w:val="center"/>
            <w:hideMark/>
          </w:tcPr>
          <w:p w14:paraId="3BF9FED9" w14:textId="1A5C1F40" w:rsidR="007508E6" w:rsidRPr="007508E6" w:rsidRDefault="007508E6" w:rsidP="007508E6">
            <w:pPr>
              <w:pStyle w:val="TableHead"/>
            </w:pPr>
            <w:r w:rsidRPr="007508E6">
              <w:t>Assessment outcome (risk area)</w:t>
            </w:r>
          </w:p>
        </w:tc>
      </w:tr>
      <w:tr w:rsidR="007508E6" w:rsidRPr="007508E6" w14:paraId="2E45D302"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60362E39" w14:textId="77777777" w:rsidR="007508E6" w:rsidRPr="007508E6" w:rsidRDefault="007508E6" w:rsidP="007508E6">
            <w:pPr>
              <w:pStyle w:val="TableText"/>
            </w:pPr>
            <w:r w:rsidRPr="007508E6">
              <w:t>Cotton (short stapled varieties only)</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199835AD" w14:textId="77777777" w:rsidR="007508E6" w:rsidRPr="007508E6" w:rsidRDefault="007508E6" w:rsidP="007508E6">
            <w:pPr>
              <w:pStyle w:val="TableText"/>
            </w:pPr>
            <w:r w:rsidRPr="007508E6">
              <w:t>Pre-harvest crop desiccation</w:t>
            </w:r>
          </w:p>
        </w:tc>
        <w:tc>
          <w:tcPr>
            <w:tcW w:w="1843" w:type="dxa"/>
            <w:tcBorders>
              <w:top w:val="nil"/>
              <w:left w:val="nil"/>
              <w:bottom w:val="single" w:sz="4" w:space="0" w:color="auto"/>
              <w:right w:val="single" w:sz="4" w:space="0" w:color="auto"/>
            </w:tcBorders>
            <w:shd w:val="clear" w:color="auto" w:fill="auto"/>
            <w:vAlign w:val="center"/>
            <w:hideMark/>
          </w:tcPr>
          <w:p w14:paraId="7F4FDB2D"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3598496E" w14:textId="77777777" w:rsidR="007508E6" w:rsidRPr="007508E6" w:rsidRDefault="007508E6" w:rsidP="007508E6">
            <w:pPr>
              <w:pStyle w:val="TableText"/>
            </w:pPr>
            <w:r w:rsidRPr="007508E6">
              <w:t>not supported (environment, residues)</w:t>
            </w:r>
          </w:p>
        </w:tc>
      </w:tr>
      <w:tr w:rsidR="007508E6" w:rsidRPr="007508E6" w14:paraId="5B80E298"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47BCC998" w14:textId="77777777" w:rsidR="007508E6" w:rsidRPr="007508E6" w:rsidRDefault="007508E6" w:rsidP="007508E6">
            <w:pPr>
              <w:pStyle w:val="TableText"/>
            </w:pPr>
            <w:r w:rsidRPr="007508E6">
              <w:t>Dry Beans</w:t>
            </w:r>
          </w:p>
        </w:tc>
        <w:tc>
          <w:tcPr>
            <w:tcW w:w="2268" w:type="dxa"/>
            <w:vMerge/>
            <w:tcBorders>
              <w:top w:val="nil"/>
              <w:left w:val="single" w:sz="4" w:space="0" w:color="auto"/>
              <w:bottom w:val="single" w:sz="4" w:space="0" w:color="auto"/>
              <w:right w:val="single" w:sz="4" w:space="0" w:color="auto"/>
            </w:tcBorders>
            <w:vAlign w:val="center"/>
            <w:hideMark/>
          </w:tcPr>
          <w:p w14:paraId="308EAC34"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6C711484"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492CECAF" w14:textId="77777777" w:rsidR="007508E6" w:rsidRPr="007508E6" w:rsidRDefault="007508E6" w:rsidP="007508E6">
            <w:pPr>
              <w:pStyle w:val="TableText"/>
            </w:pPr>
            <w:r w:rsidRPr="007508E6">
              <w:t>not supported (environment, residues)</w:t>
            </w:r>
          </w:p>
        </w:tc>
      </w:tr>
      <w:tr w:rsidR="007508E6" w:rsidRPr="007508E6" w14:paraId="64832413"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7A81C612" w14:textId="77777777" w:rsidR="007508E6" w:rsidRPr="007508E6" w:rsidRDefault="007508E6" w:rsidP="007508E6">
            <w:pPr>
              <w:pStyle w:val="TableText"/>
            </w:pPr>
            <w:r w:rsidRPr="007508E6">
              <w:t>Dry Peas</w:t>
            </w:r>
          </w:p>
        </w:tc>
        <w:tc>
          <w:tcPr>
            <w:tcW w:w="2268" w:type="dxa"/>
            <w:vMerge/>
            <w:tcBorders>
              <w:top w:val="nil"/>
              <w:left w:val="single" w:sz="4" w:space="0" w:color="auto"/>
              <w:bottom w:val="single" w:sz="4" w:space="0" w:color="auto"/>
              <w:right w:val="single" w:sz="4" w:space="0" w:color="auto"/>
            </w:tcBorders>
            <w:vAlign w:val="center"/>
            <w:hideMark/>
          </w:tcPr>
          <w:p w14:paraId="5F988D1C"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7A6A4CA6"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5B0B8892" w14:textId="77777777" w:rsidR="007508E6" w:rsidRPr="007508E6" w:rsidRDefault="007508E6" w:rsidP="007508E6">
            <w:pPr>
              <w:pStyle w:val="TableText"/>
            </w:pPr>
            <w:r w:rsidRPr="007508E6">
              <w:t>not supported (environment)</w:t>
            </w:r>
          </w:p>
        </w:tc>
      </w:tr>
      <w:tr w:rsidR="007508E6" w:rsidRPr="007508E6" w14:paraId="14B2A9D0"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160BE158" w14:textId="77777777" w:rsidR="007508E6" w:rsidRPr="007508E6" w:rsidRDefault="007508E6" w:rsidP="007508E6">
            <w:pPr>
              <w:pStyle w:val="TableText"/>
            </w:pPr>
            <w:r w:rsidRPr="007508E6">
              <w:t>Lentils</w:t>
            </w:r>
          </w:p>
        </w:tc>
        <w:tc>
          <w:tcPr>
            <w:tcW w:w="2268" w:type="dxa"/>
            <w:vMerge/>
            <w:tcBorders>
              <w:top w:val="nil"/>
              <w:left w:val="single" w:sz="4" w:space="0" w:color="auto"/>
              <w:bottom w:val="single" w:sz="4" w:space="0" w:color="auto"/>
              <w:right w:val="single" w:sz="4" w:space="0" w:color="auto"/>
            </w:tcBorders>
            <w:vAlign w:val="center"/>
            <w:hideMark/>
          </w:tcPr>
          <w:p w14:paraId="60D0AAC8"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4034B53D"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4119C54B" w14:textId="77777777" w:rsidR="007508E6" w:rsidRPr="007508E6" w:rsidRDefault="007508E6" w:rsidP="007508E6">
            <w:pPr>
              <w:pStyle w:val="TableText"/>
            </w:pPr>
            <w:r w:rsidRPr="007508E6">
              <w:t>not supported (environment)</w:t>
            </w:r>
          </w:p>
        </w:tc>
      </w:tr>
      <w:tr w:rsidR="007508E6" w:rsidRPr="007508E6" w14:paraId="1055BC39"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252942B1" w14:textId="77777777" w:rsidR="007508E6" w:rsidRPr="007508E6" w:rsidRDefault="007508E6" w:rsidP="007508E6">
            <w:pPr>
              <w:pStyle w:val="TableText"/>
            </w:pPr>
            <w:r w:rsidRPr="007508E6">
              <w:t>Chickpeas</w:t>
            </w:r>
          </w:p>
        </w:tc>
        <w:tc>
          <w:tcPr>
            <w:tcW w:w="2268" w:type="dxa"/>
            <w:vMerge/>
            <w:tcBorders>
              <w:top w:val="nil"/>
              <w:left w:val="single" w:sz="4" w:space="0" w:color="auto"/>
              <w:bottom w:val="single" w:sz="4" w:space="0" w:color="auto"/>
              <w:right w:val="single" w:sz="4" w:space="0" w:color="auto"/>
            </w:tcBorders>
            <w:vAlign w:val="center"/>
            <w:hideMark/>
          </w:tcPr>
          <w:p w14:paraId="3AF047A2"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2EF8E8B2"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1E03BC26" w14:textId="77777777" w:rsidR="007508E6" w:rsidRPr="007508E6" w:rsidRDefault="007508E6" w:rsidP="007508E6">
            <w:pPr>
              <w:pStyle w:val="TableText"/>
            </w:pPr>
            <w:r w:rsidRPr="007508E6">
              <w:t>not supported (environment)</w:t>
            </w:r>
          </w:p>
        </w:tc>
      </w:tr>
      <w:tr w:rsidR="007508E6" w:rsidRPr="007508E6" w14:paraId="7C29DCD0"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442295F2" w14:textId="77777777" w:rsidR="007508E6" w:rsidRPr="007508E6" w:rsidRDefault="007508E6" w:rsidP="007508E6">
            <w:pPr>
              <w:pStyle w:val="TableText"/>
            </w:pPr>
            <w:r w:rsidRPr="007508E6">
              <w:t>Faba Beans</w:t>
            </w:r>
          </w:p>
        </w:tc>
        <w:tc>
          <w:tcPr>
            <w:tcW w:w="2268" w:type="dxa"/>
            <w:vMerge/>
            <w:tcBorders>
              <w:top w:val="nil"/>
              <w:left w:val="single" w:sz="4" w:space="0" w:color="auto"/>
              <w:bottom w:val="single" w:sz="4" w:space="0" w:color="auto"/>
              <w:right w:val="single" w:sz="4" w:space="0" w:color="auto"/>
            </w:tcBorders>
            <w:vAlign w:val="center"/>
            <w:hideMark/>
          </w:tcPr>
          <w:p w14:paraId="7DDF4A70"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7A37AF9B"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4558D681" w14:textId="77777777" w:rsidR="007508E6" w:rsidRPr="007508E6" w:rsidRDefault="007508E6" w:rsidP="007508E6">
            <w:pPr>
              <w:pStyle w:val="TableText"/>
            </w:pPr>
            <w:r w:rsidRPr="007508E6">
              <w:t>not supported (environment)</w:t>
            </w:r>
          </w:p>
        </w:tc>
      </w:tr>
      <w:tr w:rsidR="007508E6" w:rsidRPr="007508E6" w14:paraId="3087E9C7"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6D09227A" w14:textId="77777777" w:rsidR="007508E6" w:rsidRPr="007508E6" w:rsidRDefault="007508E6" w:rsidP="007508E6">
            <w:pPr>
              <w:pStyle w:val="TableText"/>
            </w:pPr>
            <w:r w:rsidRPr="007508E6">
              <w:t>Linseed</w:t>
            </w:r>
          </w:p>
        </w:tc>
        <w:tc>
          <w:tcPr>
            <w:tcW w:w="2268" w:type="dxa"/>
            <w:vMerge/>
            <w:tcBorders>
              <w:top w:val="nil"/>
              <w:left w:val="single" w:sz="4" w:space="0" w:color="auto"/>
              <w:bottom w:val="single" w:sz="4" w:space="0" w:color="auto"/>
              <w:right w:val="single" w:sz="4" w:space="0" w:color="auto"/>
            </w:tcBorders>
            <w:vAlign w:val="center"/>
            <w:hideMark/>
          </w:tcPr>
          <w:p w14:paraId="127C9989"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511ACFF2"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0CA85314" w14:textId="77777777" w:rsidR="007508E6" w:rsidRPr="007508E6" w:rsidRDefault="007508E6" w:rsidP="007508E6">
            <w:pPr>
              <w:pStyle w:val="TableText"/>
            </w:pPr>
            <w:r w:rsidRPr="007508E6">
              <w:t>not supported (environment)</w:t>
            </w:r>
          </w:p>
        </w:tc>
      </w:tr>
      <w:tr w:rsidR="007508E6" w:rsidRPr="007508E6" w14:paraId="51A7FFE1"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69204404" w14:textId="77777777" w:rsidR="007508E6" w:rsidRPr="007508E6" w:rsidRDefault="007508E6" w:rsidP="007508E6">
            <w:pPr>
              <w:pStyle w:val="TableText"/>
            </w:pPr>
            <w:r w:rsidRPr="007508E6">
              <w:t>Lupins</w:t>
            </w:r>
          </w:p>
        </w:tc>
        <w:tc>
          <w:tcPr>
            <w:tcW w:w="2268" w:type="dxa"/>
            <w:vMerge/>
            <w:tcBorders>
              <w:top w:val="nil"/>
              <w:left w:val="single" w:sz="4" w:space="0" w:color="auto"/>
              <w:bottom w:val="single" w:sz="4" w:space="0" w:color="auto"/>
              <w:right w:val="single" w:sz="4" w:space="0" w:color="auto"/>
            </w:tcBorders>
            <w:vAlign w:val="center"/>
            <w:hideMark/>
          </w:tcPr>
          <w:p w14:paraId="15DE4DA9"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0C55F7B5"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590C8DC7" w14:textId="77777777" w:rsidR="007508E6" w:rsidRPr="007508E6" w:rsidRDefault="007508E6" w:rsidP="007508E6">
            <w:pPr>
              <w:pStyle w:val="TableText"/>
            </w:pPr>
            <w:r w:rsidRPr="007508E6">
              <w:t>not supported (environment)</w:t>
            </w:r>
          </w:p>
        </w:tc>
      </w:tr>
      <w:tr w:rsidR="007508E6" w:rsidRPr="007508E6" w14:paraId="17C75B15"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35104CDB" w14:textId="77777777" w:rsidR="007508E6" w:rsidRPr="007508E6" w:rsidRDefault="007508E6" w:rsidP="007508E6">
            <w:pPr>
              <w:pStyle w:val="TableText"/>
            </w:pPr>
            <w:r w:rsidRPr="007508E6">
              <w:t>Mung beans</w:t>
            </w:r>
          </w:p>
        </w:tc>
        <w:tc>
          <w:tcPr>
            <w:tcW w:w="2268" w:type="dxa"/>
            <w:vMerge/>
            <w:tcBorders>
              <w:top w:val="nil"/>
              <w:left w:val="single" w:sz="4" w:space="0" w:color="auto"/>
              <w:bottom w:val="single" w:sz="4" w:space="0" w:color="auto"/>
              <w:right w:val="single" w:sz="4" w:space="0" w:color="auto"/>
            </w:tcBorders>
            <w:vAlign w:val="center"/>
            <w:hideMark/>
          </w:tcPr>
          <w:p w14:paraId="4D613989"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25E91DA7"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7B23642F" w14:textId="77777777" w:rsidR="007508E6" w:rsidRPr="007508E6" w:rsidRDefault="007508E6" w:rsidP="007508E6">
            <w:pPr>
              <w:pStyle w:val="TableText"/>
            </w:pPr>
            <w:r w:rsidRPr="007508E6">
              <w:t>not supported (environment)</w:t>
            </w:r>
          </w:p>
        </w:tc>
      </w:tr>
      <w:tr w:rsidR="007508E6" w:rsidRPr="007508E6" w14:paraId="446B8258"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55FDFFC8" w14:textId="77777777" w:rsidR="007508E6" w:rsidRPr="007508E6" w:rsidRDefault="007508E6" w:rsidP="007508E6">
            <w:pPr>
              <w:pStyle w:val="TableText"/>
            </w:pPr>
            <w:r w:rsidRPr="007508E6">
              <w:t>Perennial legume seed crops (Lucerne)</w:t>
            </w:r>
          </w:p>
        </w:tc>
        <w:tc>
          <w:tcPr>
            <w:tcW w:w="2268" w:type="dxa"/>
            <w:vMerge/>
            <w:tcBorders>
              <w:top w:val="nil"/>
              <w:left w:val="single" w:sz="4" w:space="0" w:color="auto"/>
              <w:bottom w:val="single" w:sz="4" w:space="0" w:color="auto"/>
              <w:right w:val="single" w:sz="4" w:space="0" w:color="auto"/>
            </w:tcBorders>
            <w:vAlign w:val="center"/>
            <w:hideMark/>
          </w:tcPr>
          <w:p w14:paraId="0C4A7C9E"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209B6E86"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05EBDC35" w14:textId="77777777" w:rsidR="007508E6" w:rsidRPr="007508E6" w:rsidRDefault="007508E6" w:rsidP="007508E6">
            <w:pPr>
              <w:pStyle w:val="TableText"/>
            </w:pPr>
            <w:r w:rsidRPr="007508E6">
              <w:t>not supported (environment)</w:t>
            </w:r>
          </w:p>
        </w:tc>
      </w:tr>
      <w:tr w:rsidR="007508E6" w:rsidRPr="007508E6" w14:paraId="2EE881FB"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6B74406F" w14:textId="77777777" w:rsidR="007508E6" w:rsidRPr="007508E6" w:rsidRDefault="007508E6" w:rsidP="007508E6">
            <w:pPr>
              <w:pStyle w:val="TableText"/>
            </w:pPr>
            <w:r w:rsidRPr="007508E6">
              <w:t>Perennial legume seed crops (Red clover)</w:t>
            </w:r>
          </w:p>
        </w:tc>
        <w:tc>
          <w:tcPr>
            <w:tcW w:w="2268" w:type="dxa"/>
            <w:vMerge/>
            <w:tcBorders>
              <w:top w:val="nil"/>
              <w:left w:val="single" w:sz="4" w:space="0" w:color="auto"/>
              <w:bottom w:val="single" w:sz="4" w:space="0" w:color="auto"/>
              <w:right w:val="single" w:sz="4" w:space="0" w:color="auto"/>
            </w:tcBorders>
            <w:vAlign w:val="center"/>
            <w:hideMark/>
          </w:tcPr>
          <w:p w14:paraId="65D8D3B0"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4A3E0065"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47A20D64" w14:textId="77777777" w:rsidR="007508E6" w:rsidRPr="007508E6" w:rsidRDefault="007508E6" w:rsidP="007508E6">
            <w:pPr>
              <w:pStyle w:val="TableText"/>
            </w:pPr>
            <w:r w:rsidRPr="007508E6">
              <w:t>not supported (environment)</w:t>
            </w:r>
          </w:p>
        </w:tc>
      </w:tr>
      <w:tr w:rsidR="007508E6" w:rsidRPr="007508E6" w14:paraId="07B81449"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28CF4D0E" w14:textId="77777777" w:rsidR="007508E6" w:rsidRPr="007508E6" w:rsidRDefault="007508E6" w:rsidP="007508E6">
            <w:pPr>
              <w:pStyle w:val="TableText"/>
            </w:pPr>
            <w:r w:rsidRPr="007508E6">
              <w:t>Perennial legume seed crops (White clover)</w:t>
            </w:r>
          </w:p>
        </w:tc>
        <w:tc>
          <w:tcPr>
            <w:tcW w:w="2268" w:type="dxa"/>
            <w:vMerge/>
            <w:tcBorders>
              <w:top w:val="nil"/>
              <w:left w:val="single" w:sz="4" w:space="0" w:color="auto"/>
              <w:bottom w:val="single" w:sz="4" w:space="0" w:color="auto"/>
              <w:right w:val="single" w:sz="4" w:space="0" w:color="auto"/>
            </w:tcBorders>
            <w:vAlign w:val="center"/>
            <w:hideMark/>
          </w:tcPr>
          <w:p w14:paraId="33CBE7E1"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308B7BC1"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72176CDB" w14:textId="77777777" w:rsidR="007508E6" w:rsidRPr="007508E6" w:rsidRDefault="007508E6" w:rsidP="007508E6">
            <w:pPr>
              <w:pStyle w:val="TableText"/>
            </w:pPr>
            <w:r w:rsidRPr="007508E6">
              <w:t>not supported (environment)</w:t>
            </w:r>
          </w:p>
        </w:tc>
      </w:tr>
      <w:tr w:rsidR="007508E6" w:rsidRPr="007508E6" w14:paraId="32685222"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3BEED869" w14:textId="77777777" w:rsidR="007508E6" w:rsidRPr="007508E6" w:rsidRDefault="007508E6" w:rsidP="007508E6">
            <w:pPr>
              <w:pStyle w:val="TableText"/>
            </w:pPr>
            <w:r w:rsidRPr="007508E6">
              <w:t>Pigeon peas</w:t>
            </w:r>
          </w:p>
        </w:tc>
        <w:tc>
          <w:tcPr>
            <w:tcW w:w="2268" w:type="dxa"/>
            <w:vMerge/>
            <w:tcBorders>
              <w:top w:val="nil"/>
              <w:left w:val="single" w:sz="4" w:space="0" w:color="auto"/>
              <w:bottom w:val="single" w:sz="4" w:space="0" w:color="auto"/>
              <w:right w:val="single" w:sz="4" w:space="0" w:color="auto"/>
            </w:tcBorders>
            <w:vAlign w:val="center"/>
            <w:hideMark/>
          </w:tcPr>
          <w:p w14:paraId="54F10E35"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3EBAEDD5"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2442D168" w14:textId="77777777" w:rsidR="007508E6" w:rsidRPr="007508E6" w:rsidRDefault="007508E6" w:rsidP="007508E6">
            <w:pPr>
              <w:pStyle w:val="TableText"/>
            </w:pPr>
            <w:r w:rsidRPr="007508E6">
              <w:t>not supported (environment)</w:t>
            </w:r>
          </w:p>
        </w:tc>
      </w:tr>
      <w:tr w:rsidR="007508E6" w:rsidRPr="007508E6" w14:paraId="6723E14D"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6723A38A" w14:textId="77777777" w:rsidR="007508E6" w:rsidRPr="007508E6" w:rsidRDefault="007508E6" w:rsidP="007508E6">
            <w:pPr>
              <w:pStyle w:val="TableText"/>
            </w:pPr>
            <w:r w:rsidRPr="007508E6">
              <w:t>Poppies</w:t>
            </w:r>
          </w:p>
        </w:tc>
        <w:tc>
          <w:tcPr>
            <w:tcW w:w="2268" w:type="dxa"/>
            <w:vMerge/>
            <w:tcBorders>
              <w:top w:val="nil"/>
              <w:left w:val="single" w:sz="4" w:space="0" w:color="auto"/>
              <w:bottom w:val="single" w:sz="4" w:space="0" w:color="auto"/>
              <w:right w:val="single" w:sz="4" w:space="0" w:color="auto"/>
            </w:tcBorders>
            <w:vAlign w:val="center"/>
            <w:hideMark/>
          </w:tcPr>
          <w:p w14:paraId="5D45C005"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57E46651"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70361DD8" w14:textId="77777777" w:rsidR="007508E6" w:rsidRPr="007508E6" w:rsidRDefault="007508E6" w:rsidP="007508E6">
            <w:pPr>
              <w:pStyle w:val="TableText"/>
            </w:pPr>
            <w:r w:rsidRPr="007508E6">
              <w:t>not supported (environment)</w:t>
            </w:r>
          </w:p>
        </w:tc>
      </w:tr>
      <w:tr w:rsidR="007508E6" w:rsidRPr="007508E6" w14:paraId="5DF416CC"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66872E4C" w14:textId="77777777" w:rsidR="007508E6" w:rsidRPr="007508E6" w:rsidRDefault="007508E6" w:rsidP="007508E6">
            <w:pPr>
              <w:pStyle w:val="TableText"/>
            </w:pPr>
            <w:r w:rsidRPr="007508E6">
              <w:t>Potato (Haulm desiccation)</w:t>
            </w:r>
          </w:p>
        </w:tc>
        <w:tc>
          <w:tcPr>
            <w:tcW w:w="2268" w:type="dxa"/>
            <w:vMerge/>
            <w:tcBorders>
              <w:top w:val="nil"/>
              <w:left w:val="single" w:sz="4" w:space="0" w:color="auto"/>
              <w:bottom w:val="single" w:sz="4" w:space="0" w:color="auto"/>
              <w:right w:val="single" w:sz="4" w:space="0" w:color="auto"/>
            </w:tcBorders>
            <w:vAlign w:val="center"/>
            <w:hideMark/>
          </w:tcPr>
          <w:p w14:paraId="6B0805F4"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2DD95482"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058BC43D" w14:textId="77777777" w:rsidR="007508E6" w:rsidRPr="007508E6" w:rsidRDefault="007508E6" w:rsidP="007508E6">
            <w:pPr>
              <w:pStyle w:val="TableText"/>
            </w:pPr>
            <w:r w:rsidRPr="007508E6">
              <w:t>not supported (environment)</w:t>
            </w:r>
          </w:p>
        </w:tc>
      </w:tr>
      <w:tr w:rsidR="007508E6" w:rsidRPr="007508E6" w14:paraId="5CB233E5"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781B8A9D" w14:textId="5E70537B" w:rsidR="007508E6" w:rsidRPr="007508E6" w:rsidRDefault="007508E6" w:rsidP="007508E6">
            <w:pPr>
              <w:pStyle w:val="TableText"/>
            </w:pPr>
            <w:r w:rsidRPr="007508E6">
              <w:t>Potato (Ground stored</w:t>
            </w:r>
            <w:r w:rsidR="004C1210">
              <w:t>–</w:t>
            </w:r>
            <w:r w:rsidRPr="007508E6">
              <w:t>preharvest weed control)</w:t>
            </w:r>
          </w:p>
        </w:tc>
        <w:tc>
          <w:tcPr>
            <w:tcW w:w="2268" w:type="dxa"/>
            <w:vMerge/>
            <w:tcBorders>
              <w:top w:val="nil"/>
              <w:left w:val="single" w:sz="4" w:space="0" w:color="auto"/>
              <w:bottom w:val="single" w:sz="4" w:space="0" w:color="auto"/>
              <w:right w:val="single" w:sz="4" w:space="0" w:color="auto"/>
            </w:tcBorders>
            <w:vAlign w:val="center"/>
            <w:hideMark/>
          </w:tcPr>
          <w:p w14:paraId="53A1A890"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7BCC7C24"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6EC37D7E" w14:textId="77777777" w:rsidR="007508E6" w:rsidRPr="007508E6" w:rsidRDefault="007508E6" w:rsidP="007508E6">
            <w:pPr>
              <w:pStyle w:val="TableText"/>
            </w:pPr>
            <w:r w:rsidRPr="007508E6">
              <w:t>not supported (environment)</w:t>
            </w:r>
          </w:p>
        </w:tc>
      </w:tr>
      <w:tr w:rsidR="007508E6" w:rsidRPr="007508E6" w14:paraId="78FF4EA2"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3B7DD266" w14:textId="77777777" w:rsidR="007508E6" w:rsidRPr="007508E6" w:rsidRDefault="007508E6" w:rsidP="007508E6">
            <w:pPr>
              <w:pStyle w:val="TableText"/>
            </w:pPr>
            <w:r w:rsidRPr="007508E6">
              <w:t>Canola (Rape)</w:t>
            </w:r>
          </w:p>
        </w:tc>
        <w:tc>
          <w:tcPr>
            <w:tcW w:w="2268" w:type="dxa"/>
            <w:vMerge/>
            <w:tcBorders>
              <w:top w:val="nil"/>
              <w:left w:val="single" w:sz="4" w:space="0" w:color="auto"/>
              <w:bottom w:val="single" w:sz="4" w:space="0" w:color="auto"/>
              <w:right w:val="single" w:sz="4" w:space="0" w:color="auto"/>
            </w:tcBorders>
            <w:vAlign w:val="center"/>
            <w:hideMark/>
          </w:tcPr>
          <w:p w14:paraId="64FD76B5"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6ABFEDEB"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60174D5A" w14:textId="77777777" w:rsidR="007508E6" w:rsidRPr="007508E6" w:rsidRDefault="007508E6" w:rsidP="007508E6">
            <w:pPr>
              <w:pStyle w:val="TableText"/>
            </w:pPr>
            <w:r w:rsidRPr="007508E6">
              <w:t>not supported (environment)</w:t>
            </w:r>
          </w:p>
        </w:tc>
      </w:tr>
      <w:tr w:rsidR="007508E6" w:rsidRPr="007508E6" w14:paraId="48531A68"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75788DFE" w14:textId="77777777" w:rsidR="007508E6" w:rsidRPr="007508E6" w:rsidRDefault="007508E6" w:rsidP="007508E6">
            <w:pPr>
              <w:pStyle w:val="TableText"/>
            </w:pPr>
            <w:r w:rsidRPr="007508E6">
              <w:t>Rice</w:t>
            </w:r>
          </w:p>
        </w:tc>
        <w:tc>
          <w:tcPr>
            <w:tcW w:w="2268" w:type="dxa"/>
            <w:vMerge/>
            <w:tcBorders>
              <w:top w:val="nil"/>
              <w:left w:val="single" w:sz="4" w:space="0" w:color="auto"/>
              <w:bottom w:val="single" w:sz="4" w:space="0" w:color="auto"/>
              <w:right w:val="single" w:sz="4" w:space="0" w:color="auto"/>
            </w:tcBorders>
            <w:vAlign w:val="center"/>
            <w:hideMark/>
          </w:tcPr>
          <w:p w14:paraId="2CEC2DE7"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7BA9CEA8"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3C69F7C5" w14:textId="77777777" w:rsidR="007508E6" w:rsidRPr="007508E6" w:rsidRDefault="007508E6" w:rsidP="007508E6">
            <w:pPr>
              <w:pStyle w:val="TableText"/>
            </w:pPr>
            <w:r w:rsidRPr="007508E6">
              <w:t>not supported (environment, residues)</w:t>
            </w:r>
          </w:p>
        </w:tc>
      </w:tr>
      <w:tr w:rsidR="007508E6" w:rsidRPr="007508E6" w14:paraId="345FC749"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3728D974" w14:textId="77777777" w:rsidR="007508E6" w:rsidRPr="007508E6" w:rsidRDefault="007508E6" w:rsidP="007508E6">
            <w:pPr>
              <w:pStyle w:val="TableText"/>
            </w:pPr>
            <w:r w:rsidRPr="007508E6">
              <w:t>Sorghum</w:t>
            </w:r>
          </w:p>
        </w:tc>
        <w:tc>
          <w:tcPr>
            <w:tcW w:w="2268" w:type="dxa"/>
            <w:vMerge/>
            <w:tcBorders>
              <w:top w:val="nil"/>
              <w:left w:val="single" w:sz="4" w:space="0" w:color="auto"/>
              <w:bottom w:val="single" w:sz="4" w:space="0" w:color="auto"/>
              <w:right w:val="single" w:sz="4" w:space="0" w:color="auto"/>
            </w:tcBorders>
            <w:vAlign w:val="center"/>
            <w:hideMark/>
          </w:tcPr>
          <w:p w14:paraId="352B1088"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5025FFA1"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5CCCB59A" w14:textId="77777777" w:rsidR="007508E6" w:rsidRPr="007508E6" w:rsidRDefault="007508E6" w:rsidP="007508E6">
            <w:pPr>
              <w:pStyle w:val="TableText"/>
            </w:pPr>
            <w:r w:rsidRPr="007508E6">
              <w:t>not supported (environment, residues)</w:t>
            </w:r>
          </w:p>
        </w:tc>
      </w:tr>
      <w:tr w:rsidR="007508E6" w:rsidRPr="007508E6" w14:paraId="6E89D77E"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596D1C67" w14:textId="77777777" w:rsidR="007508E6" w:rsidRPr="007508E6" w:rsidRDefault="007508E6" w:rsidP="007508E6">
            <w:pPr>
              <w:pStyle w:val="TableText"/>
            </w:pPr>
            <w:r w:rsidRPr="007508E6">
              <w:lastRenderedPageBreak/>
              <w:t>Soya Beans</w:t>
            </w:r>
          </w:p>
        </w:tc>
        <w:tc>
          <w:tcPr>
            <w:tcW w:w="2268" w:type="dxa"/>
            <w:vMerge/>
            <w:tcBorders>
              <w:top w:val="nil"/>
              <w:left w:val="single" w:sz="4" w:space="0" w:color="auto"/>
              <w:bottom w:val="single" w:sz="4" w:space="0" w:color="auto"/>
              <w:right w:val="single" w:sz="4" w:space="0" w:color="auto"/>
            </w:tcBorders>
            <w:vAlign w:val="center"/>
            <w:hideMark/>
          </w:tcPr>
          <w:p w14:paraId="49E76FF0"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4EBE1FD4"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6ED7F974" w14:textId="77777777" w:rsidR="007508E6" w:rsidRPr="007508E6" w:rsidRDefault="007508E6" w:rsidP="007508E6">
            <w:pPr>
              <w:pStyle w:val="TableText"/>
            </w:pPr>
            <w:r w:rsidRPr="007508E6">
              <w:t>not supported (environment)</w:t>
            </w:r>
          </w:p>
        </w:tc>
      </w:tr>
      <w:tr w:rsidR="007508E6" w:rsidRPr="007508E6" w14:paraId="3DA69EDC"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391CDC75" w14:textId="77777777" w:rsidR="007508E6" w:rsidRPr="007508E6" w:rsidRDefault="007508E6" w:rsidP="007508E6">
            <w:pPr>
              <w:pStyle w:val="TableText"/>
            </w:pPr>
            <w:r w:rsidRPr="007508E6">
              <w:t>Sugar Cane</w:t>
            </w:r>
          </w:p>
        </w:tc>
        <w:tc>
          <w:tcPr>
            <w:tcW w:w="2268" w:type="dxa"/>
            <w:vMerge/>
            <w:tcBorders>
              <w:top w:val="nil"/>
              <w:left w:val="single" w:sz="4" w:space="0" w:color="auto"/>
              <w:bottom w:val="single" w:sz="4" w:space="0" w:color="auto"/>
              <w:right w:val="single" w:sz="4" w:space="0" w:color="auto"/>
            </w:tcBorders>
            <w:vAlign w:val="center"/>
            <w:hideMark/>
          </w:tcPr>
          <w:p w14:paraId="23424CB2"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41851A7C"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2A55EE60" w14:textId="6B6A31D8" w:rsidR="007508E6" w:rsidRPr="007508E6" w:rsidRDefault="007508E6" w:rsidP="007508E6">
            <w:pPr>
              <w:pStyle w:val="TableText"/>
            </w:pPr>
            <w:r w:rsidRPr="007508E6">
              <w:t>not supported (environment, residues</w:t>
            </w:r>
            <w:r w:rsidR="008A4F07">
              <w:t>)</w:t>
            </w:r>
          </w:p>
        </w:tc>
      </w:tr>
      <w:tr w:rsidR="007508E6" w:rsidRPr="007508E6" w14:paraId="59748A37"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3C292A6D" w14:textId="77777777" w:rsidR="007508E6" w:rsidRPr="007508E6" w:rsidRDefault="007508E6" w:rsidP="007508E6">
            <w:pPr>
              <w:pStyle w:val="TableText"/>
            </w:pPr>
            <w:r w:rsidRPr="007508E6">
              <w:t>Sunflower</w:t>
            </w:r>
          </w:p>
        </w:tc>
        <w:tc>
          <w:tcPr>
            <w:tcW w:w="2268" w:type="dxa"/>
            <w:vMerge/>
            <w:tcBorders>
              <w:top w:val="nil"/>
              <w:left w:val="single" w:sz="4" w:space="0" w:color="auto"/>
              <w:bottom w:val="single" w:sz="4" w:space="0" w:color="auto"/>
              <w:right w:val="single" w:sz="4" w:space="0" w:color="auto"/>
            </w:tcBorders>
            <w:vAlign w:val="center"/>
            <w:hideMark/>
          </w:tcPr>
          <w:p w14:paraId="124D5C89"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3CE3AB71"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0534E652" w14:textId="77777777" w:rsidR="007508E6" w:rsidRPr="007508E6" w:rsidRDefault="007508E6" w:rsidP="007508E6">
            <w:pPr>
              <w:pStyle w:val="TableText"/>
            </w:pPr>
            <w:r w:rsidRPr="007508E6">
              <w:t>not supported (environment)</w:t>
            </w:r>
          </w:p>
        </w:tc>
      </w:tr>
      <w:tr w:rsidR="007508E6" w:rsidRPr="007508E6" w14:paraId="3B272A58"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66E7432F" w14:textId="77777777" w:rsidR="007508E6" w:rsidRPr="007508E6" w:rsidRDefault="007508E6" w:rsidP="007508E6">
            <w:pPr>
              <w:pStyle w:val="TableText"/>
            </w:pPr>
            <w:r w:rsidRPr="007508E6">
              <w:t>Sweet potatoes</w:t>
            </w:r>
          </w:p>
        </w:tc>
        <w:tc>
          <w:tcPr>
            <w:tcW w:w="2268" w:type="dxa"/>
            <w:vMerge/>
            <w:tcBorders>
              <w:top w:val="nil"/>
              <w:left w:val="single" w:sz="4" w:space="0" w:color="auto"/>
              <w:bottom w:val="single" w:sz="4" w:space="0" w:color="auto"/>
              <w:right w:val="single" w:sz="4" w:space="0" w:color="auto"/>
            </w:tcBorders>
            <w:vAlign w:val="center"/>
            <w:hideMark/>
          </w:tcPr>
          <w:p w14:paraId="51094ECB" w14:textId="77777777" w:rsidR="007508E6" w:rsidRPr="007508E6" w:rsidRDefault="007508E6" w:rsidP="007508E6">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6D20B116"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1A36960D" w14:textId="77777777" w:rsidR="007508E6" w:rsidRPr="007508E6" w:rsidRDefault="007508E6" w:rsidP="007508E6">
            <w:pPr>
              <w:pStyle w:val="TableText"/>
            </w:pPr>
            <w:r w:rsidRPr="007508E6">
              <w:t>not supported (environment)</w:t>
            </w:r>
          </w:p>
        </w:tc>
      </w:tr>
      <w:tr w:rsidR="007508E6" w:rsidRPr="007508E6" w14:paraId="1D996604" w14:textId="77777777" w:rsidTr="007508E6">
        <w:trPr>
          <w:trHeight w:val="1215"/>
        </w:trPr>
        <w:tc>
          <w:tcPr>
            <w:tcW w:w="183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903F98" w14:textId="77777777" w:rsidR="007508E6" w:rsidRPr="007508E6" w:rsidRDefault="007508E6" w:rsidP="007508E6">
            <w:pPr>
              <w:pStyle w:val="TableText"/>
            </w:pPr>
            <w:r w:rsidRPr="007508E6">
              <w:t>Aquatic areas</w:t>
            </w:r>
          </w:p>
        </w:tc>
        <w:tc>
          <w:tcPr>
            <w:tcW w:w="2268" w:type="dxa"/>
            <w:tcBorders>
              <w:top w:val="nil"/>
              <w:left w:val="nil"/>
              <w:bottom w:val="single" w:sz="4" w:space="0" w:color="auto"/>
              <w:right w:val="single" w:sz="4" w:space="0" w:color="auto"/>
            </w:tcBorders>
            <w:shd w:val="clear" w:color="auto" w:fill="auto"/>
            <w:vAlign w:val="center"/>
            <w:hideMark/>
          </w:tcPr>
          <w:p w14:paraId="00E48AF5" w14:textId="77777777" w:rsidR="007508E6" w:rsidRPr="007508E6" w:rsidRDefault="007508E6" w:rsidP="007508E6">
            <w:pPr>
              <w:pStyle w:val="TableText"/>
            </w:pPr>
            <w:r w:rsidRPr="007508E6">
              <w:t>Duck weeds, red azolla, water hyacinth, salvinia marsilea, water lillies, water lettuce</w:t>
            </w:r>
          </w:p>
        </w:tc>
        <w:tc>
          <w:tcPr>
            <w:tcW w:w="1843" w:type="dxa"/>
            <w:tcBorders>
              <w:top w:val="nil"/>
              <w:left w:val="nil"/>
              <w:bottom w:val="single" w:sz="4" w:space="0" w:color="auto"/>
              <w:right w:val="single" w:sz="4" w:space="0" w:color="auto"/>
            </w:tcBorders>
            <w:shd w:val="clear" w:color="auto" w:fill="auto"/>
            <w:vAlign w:val="center"/>
            <w:hideMark/>
          </w:tcPr>
          <w:p w14:paraId="5AB37939"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323E5D98" w14:textId="77777777" w:rsidR="007508E6" w:rsidRPr="007508E6" w:rsidRDefault="007508E6" w:rsidP="007508E6">
            <w:pPr>
              <w:pStyle w:val="TableText"/>
            </w:pPr>
            <w:r w:rsidRPr="007508E6">
              <w:t>not supported (environment)</w:t>
            </w:r>
          </w:p>
        </w:tc>
      </w:tr>
      <w:tr w:rsidR="007508E6" w:rsidRPr="007508E6" w14:paraId="0DEBCBB0" w14:textId="77777777" w:rsidTr="007508E6">
        <w:trPr>
          <w:trHeight w:val="576"/>
        </w:trPr>
        <w:tc>
          <w:tcPr>
            <w:tcW w:w="1833" w:type="dxa"/>
            <w:vMerge/>
            <w:tcBorders>
              <w:top w:val="nil"/>
              <w:left w:val="single" w:sz="4" w:space="0" w:color="auto"/>
              <w:bottom w:val="single" w:sz="4" w:space="0" w:color="auto"/>
              <w:right w:val="single" w:sz="4" w:space="0" w:color="auto"/>
            </w:tcBorders>
            <w:vAlign w:val="center"/>
            <w:hideMark/>
          </w:tcPr>
          <w:p w14:paraId="20EB5A1B" w14:textId="77777777" w:rsidR="007508E6" w:rsidRPr="007508E6" w:rsidRDefault="007508E6" w:rsidP="007508E6">
            <w:pPr>
              <w:pStyle w:val="TableText"/>
            </w:pPr>
          </w:p>
        </w:tc>
        <w:tc>
          <w:tcPr>
            <w:tcW w:w="2268" w:type="dxa"/>
            <w:tcBorders>
              <w:top w:val="nil"/>
              <w:left w:val="nil"/>
              <w:bottom w:val="single" w:sz="4" w:space="0" w:color="auto"/>
              <w:right w:val="single" w:sz="4" w:space="0" w:color="auto"/>
            </w:tcBorders>
            <w:shd w:val="clear" w:color="auto" w:fill="auto"/>
            <w:vAlign w:val="center"/>
            <w:hideMark/>
          </w:tcPr>
          <w:p w14:paraId="7FEC8F8D" w14:textId="77777777" w:rsidR="007508E6" w:rsidRPr="007508E6" w:rsidRDefault="007508E6" w:rsidP="007508E6">
            <w:pPr>
              <w:pStyle w:val="TableText"/>
            </w:pPr>
            <w:r w:rsidRPr="007508E6">
              <w:t>Cattail and Pond Weeds</w:t>
            </w:r>
          </w:p>
        </w:tc>
        <w:tc>
          <w:tcPr>
            <w:tcW w:w="1843" w:type="dxa"/>
            <w:tcBorders>
              <w:top w:val="nil"/>
              <w:left w:val="nil"/>
              <w:bottom w:val="single" w:sz="4" w:space="0" w:color="auto"/>
              <w:right w:val="single" w:sz="4" w:space="0" w:color="auto"/>
            </w:tcBorders>
            <w:shd w:val="clear" w:color="auto" w:fill="auto"/>
            <w:vAlign w:val="center"/>
            <w:hideMark/>
          </w:tcPr>
          <w:p w14:paraId="314C1AF2" w14:textId="77777777" w:rsidR="007508E6" w:rsidRPr="007508E6" w:rsidRDefault="007508E6" w:rsidP="007508E6">
            <w:pPr>
              <w:pStyle w:val="TableText"/>
            </w:pPr>
            <w:r w:rsidRPr="007508E6">
              <w:t>Injection below surface, Surface spray</w:t>
            </w:r>
          </w:p>
        </w:tc>
        <w:tc>
          <w:tcPr>
            <w:tcW w:w="3685" w:type="dxa"/>
            <w:tcBorders>
              <w:top w:val="nil"/>
              <w:left w:val="nil"/>
              <w:bottom w:val="single" w:sz="4" w:space="0" w:color="auto"/>
              <w:right w:val="single" w:sz="4" w:space="0" w:color="auto"/>
            </w:tcBorders>
            <w:shd w:val="clear" w:color="auto" w:fill="auto"/>
            <w:noWrap/>
            <w:vAlign w:val="center"/>
            <w:hideMark/>
          </w:tcPr>
          <w:p w14:paraId="4FB2802B" w14:textId="77777777" w:rsidR="007508E6" w:rsidRPr="007508E6" w:rsidRDefault="007508E6" w:rsidP="007508E6">
            <w:pPr>
              <w:pStyle w:val="TableText"/>
            </w:pPr>
            <w:r w:rsidRPr="007508E6">
              <w:t>not supported (environment)</w:t>
            </w:r>
          </w:p>
        </w:tc>
      </w:tr>
      <w:tr w:rsidR="007508E6" w:rsidRPr="007508E6" w14:paraId="0378C1F8" w14:textId="77777777" w:rsidTr="007508E6">
        <w:trPr>
          <w:trHeight w:val="576"/>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29F1DF27" w14:textId="77777777" w:rsidR="007508E6" w:rsidRPr="007508E6" w:rsidRDefault="007508E6" w:rsidP="007508E6">
            <w:pPr>
              <w:pStyle w:val="TableText"/>
            </w:pPr>
            <w:r w:rsidRPr="007508E6">
              <w:t>Asparagus</w:t>
            </w:r>
          </w:p>
        </w:tc>
        <w:tc>
          <w:tcPr>
            <w:tcW w:w="2268" w:type="dxa"/>
            <w:tcBorders>
              <w:top w:val="nil"/>
              <w:left w:val="nil"/>
              <w:bottom w:val="single" w:sz="4" w:space="0" w:color="auto"/>
              <w:right w:val="single" w:sz="4" w:space="0" w:color="auto"/>
            </w:tcBorders>
            <w:shd w:val="clear" w:color="auto" w:fill="auto"/>
            <w:vAlign w:val="center"/>
            <w:hideMark/>
          </w:tcPr>
          <w:p w14:paraId="3F0AA832" w14:textId="77777777" w:rsidR="007508E6" w:rsidRPr="007508E6" w:rsidRDefault="007508E6" w:rsidP="007508E6">
            <w:pPr>
              <w:pStyle w:val="TableText"/>
            </w:pPr>
            <w:r w:rsidRPr="007508E6">
              <w:t>Broadleaf weeds (prior to spear emergence)</w:t>
            </w:r>
          </w:p>
        </w:tc>
        <w:tc>
          <w:tcPr>
            <w:tcW w:w="1843" w:type="dxa"/>
            <w:tcBorders>
              <w:top w:val="nil"/>
              <w:left w:val="nil"/>
              <w:bottom w:val="single" w:sz="4" w:space="0" w:color="auto"/>
              <w:right w:val="single" w:sz="4" w:space="0" w:color="auto"/>
            </w:tcBorders>
            <w:shd w:val="clear" w:color="auto" w:fill="auto"/>
            <w:vAlign w:val="center"/>
            <w:hideMark/>
          </w:tcPr>
          <w:p w14:paraId="16E35584"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vAlign w:val="center"/>
            <w:hideMark/>
          </w:tcPr>
          <w:p w14:paraId="2A546A24" w14:textId="4826D488" w:rsidR="007508E6" w:rsidRPr="007508E6" w:rsidRDefault="007508E6" w:rsidP="007508E6">
            <w:pPr>
              <w:pStyle w:val="TableText"/>
            </w:pPr>
            <w:r w:rsidRPr="007508E6">
              <w:t>not supported (residues, environment above 283 g ac/ha per season)</w:t>
            </w:r>
          </w:p>
        </w:tc>
      </w:tr>
      <w:tr w:rsidR="007508E6" w:rsidRPr="007508E6" w14:paraId="0224CB55" w14:textId="77777777" w:rsidTr="00000D7A">
        <w:trPr>
          <w:trHeight w:val="288"/>
        </w:trPr>
        <w:tc>
          <w:tcPr>
            <w:tcW w:w="1833" w:type="dxa"/>
            <w:tcBorders>
              <w:top w:val="nil"/>
              <w:left w:val="single" w:sz="4" w:space="0" w:color="auto"/>
              <w:bottom w:val="single" w:sz="4" w:space="0" w:color="auto"/>
              <w:right w:val="single" w:sz="4" w:space="0" w:color="auto"/>
            </w:tcBorders>
            <w:shd w:val="clear" w:color="auto" w:fill="EEFFB7" w:themeFill="accent3" w:themeFillTint="33"/>
            <w:noWrap/>
            <w:vAlign w:val="center"/>
            <w:hideMark/>
          </w:tcPr>
          <w:p w14:paraId="4AB6073B" w14:textId="77777777" w:rsidR="007508E6" w:rsidRPr="007508E6" w:rsidRDefault="007508E6" w:rsidP="007508E6">
            <w:pPr>
              <w:pStyle w:val="TableText"/>
            </w:pPr>
            <w:r w:rsidRPr="007508E6">
              <w:t>Hops</w:t>
            </w:r>
          </w:p>
        </w:tc>
        <w:tc>
          <w:tcPr>
            <w:tcW w:w="2268" w:type="dxa"/>
            <w:tcBorders>
              <w:top w:val="nil"/>
              <w:left w:val="nil"/>
              <w:bottom w:val="single" w:sz="4" w:space="0" w:color="auto"/>
              <w:right w:val="single" w:sz="4" w:space="0" w:color="auto"/>
            </w:tcBorders>
            <w:shd w:val="clear" w:color="auto" w:fill="EEFFB7" w:themeFill="accent3" w:themeFillTint="33"/>
            <w:vAlign w:val="center"/>
            <w:hideMark/>
          </w:tcPr>
          <w:p w14:paraId="44404EDB" w14:textId="77777777" w:rsidR="007508E6" w:rsidRPr="007508E6" w:rsidRDefault="007508E6" w:rsidP="007508E6">
            <w:pPr>
              <w:pStyle w:val="TableText"/>
            </w:pPr>
            <w:r w:rsidRPr="007508E6">
              <w:t>Annual broadleaf and grass weeds</w:t>
            </w:r>
          </w:p>
        </w:tc>
        <w:tc>
          <w:tcPr>
            <w:tcW w:w="1843" w:type="dxa"/>
            <w:tcBorders>
              <w:top w:val="nil"/>
              <w:left w:val="nil"/>
              <w:bottom w:val="single" w:sz="4" w:space="0" w:color="auto"/>
              <w:right w:val="single" w:sz="4" w:space="0" w:color="auto"/>
            </w:tcBorders>
            <w:shd w:val="clear" w:color="auto" w:fill="EEFFB7" w:themeFill="accent3" w:themeFillTint="33"/>
            <w:vAlign w:val="center"/>
            <w:hideMark/>
          </w:tcPr>
          <w:p w14:paraId="721DFB07" w14:textId="77777777" w:rsidR="007508E6" w:rsidRPr="007508E6" w:rsidRDefault="007508E6" w:rsidP="007508E6">
            <w:pPr>
              <w:pStyle w:val="TableText"/>
            </w:pPr>
            <w:r w:rsidRPr="007508E6">
              <w:t>Inter-row spray</w:t>
            </w:r>
          </w:p>
        </w:tc>
        <w:tc>
          <w:tcPr>
            <w:tcW w:w="3685" w:type="dxa"/>
            <w:tcBorders>
              <w:top w:val="nil"/>
              <w:left w:val="nil"/>
              <w:bottom w:val="single" w:sz="4" w:space="0" w:color="auto"/>
              <w:right w:val="single" w:sz="4" w:space="0" w:color="auto"/>
            </w:tcBorders>
            <w:shd w:val="clear" w:color="auto" w:fill="EEFFB7" w:themeFill="accent3" w:themeFillTint="33"/>
            <w:noWrap/>
            <w:vAlign w:val="center"/>
            <w:hideMark/>
          </w:tcPr>
          <w:p w14:paraId="033422B9" w14:textId="77777777" w:rsidR="007508E6" w:rsidRPr="007508E6" w:rsidRDefault="007508E6" w:rsidP="007508E6">
            <w:pPr>
              <w:pStyle w:val="TableText"/>
            </w:pPr>
            <w:r w:rsidRPr="007508E6">
              <w:t>supported</w:t>
            </w:r>
          </w:p>
        </w:tc>
      </w:tr>
      <w:tr w:rsidR="007508E6" w:rsidRPr="007508E6" w14:paraId="55A8D299" w14:textId="77777777" w:rsidTr="007508E6">
        <w:trPr>
          <w:trHeight w:val="576"/>
        </w:trPr>
        <w:tc>
          <w:tcPr>
            <w:tcW w:w="1833" w:type="dxa"/>
            <w:vMerge w:val="restart"/>
            <w:tcBorders>
              <w:top w:val="nil"/>
              <w:left w:val="single" w:sz="4" w:space="0" w:color="auto"/>
              <w:bottom w:val="nil"/>
              <w:right w:val="single" w:sz="4" w:space="0" w:color="auto"/>
            </w:tcBorders>
            <w:shd w:val="clear" w:color="auto" w:fill="auto"/>
            <w:noWrap/>
            <w:vAlign w:val="center"/>
            <w:hideMark/>
          </w:tcPr>
          <w:p w14:paraId="5899313B" w14:textId="77777777" w:rsidR="007508E6" w:rsidRPr="007508E6" w:rsidRDefault="007508E6" w:rsidP="007508E6">
            <w:pPr>
              <w:pStyle w:val="TableText"/>
            </w:pPr>
            <w:r w:rsidRPr="007508E6">
              <w:t>Infested areas</w:t>
            </w:r>
          </w:p>
        </w:tc>
        <w:tc>
          <w:tcPr>
            <w:tcW w:w="2268" w:type="dxa"/>
            <w:tcBorders>
              <w:top w:val="nil"/>
              <w:left w:val="nil"/>
              <w:bottom w:val="single" w:sz="4" w:space="0" w:color="auto"/>
              <w:right w:val="single" w:sz="4" w:space="0" w:color="auto"/>
            </w:tcBorders>
            <w:shd w:val="clear" w:color="auto" w:fill="auto"/>
            <w:vAlign w:val="center"/>
            <w:hideMark/>
          </w:tcPr>
          <w:p w14:paraId="08027B80" w14:textId="77777777" w:rsidR="007508E6" w:rsidRPr="007508E6" w:rsidRDefault="007508E6" w:rsidP="007508E6">
            <w:pPr>
              <w:pStyle w:val="TableText"/>
            </w:pPr>
            <w:r w:rsidRPr="007508E6">
              <w:t>Cotton Thistle (Onopordum</w:t>
            </w:r>
            <w:r w:rsidRPr="007508E6">
              <w:br/>
              <w:t>acanthium)</w:t>
            </w:r>
          </w:p>
        </w:tc>
        <w:tc>
          <w:tcPr>
            <w:tcW w:w="1843" w:type="dxa"/>
            <w:tcBorders>
              <w:top w:val="nil"/>
              <w:left w:val="nil"/>
              <w:bottom w:val="nil"/>
              <w:right w:val="nil"/>
            </w:tcBorders>
            <w:shd w:val="clear" w:color="auto" w:fill="auto"/>
            <w:noWrap/>
            <w:vAlign w:val="center"/>
            <w:hideMark/>
          </w:tcPr>
          <w:p w14:paraId="62488BE1" w14:textId="77777777" w:rsidR="007508E6" w:rsidRPr="007508E6" w:rsidRDefault="007508E6" w:rsidP="007508E6">
            <w:pPr>
              <w:pStyle w:val="TableText"/>
            </w:pPr>
            <w:r w:rsidRPr="007508E6">
              <w:t>Spot spray</w:t>
            </w:r>
          </w:p>
        </w:tc>
        <w:tc>
          <w:tcPr>
            <w:tcW w:w="36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2B214A" w14:textId="77777777" w:rsidR="007508E6" w:rsidRPr="007508E6" w:rsidRDefault="007508E6" w:rsidP="007508E6">
            <w:pPr>
              <w:pStyle w:val="TableText"/>
            </w:pPr>
            <w:r w:rsidRPr="007508E6">
              <w:t>not supported (environment)</w:t>
            </w:r>
          </w:p>
        </w:tc>
      </w:tr>
      <w:tr w:rsidR="007508E6" w:rsidRPr="007508E6" w14:paraId="65774937" w14:textId="77777777" w:rsidTr="007508E6">
        <w:trPr>
          <w:trHeight w:val="288"/>
        </w:trPr>
        <w:tc>
          <w:tcPr>
            <w:tcW w:w="1833" w:type="dxa"/>
            <w:vMerge/>
            <w:tcBorders>
              <w:top w:val="nil"/>
              <w:left w:val="single" w:sz="4" w:space="0" w:color="auto"/>
              <w:bottom w:val="nil"/>
              <w:right w:val="single" w:sz="4" w:space="0" w:color="auto"/>
            </w:tcBorders>
            <w:vAlign w:val="center"/>
            <w:hideMark/>
          </w:tcPr>
          <w:p w14:paraId="48A412B2" w14:textId="77777777" w:rsidR="007508E6" w:rsidRPr="007508E6" w:rsidRDefault="007508E6" w:rsidP="007508E6">
            <w:pPr>
              <w:pStyle w:val="TableText"/>
            </w:pPr>
          </w:p>
        </w:tc>
        <w:tc>
          <w:tcPr>
            <w:tcW w:w="2268" w:type="dxa"/>
            <w:tcBorders>
              <w:top w:val="nil"/>
              <w:left w:val="nil"/>
              <w:bottom w:val="single" w:sz="4" w:space="0" w:color="auto"/>
              <w:right w:val="single" w:sz="4" w:space="0" w:color="auto"/>
            </w:tcBorders>
            <w:shd w:val="clear" w:color="auto" w:fill="auto"/>
            <w:vAlign w:val="center"/>
            <w:hideMark/>
          </w:tcPr>
          <w:p w14:paraId="596E0BB5" w14:textId="77777777" w:rsidR="007508E6" w:rsidRPr="007508E6" w:rsidRDefault="007508E6" w:rsidP="007508E6">
            <w:pPr>
              <w:pStyle w:val="TableText"/>
            </w:pPr>
            <w:r w:rsidRPr="007508E6">
              <w:t>Saffron Thistle</w:t>
            </w:r>
          </w:p>
        </w:tc>
        <w:tc>
          <w:tcPr>
            <w:tcW w:w="1843" w:type="dxa"/>
            <w:tcBorders>
              <w:top w:val="single" w:sz="4" w:space="0" w:color="auto"/>
              <w:left w:val="nil"/>
              <w:bottom w:val="nil"/>
              <w:right w:val="single" w:sz="4" w:space="0" w:color="auto"/>
            </w:tcBorders>
            <w:shd w:val="clear" w:color="auto" w:fill="auto"/>
            <w:vAlign w:val="center"/>
            <w:hideMark/>
          </w:tcPr>
          <w:p w14:paraId="6DC3FECF" w14:textId="77777777" w:rsidR="007508E6" w:rsidRPr="007508E6" w:rsidRDefault="007508E6" w:rsidP="007508E6">
            <w:pPr>
              <w:pStyle w:val="TableText"/>
            </w:pPr>
            <w:r w:rsidRPr="007508E6">
              <w:t>Spot spray, Boomspray</w:t>
            </w:r>
          </w:p>
        </w:tc>
        <w:tc>
          <w:tcPr>
            <w:tcW w:w="3685" w:type="dxa"/>
            <w:vMerge/>
            <w:tcBorders>
              <w:top w:val="nil"/>
              <w:left w:val="single" w:sz="4" w:space="0" w:color="auto"/>
              <w:bottom w:val="single" w:sz="4" w:space="0" w:color="000000"/>
              <w:right w:val="single" w:sz="4" w:space="0" w:color="auto"/>
            </w:tcBorders>
            <w:vAlign w:val="center"/>
            <w:hideMark/>
          </w:tcPr>
          <w:p w14:paraId="13134629" w14:textId="77777777" w:rsidR="007508E6" w:rsidRPr="007508E6" w:rsidRDefault="007508E6" w:rsidP="007508E6">
            <w:pPr>
              <w:pStyle w:val="TableText"/>
            </w:pPr>
          </w:p>
        </w:tc>
      </w:tr>
      <w:tr w:rsidR="007508E6" w:rsidRPr="007508E6" w14:paraId="1735CD7A" w14:textId="77777777" w:rsidTr="00000D7A">
        <w:trPr>
          <w:trHeight w:val="288"/>
        </w:trPr>
        <w:tc>
          <w:tcPr>
            <w:tcW w:w="1833" w:type="dxa"/>
            <w:tcBorders>
              <w:top w:val="single" w:sz="4" w:space="0" w:color="auto"/>
              <w:left w:val="single" w:sz="4" w:space="0" w:color="auto"/>
              <w:bottom w:val="single" w:sz="4" w:space="0" w:color="auto"/>
              <w:right w:val="single" w:sz="4" w:space="0" w:color="auto"/>
            </w:tcBorders>
            <w:shd w:val="clear" w:color="auto" w:fill="EEFFB7" w:themeFill="accent3" w:themeFillTint="33"/>
            <w:noWrap/>
            <w:vAlign w:val="center"/>
            <w:hideMark/>
          </w:tcPr>
          <w:p w14:paraId="2C40B745" w14:textId="77777777" w:rsidR="007508E6" w:rsidRPr="007508E6" w:rsidRDefault="007508E6" w:rsidP="007508E6">
            <w:pPr>
              <w:pStyle w:val="TableText"/>
            </w:pPr>
            <w:r w:rsidRPr="007508E6">
              <w:t>Lucerne</w:t>
            </w:r>
          </w:p>
        </w:tc>
        <w:tc>
          <w:tcPr>
            <w:tcW w:w="2268" w:type="dxa"/>
            <w:tcBorders>
              <w:top w:val="nil"/>
              <w:left w:val="nil"/>
              <w:bottom w:val="single" w:sz="4" w:space="0" w:color="auto"/>
              <w:right w:val="single" w:sz="4" w:space="0" w:color="auto"/>
            </w:tcBorders>
            <w:shd w:val="clear" w:color="auto" w:fill="EEFFB7" w:themeFill="accent3" w:themeFillTint="33"/>
            <w:vAlign w:val="center"/>
            <w:hideMark/>
          </w:tcPr>
          <w:p w14:paraId="49C3A84F" w14:textId="77777777" w:rsidR="007508E6" w:rsidRPr="007508E6" w:rsidRDefault="007508E6" w:rsidP="007508E6">
            <w:pPr>
              <w:pStyle w:val="TableText"/>
            </w:pPr>
            <w:r w:rsidRPr="007508E6">
              <w:t>Capeweed and Erodium spp.</w:t>
            </w:r>
          </w:p>
        </w:tc>
        <w:tc>
          <w:tcPr>
            <w:tcW w:w="1843" w:type="dxa"/>
            <w:tcBorders>
              <w:top w:val="single" w:sz="4" w:space="0" w:color="auto"/>
              <w:left w:val="nil"/>
              <w:bottom w:val="single" w:sz="4" w:space="0" w:color="auto"/>
              <w:right w:val="single" w:sz="4" w:space="0" w:color="auto"/>
            </w:tcBorders>
            <w:shd w:val="clear" w:color="auto" w:fill="EEFFB7" w:themeFill="accent3" w:themeFillTint="33"/>
            <w:vAlign w:val="center"/>
            <w:hideMark/>
          </w:tcPr>
          <w:p w14:paraId="721CBB28"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EEFFB7" w:themeFill="accent3" w:themeFillTint="33"/>
            <w:noWrap/>
            <w:vAlign w:val="center"/>
            <w:hideMark/>
          </w:tcPr>
          <w:p w14:paraId="5344F347" w14:textId="77777777" w:rsidR="007508E6" w:rsidRPr="007508E6" w:rsidRDefault="007508E6" w:rsidP="007508E6">
            <w:pPr>
              <w:pStyle w:val="TableText"/>
            </w:pPr>
            <w:r w:rsidRPr="007508E6">
              <w:t>supported up to 88 g ac/ha per season</w:t>
            </w:r>
          </w:p>
        </w:tc>
      </w:tr>
      <w:tr w:rsidR="007508E6" w:rsidRPr="007508E6" w14:paraId="7DCE8DC1" w14:textId="77777777" w:rsidTr="00000D7A">
        <w:trPr>
          <w:trHeight w:val="288"/>
        </w:trPr>
        <w:tc>
          <w:tcPr>
            <w:tcW w:w="1833" w:type="dxa"/>
            <w:tcBorders>
              <w:top w:val="nil"/>
              <w:left w:val="single" w:sz="4" w:space="0" w:color="auto"/>
              <w:bottom w:val="single" w:sz="4" w:space="0" w:color="auto"/>
              <w:right w:val="single" w:sz="4" w:space="0" w:color="auto"/>
            </w:tcBorders>
            <w:shd w:val="clear" w:color="auto" w:fill="EEFFB7" w:themeFill="accent3" w:themeFillTint="33"/>
            <w:vAlign w:val="center"/>
            <w:hideMark/>
          </w:tcPr>
          <w:p w14:paraId="06187D44" w14:textId="77777777" w:rsidR="007508E6" w:rsidRPr="007508E6" w:rsidRDefault="007508E6" w:rsidP="007508E6">
            <w:pPr>
              <w:pStyle w:val="TableText"/>
            </w:pPr>
            <w:r w:rsidRPr="007508E6">
              <w:t>Oil seed poppies</w:t>
            </w:r>
          </w:p>
        </w:tc>
        <w:tc>
          <w:tcPr>
            <w:tcW w:w="2268" w:type="dxa"/>
            <w:tcBorders>
              <w:top w:val="nil"/>
              <w:left w:val="nil"/>
              <w:bottom w:val="single" w:sz="4" w:space="0" w:color="auto"/>
              <w:right w:val="single" w:sz="4" w:space="0" w:color="auto"/>
            </w:tcBorders>
            <w:shd w:val="clear" w:color="auto" w:fill="EEFFB7" w:themeFill="accent3" w:themeFillTint="33"/>
            <w:vAlign w:val="center"/>
            <w:hideMark/>
          </w:tcPr>
          <w:p w14:paraId="748A592A" w14:textId="77777777" w:rsidR="007508E6" w:rsidRPr="007508E6" w:rsidRDefault="007508E6" w:rsidP="007508E6">
            <w:pPr>
              <w:pStyle w:val="TableText"/>
            </w:pPr>
            <w:r w:rsidRPr="007508E6">
              <w:t xml:space="preserve">General weed control </w:t>
            </w:r>
          </w:p>
        </w:tc>
        <w:tc>
          <w:tcPr>
            <w:tcW w:w="1843" w:type="dxa"/>
            <w:tcBorders>
              <w:top w:val="nil"/>
              <w:left w:val="nil"/>
              <w:bottom w:val="single" w:sz="4" w:space="0" w:color="auto"/>
              <w:right w:val="single" w:sz="4" w:space="0" w:color="auto"/>
            </w:tcBorders>
            <w:shd w:val="clear" w:color="auto" w:fill="EEFFB7" w:themeFill="accent3" w:themeFillTint="33"/>
            <w:vAlign w:val="center"/>
            <w:hideMark/>
          </w:tcPr>
          <w:p w14:paraId="7A8B9AB0"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EEFFB7" w:themeFill="accent3" w:themeFillTint="33"/>
            <w:noWrap/>
            <w:vAlign w:val="center"/>
            <w:hideMark/>
          </w:tcPr>
          <w:p w14:paraId="58BA4AA5" w14:textId="77777777" w:rsidR="007508E6" w:rsidRPr="007508E6" w:rsidRDefault="007508E6" w:rsidP="007508E6">
            <w:pPr>
              <w:pStyle w:val="TableText"/>
            </w:pPr>
            <w:r w:rsidRPr="007508E6">
              <w:t>supported up to 283 g ac/ha per season</w:t>
            </w:r>
          </w:p>
        </w:tc>
      </w:tr>
      <w:tr w:rsidR="007508E6" w:rsidRPr="007508E6" w14:paraId="3EA08B85" w14:textId="77777777" w:rsidTr="007508E6">
        <w:trPr>
          <w:trHeight w:val="1152"/>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782121F1" w14:textId="77777777" w:rsidR="007508E6" w:rsidRPr="007508E6" w:rsidRDefault="007508E6" w:rsidP="007508E6">
            <w:pPr>
              <w:pStyle w:val="TableText"/>
            </w:pPr>
            <w:r w:rsidRPr="007508E6">
              <w:t>Orchards (including bananas) and Vineyards: Citrus, Grapes, Pome fruit, Stone fruit, Tree nuts, Tropical fruit (edible peel), Tropical fruit (inedible peel, except pineapple)</w:t>
            </w:r>
          </w:p>
        </w:tc>
        <w:tc>
          <w:tcPr>
            <w:tcW w:w="2268" w:type="dxa"/>
            <w:tcBorders>
              <w:top w:val="nil"/>
              <w:left w:val="nil"/>
              <w:bottom w:val="single" w:sz="4" w:space="0" w:color="auto"/>
              <w:right w:val="single" w:sz="4" w:space="0" w:color="auto"/>
            </w:tcBorders>
            <w:shd w:val="clear" w:color="auto" w:fill="auto"/>
            <w:noWrap/>
            <w:vAlign w:val="center"/>
            <w:hideMark/>
          </w:tcPr>
          <w:p w14:paraId="2A200C12" w14:textId="77777777" w:rsidR="007508E6" w:rsidRPr="007508E6" w:rsidRDefault="007508E6" w:rsidP="007508E6">
            <w:pPr>
              <w:pStyle w:val="TableText"/>
            </w:pPr>
            <w:r w:rsidRPr="007508E6">
              <w:t>Capeweed</w:t>
            </w:r>
          </w:p>
        </w:tc>
        <w:tc>
          <w:tcPr>
            <w:tcW w:w="1843" w:type="dxa"/>
            <w:tcBorders>
              <w:top w:val="nil"/>
              <w:left w:val="nil"/>
              <w:bottom w:val="single" w:sz="4" w:space="0" w:color="auto"/>
              <w:right w:val="single" w:sz="4" w:space="0" w:color="auto"/>
            </w:tcBorders>
            <w:shd w:val="clear" w:color="auto" w:fill="auto"/>
            <w:vAlign w:val="center"/>
            <w:hideMark/>
          </w:tcPr>
          <w:p w14:paraId="2A7BC936" w14:textId="77777777" w:rsidR="007508E6" w:rsidRPr="007508E6" w:rsidRDefault="007508E6" w:rsidP="007508E6">
            <w:pPr>
              <w:pStyle w:val="TableText"/>
            </w:pPr>
            <w:r w:rsidRPr="007508E6">
              <w:t xml:space="preserve">Directed spray, inter-row spray, Butt spray </w:t>
            </w:r>
          </w:p>
        </w:tc>
        <w:tc>
          <w:tcPr>
            <w:tcW w:w="3685" w:type="dxa"/>
            <w:tcBorders>
              <w:top w:val="nil"/>
              <w:left w:val="nil"/>
              <w:bottom w:val="single" w:sz="4" w:space="0" w:color="auto"/>
              <w:right w:val="single" w:sz="4" w:space="0" w:color="auto"/>
            </w:tcBorders>
            <w:shd w:val="clear" w:color="auto" w:fill="auto"/>
            <w:noWrap/>
            <w:vAlign w:val="center"/>
            <w:hideMark/>
          </w:tcPr>
          <w:p w14:paraId="69E2D8B5" w14:textId="77777777" w:rsidR="007508E6" w:rsidRPr="007508E6" w:rsidRDefault="007508E6" w:rsidP="007508E6">
            <w:pPr>
              <w:pStyle w:val="TableText"/>
            </w:pPr>
            <w:r w:rsidRPr="007508E6">
              <w:t>not supported (environment)</w:t>
            </w:r>
          </w:p>
        </w:tc>
      </w:tr>
      <w:tr w:rsidR="007508E6" w:rsidRPr="007508E6" w14:paraId="52D72C5A" w14:textId="77777777" w:rsidTr="007508E6">
        <w:trPr>
          <w:trHeight w:val="576"/>
        </w:trPr>
        <w:tc>
          <w:tcPr>
            <w:tcW w:w="1833" w:type="dxa"/>
            <w:vMerge w:val="restart"/>
            <w:tcBorders>
              <w:top w:val="nil"/>
              <w:left w:val="single" w:sz="4" w:space="0" w:color="auto"/>
              <w:bottom w:val="single" w:sz="4" w:space="0" w:color="000000"/>
              <w:right w:val="single" w:sz="4" w:space="0" w:color="auto"/>
            </w:tcBorders>
            <w:shd w:val="clear" w:color="auto" w:fill="auto"/>
            <w:vAlign w:val="center"/>
            <w:hideMark/>
          </w:tcPr>
          <w:p w14:paraId="30153925" w14:textId="77777777" w:rsidR="007508E6" w:rsidRPr="007508E6" w:rsidRDefault="007508E6" w:rsidP="007508E6">
            <w:pPr>
              <w:pStyle w:val="TableText"/>
            </w:pPr>
            <w:r w:rsidRPr="007508E6">
              <w:t>Pasture renovation</w:t>
            </w:r>
            <w:r w:rsidRPr="007508E6">
              <w:br/>
              <w:t>and establishment</w:t>
            </w:r>
          </w:p>
        </w:tc>
        <w:tc>
          <w:tcPr>
            <w:tcW w:w="2268" w:type="dxa"/>
            <w:tcBorders>
              <w:top w:val="nil"/>
              <w:left w:val="nil"/>
              <w:bottom w:val="single" w:sz="4" w:space="0" w:color="auto"/>
              <w:right w:val="single" w:sz="4" w:space="0" w:color="auto"/>
            </w:tcBorders>
            <w:shd w:val="clear" w:color="auto" w:fill="auto"/>
            <w:vAlign w:val="center"/>
            <w:hideMark/>
          </w:tcPr>
          <w:p w14:paraId="393E1363" w14:textId="77777777" w:rsidR="007508E6" w:rsidRPr="007508E6" w:rsidRDefault="007508E6" w:rsidP="007508E6">
            <w:pPr>
              <w:pStyle w:val="TableText"/>
            </w:pPr>
            <w:r w:rsidRPr="007508E6">
              <w:t>Capeweed and Erodium spp. (Storksbill)</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1D7A99BA"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03684978" w14:textId="77777777" w:rsidR="007508E6" w:rsidRPr="007508E6" w:rsidRDefault="007508E6" w:rsidP="007508E6">
            <w:pPr>
              <w:pStyle w:val="TableText"/>
            </w:pPr>
            <w:r w:rsidRPr="007508E6">
              <w:t>not supported (environment)</w:t>
            </w:r>
          </w:p>
        </w:tc>
      </w:tr>
      <w:tr w:rsidR="007508E6" w:rsidRPr="007508E6" w14:paraId="6DEB764E" w14:textId="77777777" w:rsidTr="007508E6">
        <w:trPr>
          <w:trHeight w:val="576"/>
        </w:trPr>
        <w:tc>
          <w:tcPr>
            <w:tcW w:w="1833" w:type="dxa"/>
            <w:vMerge/>
            <w:tcBorders>
              <w:top w:val="nil"/>
              <w:left w:val="single" w:sz="4" w:space="0" w:color="auto"/>
              <w:bottom w:val="single" w:sz="4" w:space="0" w:color="000000"/>
              <w:right w:val="single" w:sz="4" w:space="0" w:color="auto"/>
            </w:tcBorders>
            <w:vAlign w:val="center"/>
            <w:hideMark/>
          </w:tcPr>
          <w:p w14:paraId="23CD5589" w14:textId="77777777" w:rsidR="007508E6" w:rsidRPr="007508E6" w:rsidRDefault="007508E6" w:rsidP="007508E6">
            <w:pPr>
              <w:pStyle w:val="TableText"/>
            </w:pPr>
          </w:p>
        </w:tc>
        <w:tc>
          <w:tcPr>
            <w:tcW w:w="2268" w:type="dxa"/>
            <w:tcBorders>
              <w:top w:val="nil"/>
              <w:left w:val="nil"/>
              <w:bottom w:val="single" w:sz="4" w:space="0" w:color="auto"/>
              <w:right w:val="single" w:sz="4" w:space="0" w:color="auto"/>
            </w:tcBorders>
            <w:shd w:val="clear" w:color="auto" w:fill="auto"/>
            <w:vAlign w:val="center"/>
            <w:hideMark/>
          </w:tcPr>
          <w:p w14:paraId="17571E45" w14:textId="77777777" w:rsidR="007508E6" w:rsidRPr="007508E6" w:rsidRDefault="007508E6" w:rsidP="007508E6">
            <w:pPr>
              <w:pStyle w:val="TableText"/>
            </w:pPr>
            <w:r w:rsidRPr="007508E6">
              <w:t>Barlet grass, brome grass, silver grass and sweet vernal grass</w:t>
            </w:r>
          </w:p>
        </w:tc>
        <w:tc>
          <w:tcPr>
            <w:tcW w:w="1843" w:type="dxa"/>
            <w:vMerge/>
            <w:tcBorders>
              <w:top w:val="nil"/>
              <w:left w:val="single" w:sz="4" w:space="0" w:color="auto"/>
              <w:bottom w:val="single" w:sz="4" w:space="0" w:color="000000"/>
              <w:right w:val="single" w:sz="4" w:space="0" w:color="auto"/>
            </w:tcBorders>
            <w:vAlign w:val="center"/>
            <w:hideMark/>
          </w:tcPr>
          <w:p w14:paraId="04310B12" w14:textId="77777777" w:rsidR="007508E6" w:rsidRPr="007508E6" w:rsidRDefault="007508E6" w:rsidP="007508E6">
            <w:pPr>
              <w:pStyle w:val="TableText"/>
            </w:pPr>
          </w:p>
        </w:tc>
        <w:tc>
          <w:tcPr>
            <w:tcW w:w="3685" w:type="dxa"/>
            <w:tcBorders>
              <w:top w:val="nil"/>
              <w:left w:val="nil"/>
              <w:bottom w:val="single" w:sz="4" w:space="0" w:color="auto"/>
              <w:right w:val="single" w:sz="4" w:space="0" w:color="auto"/>
            </w:tcBorders>
            <w:shd w:val="clear" w:color="auto" w:fill="auto"/>
            <w:noWrap/>
            <w:vAlign w:val="center"/>
            <w:hideMark/>
          </w:tcPr>
          <w:p w14:paraId="68826862" w14:textId="77777777" w:rsidR="007508E6" w:rsidRPr="007508E6" w:rsidRDefault="007508E6" w:rsidP="007508E6">
            <w:pPr>
              <w:pStyle w:val="TableText"/>
            </w:pPr>
            <w:r w:rsidRPr="007508E6">
              <w:t>not supported (environment)</w:t>
            </w:r>
          </w:p>
        </w:tc>
      </w:tr>
      <w:tr w:rsidR="007508E6" w:rsidRPr="007508E6" w14:paraId="153AF6E3" w14:textId="77777777" w:rsidTr="00A112F4">
        <w:trPr>
          <w:trHeight w:val="576"/>
        </w:trPr>
        <w:tc>
          <w:tcPr>
            <w:tcW w:w="1833" w:type="dxa"/>
            <w:vMerge/>
            <w:tcBorders>
              <w:top w:val="nil"/>
              <w:left w:val="single" w:sz="4" w:space="0" w:color="auto"/>
              <w:bottom w:val="single" w:sz="4" w:space="0" w:color="000000"/>
              <w:right w:val="single" w:sz="4" w:space="0" w:color="auto"/>
            </w:tcBorders>
            <w:vAlign w:val="center"/>
            <w:hideMark/>
          </w:tcPr>
          <w:p w14:paraId="7D266E17" w14:textId="77777777" w:rsidR="007508E6" w:rsidRPr="007508E6" w:rsidRDefault="007508E6" w:rsidP="007508E6">
            <w:pPr>
              <w:pStyle w:val="TableText"/>
            </w:pPr>
          </w:p>
        </w:tc>
        <w:tc>
          <w:tcPr>
            <w:tcW w:w="2268" w:type="dxa"/>
            <w:tcBorders>
              <w:top w:val="nil"/>
              <w:left w:val="nil"/>
              <w:bottom w:val="nil"/>
              <w:right w:val="nil"/>
            </w:tcBorders>
            <w:shd w:val="clear" w:color="auto" w:fill="EEFFB7" w:themeFill="accent3" w:themeFillTint="33"/>
            <w:noWrap/>
            <w:vAlign w:val="center"/>
            <w:hideMark/>
          </w:tcPr>
          <w:p w14:paraId="465A6DF4" w14:textId="77777777" w:rsidR="007508E6" w:rsidRPr="007508E6" w:rsidRDefault="007508E6" w:rsidP="007508E6">
            <w:pPr>
              <w:pStyle w:val="TableText"/>
            </w:pPr>
            <w:r w:rsidRPr="007508E6">
              <w:t xml:space="preserve">Capeweed (very young seedling, 2-3 leaf stage </w:t>
            </w:r>
            <w:r w:rsidRPr="007508E6">
              <w:lastRenderedPageBreak/>
              <w:t>only)</w:t>
            </w:r>
          </w:p>
        </w:tc>
        <w:tc>
          <w:tcPr>
            <w:tcW w:w="1843" w:type="dxa"/>
            <w:vMerge/>
            <w:tcBorders>
              <w:top w:val="nil"/>
              <w:left w:val="single" w:sz="4" w:space="0" w:color="auto"/>
              <w:bottom w:val="single" w:sz="4" w:space="0" w:color="000000"/>
              <w:right w:val="single" w:sz="4" w:space="0" w:color="auto"/>
            </w:tcBorders>
            <w:shd w:val="clear" w:color="auto" w:fill="EEFFB7" w:themeFill="accent3" w:themeFillTint="33"/>
            <w:vAlign w:val="center"/>
            <w:hideMark/>
          </w:tcPr>
          <w:p w14:paraId="1638FE63" w14:textId="77777777" w:rsidR="007508E6" w:rsidRPr="007508E6" w:rsidRDefault="007508E6" w:rsidP="007508E6">
            <w:pPr>
              <w:pStyle w:val="TableText"/>
            </w:pPr>
          </w:p>
        </w:tc>
        <w:tc>
          <w:tcPr>
            <w:tcW w:w="3685" w:type="dxa"/>
            <w:tcBorders>
              <w:top w:val="nil"/>
              <w:left w:val="nil"/>
              <w:bottom w:val="single" w:sz="4" w:space="0" w:color="auto"/>
              <w:right w:val="single" w:sz="4" w:space="0" w:color="auto"/>
            </w:tcBorders>
            <w:shd w:val="clear" w:color="auto" w:fill="EEFFB7" w:themeFill="accent3" w:themeFillTint="33"/>
            <w:noWrap/>
            <w:vAlign w:val="center"/>
            <w:hideMark/>
          </w:tcPr>
          <w:p w14:paraId="2383E027" w14:textId="77777777" w:rsidR="007508E6" w:rsidRPr="007508E6" w:rsidRDefault="007508E6" w:rsidP="007508E6">
            <w:pPr>
              <w:pStyle w:val="TableText"/>
            </w:pPr>
            <w:r w:rsidRPr="007508E6">
              <w:t>supported up to 88 g ac/ha per season</w:t>
            </w:r>
          </w:p>
        </w:tc>
      </w:tr>
      <w:tr w:rsidR="007508E6" w:rsidRPr="007508E6" w14:paraId="45067CBA" w14:textId="77777777" w:rsidTr="00A112F4">
        <w:trPr>
          <w:trHeight w:val="576"/>
        </w:trPr>
        <w:tc>
          <w:tcPr>
            <w:tcW w:w="1833" w:type="dxa"/>
            <w:tcBorders>
              <w:top w:val="nil"/>
              <w:left w:val="single" w:sz="4" w:space="0" w:color="auto"/>
              <w:bottom w:val="single" w:sz="4" w:space="0" w:color="auto"/>
              <w:right w:val="single" w:sz="4" w:space="0" w:color="auto"/>
            </w:tcBorders>
            <w:shd w:val="clear" w:color="auto" w:fill="EEFFB7" w:themeFill="accent3" w:themeFillTint="33"/>
            <w:vAlign w:val="center"/>
            <w:hideMark/>
          </w:tcPr>
          <w:p w14:paraId="121E1738" w14:textId="77777777" w:rsidR="007508E6" w:rsidRPr="007508E6" w:rsidRDefault="007508E6" w:rsidP="007508E6">
            <w:pPr>
              <w:pStyle w:val="TableText"/>
            </w:pPr>
            <w:r w:rsidRPr="007508E6">
              <w:t>Row crops, vegetables and market gardens (Berries and other small fruit (except grapes)</w:t>
            </w:r>
          </w:p>
        </w:tc>
        <w:tc>
          <w:tcPr>
            <w:tcW w:w="2268" w:type="dxa"/>
            <w:tcBorders>
              <w:top w:val="single" w:sz="4" w:space="0" w:color="auto"/>
              <w:left w:val="nil"/>
              <w:bottom w:val="single" w:sz="4" w:space="0" w:color="auto"/>
              <w:right w:val="single" w:sz="4" w:space="0" w:color="auto"/>
            </w:tcBorders>
            <w:shd w:val="clear" w:color="auto" w:fill="EEFFB7" w:themeFill="accent3" w:themeFillTint="33"/>
            <w:vAlign w:val="center"/>
            <w:hideMark/>
          </w:tcPr>
          <w:p w14:paraId="276D6E07" w14:textId="77777777" w:rsidR="007508E6" w:rsidRPr="007508E6" w:rsidRDefault="007508E6" w:rsidP="007508E6">
            <w:pPr>
              <w:pStyle w:val="TableText"/>
            </w:pPr>
            <w:r w:rsidRPr="007508E6">
              <w:t>Broadleaf weeds</w:t>
            </w:r>
          </w:p>
        </w:tc>
        <w:tc>
          <w:tcPr>
            <w:tcW w:w="1843" w:type="dxa"/>
            <w:tcBorders>
              <w:top w:val="nil"/>
              <w:left w:val="nil"/>
              <w:bottom w:val="single" w:sz="4" w:space="0" w:color="auto"/>
              <w:right w:val="single" w:sz="4" w:space="0" w:color="auto"/>
            </w:tcBorders>
            <w:shd w:val="clear" w:color="auto" w:fill="EEFFB7" w:themeFill="accent3" w:themeFillTint="33"/>
            <w:vAlign w:val="center"/>
            <w:hideMark/>
          </w:tcPr>
          <w:p w14:paraId="2C22BC3D" w14:textId="1A10CCB6" w:rsidR="007508E6" w:rsidRPr="007508E6" w:rsidRDefault="007508E6" w:rsidP="007508E6">
            <w:pPr>
              <w:pStyle w:val="TableText"/>
            </w:pPr>
            <w:r w:rsidRPr="007508E6">
              <w:t xml:space="preserve">Boomspray, </w:t>
            </w:r>
            <w:r w:rsidR="00B67B43">
              <w:t>handwand</w:t>
            </w:r>
            <w:r w:rsidRPr="007508E6">
              <w:t>, inter-row spray (shielded)</w:t>
            </w:r>
          </w:p>
        </w:tc>
        <w:tc>
          <w:tcPr>
            <w:tcW w:w="3685" w:type="dxa"/>
            <w:tcBorders>
              <w:top w:val="nil"/>
              <w:left w:val="nil"/>
              <w:bottom w:val="single" w:sz="4" w:space="0" w:color="auto"/>
              <w:right w:val="single" w:sz="4" w:space="0" w:color="auto"/>
            </w:tcBorders>
            <w:shd w:val="clear" w:color="auto" w:fill="EEFFB7" w:themeFill="accent3" w:themeFillTint="33"/>
            <w:vAlign w:val="center"/>
            <w:hideMark/>
          </w:tcPr>
          <w:p w14:paraId="4B9C44C1" w14:textId="77777777" w:rsidR="007508E6" w:rsidRPr="007508E6" w:rsidRDefault="007508E6" w:rsidP="007508E6">
            <w:pPr>
              <w:pStyle w:val="TableText"/>
            </w:pPr>
            <w:r w:rsidRPr="007508E6">
              <w:t>supported up to 283 g ac/ha per season (noting crop group change required by residues)</w:t>
            </w:r>
          </w:p>
        </w:tc>
      </w:tr>
      <w:tr w:rsidR="007508E6" w:rsidRPr="007508E6" w14:paraId="5489C2EF" w14:textId="77777777" w:rsidTr="00A112F4">
        <w:trPr>
          <w:trHeight w:val="864"/>
        </w:trPr>
        <w:tc>
          <w:tcPr>
            <w:tcW w:w="1833" w:type="dxa"/>
            <w:tcBorders>
              <w:top w:val="nil"/>
              <w:left w:val="single" w:sz="4" w:space="0" w:color="auto"/>
              <w:bottom w:val="single" w:sz="4" w:space="0" w:color="auto"/>
              <w:right w:val="single" w:sz="4" w:space="0" w:color="auto"/>
            </w:tcBorders>
            <w:shd w:val="clear" w:color="auto" w:fill="EEFFB7" w:themeFill="accent3" w:themeFillTint="33"/>
            <w:vAlign w:val="center"/>
            <w:hideMark/>
          </w:tcPr>
          <w:p w14:paraId="24EBB288" w14:textId="118A1359" w:rsidR="007508E6" w:rsidRPr="007508E6" w:rsidRDefault="007508E6" w:rsidP="007508E6">
            <w:pPr>
              <w:pStyle w:val="TableText"/>
            </w:pPr>
            <w:r w:rsidRPr="007508E6">
              <w:t>Row crops, vegetables and market gardens (Brassica vegetables:  broccoli, head cabbages, cauliflower and Chinese cabbage (type Pe-tsai)</w:t>
            </w:r>
          </w:p>
        </w:tc>
        <w:tc>
          <w:tcPr>
            <w:tcW w:w="2268" w:type="dxa"/>
            <w:tcBorders>
              <w:top w:val="nil"/>
              <w:left w:val="nil"/>
              <w:bottom w:val="single" w:sz="4" w:space="0" w:color="auto"/>
              <w:right w:val="single" w:sz="4" w:space="0" w:color="auto"/>
            </w:tcBorders>
            <w:shd w:val="clear" w:color="auto" w:fill="EEFFB7" w:themeFill="accent3" w:themeFillTint="33"/>
            <w:vAlign w:val="center"/>
            <w:hideMark/>
          </w:tcPr>
          <w:p w14:paraId="012CBF69" w14:textId="77777777" w:rsidR="007508E6" w:rsidRPr="007508E6" w:rsidRDefault="007508E6" w:rsidP="007508E6">
            <w:pPr>
              <w:pStyle w:val="TableText"/>
            </w:pPr>
            <w:r w:rsidRPr="007508E6">
              <w:t>Broadleaf weeds</w:t>
            </w:r>
          </w:p>
        </w:tc>
        <w:tc>
          <w:tcPr>
            <w:tcW w:w="1843" w:type="dxa"/>
            <w:tcBorders>
              <w:top w:val="nil"/>
              <w:left w:val="nil"/>
              <w:bottom w:val="single" w:sz="4" w:space="0" w:color="auto"/>
              <w:right w:val="single" w:sz="4" w:space="0" w:color="auto"/>
            </w:tcBorders>
            <w:shd w:val="clear" w:color="auto" w:fill="EEFFB7" w:themeFill="accent3" w:themeFillTint="33"/>
            <w:vAlign w:val="center"/>
            <w:hideMark/>
          </w:tcPr>
          <w:p w14:paraId="2CB7D4DF" w14:textId="7914FDC4" w:rsidR="007508E6" w:rsidRPr="007508E6" w:rsidRDefault="007508E6" w:rsidP="007508E6">
            <w:pPr>
              <w:pStyle w:val="TableText"/>
            </w:pPr>
            <w:r w:rsidRPr="007508E6">
              <w:t xml:space="preserve">Boomspray, </w:t>
            </w:r>
            <w:r w:rsidR="00B67B43">
              <w:t>handwand</w:t>
            </w:r>
            <w:r w:rsidRPr="007508E6">
              <w:t>, inter-row spray (shielded)</w:t>
            </w:r>
          </w:p>
        </w:tc>
        <w:tc>
          <w:tcPr>
            <w:tcW w:w="3685" w:type="dxa"/>
            <w:tcBorders>
              <w:top w:val="nil"/>
              <w:left w:val="nil"/>
              <w:bottom w:val="single" w:sz="4" w:space="0" w:color="auto"/>
              <w:right w:val="single" w:sz="4" w:space="0" w:color="auto"/>
            </w:tcBorders>
            <w:shd w:val="clear" w:color="auto" w:fill="EEFFB7" w:themeFill="accent3" w:themeFillTint="33"/>
            <w:vAlign w:val="center"/>
            <w:hideMark/>
          </w:tcPr>
          <w:p w14:paraId="236E2B8F" w14:textId="77777777" w:rsidR="007508E6" w:rsidRPr="007508E6" w:rsidRDefault="007508E6" w:rsidP="007508E6">
            <w:pPr>
              <w:pStyle w:val="TableText"/>
            </w:pPr>
            <w:r w:rsidRPr="007508E6">
              <w:t>supported up to 283 g ac/ha per season (noting crop group change required by residues)</w:t>
            </w:r>
          </w:p>
        </w:tc>
      </w:tr>
      <w:tr w:rsidR="007508E6" w:rsidRPr="007508E6" w14:paraId="7904BF2D" w14:textId="77777777" w:rsidTr="00A112F4">
        <w:trPr>
          <w:trHeight w:val="1152"/>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440832F0" w14:textId="77777777" w:rsidR="007508E6" w:rsidRPr="007508E6" w:rsidRDefault="007508E6" w:rsidP="007508E6">
            <w:pPr>
              <w:pStyle w:val="TableText"/>
            </w:pPr>
            <w:r w:rsidRPr="007508E6">
              <w:t>Row crops, vegetables and market gardens (Brassica vegetables: other than broccoli, head cabbages, cauliflower and Chinese cabbage (type Pe-tsai)</w:t>
            </w:r>
          </w:p>
        </w:tc>
        <w:tc>
          <w:tcPr>
            <w:tcW w:w="2268" w:type="dxa"/>
            <w:tcBorders>
              <w:top w:val="nil"/>
              <w:left w:val="nil"/>
              <w:bottom w:val="single" w:sz="4" w:space="0" w:color="auto"/>
              <w:right w:val="single" w:sz="4" w:space="0" w:color="auto"/>
            </w:tcBorders>
            <w:shd w:val="clear" w:color="auto" w:fill="auto"/>
            <w:vAlign w:val="center"/>
            <w:hideMark/>
          </w:tcPr>
          <w:p w14:paraId="0996F6C2" w14:textId="77777777" w:rsidR="007508E6" w:rsidRPr="007508E6" w:rsidRDefault="007508E6" w:rsidP="007508E6">
            <w:pPr>
              <w:pStyle w:val="TableText"/>
            </w:pPr>
            <w:r w:rsidRPr="007508E6">
              <w:t>Broadleaf weeds</w:t>
            </w:r>
          </w:p>
        </w:tc>
        <w:tc>
          <w:tcPr>
            <w:tcW w:w="1843" w:type="dxa"/>
            <w:tcBorders>
              <w:top w:val="nil"/>
              <w:left w:val="nil"/>
              <w:bottom w:val="single" w:sz="4" w:space="0" w:color="auto"/>
              <w:right w:val="single" w:sz="4" w:space="0" w:color="auto"/>
            </w:tcBorders>
            <w:shd w:val="clear" w:color="auto" w:fill="auto"/>
            <w:vAlign w:val="center"/>
            <w:hideMark/>
          </w:tcPr>
          <w:p w14:paraId="7F853495" w14:textId="35585080" w:rsidR="007508E6" w:rsidRPr="007508E6" w:rsidRDefault="007508E6" w:rsidP="007508E6">
            <w:pPr>
              <w:pStyle w:val="TableText"/>
            </w:pPr>
            <w:r w:rsidRPr="007508E6">
              <w:t xml:space="preserve">Boomspray, </w:t>
            </w:r>
            <w:r w:rsidR="00B67B43">
              <w:t>handwand</w:t>
            </w:r>
            <w:r w:rsidRPr="007508E6">
              <w:t>, inter-row spray (shielded)</w:t>
            </w:r>
          </w:p>
        </w:tc>
        <w:tc>
          <w:tcPr>
            <w:tcW w:w="3685" w:type="dxa"/>
            <w:tcBorders>
              <w:top w:val="nil"/>
              <w:left w:val="nil"/>
              <w:bottom w:val="single" w:sz="4" w:space="0" w:color="auto"/>
              <w:right w:val="single" w:sz="4" w:space="0" w:color="auto"/>
            </w:tcBorders>
            <w:shd w:val="clear" w:color="auto" w:fill="auto"/>
            <w:vAlign w:val="center"/>
            <w:hideMark/>
          </w:tcPr>
          <w:p w14:paraId="343F3C9A" w14:textId="77777777" w:rsidR="007508E6" w:rsidRPr="007508E6" w:rsidRDefault="007508E6" w:rsidP="007508E6">
            <w:pPr>
              <w:pStyle w:val="TableText"/>
            </w:pPr>
            <w:r w:rsidRPr="007508E6">
              <w:t>not supported  (residues, environment above 283 g ac/ha per season)</w:t>
            </w:r>
          </w:p>
        </w:tc>
      </w:tr>
      <w:tr w:rsidR="007508E6" w:rsidRPr="007508E6" w14:paraId="122501C2" w14:textId="77777777" w:rsidTr="00A112F4">
        <w:trPr>
          <w:trHeight w:val="576"/>
        </w:trPr>
        <w:tc>
          <w:tcPr>
            <w:tcW w:w="1833" w:type="dxa"/>
            <w:tcBorders>
              <w:top w:val="nil"/>
              <w:left w:val="single" w:sz="4" w:space="0" w:color="auto"/>
              <w:bottom w:val="single" w:sz="4" w:space="0" w:color="auto"/>
              <w:right w:val="single" w:sz="4" w:space="0" w:color="auto"/>
            </w:tcBorders>
            <w:shd w:val="clear" w:color="auto" w:fill="EEFFB7" w:themeFill="accent3" w:themeFillTint="33"/>
            <w:vAlign w:val="center"/>
            <w:hideMark/>
          </w:tcPr>
          <w:p w14:paraId="46271C61" w14:textId="77777777" w:rsidR="007508E6" w:rsidRPr="007508E6" w:rsidRDefault="007508E6" w:rsidP="007508E6">
            <w:pPr>
              <w:pStyle w:val="TableText"/>
            </w:pPr>
            <w:r w:rsidRPr="007508E6">
              <w:t>Row crops, vegetables and market gardens (Bulb vegetables :bulb onions)</w:t>
            </w:r>
          </w:p>
        </w:tc>
        <w:tc>
          <w:tcPr>
            <w:tcW w:w="2268" w:type="dxa"/>
            <w:tcBorders>
              <w:top w:val="nil"/>
              <w:left w:val="nil"/>
              <w:bottom w:val="single" w:sz="4" w:space="0" w:color="auto"/>
              <w:right w:val="single" w:sz="4" w:space="0" w:color="auto"/>
            </w:tcBorders>
            <w:shd w:val="clear" w:color="auto" w:fill="EEFFB7" w:themeFill="accent3" w:themeFillTint="33"/>
            <w:vAlign w:val="center"/>
            <w:hideMark/>
          </w:tcPr>
          <w:p w14:paraId="657898F7" w14:textId="77777777" w:rsidR="007508E6" w:rsidRPr="007508E6" w:rsidRDefault="007508E6" w:rsidP="007508E6">
            <w:pPr>
              <w:pStyle w:val="TableText"/>
            </w:pPr>
            <w:r w:rsidRPr="007508E6">
              <w:t>Broadleaf weeds</w:t>
            </w:r>
          </w:p>
        </w:tc>
        <w:tc>
          <w:tcPr>
            <w:tcW w:w="1843" w:type="dxa"/>
            <w:tcBorders>
              <w:top w:val="nil"/>
              <w:left w:val="nil"/>
              <w:bottom w:val="single" w:sz="4" w:space="0" w:color="auto"/>
              <w:right w:val="single" w:sz="4" w:space="0" w:color="auto"/>
            </w:tcBorders>
            <w:shd w:val="clear" w:color="auto" w:fill="EEFFB7" w:themeFill="accent3" w:themeFillTint="33"/>
            <w:vAlign w:val="center"/>
            <w:hideMark/>
          </w:tcPr>
          <w:p w14:paraId="5E9132DD" w14:textId="18150190" w:rsidR="007508E6" w:rsidRPr="007508E6" w:rsidRDefault="007508E6" w:rsidP="007508E6">
            <w:pPr>
              <w:pStyle w:val="TableText"/>
            </w:pPr>
            <w:r w:rsidRPr="007508E6">
              <w:t xml:space="preserve">Boomspray, </w:t>
            </w:r>
            <w:r w:rsidR="00B67B43">
              <w:t>handwand</w:t>
            </w:r>
            <w:r w:rsidRPr="007508E6">
              <w:t>, inter-row spray (shielded)</w:t>
            </w:r>
          </w:p>
        </w:tc>
        <w:tc>
          <w:tcPr>
            <w:tcW w:w="3685" w:type="dxa"/>
            <w:tcBorders>
              <w:top w:val="nil"/>
              <w:left w:val="nil"/>
              <w:bottom w:val="single" w:sz="4" w:space="0" w:color="auto"/>
              <w:right w:val="single" w:sz="4" w:space="0" w:color="auto"/>
            </w:tcBorders>
            <w:shd w:val="clear" w:color="auto" w:fill="EEFFB7" w:themeFill="accent3" w:themeFillTint="33"/>
            <w:vAlign w:val="center"/>
            <w:hideMark/>
          </w:tcPr>
          <w:p w14:paraId="03594126" w14:textId="77777777" w:rsidR="007508E6" w:rsidRPr="007508E6" w:rsidRDefault="007508E6" w:rsidP="007508E6">
            <w:pPr>
              <w:pStyle w:val="TableText"/>
            </w:pPr>
            <w:r w:rsidRPr="007508E6">
              <w:t>supported up to 283 g ac/ha per season (noting crop group change required by residues)</w:t>
            </w:r>
          </w:p>
        </w:tc>
      </w:tr>
      <w:tr w:rsidR="007508E6" w:rsidRPr="007508E6" w14:paraId="3172FD30" w14:textId="77777777" w:rsidTr="00000D7A">
        <w:trPr>
          <w:trHeight w:val="576"/>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30C136BC" w14:textId="3ED3A4DE" w:rsidR="007508E6" w:rsidRPr="00A112F4" w:rsidRDefault="007508E6" w:rsidP="007508E6">
            <w:pPr>
              <w:pStyle w:val="TableText"/>
            </w:pPr>
            <w:r w:rsidRPr="00A112F4">
              <w:t>Row crops, vegetables and market gardens (Bulb vegetables: other than bulb onions)</w:t>
            </w:r>
          </w:p>
        </w:tc>
        <w:tc>
          <w:tcPr>
            <w:tcW w:w="2268" w:type="dxa"/>
            <w:tcBorders>
              <w:top w:val="nil"/>
              <w:left w:val="nil"/>
              <w:bottom w:val="single" w:sz="4" w:space="0" w:color="auto"/>
              <w:right w:val="single" w:sz="4" w:space="0" w:color="auto"/>
            </w:tcBorders>
            <w:shd w:val="clear" w:color="auto" w:fill="auto"/>
            <w:vAlign w:val="center"/>
            <w:hideMark/>
          </w:tcPr>
          <w:p w14:paraId="7F5D9A2B" w14:textId="77777777" w:rsidR="007508E6" w:rsidRPr="00A112F4" w:rsidRDefault="007508E6" w:rsidP="007508E6">
            <w:pPr>
              <w:pStyle w:val="TableText"/>
            </w:pPr>
            <w:r w:rsidRPr="00A112F4">
              <w:t>Broadleaf weeds</w:t>
            </w:r>
          </w:p>
        </w:tc>
        <w:tc>
          <w:tcPr>
            <w:tcW w:w="1843" w:type="dxa"/>
            <w:tcBorders>
              <w:top w:val="nil"/>
              <w:left w:val="nil"/>
              <w:bottom w:val="single" w:sz="4" w:space="0" w:color="auto"/>
              <w:right w:val="single" w:sz="4" w:space="0" w:color="auto"/>
            </w:tcBorders>
            <w:shd w:val="clear" w:color="auto" w:fill="auto"/>
            <w:vAlign w:val="center"/>
            <w:hideMark/>
          </w:tcPr>
          <w:p w14:paraId="44F05596" w14:textId="0626B1DD" w:rsidR="007508E6" w:rsidRPr="00A112F4" w:rsidRDefault="007508E6" w:rsidP="007508E6">
            <w:pPr>
              <w:pStyle w:val="TableText"/>
            </w:pPr>
            <w:r w:rsidRPr="00A112F4">
              <w:t xml:space="preserve">Boomspray, </w:t>
            </w:r>
            <w:r w:rsidR="00B67B43" w:rsidRPr="00A112F4">
              <w:t>handwand</w:t>
            </w:r>
            <w:r w:rsidRPr="00A112F4">
              <w:t>, inter-row spray (shielded)</w:t>
            </w:r>
          </w:p>
        </w:tc>
        <w:tc>
          <w:tcPr>
            <w:tcW w:w="3685" w:type="dxa"/>
            <w:tcBorders>
              <w:top w:val="nil"/>
              <w:left w:val="nil"/>
              <w:bottom w:val="single" w:sz="4" w:space="0" w:color="auto"/>
              <w:right w:val="single" w:sz="4" w:space="0" w:color="auto"/>
            </w:tcBorders>
            <w:shd w:val="clear" w:color="auto" w:fill="auto"/>
            <w:vAlign w:val="center"/>
            <w:hideMark/>
          </w:tcPr>
          <w:p w14:paraId="53103FF8" w14:textId="78E9BA97" w:rsidR="007508E6" w:rsidRPr="00A112F4" w:rsidRDefault="000E68CC" w:rsidP="007508E6">
            <w:pPr>
              <w:pStyle w:val="TableText"/>
            </w:pPr>
            <w:r w:rsidRPr="00A112F4">
              <w:t>not supported (residues, environment above 283 g ac/ha per season)</w:t>
            </w:r>
          </w:p>
        </w:tc>
      </w:tr>
      <w:tr w:rsidR="007508E6" w:rsidRPr="007508E6" w14:paraId="2A68E37B" w14:textId="77777777" w:rsidTr="00A112F4">
        <w:trPr>
          <w:trHeight w:val="576"/>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2367EA17" w14:textId="77777777" w:rsidR="007508E6" w:rsidRPr="007508E6" w:rsidRDefault="007508E6" w:rsidP="007508E6">
            <w:pPr>
              <w:pStyle w:val="TableText"/>
            </w:pPr>
            <w:r w:rsidRPr="007508E6">
              <w:t>Row crops, vegetables and market gardens (Fruiting Vegetables: cucurbits))</w:t>
            </w:r>
          </w:p>
        </w:tc>
        <w:tc>
          <w:tcPr>
            <w:tcW w:w="2268" w:type="dxa"/>
            <w:tcBorders>
              <w:top w:val="nil"/>
              <w:left w:val="nil"/>
              <w:bottom w:val="single" w:sz="4" w:space="0" w:color="auto"/>
              <w:right w:val="single" w:sz="4" w:space="0" w:color="auto"/>
            </w:tcBorders>
            <w:shd w:val="clear" w:color="auto" w:fill="auto"/>
            <w:vAlign w:val="center"/>
            <w:hideMark/>
          </w:tcPr>
          <w:p w14:paraId="648C2B0D" w14:textId="77777777" w:rsidR="007508E6" w:rsidRPr="007508E6" w:rsidRDefault="007508E6" w:rsidP="007508E6">
            <w:pPr>
              <w:pStyle w:val="TableText"/>
            </w:pPr>
            <w:r w:rsidRPr="007508E6">
              <w:t>Broadleaf weeds</w:t>
            </w:r>
          </w:p>
        </w:tc>
        <w:tc>
          <w:tcPr>
            <w:tcW w:w="1843" w:type="dxa"/>
            <w:tcBorders>
              <w:top w:val="nil"/>
              <w:left w:val="nil"/>
              <w:bottom w:val="single" w:sz="4" w:space="0" w:color="auto"/>
              <w:right w:val="single" w:sz="4" w:space="0" w:color="auto"/>
            </w:tcBorders>
            <w:shd w:val="clear" w:color="auto" w:fill="auto"/>
            <w:vAlign w:val="center"/>
            <w:hideMark/>
          </w:tcPr>
          <w:p w14:paraId="705C827D" w14:textId="39A8256C" w:rsidR="007508E6" w:rsidRPr="007508E6" w:rsidRDefault="007508E6" w:rsidP="007508E6">
            <w:pPr>
              <w:pStyle w:val="TableText"/>
            </w:pPr>
            <w:r w:rsidRPr="007508E6">
              <w:t xml:space="preserve">Boomspray, </w:t>
            </w:r>
            <w:r w:rsidR="00B67B43">
              <w:t>handwand</w:t>
            </w:r>
            <w:r w:rsidRPr="007508E6">
              <w:t>, inter-row spray (shielded)</w:t>
            </w:r>
          </w:p>
        </w:tc>
        <w:tc>
          <w:tcPr>
            <w:tcW w:w="3685" w:type="dxa"/>
            <w:tcBorders>
              <w:top w:val="nil"/>
              <w:left w:val="nil"/>
              <w:bottom w:val="single" w:sz="4" w:space="0" w:color="auto"/>
              <w:right w:val="single" w:sz="4" w:space="0" w:color="auto"/>
            </w:tcBorders>
            <w:shd w:val="clear" w:color="auto" w:fill="auto"/>
            <w:vAlign w:val="center"/>
            <w:hideMark/>
          </w:tcPr>
          <w:p w14:paraId="2806DD6A" w14:textId="77777777" w:rsidR="007508E6" w:rsidRPr="007508E6" w:rsidRDefault="007508E6" w:rsidP="007508E6">
            <w:pPr>
              <w:pStyle w:val="TableText"/>
            </w:pPr>
            <w:r w:rsidRPr="007508E6">
              <w:t>not supported  (residues, environment above 283 g ac/ha per season)</w:t>
            </w:r>
          </w:p>
        </w:tc>
      </w:tr>
      <w:tr w:rsidR="007508E6" w:rsidRPr="007508E6" w14:paraId="277322C4" w14:textId="77777777" w:rsidTr="00A112F4">
        <w:trPr>
          <w:trHeight w:val="576"/>
        </w:trPr>
        <w:tc>
          <w:tcPr>
            <w:tcW w:w="1833" w:type="dxa"/>
            <w:tcBorders>
              <w:top w:val="nil"/>
              <w:left w:val="single" w:sz="4" w:space="0" w:color="auto"/>
              <w:bottom w:val="single" w:sz="4" w:space="0" w:color="auto"/>
              <w:right w:val="single" w:sz="4" w:space="0" w:color="auto"/>
            </w:tcBorders>
            <w:shd w:val="clear" w:color="auto" w:fill="EEFFB7" w:themeFill="accent3" w:themeFillTint="33"/>
            <w:vAlign w:val="center"/>
            <w:hideMark/>
          </w:tcPr>
          <w:p w14:paraId="14EBB376" w14:textId="77777777" w:rsidR="007508E6" w:rsidRPr="007508E6" w:rsidRDefault="007508E6" w:rsidP="007508E6">
            <w:pPr>
              <w:pStyle w:val="TableText"/>
            </w:pPr>
            <w:r w:rsidRPr="007508E6">
              <w:t>Row crops, vegetables and market gardens</w:t>
            </w:r>
            <w:bookmarkStart w:id="499" w:name="_Hlk165623360"/>
            <w:r w:rsidRPr="007508E6">
              <w:t xml:space="preserve">(Fruiting Vegetables: other </w:t>
            </w:r>
            <w:r w:rsidRPr="007508E6">
              <w:lastRenderedPageBreak/>
              <w:t>than cucurbits)</w:t>
            </w:r>
            <w:bookmarkEnd w:id="499"/>
          </w:p>
        </w:tc>
        <w:tc>
          <w:tcPr>
            <w:tcW w:w="2268" w:type="dxa"/>
            <w:tcBorders>
              <w:top w:val="nil"/>
              <w:left w:val="nil"/>
              <w:bottom w:val="single" w:sz="4" w:space="0" w:color="auto"/>
              <w:right w:val="single" w:sz="4" w:space="0" w:color="auto"/>
            </w:tcBorders>
            <w:shd w:val="clear" w:color="auto" w:fill="EEFFB7" w:themeFill="accent3" w:themeFillTint="33"/>
            <w:vAlign w:val="center"/>
            <w:hideMark/>
          </w:tcPr>
          <w:p w14:paraId="31507E2D" w14:textId="77777777" w:rsidR="007508E6" w:rsidRPr="007508E6" w:rsidRDefault="007508E6" w:rsidP="007508E6">
            <w:pPr>
              <w:pStyle w:val="TableText"/>
            </w:pPr>
            <w:r w:rsidRPr="007508E6">
              <w:lastRenderedPageBreak/>
              <w:t>Broadleaf weeds</w:t>
            </w:r>
          </w:p>
        </w:tc>
        <w:tc>
          <w:tcPr>
            <w:tcW w:w="1843" w:type="dxa"/>
            <w:tcBorders>
              <w:top w:val="nil"/>
              <w:left w:val="nil"/>
              <w:bottom w:val="single" w:sz="4" w:space="0" w:color="auto"/>
              <w:right w:val="single" w:sz="4" w:space="0" w:color="auto"/>
            </w:tcBorders>
            <w:shd w:val="clear" w:color="auto" w:fill="EEFFB7" w:themeFill="accent3" w:themeFillTint="33"/>
            <w:vAlign w:val="center"/>
            <w:hideMark/>
          </w:tcPr>
          <w:p w14:paraId="780542AF" w14:textId="02B06FBD" w:rsidR="007508E6" w:rsidRPr="007508E6" w:rsidRDefault="007508E6" w:rsidP="007508E6">
            <w:pPr>
              <w:pStyle w:val="TableText"/>
            </w:pPr>
            <w:r w:rsidRPr="007508E6">
              <w:t xml:space="preserve">Boomspray, </w:t>
            </w:r>
            <w:r w:rsidR="00B67B43">
              <w:t>handwand</w:t>
            </w:r>
            <w:r w:rsidRPr="007508E6">
              <w:t>, inter-row spray (shielded)</w:t>
            </w:r>
          </w:p>
        </w:tc>
        <w:tc>
          <w:tcPr>
            <w:tcW w:w="3685" w:type="dxa"/>
            <w:tcBorders>
              <w:top w:val="nil"/>
              <w:left w:val="nil"/>
              <w:bottom w:val="single" w:sz="4" w:space="0" w:color="auto"/>
              <w:right w:val="single" w:sz="4" w:space="0" w:color="auto"/>
            </w:tcBorders>
            <w:shd w:val="clear" w:color="auto" w:fill="EEFFB7" w:themeFill="accent3" w:themeFillTint="33"/>
            <w:vAlign w:val="center"/>
            <w:hideMark/>
          </w:tcPr>
          <w:p w14:paraId="7CDC3892" w14:textId="77777777" w:rsidR="007508E6" w:rsidRPr="007508E6" w:rsidRDefault="007508E6" w:rsidP="007508E6">
            <w:pPr>
              <w:pStyle w:val="TableText"/>
            </w:pPr>
            <w:r w:rsidRPr="007508E6">
              <w:t>supported up to 283 g ac/ha per season (noting crop group change required by residues)</w:t>
            </w:r>
          </w:p>
        </w:tc>
      </w:tr>
      <w:tr w:rsidR="007508E6" w:rsidRPr="007508E6" w14:paraId="55FFEAD7" w14:textId="77777777" w:rsidTr="00A112F4">
        <w:trPr>
          <w:trHeight w:val="576"/>
        </w:trPr>
        <w:tc>
          <w:tcPr>
            <w:tcW w:w="1833" w:type="dxa"/>
            <w:tcBorders>
              <w:top w:val="nil"/>
              <w:left w:val="single" w:sz="4" w:space="0" w:color="auto"/>
              <w:bottom w:val="single" w:sz="4" w:space="0" w:color="auto"/>
              <w:right w:val="single" w:sz="4" w:space="0" w:color="auto"/>
            </w:tcBorders>
            <w:shd w:val="clear" w:color="auto" w:fill="EEFFB7" w:themeFill="accent3" w:themeFillTint="33"/>
            <w:vAlign w:val="center"/>
            <w:hideMark/>
          </w:tcPr>
          <w:p w14:paraId="07097812" w14:textId="77777777" w:rsidR="007508E6" w:rsidRPr="007508E6" w:rsidRDefault="007508E6" w:rsidP="007508E6">
            <w:pPr>
              <w:pStyle w:val="TableText"/>
            </w:pPr>
            <w:r w:rsidRPr="007508E6">
              <w:t xml:space="preserve">Row crops, vegetables and market gardens </w:t>
            </w:r>
            <w:bookmarkStart w:id="500" w:name="_Hlk165623370"/>
            <w:r w:rsidRPr="007508E6">
              <w:t>(Leafy vegetables)</w:t>
            </w:r>
            <w:bookmarkEnd w:id="500"/>
          </w:p>
        </w:tc>
        <w:tc>
          <w:tcPr>
            <w:tcW w:w="2268" w:type="dxa"/>
            <w:tcBorders>
              <w:top w:val="nil"/>
              <w:left w:val="nil"/>
              <w:bottom w:val="single" w:sz="4" w:space="0" w:color="auto"/>
              <w:right w:val="single" w:sz="4" w:space="0" w:color="auto"/>
            </w:tcBorders>
            <w:shd w:val="clear" w:color="auto" w:fill="EEFFB7" w:themeFill="accent3" w:themeFillTint="33"/>
            <w:vAlign w:val="center"/>
            <w:hideMark/>
          </w:tcPr>
          <w:p w14:paraId="11500D3A" w14:textId="77777777" w:rsidR="007508E6" w:rsidRPr="007508E6" w:rsidRDefault="007508E6" w:rsidP="007508E6">
            <w:pPr>
              <w:pStyle w:val="TableText"/>
            </w:pPr>
            <w:r w:rsidRPr="007508E6">
              <w:t>Broadleaf weeds</w:t>
            </w:r>
          </w:p>
        </w:tc>
        <w:tc>
          <w:tcPr>
            <w:tcW w:w="1843" w:type="dxa"/>
            <w:tcBorders>
              <w:top w:val="nil"/>
              <w:left w:val="nil"/>
              <w:bottom w:val="single" w:sz="4" w:space="0" w:color="auto"/>
              <w:right w:val="single" w:sz="4" w:space="0" w:color="auto"/>
            </w:tcBorders>
            <w:shd w:val="clear" w:color="auto" w:fill="EEFFB7" w:themeFill="accent3" w:themeFillTint="33"/>
            <w:vAlign w:val="center"/>
            <w:hideMark/>
          </w:tcPr>
          <w:p w14:paraId="471836DF" w14:textId="45BB4E6C" w:rsidR="007508E6" w:rsidRPr="007508E6" w:rsidRDefault="007508E6" w:rsidP="007508E6">
            <w:pPr>
              <w:pStyle w:val="TableText"/>
            </w:pPr>
            <w:r w:rsidRPr="007508E6">
              <w:t xml:space="preserve">Boomspray, </w:t>
            </w:r>
            <w:r w:rsidR="00B67B43">
              <w:t>handwand</w:t>
            </w:r>
            <w:r w:rsidRPr="007508E6">
              <w:t>, inter-row spray (shielded)</w:t>
            </w:r>
          </w:p>
        </w:tc>
        <w:tc>
          <w:tcPr>
            <w:tcW w:w="3685" w:type="dxa"/>
            <w:tcBorders>
              <w:top w:val="nil"/>
              <w:left w:val="nil"/>
              <w:bottom w:val="single" w:sz="4" w:space="0" w:color="auto"/>
              <w:right w:val="single" w:sz="4" w:space="0" w:color="auto"/>
            </w:tcBorders>
            <w:shd w:val="clear" w:color="auto" w:fill="EEFFB7" w:themeFill="accent3" w:themeFillTint="33"/>
            <w:vAlign w:val="center"/>
            <w:hideMark/>
          </w:tcPr>
          <w:p w14:paraId="06FDE9D3" w14:textId="77777777" w:rsidR="007508E6" w:rsidRPr="007508E6" w:rsidRDefault="007508E6" w:rsidP="007508E6">
            <w:pPr>
              <w:pStyle w:val="TableText"/>
            </w:pPr>
            <w:r w:rsidRPr="007508E6">
              <w:t>supported up to 283 g ac/ha per season (noting crop group change required by residues)</w:t>
            </w:r>
          </w:p>
        </w:tc>
      </w:tr>
      <w:tr w:rsidR="007508E6" w:rsidRPr="007508E6" w14:paraId="6CBB1DE6" w14:textId="77777777" w:rsidTr="00A112F4">
        <w:trPr>
          <w:trHeight w:val="576"/>
        </w:trPr>
        <w:tc>
          <w:tcPr>
            <w:tcW w:w="1833" w:type="dxa"/>
            <w:tcBorders>
              <w:top w:val="nil"/>
              <w:left w:val="single" w:sz="4" w:space="0" w:color="auto"/>
              <w:bottom w:val="single" w:sz="4" w:space="0" w:color="auto"/>
              <w:right w:val="single" w:sz="4" w:space="0" w:color="auto"/>
            </w:tcBorders>
            <w:shd w:val="clear" w:color="auto" w:fill="EEFFB7" w:themeFill="accent3" w:themeFillTint="33"/>
            <w:vAlign w:val="center"/>
            <w:hideMark/>
          </w:tcPr>
          <w:p w14:paraId="55E113DE" w14:textId="77777777" w:rsidR="007508E6" w:rsidRPr="007508E6" w:rsidRDefault="007508E6" w:rsidP="007508E6">
            <w:pPr>
              <w:pStyle w:val="TableText"/>
            </w:pPr>
            <w:r w:rsidRPr="007508E6">
              <w:t>Row crops, vegetables and market gardens (</w:t>
            </w:r>
            <w:bookmarkStart w:id="501" w:name="_Hlk165623379"/>
            <w:r w:rsidRPr="007508E6">
              <w:t>Legume vegetables</w:t>
            </w:r>
            <w:bookmarkEnd w:id="501"/>
            <w:r w:rsidRPr="007508E6">
              <w:t>)</w:t>
            </w:r>
          </w:p>
        </w:tc>
        <w:tc>
          <w:tcPr>
            <w:tcW w:w="2268" w:type="dxa"/>
            <w:tcBorders>
              <w:top w:val="nil"/>
              <w:left w:val="nil"/>
              <w:bottom w:val="single" w:sz="4" w:space="0" w:color="auto"/>
              <w:right w:val="single" w:sz="4" w:space="0" w:color="auto"/>
            </w:tcBorders>
            <w:shd w:val="clear" w:color="auto" w:fill="EEFFB7" w:themeFill="accent3" w:themeFillTint="33"/>
            <w:vAlign w:val="center"/>
            <w:hideMark/>
          </w:tcPr>
          <w:p w14:paraId="36C41CB7" w14:textId="77777777" w:rsidR="007508E6" w:rsidRPr="007508E6" w:rsidRDefault="007508E6" w:rsidP="007508E6">
            <w:pPr>
              <w:pStyle w:val="TableText"/>
            </w:pPr>
            <w:r w:rsidRPr="007508E6">
              <w:t>Broadleaf weeds</w:t>
            </w:r>
          </w:p>
        </w:tc>
        <w:tc>
          <w:tcPr>
            <w:tcW w:w="1843" w:type="dxa"/>
            <w:tcBorders>
              <w:top w:val="nil"/>
              <w:left w:val="nil"/>
              <w:bottom w:val="single" w:sz="4" w:space="0" w:color="auto"/>
              <w:right w:val="single" w:sz="4" w:space="0" w:color="auto"/>
            </w:tcBorders>
            <w:shd w:val="clear" w:color="auto" w:fill="EEFFB7" w:themeFill="accent3" w:themeFillTint="33"/>
            <w:vAlign w:val="center"/>
            <w:hideMark/>
          </w:tcPr>
          <w:p w14:paraId="1C8E75FE" w14:textId="3DBC57E2" w:rsidR="007508E6" w:rsidRPr="007508E6" w:rsidRDefault="007508E6" w:rsidP="007508E6">
            <w:pPr>
              <w:pStyle w:val="TableText"/>
            </w:pPr>
            <w:r w:rsidRPr="007508E6">
              <w:t xml:space="preserve">Boomspray, </w:t>
            </w:r>
            <w:r w:rsidR="00B67B43">
              <w:t>handwand</w:t>
            </w:r>
            <w:r w:rsidRPr="007508E6">
              <w:t>, inter-row spray (shielded)</w:t>
            </w:r>
          </w:p>
        </w:tc>
        <w:tc>
          <w:tcPr>
            <w:tcW w:w="3685" w:type="dxa"/>
            <w:tcBorders>
              <w:top w:val="nil"/>
              <w:left w:val="nil"/>
              <w:bottom w:val="single" w:sz="4" w:space="0" w:color="auto"/>
              <w:right w:val="single" w:sz="4" w:space="0" w:color="auto"/>
            </w:tcBorders>
            <w:shd w:val="clear" w:color="auto" w:fill="EEFFB7" w:themeFill="accent3" w:themeFillTint="33"/>
            <w:vAlign w:val="center"/>
            <w:hideMark/>
          </w:tcPr>
          <w:p w14:paraId="20515F20" w14:textId="77777777" w:rsidR="007508E6" w:rsidRPr="007508E6" w:rsidRDefault="007508E6" w:rsidP="007508E6">
            <w:pPr>
              <w:pStyle w:val="TableText"/>
            </w:pPr>
            <w:r w:rsidRPr="007508E6">
              <w:t>supported up to 283 g ac/ha per season (noting crop group change required by residues)</w:t>
            </w:r>
          </w:p>
        </w:tc>
      </w:tr>
      <w:tr w:rsidR="007508E6" w:rsidRPr="007508E6" w14:paraId="53334591" w14:textId="77777777" w:rsidTr="00A112F4">
        <w:trPr>
          <w:trHeight w:val="576"/>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6176E123" w14:textId="77777777" w:rsidR="007508E6" w:rsidRPr="007508E6" w:rsidRDefault="007508E6" w:rsidP="007508E6">
            <w:pPr>
              <w:pStyle w:val="TableText"/>
            </w:pPr>
            <w:r w:rsidRPr="007508E6">
              <w:t xml:space="preserve">Row crops, vegetables and market gardens (pineapple) </w:t>
            </w:r>
          </w:p>
        </w:tc>
        <w:tc>
          <w:tcPr>
            <w:tcW w:w="2268" w:type="dxa"/>
            <w:tcBorders>
              <w:top w:val="nil"/>
              <w:left w:val="nil"/>
              <w:bottom w:val="single" w:sz="4" w:space="0" w:color="auto"/>
              <w:right w:val="single" w:sz="4" w:space="0" w:color="auto"/>
            </w:tcBorders>
            <w:shd w:val="clear" w:color="auto" w:fill="auto"/>
            <w:vAlign w:val="center"/>
            <w:hideMark/>
          </w:tcPr>
          <w:p w14:paraId="28A7DACD" w14:textId="77777777" w:rsidR="007508E6" w:rsidRPr="007508E6" w:rsidRDefault="007508E6" w:rsidP="007508E6">
            <w:pPr>
              <w:pStyle w:val="TableText"/>
            </w:pPr>
            <w:r w:rsidRPr="007508E6">
              <w:t>Broadleaf weeds</w:t>
            </w:r>
          </w:p>
        </w:tc>
        <w:tc>
          <w:tcPr>
            <w:tcW w:w="1843" w:type="dxa"/>
            <w:tcBorders>
              <w:top w:val="nil"/>
              <w:left w:val="nil"/>
              <w:bottom w:val="single" w:sz="4" w:space="0" w:color="auto"/>
              <w:right w:val="single" w:sz="4" w:space="0" w:color="auto"/>
            </w:tcBorders>
            <w:shd w:val="clear" w:color="auto" w:fill="auto"/>
            <w:vAlign w:val="center"/>
            <w:hideMark/>
          </w:tcPr>
          <w:p w14:paraId="4A81B134" w14:textId="7D8450FD" w:rsidR="007508E6" w:rsidRPr="007508E6" w:rsidRDefault="007508E6" w:rsidP="007508E6">
            <w:pPr>
              <w:pStyle w:val="TableText"/>
            </w:pPr>
            <w:r w:rsidRPr="007508E6">
              <w:t xml:space="preserve">Boomspray, </w:t>
            </w:r>
            <w:r w:rsidR="00B67B43">
              <w:t>handwand</w:t>
            </w:r>
            <w:r w:rsidRPr="007508E6">
              <w:t>, inter-row spray (shielded)</w:t>
            </w:r>
          </w:p>
        </w:tc>
        <w:tc>
          <w:tcPr>
            <w:tcW w:w="3685" w:type="dxa"/>
            <w:tcBorders>
              <w:top w:val="nil"/>
              <w:left w:val="nil"/>
              <w:bottom w:val="single" w:sz="4" w:space="0" w:color="auto"/>
              <w:right w:val="single" w:sz="4" w:space="0" w:color="auto"/>
            </w:tcBorders>
            <w:shd w:val="clear" w:color="auto" w:fill="auto"/>
            <w:vAlign w:val="center"/>
            <w:hideMark/>
          </w:tcPr>
          <w:p w14:paraId="6C7803B6" w14:textId="77777777" w:rsidR="007508E6" w:rsidRPr="007508E6" w:rsidRDefault="007508E6" w:rsidP="007508E6">
            <w:pPr>
              <w:pStyle w:val="TableText"/>
            </w:pPr>
            <w:r w:rsidRPr="007508E6">
              <w:t>not supported  (residues, environment above 283 g ac/ha per season)</w:t>
            </w:r>
          </w:p>
        </w:tc>
      </w:tr>
      <w:tr w:rsidR="007508E6" w:rsidRPr="007508E6" w14:paraId="1F5B3B19" w14:textId="77777777" w:rsidTr="00A112F4">
        <w:trPr>
          <w:trHeight w:val="576"/>
        </w:trPr>
        <w:tc>
          <w:tcPr>
            <w:tcW w:w="1833" w:type="dxa"/>
            <w:tcBorders>
              <w:top w:val="nil"/>
              <w:left w:val="single" w:sz="4" w:space="0" w:color="auto"/>
              <w:bottom w:val="single" w:sz="4" w:space="0" w:color="auto"/>
              <w:right w:val="single" w:sz="4" w:space="0" w:color="auto"/>
            </w:tcBorders>
            <w:shd w:val="clear" w:color="auto" w:fill="EEFFB7" w:themeFill="accent3" w:themeFillTint="33"/>
            <w:vAlign w:val="center"/>
            <w:hideMark/>
          </w:tcPr>
          <w:p w14:paraId="7100AD9B" w14:textId="77777777" w:rsidR="007508E6" w:rsidRPr="007508E6" w:rsidRDefault="007508E6" w:rsidP="007508E6">
            <w:pPr>
              <w:pStyle w:val="TableText"/>
            </w:pPr>
            <w:r w:rsidRPr="007508E6">
              <w:t>Row crops, vegetables and market gardens (</w:t>
            </w:r>
            <w:bookmarkStart w:id="502" w:name="_Hlk165623388"/>
            <w:r w:rsidRPr="007508E6">
              <w:t>Root and tuber vegetables</w:t>
            </w:r>
            <w:bookmarkEnd w:id="502"/>
            <w:r w:rsidRPr="007508E6">
              <w:t>)</w:t>
            </w:r>
          </w:p>
        </w:tc>
        <w:tc>
          <w:tcPr>
            <w:tcW w:w="2268" w:type="dxa"/>
            <w:tcBorders>
              <w:top w:val="nil"/>
              <w:left w:val="nil"/>
              <w:bottom w:val="single" w:sz="4" w:space="0" w:color="auto"/>
              <w:right w:val="single" w:sz="4" w:space="0" w:color="auto"/>
            </w:tcBorders>
            <w:shd w:val="clear" w:color="auto" w:fill="EEFFB7" w:themeFill="accent3" w:themeFillTint="33"/>
            <w:vAlign w:val="center"/>
            <w:hideMark/>
          </w:tcPr>
          <w:p w14:paraId="4210FCA8" w14:textId="77777777" w:rsidR="007508E6" w:rsidRPr="007508E6" w:rsidRDefault="007508E6" w:rsidP="007508E6">
            <w:pPr>
              <w:pStyle w:val="TableText"/>
            </w:pPr>
            <w:r w:rsidRPr="007508E6">
              <w:t>Broadleaf weeds</w:t>
            </w:r>
          </w:p>
        </w:tc>
        <w:tc>
          <w:tcPr>
            <w:tcW w:w="1843" w:type="dxa"/>
            <w:tcBorders>
              <w:top w:val="nil"/>
              <w:left w:val="nil"/>
              <w:bottom w:val="single" w:sz="4" w:space="0" w:color="auto"/>
              <w:right w:val="single" w:sz="4" w:space="0" w:color="auto"/>
            </w:tcBorders>
            <w:shd w:val="clear" w:color="auto" w:fill="EEFFB7" w:themeFill="accent3" w:themeFillTint="33"/>
            <w:vAlign w:val="center"/>
            <w:hideMark/>
          </w:tcPr>
          <w:p w14:paraId="20B9A1DC" w14:textId="5823FC95" w:rsidR="007508E6" w:rsidRPr="007508E6" w:rsidRDefault="007508E6" w:rsidP="007508E6">
            <w:pPr>
              <w:pStyle w:val="TableText"/>
            </w:pPr>
            <w:r w:rsidRPr="007508E6">
              <w:t xml:space="preserve">Boomspray, </w:t>
            </w:r>
            <w:r w:rsidR="00B67B43">
              <w:t>handwand</w:t>
            </w:r>
            <w:r w:rsidRPr="007508E6">
              <w:t>, inter-row spray (shielded)</w:t>
            </w:r>
          </w:p>
        </w:tc>
        <w:tc>
          <w:tcPr>
            <w:tcW w:w="3685" w:type="dxa"/>
            <w:tcBorders>
              <w:top w:val="nil"/>
              <w:left w:val="nil"/>
              <w:bottom w:val="single" w:sz="4" w:space="0" w:color="auto"/>
              <w:right w:val="single" w:sz="4" w:space="0" w:color="auto"/>
            </w:tcBorders>
            <w:shd w:val="clear" w:color="auto" w:fill="EEFFB7" w:themeFill="accent3" w:themeFillTint="33"/>
            <w:vAlign w:val="center"/>
            <w:hideMark/>
          </w:tcPr>
          <w:p w14:paraId="0C832CD2" w14:textId="77777777" w:rsidR="007508E6" w:rsidRPr="007508E6" w:rsidRDefault="007508E6" w:rsidP="007508E6">
            <w:pPr>
              <w:pStyle w:val="TableText"/>
            </w:pPr>
            <w:r w:rsidRPr="007508E6">
              <w:t>supported up to 283 g ac/ha per season (noting crop group change required by residues)</w:t>
            </w:r>
          </w:p>
        </w:tc>
      </w:tr>
      <w:tr w:rsidR="007508E6" w:rsidRPr="007508E6" w14:paraId="183B2366" w14:textId="77777777" w:rsidTr="007508E6">
        <w:trPr>
          <w:trHeight w:val="576"/>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09F6FA83" w14:textId="77777777" w:rsidR="007508E6" w:rsidRPr="007508E6" w:rsidRDefault="007508E6" w:rsidP="007508E6">
            <w:pPr>
              <w:pStyle w:val="TableText"/>
            </w:pPr>
            <w:r w:rsidRPr="007508E6">
              <w:t>Row crops, vegetables and market gardens (Stalk and stem vegetables, including asparagus)</w:t>
            </w:r>
          </w:p>
        </w:tc>
        <w:tc>
          <w:tcPr>
            <w:tcW w:w="2268" w:type="dxa"/>
            <w:tcBorders>
              <w:top w:val="nil"/>
              <w:left w:val="nil"/>
              <w:bottom w:val="single" w:sz="4" w:space="0" w:color="auto"/>
              <w:right w:val="single" w:sz="4" w:space="0" w:color="auto"/>
            </w:tcBorders>
            <w:shd w:val="clear" w:color="auto" w:fill="auto"/>
            <w:vAlign w:val="center"/>
            <w:hideMark/>
          </w:tcPr>
          <w:p w14:paraId="62F5318E" w14:textId="77777777" w:rsidR="007508E6" w:rsidRPr="007508E6" w:rsidRDefault="007508E6" w:rsidP="007508E6">
            <w:pPr>
              <w:pStyle w:val="TableText"/>
            </w:pPr>
            <w:r w:rsidRPr="007508E6">
              <w:t>Broadleaf weeds</w:t>
            </w:r>
          </w:p>
        </w:tc>
        <w:tc>
          <w:tcPr>
            <w:tcW w:w="1843" w:type="dxa"/>
            <w:tcBorders>
              <w:top w:val="nil"/>
              <w:left w:val="nil"/>
              <w:bottom w:val="single" w:sz="4" w:space="0" w:color="auto"/>
              <w:right w:val="single" w:sz="4" w:space="0" w:color="auto"/>
            </w:tcBorders>
            <w:shd w:val="clear" w:color="auto" w:fill="auto"/>
            <w:vAlign w:val="center"/>
            <w:hideMark/>
          </w:tcPr>
          <w:p w14:paraId="737AF6BD" w14:textId="779DD7F0" w:rsidR="007508E6" w:rsidRPr="007508E6" w:rsidRDefault="007508E6" w:rsidP="007508E6">
            <w:pPr>
              <w:pStyle w:val="TableText"/>
            </w:pPr>
            <w:r w:rsidRPr="007508E6">
              <w:t xml:space="preserve">Boomspray, </w:t>
            </w:r>
            <w:r w:rsidR="00B67B43">
              <w:t>handwand</w:t>
            </w:r>
            <w:r w:rsidRPr="007508E6">
              <w:t>, inter-row spray (shielded)</w:t>
            </w:r>
          </w:p>
        </w:tc>
        <w:tc>
          <w:tcPr>
            <w:tcW w:w="3685" w:type="dxa"/>
            <w:tcBorders>
              <w:top w:val="nil"/>
              <w:left w:val="nil"/>
              <w:bottom w:val="single" w:sz="4" w:space="0" w:color="auto"/>
              <w:right w:val="single" w:sz="4" w:space="0" w:color="auto"/>
            </w:tcBorders>
            <w:shd w:val="clear" w:color="auto" w:fill="auto"/>
            <w:vAlign w:val="center"/>
            <w:hideMark/>
          </w:tcPr>
          <w:p w14:paraId="4F58AEEA" w14:textId="7D71FD08" w:rsidR="007508E6" w:rsidRPr="007508E6" w:rsidRDefault="007508E6" w:rsidP="007508E6">
            <w:pPr>
              <w:pStyle w:val="TableText"/>
            </w:pPr>
            <w:r w:rsidRPr="007508E6">
              <w:t>not supported (residues, environment above 283 g ac/ha per season)</w:t>
            </w:r>
          </w:p>
        </w:tc>
      </w:tr>
      <w:tr w:rsidR="007508E6" w:rsidRPr="007508E6" w14:paraId="424B9CB8" w14:textId="77777777" w:rsidTr="007508E6">
        <w:trPr>
          <w:trHeight w:val="576"/>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2FC9B21C" w14:textId="77777777" w:rsidR="007508E6" w:rsidRPr="007508E6" w:rsidRDefault="007508E6" w:rsidP="007508E6">
            <w:pPr>
              <w:pStyle w:val="TableText"/>
            </w:pPr>
            <w:r w:rsidRPr="007508E6">
              <w:t>Row crops, vegetables and market gardens (herbs and spices)</w:t>
            </w:r>
          </w:p>
        </w:tc>
        <w:tc>
          <w:tcPr>
            <w:tcW w:w="2268" w:type="dxa"/>
            <w:tcBorders>
              <w:top w:val="nil"/>
              <w:left w:val="nil"/>
              <w:bottom w:val="single" w:sz="4" w:space="0" w:color="auto"/>
              <w:right w:val="single" w:sz="4" w:space="0" w:color="auto"/>
            </w:tcBorders>
            <w:shd w:val="clear" w:color="auto" w:fill="auto"/>
            <w:vAlign w:val="center"/>
            <w:hideMark/>
          </w:tcPr>
          <w:p w14:paraId="67C29C88" w14:textId="77777777" w:rsidR="007508E6" w:rsidRPr="007508E6" w:rsidRDefault="007508E6" w:rsidP="007508E6">
            <w:pPr>
              <w:pStyle w:val="TableText"/>
            </w:pPr>
            <w:r w:rsidRPr="007508E6">
              <w:t>Broadleaf weeds</w:t>
            </w:r>
          </w:p>
        </w:tc>
        <w:tc>
          <w:tcPr>
            <w:tcW w:w="1843" w:type="dxa"/>
            <w:tcBorders>
              <w:top w:val="nil"/>
              <w:left w:val="nil"/>
              <w:bottom w:val="single" w:sz="4" w:space="0" w:color="auto"/>
              <w:right w:val="single" w:sz="4" w:space="0" w:color="auto"/>
            </w:tcBorders>
            <w:shd w:val="clear" w:color="auto" w:fill="auto"/>
            <w:vAlign w:val="center"/>
            <w:hideMark/>
          </w:tcPr>
          <w:p w14:paraId="2FFC0EBC" w14:textId="19051D03" w:rsidR="007508E6" w:rsidRPr="007508E6" w:rsidRDefault="007508E6" w:rsidP="007508E6">
            <w:pPr>
              <w:pStyle w:val="TableText"/>
            </w:pPr>
            <w:r w:rsidRPr="007508E6">
              <w:t xml:space="preserve">Boomspray, </w:t>
            </w:r>
            <w:r w:rsidR="00B67B43">
              <w:t>handwand</w:t>
            </w:r>
            <w:r w:rsidRPr="007508E6">
              <w:t>, inter-row spray (shielded)</w:t>
            </w:r>
          </w:p>
        </w:tc>
        <w:tc>
          <w:tcPr>
            <w:tcW w:w="3685" w:type="dxa"/>
            <w:tcBorders>
              <w:top w:val="nil"/>
              <w:left w:val="nil"/>
              <w:bottom w:val="single" w:sz="4" w:space="0" w:color="auto"/>
              <w:right w:val="single" w:sz="4" w:space="0" w:color="auto"/>
            </w:tcBorders>
            <w:shd w:val="clear" w:color="auto" w:fill="auto"/>
            <w:vAlign w:val="center"/>
            <w:hideMark/>
          </w:tcPr>
          <w:p w14:paraId="73CE0967" w14:textId="7436AE5D" w:rsidR="007508E6" w:rsidRPr="007508E6" w:rsidRDefault="007508E6" w:rsidP="007508E6">
            <w:pPr>
              <w:pStyle w:val="TableText"/>
            </w:pPr>
            <w:r w:rsidRPr="007508E6">
              <w:t>not supported (residues, environment above 283 g ac/ha per season)</w:t>
            </w:r>
          </w:p>
        </w:tc>
      </w:tr>
      <w:tr w:rsidR="007508E6" w:rsidRPr="007508E6" w14:paraId="41BB910D" w14:textId="77777777" w:rsidTr="00000D7A">
        <w:trPr>
          <w:trHeight w:val="288"/>
        </w:trPr>
        <w:tc>
          <w:tcPr>
            <w:tcW w:w="1833" w:type="dxa"/>
            <w:tcBorders>
              <w:top w:val="nil"/>
              <w:left w:val="single" w:sz="4" w:space="0" w:color="auto"/>
              <w:bottom w:val="single" w:sz="4" w:space="0" w:color="auto"/>
              <w:right w:val="single" w:sz="4" w:space="0" w:color="auto"/>
            </w:tcBorders>
            <w:shd w:val="clear" w:color="auto" w:fill="EEFFB7" w:themeFill="accent3" w:themeFillTint="33"/>
            <w:vAlign w:val="center"/>
            <w:hideMark/>
          </w:tcPr>
          <w:p w14:paraId="69C812B0" w14:textId="77777777" w:rsidR="007508E6" w:rsidRPr="007508E6" w:rsidRDefault="007508E6" w:rsidP="007508E6">
            <w:pPr>
              <w:pStyle w:val="TableText"/>
            </w:pPr>
            <w:bookmarkStart w:id="503" w:name="_Hlk165623398"/>
            <w:r w:rsidRPr="007508E6">
              <w:t>Wheat, Oats</w:t>
            </w:r>
            <w:bookmarkEnd w:id="503"/>
          </w:p>
        </w:tc>
        <w:tc>
          <w:tcPr>
            <w:tcW w:w="2268" w:type="dxa"/>
            <w:tcBorders>
              <w:top w:val="nil"/>
              <w:left w:val="nil"/>
              <w:bottom w:val="single" w:sz="4" w:space="0" w:color="auto"/>
              <w:right w:val="single" w:sz="4" w:space="0" w:color="auto"/>
            </w:tcBorders>
            <w:shd w:val="clear" w:color="auto" w:fill="EEFFB7" w:themeFill="accent3" w:themeFillTint="33"/>
            <w:noWrap/>
            <w:vAlign w:val="center"/>
            <w:hideMark/>
          </w:tcPr>
          <w:p w14:paraId="3B81CD98" w14:textId="77777777" w:rsidR="007508E6" w:rsidRPr="007508E6" w:rsidRDefault="007508E6" w:rsidP="007508E6">
            <w:pPr>
              <w:pStyle w:val="TableText"/>
            </w:pPr>
            <w:r w:rsidRPr="007508E6">
              <w:t>Capeweed</w:t>
            </w:r>
          </w:p>
        </w:tc>
        <w:tc>
          <w:tcPr>
            <w:tcW w:w="1843" w:type="dxa"/>
            <w:tcBorders>
              <w:top w:val="nil"/>
              <w:left w:val="nil"/>
              <w:bottom w:val="single" w:sz="4" w:space="0" w:color="auto"/>
              <w:right w:val="single" w:sz="4" w:space="0" w:color="auto"/>
            </w:tcBorders>
            <w:shd w:val="clear" w:color="auto" w:fill="EEFFB7" w:themeFill="accent3" w:themeFillTint="33"/>
            <w:vAlign w:val="center"/>
            <w:hideMark/>
          </w:tcPr>
          <w:p w14:paraId="7DB90A05"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EEFFB7" w:themeFill="accent3" w:themeFillTint="33"/>
            <w:noWrap/>
            <w:vAlign w:val="center"/>
            <w:hideMark/>
          </w:tcPr>
          <w:p w14:paraId="3EC25ECC" w14:textId="77777777" w:rsidR="007508E6" w:rsidRPr="007508E6" w:rsidRDefault="007508E6" w:rsidP="007508E6">
            <w:pPr>
              <w:pStyle w:val="TableText"/>
            </w:pPr>
            <w:r w:rsidRPr="007508E6">
              <w:t>supported up to 122 g ac/ha per season</w:t>
            </w:r>
          </w:p>
        </w:tc>
      </w:tr>
      <w:tr w:rsidR="007508E6" w:rsidRPr="007508E6" w14:paraId="788F6417"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53B86A80" w14:textId="77777777" w:rsidR="007508E6" w:rsidRPr="007508E6" w:rsidRDefault="007508E6" w:rsidP="007508E6">
            <w:pPr>
              <w:pStyle w:val="TableText"/>
            </w:pPr>
            <w:r w:rsidRPr="007508E6">
              <w:t>Wheat</w:t>
            </w:r>
          </w:p>
        </w:tc>
        <w:tc>
          <w:tcPr>
            <w:tcW w:w="2268" w:type="dxa"/>
            <w:tcBorders>
              <w:top w:val="nil"/>
              <w:left w:val="nil"/>
              <w:bottom w:val="single" w:sz="4" w:space="0" w:color="auto"/>
              <w:right w:val="single" w:sz="4" w:space="0" w:color="auto"/>
            </w:tcBorders>
            <w:shd w:val="clear" w:color="auto" w:fill="auto"/>
            <w:vAlign w:val="center"/>
            <w:hideMark/>
          </w:tcPr>
          <w:p w14:paraId="64DA94FA" w14:textId="77777777" w:rsidR="007508E6" w:rsidRPr="007508E6" w:rsidRDefault="007508E6" w:rsidP="007508E6">
            <w:pPr>
              <w:pStyle w:val="TableText"/>
            </w:pPr>
            <w:r w:rsidRPr="007508E6">
              <w:t>Pre-harvest weed control</w:t>
            </w:r>
          </w:p>
        </w:tc>
        <w:tc>
          <w:tcPr>
            <w:tcW w:w="1843" w:type="dxa"/>
            <w:tcBorders>
              <w:top w:val="nil"/>
              <w:left w:val="nil"/>
              <w:bottom w:val="single" w:sz="4" w:space="0" w:color="auto"/>
              <w:right w:val="single" w:sz="4" w:space="0" w:color="auto"/>
            </w:tcBorders>
            <w:shd w:val="clear" w:color="auto" w:fill="auto"/>
            <w:vAlign w:val="center"/>
            <w:hideMark/>
          </w:tcPr>
          <w:p w14:paraId="30922AEA"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728522A7" w14:textId="77777777" w:rsidR="007508E6" w:rsidRPr="007508E6" w:rsidRDefault="007508E6" w:rsidP="007508E6">
            <w:pPr>
              <w:pStyle w:val="TableText"/>
            </w:pPr>
            <w:r w:rsidRPr="007508E6">
              <w:t>not supported (environment)</w:t>
            </w:r>
          </w:p>
        </w:tc>
      </w:tr>
      <w:tr w:rsidR="007508E6" w:rsidRPr="007508E6" w14:paraId="7589B1D4" w14:textId="77777777" w:rsidTr="007508E6">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2FFFB746" w14:textId="77777777" w:rsidR="007508E6" w:rsidRPr="007508E6" w:rsidRDefault="007508E6" w:rsidP="007508E6">
            <w:pPr>
              <w:pStyle w:val="TableText"/>
            </w:pPr>
            <w:r w:rsidRPr="007508E6">
              <w:t>Wheat</w:t>
            </w:r>
          </w:p>
        </w:tc>
        <w:tc>
          <w:tcPr>
            <w:tcW w:w="2268" w:type="dxa"/>
            <w:tcBorders>
              <w:top w:val="nil"/>
              <w:left w:val="nil"/>
              <w:bottom w:val="single" w:sz="4" w:space="0" w:color="auto"/>
              <w:right w:val="single" w:sz="4" w:space="0" w:color="auto"/>
            </w:tcBorders>
            <w:shd w:val="clear" w:color="auto" w:fill="auto"/>
            <w:vAlign w:val="center"/>
            <w:hideMark/>
          </w:tcPr>
          <w:p w14:paraId="0026C815" w14:textId="1E6C0DE7" w:rsidR="007508E6" w:rsidRPr="007508E6" w:rsidRDefault="007508E6" w:rsidP="007508E6">
            <w:pPr>
              <w:pStyle w:val="TableText"/>
            </w:pPr>
            <w:r w:rsidRPr="007508E6">
              <w:t>Suppression of wild radish (GS 10</w:t>
            </w:r>
            <w:r w:rsidR="004C1210">
              <w:t>–</w:t>
            </w:r>
            <w:r w:rsidRPr="007508E6">
              <w:t xml:space="preserve">12) </w:t>
            </w:r>
          </w:p>
        </w:tc>
        <w:tc>
          <w:tcPr>
            <w:tcW w:w="1843" w:type="dxa"/>
            <w:tcBorders>
              <w:top w:val="nil"/>
              <w:left w:val="nil"/>
              <w:bottom w:val="single" w:sz="4" w:space="0" w:color="auto"/>
              <w:right w:val="single" w:sz="4" w:space="0" w:color="auto"/>
            </w:tcBorders>
            <w:shd w:val="clear" w:color="auto" w:fill="auto"/>
            <w:vAlign w:val="center"/>
            <w:hideMark/>
          </w:tcPr>
          <w:p w14:paraId="6AD68453"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429F54EC" w14:textId="77777777" w:rsidR="007508E6" w:rsidRPr="007508E6" w:rsidRDefault="007508E6" w:rsidP="007508E6">
            <w:pPr>
              <w:pStyle w:val="TableText"/>
            </w:pPr>
            <w:r w:rsidRPr="007508E6">
              <w:t>not supported (environment)</w:t>
            </w:r>
          </w:p>
        </w:tc>
      </w:tr>
      <w:tr w:rsidR="007508E6" w:rsidRPr="007508E6" w14:paraId="609A9641" w14:textId="77777777" w:rsidTr="007508E6">
        <w:trPr>
          <w:trHeight w:val="576"/>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3E7818E3" w14:textId="77777777" w:rsidR="007508E6" w:rsidRPr="007508E6" w:rsidRDefault="007508E6" w:rsidP="007508E6">
            <w:pPr>
              <w:pStyle w:val="TableText"/>
            </w:pPr>
            <w:r w:rsidRPr="007508E6">
              <w:t>Winter Cereals (Barley, oats, rye, triticale and wheat)</w:t>
            </w:r>
          </w:p>
        </w:tc>
        <w:tc>
          <w:tcPr>
            <w:tcW w:w="2268" w:type="dxa"/>
            <w:tcBorders>
              <w:top w:val="nil"/>
              <w:left w:val="nil"/>
              <w:bottom w:val="single" w:sz="4" w:space="0" w:color="auto"/>
              <w:right w:val="single" w:sz="4" w:space="0" w:color="auto"/>
            </w:tcBorders>
            <w:shd w:val="clear" w:color="auto" w:fill="auto"/>
            <w:vAlign w:val="center"/>
            <w:hideMark/>
          </w:tcPr>
          <w:p w14:paraId="205F9482" w14:textId="77777777" w:rsidR="007508E6" w:rsidRPr="007508E6" w:rsidRDefault="007508E6" w:rsidP="007508E6">
            <w:pPr>
              <w:pStyle w:val="TableText"/>
            </w:pPr>
            <w:r w:rsidRPr="007508E6">
              <w:t>Pre-harvest weed control</w:t>
            </w:r>
          </w:p>
        </w:tc>
        <w:tc>
          <w:tcPr>
            <w:tcW w:w="1843" w:type="dxa"/>
            <w:tcBorders>
              <w:top w:val="nil"/>
              <w:left w:val="nil"/>
              <w:bottom w:val="single" w:sz="4" w:space="0" w:color="auto"/>
              <w:right w:val="single" w:sz="4" w:space="0" w:color="auto"/>
            </w:tcBorders>
            <w:shd w:val="clear" w:color="auto" w:fill="auto"/>
            <w:vAlign w:val="center"/>
            <w:hideMark/>
          </w:tcPr>
          <w:p w14:paraId="0DD1031D" w14:textId="77777777" w:rsidR="007508E6" w:rsidRPr="007508E6" w:rsidRDefault="007508E6" w:rsidP="007508E6">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267138BE" w14:textId="77777777" w:rsidR="007508E6" w:rsidRPr="007508E6" w:rsidRDefault="007508E6" w:rsidP="007508E6">
            <w:pPr>
              <w:pStyle w:val="TableText"/>
            </w:pPr>
            <w:r w:rsidRPr="007508E6">
              <w:t>not supported (environment)</w:t>
            </w:r>
          </w:p>
        </w:tc>
      </w:tr>
    </w:tbl>
    <w:p w14:paraId="61985A6C" w14:textId="56406823" w:rsidR="007508E6" w:rsidRDefault="00BF7276" w:rsidP="00BF7276">
      <w:pPr>
        <w:pStyle w:val="Caption"/>
      </w:pPr>
      <w:bookmarkStart w:id="504" w:name="_Toc173073573"/>
      <w:r>
        <w:lastRenderedPageBreak/>
        <w:t xml:space="preserve">Table </w:t>
      </w:r>
      <w:r>
        <w:fldChar w:fldCharType="begin"/>
      </w:r>
      <w:r>
        <w:instrText xml:space="preserve"> SEQ Table \* ARABIC </w:instrText>
      </w:r>
      <w:r>
        <w:fldChar w:fldCharType="separate"/>
      </w:r>
      <w:r w:rsidR="00234777">
        <w:rPr>
          <w:noProof/>
        </w:rPr>
        <w:t>53</w:t>
      </w:r>
      <w:r>
        <w:rPr>
          <w:noProof/>
        </w:rPr>
        <w:fldChar w:fldCharType="end"/>
      </w:r>
      <w:r>
        <w:t>: Risk assessment outcomes for products containing paraquat and diquat</w:t>
      </w:r>
      <w:bookmarkEnd w:id="504"/>
    </w:p>
    <w:tbl>
      <w:tblPr>
        <w:tblW w:w="9634" w:type="dxa"/>
        <w:tblLook w:val="04A0" w:firstRow="1" w:lastRow="0" w:firstColumn="1" w:lastColumn="0" w:noHBand="0" w:noVBand="1"/>
      </w:tblPr>
      <w:tblGrid>
        <w:gridCol w:w="1838"/>
        <w:gridCol w:w="2268"/>
        <w:gridCol w:w="1843"/>
        <w:gridCol w:w="3685"/>
      </w:tblGrid>
      <w:tr w:rsidR="00BF7276" w:rsidRPr="00BF7276" w14:paraId="223CF820" w14:textId="77777777" w:rsidTr="00BF7276">
        <w:trPr>
          <w:trHeight w:val="288"/>
          <w:tblHeader/>
        </w:trPr>
        <w:tc>
          <w:tcPr>
            <w:tcW w:w="1838" w:type="dxa"/>
            <w:tcBorders>
              <w:top w:val="single" w:sz="4" w:space="0" w:color="auto"/>
              <w:left w:val="single" w:sz="4" w:space="0" w:color="auto"/>
              <w:bottom w:val="single" w:sz="4" w:space="0" w:color="auto"/>
              <w:right w:val="single" w:sz="4" w:space="0" w:color="auto"/>
            </w:tcBorders>
            <w:shd w:val="clear" w:color="auto" w:fill="5C2946"/>
            <w:vAlign w:val="center"/>
            <w:hideMark/>
          </w:tcPr>
          <w:p w14:paraId="5A0F63B9" w14:textId="77777777" w:rsidR="00BF7276" w:rsidRPr="00BF7276" w:rsidRDefault="00BF7276" w:rsidP="00BF7276">
            <w:pPr>
              <w:pStyle w:val="TableHead"/>
            </w:pPr>
            <w:r w:rsidRPr="00BF7276">
              <w:t>Crop</w:t>
            </w:r>
          </w:p>
        </w:tc>
        <w:tc>
          <w:tcPr>
            <w:tcW w:w="2268" w:type="dxa"/>
            <w:tcBorders>
              <w:top w:val="single" w:sz="4" w:space="0" w:color="auto"/>
              <w:left w:val="nil"/>
              <w:bottom w:val="single" w:sz="4" w:space="0" w:color="auto"/>
              <w:right w:val="single" w:sz="4" w:space="0" w:color="auto"/>
            </w:tcBorders>
            <w:shd w:val="clear" w:color="auto" w:fill="5C2946"/>
            <w:vAlign w:val="center"/>
            <w:hideMark/>
          </w:tcPr>
          <w:p w14:paraId="1B71A579" w14:textId="6BE176C3" w:rsidR="00BF7276" w:rsidRPr="00BF7276" w:rsidRDefault="00BF7276" w:rsidP="00BF7276">
            <w:pPr>
              <w:pStyle w:val="TableHead"/>
            </w:pPr>
            <w:r w:rsidRPr="00BF7276">
              <w:t xml:space="preserve">Weeds </w:t>
            </w:r>
            <w:r w:rsidR="001F1D86">
              <w:t>c</w:t>
            </w:r>
            <w:r w:rsidRPr="00BF7276">
              <w:t>ontrolled/</w:t>
            </w:r>
            <w:r w:rsidR="001F1D86">
              <w:t>u</w:t>
            </w:r>
            <w:r w:rsidRPr="00BF7276">
              <w:t>se</w:t>
            </w:r>
          </w:p>
        </w:tc>
        <w:tc>
          <w:tcPr>
            <w:tcW w:w="1843" w:type="dxa"/>
            <w:tcBorders>
              <w:top w:val="single" w:sz="4" w:space="0" w:color="auto"/>
              <w:left w:val="nil"/>
              <w:bottom w:val="single" w:sz="4" w:space="0" w:color="auto"/>
              <w:right w:val="single" w:sz="4" w:space="0" w:color="auto"/>
            </w:tcBorders>
            <w:shd w:val="clear" w:color="auto" w:fill="5C2946"/>
            <w:vAlign w:val="center"/>
            <w:hideMark/>
          </w:tcPr>
          <w:p w14:paraId="71E5D0B2" w14:textId="70692DE1" w:rsidR="00BF7276" w:rsidRPr="00BF7276" w:rsidRDefault="00BF7276" w:rsidP="00BF7276">
            <w:pPr>
              <w:pStyle w:val="TableHead"/>
            </w:pPr>
            <w:r w:rsidRPr="00BF7276">
              <w:t xml:space="preserve">Application </w:t>
            </w:r>
            <w:r w:rsidR="001F1D86">
              <w:t>m</w:t>
            </w:r>
            <w:r w:rsidRPr="00BF7276">
              <w:t>ethod</w:t>
            </w:r>
          </w:p>
        </w:tc>
        <w:tc>
          <w:tcPr>
            <w:tcW w:w="3685" w:type="dxa"/>
            <w:tcBorders>
              <w:top w:val="single" w:sz="4" w:space="0" w:color="auto"/>
              <w:left w:val="nil"/>
              <w:bottom w:val="single" w:sz="4" w:space="0" w:color="auto"/>
              <w:right w:val="single" w:sz="4" w:space="0" w:color="auto"/>
            </w:tcBorders>
            <w:shd w:val="clear" w:color="auto" w:fill="5C2946"/>
            <w:vAlign w:val="center"/>
            <w:hideMark/>
          </w:tcPr>
          <w:p w14:paraId="18843048" w14:textId="0C342235" w:rsidR="00BF7276" w:rsidRPr="00BF7276" w:rsidRDefault="00BF7276" w:rsidP="00BF7276">
            <w:pPr>
              <w:pStyle w:val="TableHead"/>
            </w:pPr>
            <w:r w:rsidRPr="007508E6">
              <w:t>Assessment outcome (risk area)</w:t>
            </w:r>
          </w:p>
        </w:tc>
      </w:tr>
      <w:tr w:rsidR="00BF7276" w:rsidRPr="00BF7276" w14:paraId="0C4F82E3" w14:textId="77777777" w:rsidTr="00000D7A">
        <w:trPr>
          <w:trHeight w:val="864"/>
        </w:trPr>
        <w:tc>
          <w:tcPr>
            <w:tcW w:w="1838" w:type="dxa"/>
            <w:vMerge w:val="restart"/>
            <w:tcBorders>
              <w:top w:val="nil"/>
              <w:left w:val="single" w:sz="4" w:space="0" w:color="auto"/>
              <w:bottom w:val="single" w:sz="4" w:space="0" w:color="auto"/>
              <w:right w:val="single" w:sz="4" w:space="0" w:color="auto"/>
            </w:tcBorders>
            <w:shd w:val="clear" w:color="auto" w:fill="EEFFB7" w:themeFill="accent3" w:themeFillTint="33"/>
            <w:vAlign w:val="center"/>
            <w:hideMark/>
          </w:tcPr>
          <w:p w14:paraId="3456CA70" w14:textId="5C265D58" w:rsidR="00BF7276" w:rsidRDefault="00BF7276" w:rsidP="00BF7276">
            <w:pPr>
              <w:pStyle w:val="TableText"/>
              <w:rPr>
                <w:lang w:eastAsia="en-AU"/>
              </w:rPr>
            </w:pPr>
            <w:r w:rsidRPr="00BF7276">
              <w:rPr>
                <w:lang w:eastAsia="en-AU"/>
              </w:rPr>
              <w:t>Aid to cultivation (Southern Australia</w:t>
            </w:r>
            <w:r w:rsidR="004C1210">
              <w:rPr>
                <w:lang w:eastAsia="en-AU"/>
              </w:rPr>
              <w:t>–</w:t>
            </w:r>
            <w:r w:rsidRPr="00BF7276">
              <w:rPr>
                <w:lang w:eastAsia="en-AU"/>
              </w:rPr>
              <w:t>full disturbance)</w:t>
            </w:r>
          </w:p>
          <w:p w14:paraId="38B988F0" w14:textId="2FDA15E4" w:rsidR="002B6D1A" w:rsidRPr="006916B0" w:rsidRDefault="006916B0" w:rsidP="00BF7276">
            <w:pPr>
              <w:pStyle w:val="TableText"/>
              <w:rPr>
                <w:u w:val="single"/>
                <w:lang w:eastAsia="en-AU"/>
              </w:rPr>
            </w:pPr>
            <w:r w:rsidRPr="006916B0">
              <w:rPr>
                <w:u w:val="single"/>
                <w:lang w:eastAsia="en-AU"/>
              </w:rPr>
              <w:t>Winter</w:t>
            </w:r>
          </w:p>
          <w:p w14:paraId="0844A06B" w14:textId="4F186495" w:rsidR="006916B0" w:rsidRDefault="006916B0" w:rsidP="00BF7276">
            <w:pPr>
              <w:pStyle w:val="TableText"/>
              <w:rPr>
                <w:lang w:eastAsia="en-AU"/>
              </w:rPr>
            </w:pPr>
            <w:r>
              <w:rPr>
                <w:lang w:eastAsia="en-AU"/>
              </w:rPr>
              <w:t>Canola, Chickpeas, Wheat, Barley, Oats, Rye, Triticale, Field Beans, Field Peas, Lentils, Linseed (Linola), Lupins, Vetch</w:t>
            </w:r>
          </w:p>
          <w:p w14:paraId="67DB562D" w14:textId="292A3EBF" w:rsidR="006916B0" w:rsidRPr="006916B0" w:rsidRDefault="006916B0" w:rsidP="00BF7276">
            <w:pPr>
              <w:pStyle w:val="TableText"/>
              <w:rPr>
                <w:u w:val="single"/>
                <w:lang w:eastAsia="en-AU"/>
              </w:rPr>
            </w:pPr>
            <w:r w:rsidRPr="006916B0">
              <w:rPr>
                <w:u w:val="single"/>
                <w:lang w:eastAsia="en-AU"/>
              </w:rPr>
              <w:t>Spring/Summer</w:t>
            </w:r>
          </w:p>
          <w:p w14:paraId="64DF27CF" w14:textId="4EAEB84A" w:rsidR="006916B0" w:rsidRDefault="006916B0" w:rsidP="00BF7276">
            <w:pPr>
              <w:pStyle w:val="TableText"/>
              <w:rPr>
                <w:lang w:eastAsia="en-AU"/>
              </w:rPr>
            </w:pPr>
            <w:r>
              <w:rPr>
                <w:lang w:eastAsia="en-AU"/>
              </w:rPr>
              <w:t>Fodder Rape, Pigeon Peas, Safflower, Sorghum, Soybeans, Sunflower</w:t>
            </w:r>
          </w:p>
          <w:p w14:paraId="0F7B1C1F" w14:textId="77777777" w:rsidR="006916B0" w:rsidRDefault="006916B0" w:rsidP="00BF7276">
            <w:pPr>
              <w:pStyle w:val="TableText"/>
              <w:rPr>
                <w:lang w:eastAsia="en-AU"/>
              </w:rPr>
            </w:pPr>
          </w:p>
          <w:p w14:paraId="7353D2E6" w14:textId="0B0DC4AB" w:rsidR="006916B0" w:rsidRDefault="006916B0" w:rsidP="00BF7276">
            <w:pPr>
              <w:pStyle w:val="TableText"/>
              <w:rPr>
                <w:u w:val="single"/>
                <w:lang w:eastAsia="en-AU"/>
              </w:rPr>
            </w:pPr>
            <w:r w:rsidRPr="006916B0">
              <w:rPr>
                <w:u w:val="single"/>
                <w:lang w:eastAsia="en-AU"/>
              </w:rPr>
              <w:t>Pasture</w:t>
            </w:r>
          </w:p>
          <w:p w14:paraId="18079F6C" w14:textId="45839E71" w:rsidR="002B6D1A" w:rsidRPr="00BF7276" w:rsidRDefault="006916B0" w:rsidP="00BF7276">
            <w:pPr>
              <w:pStyle w:val="TableText"/>
              <w:rPr>
                <w:lang w:eastAsia="en-AU"/>
              </w:rPr>
            </w:pPr>
            <w:r w:rsidRPr="006916B0">
              <w:rPr>
                <w:lang w:eastAsia="en-AU"/>
              </w:rPr>
              <w:t>Clover Grass, Lucerne, Medics</w:t>
            </w:r>
          </w:p>
        </w:tc>
        <w:tc>
          <w:tcPr>
            <w:tcW w:w="2268" w:type="dxa"/>
            <w:tcBorders>
              <w:top w:val="nil"/>
              <w:left w:val="nil"/>
              <w:bottom w:val="single" w:sz="4" w:space="0" w:color="auto"/>
              <w:right w:val="single" w:sz="4" w:space="0" w:color="auto"/>
            </w:tcBorders>
            <w:shd w:val="clear" w:color="auto" w:fill="EEFFB7" w:themeFill="accent3" w:themeFillTint="33"/>
            <w:vAlign w:val="center"/>
            <w:hideMark/>
          </w:tcPr>
          <w:p w14:paraId="777BA3C2" w14:textId="31621236" w:rsidR="00BF7276" w:rsidRPr="002B6D1A" w:rsidRDefault="00BF7276" w:rsidP="00BF7276">
            <w:pPr>
              <w:pStyle w:val="TableText"/>
              <w:rPr>
                <w:lang w:eastAsia="en-AU"/>
              </w:rPr>
            </w:pPr>
            <w:r w:rsidRPr="00BF7276">
              <w:rPr>
                <w:lang w:eastAsia="en-AU"/>
              </w:rPr>
              <w:t>Seedling Grasses: Annual Ryegrass</w:t>
            </w:r>
            <w:r w:rsidRPr="00BF7276">
              <w:rPr>
                <w:i/>
                <w:iCs/>
                <w:lang w:eastAsia="en-AU"/>
              </w:rPr>
              <w:t xml:space="preserve"> (Lolium rigidum),</w:t>
            </w:r>
            <w:r w:rsidRPr="00BF7276">
              <w:rPr>
                <w:lang w:eastAsia="en-AU"/>
              </w:rPr>
              <w:t xml:space="preserve"> Barley Grass </w:t>
            </w:r>
            <w:r w:rsidRPr="00BF7276">
              <w:rPr>
                <w:i/>
                <w:iCs/>
                <w:lang w:eastAsia="en-AU"/>
              </w:rPr>
              <w:t>(Hordeum spp.),</w:t>
            </w:r>
            <w:r w:rsidRPr="00BF7276">
              <w:rPr>
                <w:lang w:eastAsia="en-AU"/>
              </w:rPr>
              <w:t xml:space="preserve"> Brome Grass </w:t>
            </w:r>
            <w:r w:rsidRPr="00BF7276">
              <w:rPr>
                <w:i/>
                <w:iCs/>
                <w:lang w:eastAsia="en-AU"/>
              </w:rPr>
              <w:t>(Bromus spp.)</w:t>
            </w:r>
            <w:r w:rsidRPr="00BF7276">
              <w:rPr>
                <w:lang w:eastAsia="en-AU"/>
              </w:rPr>
              <w:t xml:space="preserve">, Volunteer Cereals, Wild Oats </w:t>
            </w:r>
            <w:r w:rsidRPr="00BF7276">
              <w:rPr>
                <w:i/>
                <w:iCs/>
                <w:lang w:eastAsia="en-AU"/>
              </w:rPr>
              <w:t>(Avena spp.)</w:t>
            </w:r>
            <w:r w:rsidR="002B6D1A">
              <w:rPr>
                <w:i/>
                <w:iCs/>
                <w:lang w:eastAsia="en-AU"/>
              </w:rPr>
              <w:t xml:space="preserve"> </w:t>
            </w:r>
            <w:r w:rsidR="002B6D1A">
              <w:rPr>
                <w:lang w:eastAsia="en-AU"/>
              </w:rPr>
              <w:t>(2-3 leaf)</w:t>
            </w:r>
          </w:p>
        </w:tc>
        <w:tc>
          <w:tcPr>
            <w:tcW w:w="1843" w:type="dxa"/>
            <w:vMerge w:val="restart"/>
            <w:tcBorders>
              <w:top w:val="nil"/>
              <w:left w:val="single" w:sz="4" w:space="0" w:color="auto"/>
              <w:bottom w:val="single" w:sz="4" w:space="0" w:color="auto"/>
              <w:right w:val="single" w:sz="4" w:space="0" w:color="auto"/>
            </w:tcBorders>
            <w:shd w:val="clear" w:color="auto" w:fill="EEFFB7" w:themeFill="accent3" w:themeFillTint="33"/>
            <w:vAlign w:val="center"/>
            <w:hideMark/>
          </w:tcPr>
          <w:p w14:paraId="5D464C26" w14:textId="77777777" w:rsidR="00BF7276" w:rsidRPr="00BF7276" w:rsidRDefault="00BF7276" w:rsidP="00BF7276">
            <w:pPr>
              <w:pStyle w:val="TableText"/>
              <w:rPr>
                <w:lang w:eastAsia="en-AU"/>
              </w:rPr>
            </w:pPr>
            <w:r w:rsidRPr="00BF7276">
              <w:rPr>
                <w:lang w:eastAsia="en-AU"/>
              </w:rPr>
              <w:t>Boomspray</w:t>
            </w:r>
          </w:p>
        </w:tc>
        <w:tc>
          <w:tcPr>
            <w:tcW w:w="3685" w:type="dxa"/>
            <w:vMerge w:val="restart"/>
            <w:tcBorders>
              <w:top w:val="nil"/>
              <w:left w:val="single" w:sz="4" w:space="0" w:color="auto"/>
              <w:bottom w:val="single" w:sz="4" w:space="0" w:color="auto"/>
              <w:right w:val="single" w:sz="4" w:space="0" w:color="auto"/>
            </w:tcBorders>
            <w:shd w:val="clear" w:color="auto" w:fill="EEFFB7" w:themeFill="accent3" w:themeFillTint="33"/>
            <w:vAlign w:val="center"/>
            <w:hideMark/>
          </w:tcPr>
          <w:p w14:paraId="6CE4459D" w14:textId="77777777" w:rsidR="00BF7276" w:rsidRPr="00BF7276" w:rsidRDefault="00BF7276" w:rsidP="00BF7276">
            <w:pPr>
              <w:pStyle w:val="TableText"/>
              <w:rPr>
                <w:lang w:eastAsia="en-AU"/>
              </w:rPr>
            </w:pPr>
            <w:r w:rsidRPr="00BF7276">
              <w:rPr>
                <w:lang w:eastAsia="en-AU"/>
              </w:rPr>
              <w:t>supported up to 175 g/ha of combined active constituents per season (700 mL of product/ha)</w:t>
            </w:r>
          </w:p>
        </w:tc>
      </w:tr>
      <w:tr w:rsidR="00BF7276" w:rsidRPr="00BF7276" w14:paraId="20B7E3E2" w14:textId="77777777" w:rsidTr="00000D7A">
        <w:trPr>
          <w:trHeight w:val="612"/>
        </w:trPr>
        <w:tc>
          <w:tcPr>
            <w:tcW w:w="1838" w:type="dxa"/>
            <w:vMerge/>
            <w:tcBorders>
              <w:top w:val="nil"/>
              <w:left w:val="single" w:sz="4" w:space="0" w:color="auto"/>
              <w:bottom w:val="single" w:sz="4" w:space="0" w:color="auto"/>
              <w:right w:val="single" w:sz="4" w:space="0" w:color="auto"/>
            </w:tcBorders>
            <w:vAlign w:val="center"/>
            <w:hideMark/>
          </w:tcPr>
          <w:p w14:paraId="615CF2D7"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EEFFB7" w:themeFill="accent3" w:themeFillTint="33"/>
            <w:vAlign w:val="center"/>
            <w:hideMark/>
          </w:tcPr>
          <w:p w14:paraId="45DCFAAC" w14:textId="6F5CA1C2" w:rsidR="00BF7276" w:rsidRPr="002B6D1A" w:rsidRDefault="00BF7276" w:rsidP="00BF7276">
            <w:pPr>
              <w:pStyle w:val="TableText"/>
              <w:rPr>
                <w:lang w:eastAsia="en-AU"/>
              </w:rPr>
            </w:pPr>
            <w:r w:rsidRPr="00BF7276">
              <w:rPr>
                <w:lang w:eastAsia="en-AU"/>
              </w:rPr>
              <w:t xml:space="preserve">Vulpia (Silver Grass, Sand Fescue) </w:t>
            </w:r>
            <w:r w:rsidRPr="00BF7276">
              <w:rPr>
                <w:i/>
                <w:iCs/>
                <w:lang w:eastAsia="en-AU"/>
              </w:rPr>
              <w:t>(Vulpia spp.)</w:t>
            </w:r>
            <w:r w:rsidR="002B6D1A">
              <w:rPr>
                <w:i/>
                <w:iCs/>
                <w:lang w:eastAsia="en-AU"/>
              </w:rPr>
              <w:t xml:space="preserve"> </w:t>
            </w:r>
            <w:r w:rsidR="002B6D1A">
              <w:rPr>
                <w:lang w:eastAsia="en-AU"/>
              </w:rPr>
              <w:t>(2-3 leaf)</w:t>
            </w:r>
          </w:p>
        </w:tc>
        <w:tc>
          <w:tcPr>
            <w:tcW w:w="1843" w:type="dxa"/>
            <w:vMerge/>
            <w:tcBorders>
              <w:top w:val="nil"/>
              <w:left w:val="single" w:sz="4" w:space="0" w:color="auto"/>
              <w:bottom w:val="single" w:sz="4" w:space="0" w:color="auto"/>
              <w:right w:val="single" w:sz="4" w:space="0" w:color="auto"/>
            </w:tcBorders>
            <w:vAlign w:val="center"/>
            <w:hideMark/>
          </w:tcPr>
          <w:p w14:paraId="498966C9"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3738FFBE" w14:textId="77777777" w:rsidR="00BF7276" w:rsidRPr="00BF7276" w:rsidRDefault="00BF7276" w:rsidP="00BF7276">
            <w:pPr>
              <w:pStyle w:val="TableText"/>
              <w:rPr>
                <w:lang w:eastAsia="en-AU"/>
              </w:rPr>
            </w:pPr>
          </w:p>
        </w:tc>
      </w:tr>
      <w:tr w:rsidR="00BF7276" w:rsidRPr="00BF7276" w14:paraId="62A2C97B" w14:textId="77777777" w:rsidTr="00BF7276">
        <w:trPr>
          <w:trHeight w:val="864"/>
        </w:trPr>
        <w:tc>
          <w:tcPr>
            <w:tcW w:w="1838" w:type="dxa"/>
            <w:vMerge w:val="restart"/>
            <w:tcBorders>
              <w:top w:val="nil"/>
              <w:left w:val="single" w:sz="4" w:space="0" w:color="auto"/>
              <w:bottom w:val="single" w:sz="4" w:space="0" w:color="auto"/>
              <w:right w:val="single" w:sz="4" w:space="0" w:color="auto"/>
            </w:tcBorders>
            <w:shd w:val="clear" w:color="auto" w:fill="auto"/>
            <w:vAlign w:val="center"/>
            <w:hideMark/>
          </w:tcPr>
          <w:p w14:paraId="7935A345" w14:textId="65486C9F" w:rsidR="00BF7276" w:rsidRPr="00BF7276" w:rsidRDefault="00BF7276" w:rsidP="00BF7276">
            <w:pPr>
              <w:pStyle w:val="TableText"/>
              <w:rPr>
                <w:lang w:eastAsia="en-AU"/>
              </w:rPr>
            </w:pPr>
            <w:r w:rsidRPr="00BF7276">
              <w:rPr>
                <w:lang w:eastAsia="en-AU"/>
              </w:rPr>
              <w:t>Aid to cultivation (Southern Australia</w:t>
            </w:r>
            <w:r w:rsidR="004C1210">
              <w:rPr>
                <w:lang w:eastAsia="en-AU"/>
              </w:rPr>
              <w:t>–</w:t>
            </w:r>
            <w:r w:rsidRPr="00BF7276">
              <w:rPr>
                <w:lang w:eastAsia="en-AU"/>
              </w:rPr>
              <w:t>fallow/minimum disturbance)</w:t>
            </w:r>
          </w:p>
        </w:tc>
        <w:tc>
          <w:tcPr>
            <w:tcW w:w="2268" w:type="dxa"/>
            <w:tcBorders>
              <w:top w:val="nil"/>
              <w:left w:val="nil"/>
              <w:bottom w:val="single" w:sz="4" w:space="0" w:color="auto"/>
              <w:right w:val="single" w:sz="4" w:space="0" w:color="auto"/>
            </w:tcBorders>
            <w:shd w:val="clear" w:color="auto" w:fill="auto"/>
            <w:vAlign w:val="center"/>
            <w:hideMark/>
          </w:tcPr>
          <w:p w14:paraId="19C58A13" w14:textId="77777777" w:rsidR="00BF7276" w:rsidRPr="00BF7276" w:rsidRDefault="00BF7276" w:rsidP="00BF7276">
            <w:pPr>
              <w:pStyle w:val="TableText"/>
              <w:rPr>
                <w:lang w:eastAsia="en-AU"/>
              </w:rPr>
            </w:pPr>
            <w:r w:rsidRPr="00BF7276">
              <w:rPr>
                <w:lang w:eastAsia="en-AU"/>
              </w:rPr>
              <w:t>Seedling Grasses: Annual Ryegrass</w:t>
            </w:r>
            <w:r w:rsidRPr="00BF7276">
              <w:rPr>
                <w:i/>
                <w:iCs/>
                <w:lang w:eastAsia="en-AU"/>
              </w:rPr>
              <w:t xml:space="preserve"> (Lolium rigidum),</w:t>
            </w:r>
            <w:r w:rsidRPr="00BF7276">
              <w:rPr>
                <w:lang w:eastAsia="en-AU"/>
              </w:rPr>
              <w:t xml:space="preserve"> Barley Grass </w:t>
            </w:r>
            <w:r w:rsidRPr="00BF7276">
              <w:rPr>
                <w:i/>
                <w:iCs/>
                <w:lang w:eastAsia="en-AU"/>
              </w:rPr>
              <w:t>(Hordeum spp.),</w:t>
            </w:r>
            <w:r w:rsidRPr="00BF7276">
              <w:rPr>
                <w:lang w:eastAsia="en-AU"/>
              </w:rPr>
              <w:t xml:space="preserve"> Brome Grass </w:t>
            </w:r>
            <w:r w:rsidRPr="00BF7276">
              <w:rPr>
                <w:i/>
                <w:iCs/>
                <w:lang w:eastAsia="en-AU"/>
              </w:rPr>
              <w:t>(Bromus spp.)</w:t>
            </w:r>
            <w:r w:rsidRPr="00BF7276">
              <w:rPr>
                <w:lang w:eastAsia="en-AU"/>
              </w:rPr>
              <w:t xml:space="preserve">, Volunteer Cereals, Wild Oats </w:t>
            </w:r>
            <w:r w:rsidRPr="00BF7276">
              <w:rPr>
                <w:i/>
                <w:iCs/>
                <w:lang w:eastAsia="en-AU"/>
              </w:rPr>
              <w:t>(Avena spp.)</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4A4EC60E" w14:textId="77777777" w:rsidR="00BF7276" w:rsidRPr="00BF7276" w:rsidRDefault="00BF7276" w:rsidP="00BF7276">
            <w:pPr>
              <w:pStyle w:val="TableText"/>
              <w:rPr>
                <w:lang w:eastAsia="en-AU"/>
              </w:rPr>
            </w:pPr>
            <w:r w:rsidRPr="00BF7276">
              <w:rPr>
                <w:lang w:eastAsia="en-AU"/>
              </w:rPr>
              <w:t>Boomspray</w:t>
            </w:r>
          </w:p>
        </w:tc>
        <w:tc>
          <w:tcPr>
            <w:tcW w:w="36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10E80B"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1B0DDE24" w14:textId="77777777" w:rsidTr="00BF7276">
        <w:trPr>
          <w:trHeight w:val="864"/>
        </w:trPr>
        <w:tc>
          <w:tcPr>
            <w:tcW w:w="1838" w:type="dxa"/>
            <w:vMerge/>
            <w:tcBorders>
              <w:top w:val="nil"/>
              <w:left w:val="single" w:sz="4" w:space="0" w:color="auto"/>
              <w:bottom w:val="single" w:sz="4" w:space="0" w:color="auto"/>
              <w:right w:val="single" w:sz="4" w:space="0" w:color="auto"/>
            </w:tcBorders>
            <w:vAlign w:val="center"/>
            <w:hideMark/>
          </w:tcPr>
          <w:p w14:paraId="1A186B92"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35E38B7E" w14:textId="77777777" w:rsidR="00BF7276" w:rsidRPr="00BF7276" w:rsidRDefault="00BF7276" w:rsidP="00BF7276">
            <w:pPr>
              <w:pStyle w:val="TableText"/>
              <w:rPr>
                <w:lang w:eastAsia="en-AU"/>
              </w:rPr>
            </w:pPr>
            <w:r w:rsidRPr="00BF7276">
              <w:rPr>
                <w:lang w:eastAsia="en-AU"/>
              </w:rPr>
              <w:t>Seedling Grasses: Annual Ryegrass</w:t>
            </w:r>
            <w:r w:rsidRPr="00BF7276">
              <w:rPr>
                <w:i/>
                <w:iCs/>
                <w:lang w:eastAsia="en-AU"/>
              </w:rPr>
              <w:t xml:space="preserve"> (Lolium rigidum),</w:t>
            </w:r>
            <w:r w:rsidRPr="00BF7276">
              <w:rPr>
                <w:lang w:eastAsia="en-AU"/>
              </w:rPr>
              <w:t xml:space="preserve"> Barley Grass </w:t>
            </w:r>
            <w:r w:rsidRPr="00BF7276">
              <w:rPr>
                <w:i/>
                <w:iCs/>
                <w:lang w:eastAsia="en-AU"/>
              </w:rPr>
              <w:t>(Hordeum spp.),</w:t>
            </w:r>
            <w:r w:rsidRPr="00BF7276">
              <w:rPr>
                <w:lang w:eastAsia="en-AU"/>
              </w:rPr>
              <w:t xml:space="preserve"> Brome Grass </w:t>
            </w:r>
            <w:r w:rsidRPr="00BF7276">
              <w:rPr>
                <w:i/>
                <w:iCs/>
                <w:lang w:eastAsia="en-AU"/>
              </w:rPr>
              <w:t>(Bromus spp.)</w:t>
            </w:r>
            <w:r w:rsidRPr="00BF7276">
              <w:rPr>
                <w:lang w:eastAsia="en-AU"/>
              </w:rPr>
              <w:t xml:space="preserve">, Volunteer Cereals, Wild Oats </w:t>
            </w:r>
            <w:r w:rsidRPr="00BF7276">
              <w:rPr>
                <w:i/>
                <w:iCs/>
                <w:lang w:eastAsia="en-AU"/>
              </w:rPr>
              <w:t>(Avena spp.)</w:t>
            </w:r>
          </w:p>
        </w:tc>
        <w:tc>
          <w:tcPr>
            <w:tcW w:w="1843" w:type="dxa"/>
            <w:vMerge/>
            <w:tcBorders>
              <w:top w:val="nil"/>
              <w:left w:val="single" w:sz="4" w:space="0" w:color="auto"/>
              <w:bottom w:val="single" w:sz="4" w:space="0" w:color="auto"/>
              <w:right w:val="single" w:sz="4" w:space="0" w:color="auto"/>
            </w:tcBorders>
            <w:vAlign w:val="center"/>
            <w:hideMark/>
          </w:tcPr>
          <w:p w14:paraId="756B373D"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2D331087" w14:textId="77777777" w:rsidR="00BF7276" w:rsidRPr="00BF7276" w:rsidRDefault="00BF7276" w:rsidP="00BF7276">
            <w:pPr>
              <w:pStyle w:val="TableText"/>
              <w:rPr>
                <w:lang w:eastAsia="en-AU"/>
              </w:rPr>
            </w:pPr>
          </w:p>
        </w:tc>
      </w:tr>
      <w:tr w:rsidR="00BF7276" w:rsidRPr="00BF7276" w14:paraId="0B3DB68C"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7E0FCF69"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3F94E229" w14:textId="77777777" w:rsidR="00BF7276" w:rsidRPr="00BF7276" w:rsidRDefault="00BF7276" w:rsidP="00BF7276">
            <w:pPr>
              <w:pStyle w:val="TableText"/>
              <w:rPr>
                <w:lang w:eastAsia="en-AU"/>
              </w:rPr>
            </w:pPr>
            <w:r w:rsidRPr="00BF7276">
              <w:rPr>
                <w:lang w:eastAsia="en-AU"/>
              </w:rPr>
              <w:t xml:space="preserve">Vulpia (Silver Grass, Sand Fescue) </w:t>
            </w:r>
            <w:r w:rsidRPr="00BF7276">
              <w:rPr>
                <w:i/>
                <w:iCs/>
                <w:lang w:eastAsia="en-AU"/>
              </w:rPr>
              <w:t>(Vulpia spp.)</w:t>
            </w:r>
          </w:p>
        </w:tc>
        <w:tc>
          <w:tcPr>
            <w:tcW w:w="1843" w:type="dxa"/>
            <w:vMerge/>
            <w:tcBorders>
              <w:top w:val="nil"/>
              <w:left w:val="single" w:sz="4" w:space="0" w:color="auto"/>
              <w:bottom w:val="single" w:sz="4" w:space="0" w:color="auto"/>
              <w:right w:val="single" w:sz="4" w:space="0" w:color="auto"/>
            </w:tcBorders>
            <w:vAlign w:val="center"/>
            <w:hideMark/>
          </w:tcPr>
          <w:p w14:paraId="4DB511D7"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367A41DE" w14:textId="77777777" w:rsidR="00BF7276" w:rsidRPr="00BF7276" w:rsidRDefault="00BF7276" w:rsidP="00BF7276">
            <w:pPr>
              <w:pStyle w:val="TableText"/>
              <w:rPr>
                <w:lang w:eastAsia="en-AU"/>
              </w:rPr>
            </w:pPr>
          </w:p>
        </w:tc>
      </w:tr>
      <w:tr w:rsidR="00BF7276" w:rsidRPr="00BF7276" w14:paraId="1CCB13E8"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5990C49E"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21D3BE3D" w14:textId="77777777" w:rsidR="00BF7276" w:rsidRPr="00BF7276" w:rsidRDefault="00BF7276" w:rsidP="00BF7276">
            <w:pPr>
              <w:pStyle w:val="TableText"/>
              <w:rPr>
                <w:lang w:eastAsia="en-AU"/>
              </w:rPr>
            </w:pPr>
            <w:r w:rsidRPr="00BF7276">
              <w:rPr>
                <w:lang w:eastAsia="en-AU"/>
              </w:rPr>
              <w:t>Seedling Brassica Weeds</w:t>
            </w:r>
          </w:p>
        </w:tc>
        <w:tc>
          <w:tcPr>
            <w:tcW w:w="1843" w:type="dxa"/>
            <w:vMerge/>
            <w:tcBorders>
              <w:top w:val="nil"/>
              <w:left w:val="single" w:sz="4" w:space="0" w:color="auto"/>
              <w:bottom w:val="single" w:sz="4" w:space="0" w:color="auto"/>
              <w:right w:val="single" w:sz="4" w:space="0" w:color="auto"/>
            </w:tcBorders>
            <w:vAlign w:val="center"/>
            <w:hideMark/>
          </w:tcPr>
          <w:p w14:paraId="5335DFA8"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54D22465" w14:textId="77777777" w:rsidR="00BF7276" w:rsidRPr="00BF7276" w:rsidRDefault="00BF7276" w:rsidP="00BF7276">
            <w:pPr>
              <w:pStyle w:val="TableText"/>
              <w:rPr>
                <w:lang w:eastAsia="en-AU"/>
              </w:rPr>
            </w:pPr>
          </w:p>
        </w:tc>
      </w:tr>
      <w:tr w:rsidR="00BF7276" w:rsidRPr="00BF7276" w14:paraId="23E7E5B4"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35C75D42"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3C518CBC" w14:textId="77777777" w:rsidR="00BF7276" w:rsidRPr="00BF7276" w:rsidRDefault="00BF7276" w:rsidP="00BF7276">
            <w:pPr>
              <w:pStyle w:val="TableText"/>
              <w:rPr>
                <w:lang w:eastAsia="en-AU"/>
              </w:rPr>
            </w:pPr>
            <w:r w:rsidRPr="00BF7276">
              <w:rPr>
                <w:lang w:eastAsia="en-AU"/>
              </w:rPr>
              <w:t>Other Seedling Broadleaved Weeds</w:t>
            </w:r>
          </w:p>
        </w:tc>
        <w:tc>
          <w:tcPr>
            <w:tcW w:w="1843" w:type="dxa"/>
            <w:vMerge/>
            <w:tcBorders>
              <w:top w:val="nil"/>
              <w:left w:val="single" w:sz="4" w:space="0" w:color="auto"/>
              <w:bottom w:val="single" w:sz="4" w:space="0" w:color="auto"/>
              <w:right w:val="single" w:sz="4" w:space="0" w:color="auto"/>
            </w:tcBorders>
            <w:vAlign w:val="center"/>
            <w:hideMark/>
          </w:tcPr>
          <w:p w14:paraId="1F90E762"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15096156" w14:textId="77777777" w:rsidR="00BF7276" w:rsidRPr="00BF7276" w:rsidRDefault="00BF7276" w:rsidP="00BF7276">
            <w:pPr>
              <w:pStyle w:val="TableText"/>
              <w:rPr>
                <w:lang w:eastAsia="en-AU"/>
              </w:rPr>
            </w:pPr>
          </w:p>
        </w:tc>
      </w:tr>
      <w:tr w:rsidR="00BF7276" w:rsidRPr="00BF7276" w14:paraId="5964CFE5" w14:textId="77777777" w:rsidTr="00BF7276">
        <w:trPr>
          <w:trHeight w:val="864"/>
        </w:trPr>
        <w:tc>
          <w:tcPr>
            <w:tcW w:w="1838" w:type="dxa"/>
            <w:vMerge/>
            <w:tcBorders>
              <w:top w:val="nil"/>
              <w:left w:val="single" w:sz="4" w:space="0" w:color="auto"/>
              <w:bottom w:val="single" w:sz="4" w:space="0" w:color="auto"/>
              <w:right w:val="single" w:sz="4" w:space="0" w:color="auto"/>
            </w:tcBorders>
            <w:vAlign w:val="center"/>
            <w:hideMark/>
          </w:tcPr>
          <w:p w14:paraId="1263EC7B"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1E73E61B" w14:textId="77777777" w:rsidR="00BF7276" w:rsidRPr="00BF7276" w:rsidRDefault="00BF7276" w:rsidP="00BF7276">
            <w:pPr>
              <w:pStyle w:val="TableText"/>
              <w:rPr>
                <w:lang w:eastAsia="en-AU"/>
              </w:rPr>
            </w:pPr>
            <w:r w:rsidRPr="00BF7276">
              <w:rPr>
                <w:lang w:eastAsia="en-AU"/>
              </w:rPr>
              <w:t xml:space="preserve">Deadnettle </w:t>
            </w:r>
            <w:r w:rsidRPr="00BF7276">
              <w:rPr>
                <w:i/>
                <w:iCs/>
                <w:lang w:eastAsia="en-AU"/>
              </w:rPr>
              <w:t>(Lamium amplexicaule)</w:t>
            </w:r>
            <w:r w:rsidRPr="00BF7276">
              <w:rPr>
                <w:lang w:eastAsia="en-AU"/>
              </w:rPr>
              <w:t xml:space="preserve">, Fumitory </w:t>
            </w:r>
            <w:r w:rsidRPr="00BF7276">
              <w:rPr>
                <w:i/>
                <w:iCs/>
                <w:lang w:eastAsia="en-AU"/>
              </w:rPr>
              <w:t>(Fumitory spp.)</w:t>
            </w:r>
            <w:r w:rsidRPr="00BF7276">
              <w:rPr>
                <w:lang w:eastAsia="en-AU"/>
              </w:rPr>
              <w:t xml:space="preserve">, Melilotus </w:t>
            </w:r>
            <w:r w:rsidRPr="00BF7276">
              <w:rPr>
                <w:i/>
                <w:iCs/>
                <w:lang w:eastAsia="en-AU"/>
              </w:rPr>
              <w:t>(Melilotus spp.)</w:t>
            </w:r>
            <w:r w:rsidRPr="00BF7276">
              <w:rPr>
                <w:lang w:eastAsia="en-AU"/>
              </w:rPr>
              <w:t xml:space="preserve">, Pimpernel </w:t>
            </w:r>
            <w:r w:rsidRPr="00BF7276">
              <w:rPr>
                <w:i/>
                <w:iCs/>
                <w:lang w:eastAsia="en-AU"/>
              </w:rPr>
              <w:t>(Anagallis spp.)</w:t>
            </w:r>
            <w:r w:rsidRPr="00BF7276">
              <w:rPr>
                <w:lang w:eastAsia="en-AU"/>
              </w:rPr>
              <w:t xml:space="preserve">, Poppy </w:t>
            </w:r>
            <w:r w:rsidRPr="00BF7276">
              <w:rPr>
                <w:i/>
                <w:iCs/>
                <w:lang w:eastAsia="en-AU"/>
              </w:rPr>
              <w:t>(Papaver spp.)</w:t>
            </w:r>
            <w:r w:rsidRPr="00BF7276">
              <w:rPr>
                <w:lang w:eastAsia="en-AU"/>
              </w:rPr>
              <w:t xml:space="preserve">, Saffron Thistle </w:t>
            </w:r>
            <w:r w:rsidRPr="00BF7276">
              <w:rPr>
                <w:i/>
                <w:iCs/>
                <w:lang w:eastAsia="en-AU"/>
              </w:rPr>
              <w:t>(Carthmus lanatus)</w:t>
            </w:r>
            <w:r w:rsidRPr="00BF7276">
              <w:rPr>
                <w:lang w:eastAsia="en-AU"/>
              </w:rPr>
              <w:t xml:space="preserve">, Sheepweed </w:t>
            </w:r>
            <w:r w:rsidRPr="00BF7276">
              <w:rPr>
                <w:i/>
                <w:iCs/>
                <w:lang w:eastAsia="en-AU"/>
              </w:rPr>
              <w:t>(Buglossoides arvensis)</w:t>
            </w:r>
          </w:p>
        </w:tc>
        <w:tc>
          <w:tcPr>
            <w:tcW w:w="1843" w:type="dxa"/>
            <w:vMerge/>
            <w:tcBorders>
              <w:top w:val="nil"/>
              <w:left w:val="single" w:sz="4" w:space="0" w:color="auto"/>
              <w:bottom w:val="single" w:sz="4" w:space="0" w:color="auto"/>
              <w:right w:val="single" w:sz="4" w:space="0" w:color="auto"/>
            </w:tcBorders>
            <w:vAlign w:val="center"/>
            <w:hideMark/>
          </w:tcPr>
          <w:p w14:paraId="5F4F4EDB"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0091187B" w14:textId="77777777" w:rsidR="00BF7276" w:rsidRPr="00BF7276" w:rsidRDefault="00BF7276" w:rsidP="00BF7276">
            <w:pPr>
              <w:pStyle w:val="TableText"/>
              <w:rPr>
                <w:lang w:eastAsia="en-AU"/>
              </w:rPr>
            </w:pPr>
          </w:p>
        </w:tc>
      </w:tr>
      <w:tr w:rsidR="00BF7276" w:rsidRPr="00BF7276" w14:paraId="1AB029CE"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0B885A4A"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08FC7C83" w14:textId="77777777" w:rsidR="00BF7276" w:rsidRPr="00BF7276" w:rsidRDefault="00BF7276" w:rsidP="00BF7276">
            <w:pPr>
              <w:pStyle w:val="TableText"/>
              <w:rPr>
                <w:lang w:eastAsia="en-AU"/>
              </w:rPr>
            </w:pPr>
            <w:r w:rsidRPr="00BF7276">
              <w:rPr>
                <w:lang w:eastAsia="en-AU"/>
              </w:rPr>
              <w:t xml:space="preserve">Wireweed </w:t>
            </w:r>
            <w:r w:rsidRPr="00BF7276">
              <w:rPr>
                <w:i/>
                <w:iCs/>
                <w:lang w:eastAsia="en-AU"/>
              </w:rPr>
              <w:t>(Polygonum aviculare)</w:t>
            </w:r>
          </w:p>
        </w:tc>
        <w:tc>
          <w:tcPr>
            <w:tcW w:w="1843" w:type="dxa"/>
            <w:vMerge/>
            <w:tcBorders>
              <w:top w:val="nil"/>
              <w:left w:val="single" w:sz="4" w:space="0" w:color="auto"/>
              <w:bottom w:val="single" w:sz="4" w:space="0" w:color="auto"/>
              <w:right w:val="single" w:sz="4" w:space="0" w:color="auto"/>
            </w:tcBorders>
            <w:vAlign w:val="center"/>
            <w:hideMark/>
          </w:tcPr>
          <w:p w14:paraId="594166D5"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3D12F0E4" w14:textId="77777777" w:rsidR="00BF7276" w:rsidRPr="00BF7276" w:rsidRDefault="00BF7276" w:rsidP="00BF7276">
            <w:pPr>
              <w:pStyle w:val="TableText"/>
              <w:rPr>
                <w:lang w:eastAsia="en-AU"/>
              </w:rPr>
            </w:pPr>
          </w:p>
        </w:tc>
      </w:tr>
      <w:tr w:rsidR="00BF7276" w:rsidRPr="00BF7276" w14:paraId="2E7865E1"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7340888B"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0DC32BFE" w14:textId="77777777" w:rsidR="00BF7276" w:rsidRPr="00BF7276" w:rsidRDefault="00BF7276" w:rsidP="00BF7276">
            <w:pPr>
              <w:pStyle w:val="TableText"/>
              <w:rPr>
                <w:lang w:eastAsia="en-AU"/>
              </w:rPr>
            </w:pPr>
            <w:r w:rsidRPr="00BF7276">
              <w:rPr>
                <w:lang w:eastAsia="en-AU"/>
              </w:rPr>
              <w:t>Marshmallow</w:t>
            </w:r>
            <w:r w:rsidRPr="00BF7276">
              <w:rPr>
                <w:i/>
                <w:iCs/>
                <w:lang w:eastAsia="en-AU"/>
              </w:rPr>
              <w:t xml:space="preserve"> (Malva parviflora)</w:t>
            </w:r>
          </w:p>
        </w:tc>
        <w:tc>
          <w:tcPr>
            <w:tcW w:w="1843" w:type="dxa"/>
            <w:vMerge/>
            <w:tcBorders>
              <w:top w:val="nil"/>
              <w:left w:val="single" w:sz="4" w:space="0" w:color="auto"/>
              <w:bottom w:val="single" w:sz="4" w:space="0" w:color="auto"/>
              <w:right w:val="single" w:sz="4" w:space="0" w:color="auto"/>
            </w:tcBorders>
            <w:vAlign w:val="center"/>
            <w:hideMark/>
          </w:tcPr>
          <w:p w14:paraId="137B6D8B"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01261ECE" w14:textId="77777777" w:rsidR="00BF7276" w:rsidRPr="00BF7276" w:rsidRDefault="00BF7276" w:rsidP="00BF7276">
            <w:pPr>
              <w:pStyle w:val="TableText"/>
              <w:rPr>
                <w:lang w:eastAsia="en-AU"/>
              </w:rPr>
            </w:pPr>
          </w:p>
        </w:tc>
      </w:tr>
      <w:tr w:rsidR="00BF7276" w:rsidRPr="00BF7276" w14:paraId="50BF1827"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5BE9468C"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1F445E16" w14:textId="77777777" w:rsidR="00BF7276" w:rsidRPr="00BF7276" w:rsidRDefault="00BF7276" w:rsidP="00BF7276">
            <w:pPr>
              <w:pStyle w:val="TableText"/>
              <w:rPr>
                <w:lang w:eastAsia="en-AU"/>
              </w:rPr>
            </w:pPr>
            <w:r w:rsidRPr="00BF7276">
              <w:rPr>
                <w:lang w:eastAsia="en-AU"/>
              </w:rPr>
              <w:t>Volunteer Beans, Peas &amp; Lupins</w:t>
            </w:r>
          </w:p>
        </w:tc>
        <w:tc>
          <w:tcPr>
            <w:tcW w:w="1843" w:type="dxa"/>
            <w:vMerge/>
            <w:tcBorders>
              <w:top w:val="nil"/>
              <w:left w:val="single" w:sz="4" w:space="0" w:color="auto"/>
              <w:bottom w:val="single" w:sz="4" w:space="0" w:color="auto"/>
              <w:right w:val="single" w:sz="4" w:space="0" w:color="auto"/>
            </w:tcBorders>
            <w:vAlign w:val="center"/>
            <w:hideMark/>
          </w:tcPr>
          <w:p w14:paraId="1CDA3F78"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7BC1B163" w14:textId="77777777" w:rsidR="00BF7276" w:rsidRPr="00BF7276" w:rsidRDefault="00BF7276" w:rsidP="00BF7276">
            <w:pPr>
              <w:pStyle w:val="TableText"/>
              <w:rPr>
                <w:lang w:eastAsia="en-AU"/>
              </w:rPr>
            </w:pPr>
          </w:p>
        </w:tc>
      </w:tr>
      <w:tr w:rsidR="00BF7276" w:rsidRPr="00BF7276" w14:paraId="3BA4AC91"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4E0E6D4E"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1A841AB6" w14:textId="77777777" w:rsidR="00BF7276" w:rsidRPr="00BF7276" w:rsidRDefault="00BF7276" w:rsidP="00BF7276">
            <w:pPr>
              <w:pStyle w:val="TableText"/>
              <w:rPr>
                <w:lang w:eastAsia="en-AU"/>
              </w:rPr>
            </w:pPr>
            <w:r w:rsidRPr="00BF7276">
              <w:rPr>
                <w:lang w:eastAsia="en-AU"/>
              </w:rPr>
              <w:t xml:space="preserve">Medic </w:t>
            </w:r>
            <w:r w:rsidRPr="00BF7276">
              <w:rPr>
                <w:i/>
                <w:iCs/>
                <w:lang w:eastAsia="en-AU"/>
              </w:rPr>
              <w:t>(Medicago spp.)</w:t>
            </w:r>
            <w:r w:rsidRPr="00BF7276">
              <w:rPr>
                <w:lang w:eastAsia="en-AU"/>
              </w:rPr>
              <w:t>, Sub-Clover</w:t>
            </w:r>
            <w:r w:rsidRPr="00BF7276">
              <w:rPr>
                <w:i/>
                <w:iCs/>
                <w:lang w:eastAsia="en-AU"/>
              </w:rPr>
              <w:t xml:space="preserve"> (Trifolium subterraneum)</w:t>
            </w:r>
          </w:p>
        </w:tc>
        <w:tc>
          <w:tcPr>
            <w:tcW w:w="1843" w:type="dxa"/>
            <w:vMerge/>
            <w:tcBorders>
              <w:top w:val="nil"/>
              <w:left w:val="single" w:sz="4" w:space="0" w:color="auto"/>
              <w:bottom w:val="single" w:sz="4" w:space="0" w:color="auto"/>
              <w:right w:val="single" w:sz="4" w:space="0" w:color="auto"/>
            </w:tcBorders>
            <w:vAlign w:val="center"/>
            <w:hideMark/>
          </w:tcPr>
          <w:p w14:paraId="590175A2"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280AA690" w14:textId="77777777" w:rsidR="00BF7276" w:rsidRPr="00BF7276" w:rsidRDefault="00BF7276" w:rsidP="00BF7276">
            <w:pPr>
              <w:pStyle w:val="TableText"/>
              <w:rPr>
                <w:lang w:eastAsia="en-AU"/>
              </w:rPr>
            </w:pPr>
          </w:p>
        </w:tc>
      </w:tr>
      <w:tr w:rsidR="00BF7276" w:rsidRPr="00BF7276" w14:paraId="05766CA6"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377D10BE"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53F8093C" w14:textId="7E21A38F" w:rsidR="00BF7276" w:rsidRPr="00BF7276" w:rsidRDefault="00BF7276" w:rsidP="00BF7276">
            <w:pPr>
              <w:pStyle w:val="TableText"/>
              <w:rPr>
                <w:lang w:eastAsia="en-AU"/>
              </w:rPr>
            </w:pPr>
            <w:r w:rsidRPr="00BF7276">
              <w:rPr>
                <w:lang w:eastAsia="en-AU"/>
              </w:rPr>
              <w:t xml:space="preserve">Sub-Clover </w:t>
            </w:r>
            <w:r w:rsidRPr="00BF7276">
              <w:rPr>
                <w:i/>
                <w:iCs/>
                <w:lang w:eastAsia="en-AU"/>
              </w:rPr>
              <w:t>(Trifolium subterraneum)</w:t>
            </w:r>
            <w:r w:rsidR="004C1210">
              <w:rPr>
                <w:i/>
                <w:iCs/>
                <w:lang w:eastAsia="en-AU"/>
              </w:rPr>
              <w:t>–</w:t>
            </w:r>
            <w:r w:rsidRPr="00BF7276">
              <w:rPr>
                <w:lang w:eastAsia="en-AU"/>
              </w:rPr>
              <w:t>split application</w:t>
            </w:r>
          </w:p>
        </w:tc>
        <w:tc>
          <w:tcPr>
            <w:tcW w:w="1843" w:type="dxa"/>
            <w:vMerge/>
            <w:tcBorders>
              <w:top w:val="nil"/>
              <w:left w:val="single" w:sz="4" w:space="0" w:color="auto"/>
              <w:bottom w:val="single" w:sz="4" w:space="0" w:color="auto"/>
              <w:right w:val="single" w:sz="4" w:space="0" w:color="auto"/>
            </w:tcBorders>
            <w:vAlign w:val="center"/>
            <w:hideMark/>
          </w:tcPr>
          <w:p w14:paraId="6D87362F"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77369EC9" w14:textId="77777777" w:rsidR="00BF7276" w:rsidRPr="00BF7276" w:rsidRDefault="00BF7276" w:rsidP="00BF7276">
            <w:pPr>
              <w:pStyle w:val="TableText"/>
              <w:rPr>
                <w:lang w:eastAsia="en-AU"/>
              </w:rPr>
            </w:pPr>
          </w:p>
        </w:tc>
      </w:tr>
      <w:tr w:rsidR="00BF7276" w:rsidRPr="00BF7276" w14:paraId="3F4444D5"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2B32D7E0"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58906F5C" w14:textId="0B0DB8EC" w:rsidR="00BF7276" w:rsidRPr="00BF7276" w:rsidRDefault="00BF7276" w:rsidP="00BF7276">
            <w:pPr>
              <w:pStyle w:val="TableText"/>
              <w:rPr>
                <w:lang w:eastAsia="en-AU"/>
              </w:rPr>
            </w:pPr>
            <w:r w:rsidRPr="00BF7276">
              <w:rPr>
                <w:lang w:eastAsia="en-AU"/>
              </w:rPr>
              <w:t>Perennial Ryegrass</w:t>
            </w:r>
            <w:r w:rsidRPr="00BF7276">
              <w:rPr>
                <w:i/>
                <w:iCs/>
                <w:lang w:eastAsia="en-AU"/>
              </w:rPr>
              <w:t xml:space="preserve"> (Lolium perenne)</w:t>
            </w:r>
            <w:r w:rsidR="004C1210">
              <w:rPr>
                <w:lang w:eastAsia="en-AU"/>
              </w:rPr>
              <w:t>–</w:t>
            </w:r>
            <w:r w:rsidRPr="00BF7276">
              <w:rPr>
                <w:lang w:eastAsia="en-AU"/>
              </w:rPr>
              <w:t>split application</w:t>
            </w:r>
          </w:p>
        </w:tc>
        <w:tc>
          <w:tcPr>
            <w:tcW w:w="1843" w:type="dxa"/>
            <w:vMerge/>
            <w:tcBorders>
              <w:top w:val="nil"/>
              <w:left w:val="single" w:sz="4" w:space="0" w:color="auto"/>
              <w:bottom w:val="single" w:sz="4" w:space="0" w:color="auto"/>
              <w:right w:val="single" w:sz="4" w:space="0" w:color="auto"/>
            </w:tcBorders>
            <w:vAlign w:val="center"/>
            <w:hideMark/>
          </w:tcPr>
          <w:p w14:paraId="380D0519"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66896067" w14:textId="77777777" w:rsidR="00BF7276" w:rsidRPr="00BF7276" w:rsidRDefault="00BF7276" w:rsidP="00BF7276">
            <w:pPr>
              <w:pStyle w:val="TableText"/>
              <w:rPr>
                <w:lang w:eastAsia="en-AU"/>
              </w:rPr>
            </w:pPr>
          </w:p>
        </w:tc>
      </w:tr>
      <w:tr w:rsidR="00BF7276" w:rsidRPr="00BF7276" w14:paraId="5D9ECCAD"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39116B0F"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6C44E375" w14:textId="35388815" w:rsidR="00BF7276" w:rsidRPr="00BF7276" w:rsidRDefault="00BF7276" w:rsidP="00BF7276">
            <w:pPr>
              <w:pStyle w:val="TableText"/>
              <w:rPr>
                <w:lang w:eastAsia="en-AU"/>
              </w:rPr>
            </w:pPr>
            <w:r w:rsidRPr="00BF7276">
              <w:rPr>
                <w:lang w:eastAsia="en-AU"/>
              </w:rPr>
              <w:t>Most Annual Weeds</w:t>
            </w:r>
            <w:r w:rsidR="004C1210">
              <w:rPr>
                <w:lang w:eastAsia="en-AU"/>
              </w:rPr>
              <w:t>–</w:t>
            </w:r>
            <w:r w:rsidRPr="00BF7276">
              <w:rPr>
                <w:lang w:eastAsia="en-AU"/>
              </w:rPr>
              <w:t>split application</w:t>
            </w:r>
          </w:p>
        </w:tc>
        <w:tc>
          <w:tcPr>
            <w:tcW w:w="1843" w:type="dxa"/>
            <w:vMerge/>
            <w:tcBorders>
              <w:top w:val="nil"/>
              <w:left w:val="single" w:sz="4" w:space="0" w:color="auto"/>
              <w:bottom w:val="single" w:sz="4" w:space="0" w:color="auto"/>
              <w:right w:val="single" w:sz="4" w:space="0" w:color="auto"/>
            </w:tcBorders>
            <w:vAlign w:val="center"/>
            <w:hideMark/>
          </w:tcPr>
          <w:p w14:paraId="29D6E482"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3409235F" w14:textId="77777777" w:rsidR="00BF7276" w:rsidRPr="00BF7276" w:rsidRDefault="00BF7276" w:rsidP="00BF7276">
            <w:pPr>
              <w:pStyle w:val="TableText"/>
              <w:rPr>
                <w:lang w:eastAsia="en-AU"/>
              </w:rPr>
            </w:pPr>
          </w:p>
        </w:tc>
      </w:tr>
      <w:tr w:rsidR="00BF7276" w:rsidRPr="00BF7276" w14:paraId="09C1CF2C"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301EE888"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2CCB8186" w14:textId="77777777" w:rsidR="00BF7276" w:rsidRPr="00BF7276" w:rsidRDefault="00BF7276" w:rsidP="00BF7276">
            <w:pPr>
              <w:pStyle w:val="TableText"/>
              <w:rPr>
                <w:lang w:eastAsia="en-AU"/>
              </w:rPr>
            </w:pPr>
            <w:r w:rsidRPr="00BF7276">
              <w:rPr>
                <w:lang w:eastAsia="en-AU"/>
              </w:rPr>
              <w:t>Potato Weed</w:t>
            </w:r>
            <w:r w:rsidRPr="00BF7276">
              <w:rPr>
                <w:i/>
                <w:iCs/>
                <w:lang w:eastAsia="en-AU"/>
              </w:rPr>
              <w:t xml:space="preserve"> (Heliotropium europaeum)</w:t>
            </w:r>
          </w:p>
        </w:tc>
        <w:tc>
          <w:tcPr>
            <w:tcW w:w="1843" w:type="dxa"/>
            <w:vMerge/>
            <w:tcBorders>
              <w:top w:val="nil"/>
              <w:left w:val="single" w:sz="4" w:space="0" w:color="auto"/>
              <w:bottom w:val="single" w:sz="4" w:space="0" w:color="auto"/>
              <w:right w:val="single" w:sz="4" w:space="0" w:color="auto"/>
            </w:tcBorders>
            <w:vAlign w:val="center"/>
            <w:hideMark/>
          </w:tcPr>
          <w:p w14:paraId="1634BC89"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003198DC" w14:textId="77777777" w:rsidR="00BF7276" w:rsidRPr="00BF7276" w:rsidRDefault="00BF7276" w:rsidP="00BF7276">
            <w:pPr>
              <w:pStyle w:val="TableText"/>
              <w:rPr>
                <w:lang w:eastAsia="en-AU"/>
              </w:rPr>
            </w:pPr>
          </w:p>
        </w:tc>
      </w:tr>
      <w:tr w:rsidR="00BF7276" w:rsidRPr="00BF7276" w14:paraId="501550A7" w14:textId="77777777" w:rsidTr="00BF7276">
        <w:trPr>
          <w:trHeight w:val="612"/>
        </w:trPr>
        <w:tc>
          <w:tcPr>
            <w:tcW w:w="1838" w:type="dxa"/>
            <w:vMerge w:val="restart"/>
            <w:tcBorders>
              <w:top w:val="nil"/>
              <w:left w:val="single" w:sz="4" w:space="0" w:color="auto"/>
              <w:bottom w:val="single" w:sz="4" w:space="0" w:color="auto"/>
              <w:right w:val="single" w:sz="4" w:space="0" w:color="auto"/>
            </w:tcBorders>
            <w:shd w:val="clear" w:color="auto" w:fill="auto"/>
            <w:vAlign w:val="center"/>
            <w:hideMark/>
          </w:tcPr>
          <w:p w14:paraId="6B3574A5" w14:textId="4C9C0363" w:rsidR="00BF7276" w:rsidRPr="00BF7276" w:rsidRDefault="00BF7276" w:rsidP="00BF7276">
            <w:pPr>
              <w:pStyle w:val="TableText"/>
              <w:rPr>
                <w:lang w:eastAsia="en-AU"/>
              </w:rPr>
            </w:pPr>
            <w:r w:rsidRPr="00BF7276">
              <w:rPr>
                <w:lang w:eastAsia="en-AU"/>
              </w:rPr>
              <w:t>Aid to cultivation (Northern Australia</w:t>
            </w:r>
            <w:r w:rsidR="004C1210">
              <w:rPr>
                <w:lang w:eastAsia="en-AU"/>
              </w:rPr>
              <w:t>–</w:t>
            </w:r>
            <w:r w:rsidRPr="00BF7276">
              <w:rPr>
                <w:lang w:eastAsia="en-AU"/>
              </w:rPr>
              <w:t>full disturbance)</w:t>
            </w:r>
          </w:p>
        </w:tc>
        <w:tc>
          <w:tcPr>
            <w:tcW w:w="2268" w:type="dxa"/>
            <w:tcBorders>
              <w:top w:val="nil"/>
              <w:left w:val="nil"/>
              <w:bottom w:val="single" w:sz="4" w:space="0" w:color="auto"/>
              <w:right w:val="single" w:sz="4" w:space="0" w:color="auto"/>
            </w:tcBorders>
            <w:shd w:val="clear" w:color="auto" w:fill="auto"/>
            <w:vAlign w:val="center"/>
            <w:hideMark/>
          </w:tcPr>
          <w:p w14:paraId="7CC8C5DB" w14:textId="77777777" w:rsidR="00BF7276" w:rsidRPr="00BF7276" w:rsidRDefault="00BF7276" w:rsidP="00BF7276">
            <w:pPr>
              <w:pStyle w:val="TableText"/>
              <w:rPr>
                <w:lang w:eastAsia="en-AU"/>
              </w:rPr>
            </w:pPr>
            <w:r w:rsidRPr="00BF7276">
              <w:rPr>
                <w:lang w:eastAsia="en-AU"/>
              </w:rPr>
              <w:t>Seedling Grasses</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3D5B5114" w14:textId="77777777" w:rsidR="00BF7276" w:rsidRPr="00BF7276" w:rsidRDefault="00BF7276" w:rsidP="00BF7276">
            <w:pPr>
              <w:pStyle w:val="TableText"/>
              <w:rPr>
                <w:lang w:eastAsia="en-AU"/>
              </w:rPr>
            </w:pPr>
            <w:r w:rsidRPr="00BF7276">
              <w:rPr>
                <w:lang w:eastAsia="en-AU"/>
              </w:rPr>
              <w:t>Boomspray</w:t>
            </w:r>
          </w:p>
        </w:tc>
        <w:tc>
          <w:tcPr>
            <w:tcW w:w="36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42431B"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084C7972"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5CC3FB98"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6597E9C2" w14:textId="77777777" w:rsidR="00BF7276" w:rsidRPr="00BF7276" w:rsidRDefault="00BF7276" w:rsidP="00BF7276">
            <w:pPr>
              <w:pStyle w:val="TableText"/>
              <w:rPr>
                <w:lang w:eastAsia="en-AU"/>
              </w:rPr>
            </w:pPr>
            <w:r w:rsidRPr="00BF7276">
              <w:rPr>
                <w:lang w:eastAsia="en-AU"/>
              </w:rPr>
              <w:t xml:space="preserve">Sorghum </w:t>
            </w:r>
            <w:r w:rsidRPr="00BF7276">
              <w:rPr>
                <w:i/>
                <w:iCs/>
                <w:lang w:eastAsia="en-AU"/>
              </w:rPr>
              <w:t>(Sorghum bicolour)</w:t>
            </w:r>
            <w:r w:rsidRPr="00BF7276">
              <w:rPr>
                <w:lang w:eastAsia="en-AU"/>
              </w:rPr>
              <w:t xml:space="preserve">, Stink Grass </w:t>
            </w:r>
            <w:r w:rsidRPr="00BF7276">
              <w:rPr>
                <w:i/>
                <w:iCs/>
                <w:lang w:eastAsia="en-AU"/>
              </w:rPr>
              <w:t>(Eragrostis cilianensis)</w:t>
            </w:r>
          </w:p>
        </w:tc>
        <w:tc>
          <w:tcPr>
            <w:tcW w:w="1843" w:type="dxa"/>
            <w:vMerge/>
            <w:tcBorders>
              <w:top w:val="nil"/>
              <w:left w:val="single" w:sz="4" w:space="0" w:color="auto"/>
              <w:bottom w:val="single" w:sz="4" w:space="0" w:color="auto"/>
              <w:right w:val="single" w:sz="4" w:space="0" w:color="auto"/>
            </w:tcBorders>
            <w:vAlign w:val="center"/>
            <w:hideMark/>
          </w:tcPr>
          <w:p w14:paraId="0FEF94C4"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752ADC25" w14:textId="77777777" w:rsidR="00BF7276" w:rsidRPr="00BF7276" w:rsidRDefault="00BF7276" w:rsidP="00BF7276">
            <w:pPr>
              <w:pStyle w:val="TableText"/>
              <w:rPr>
                <w:lang w:eastAsia="en-AU"/>
              </w:rPr>
            </w:pPr>
          </w:p>
        </w:tc>
      </w:tr>
      <w:tr w:rsidR="00BF7276" w:rsidRPr="00BF7276" w14:paraId="17EDD5AB"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78DBC395"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21EB1BAC" w14:textId="77777777" w:rsidR="00BF7276" w:rsidRPr="00BF7276" w:rsidRDefault="00BF7276" w:rsidP="00BF7276">
            <w:pPr>
              <w:pStyle w:val="TableText"/>
              <w:rPr>
                <w:lang w:eastAsia="en-AU"/>
              </w:rPr>
            </w:pPr>
            <w:r w:rsidRPr="00BF7276">
              <w:rPr>
                <w:lang w:eastAsia="en-AU"/>
              </w:rPr>
              <w:t>Seedling Broadleaved Weeds</w:t>
            </w:r>
          </w:p>
        </w:tc>
        <w:tc>
          <w:tcPr>
            <w:tcW w:w="1843" w:type="dxa"/>
            <w:vMerge/>
            <w:tcBorders>
              <w:top w:val="nil"/>
              <w:left w:val="single" w:sz="4" w:space="0" w:color="auto"/>
              <w:bottom w:val="single" w:sz="4" w:space="0" w:color="auto"/>
              <w:right w:val="single" w:sz="4" w:space="0" w:color="auto"/>
            </w:tcBorders>
            <w:vAlign w:val="center"/>
            <w:hideMark/>
          </w:tcPr>
          <w:p w14:paraId="539168BB"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0C6BA035" w14:textId="77777777" w:rsidR="00BF7276" w:rsidRPr="00BF7276" w:rsidRDefault="00BF7276" w:rsidP="00BF7276">
            <w:pPr>
              <w:pStyle w:val="TableText"/>
              <w:rPr>
                <w:lang w:eastAsia="en-AU"/>
              </w:rPr>
            </w:pPr>
          </w:p>
        </w:tc>
      </w:tr>
      <w:tr w:rsidR="00BF7276" w:rsidRPr="00BF7276" w14:paraId="3D5B3AB9"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1A2AAE61"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72708DFC" w14:textId="77777777" w:rsidR="00BF7276" w:rsidRPr="00BF7276" w:rsidRDefault="00BF7276" w:rsidP="00BF7276">
            <w:pPr>
              <w:pStyle w:val="TableText"/>
              <w:rPr>
                <w:lang w:eastAsia="en-AU"/>
              </w:rPr>
            </w:pPr>
            <w:r w:rsidRPr="00BF7276">
              <w:rPr>
                <w:lang w:eastAsia="en-AU"/>
              </w:rPr>
              <w:t xml:space="preserve">Native Jute </w:t>
            </w:r>
            <w:r w:rsidRPr="00BF7276">
              <w:rPr>
                <w:i/>
                <w:iCs/>
                <w:lang w:eastAsia="en-AU"/>
              </w:rPr>
              <w:t>(Corchorus trilocularis)</w:t>
            </w:r>
          </w:p>
        </w:tc>
        <w:tc>
          <w:tcPr>
            <w:tcW w:w="1843" w:type="dxa"/>
            <w:vMerge/>
            <w:tcBorders>
              <w:top w:val="nil"/>
              <w:left w:val="single" w:sz="4" w:space="0" w:color="auto"/>
              <w:bottom w:val="single" w:sz="4" w:space="0" w:color="auto"/>
              <w:right w:val="single" w:sz="4" w:space="0" w:color="auto"/>
            </w:tcBorders>
            <w:vAlign w:val="center"/>
            <w:hideMark/>
          </w:tcPr>
          <w:p w14:paraId="6303F913"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2A7749E9" w14:textId="77777777" w:rsidR="00BF7276" w:rsidRPr="00BF7276" w:rsidRDefault="00BF7276" w:rsidP="00BF7276">
            <w:pPr>
              <w:pStyle w:val="TableText"/>
              <w:rPr>
                <w:lang w:eastAsia="en-AU"/>
              </w:rPr>
            </w:pPr>
          </w:p>
        </w:tc>
      </w:tr>
      <w:tr w:rsidR="00BF7276" w:rsidRPr="00BF7276" w14:paraId="6C6C903B"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6FE8A531"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4B164EC6" w14:textId="77777777" w:rsidR="00BF7276" w:rsidRPr="00BF7276" w:rsidRDefault="00BF7276" w:rsidP="00BF7276">
            <w:pPr>
              <w:pStyle w:val="TableText"/>
              <w:rPr>
                <w:lang w:eastAsia="en-AU"/>
              </w:rPr>
            </w:pPr>
            <w:r w:rsidRPr="00BF7276">
              <w:rPr>
                <w:lang w:eastAsia="en-AU"/>
              </w:rPr>
              <w:t>Annual Ground Cherry (</w:t>
            </w:r>
            <w:r w:rsidRPr="00BF7276">
              <w:rPr>
                <w:i/>
                <w:iCs/>
                <w:lang w:eastAsia="en-AU"/>
              </w:rPr>
              <w:t>Physalis angulata</w:t>
            </w:r>
            <w:r w:rsidRPr="00BF7276">
              <w:rPr>
                <w:lang w:eastAsia="en-AU"/>
              </w:rPr>
              <w:t xml:space="preserve">), Turnip Weed </w:t>
            </w:r>
            <w:r w:rsidRPr="00BF7276">
              <w:rPr>
                <w:i/>
                <w:iCs/>
                <w:lang w:eastAsia="en-AU"/>
              </w:rPr>
              <w:t>(Rapistrum rugosum)</w:t>
            </w:r>
          </w:p>
        </w:tc>
        <w:tc>
          <w:tcPr>
            <w:tcW w:w="1843" w:type="dxa"/>
            <w:vMerge/>
            <w:tcBorders>
              <w:top w:val="nil"/>
              <w:left w:val="single" w:sz="4" w:space="0" w:color="auto"/>
              <w:bottom w:val="single" w:sz="4" w:space="0" w:color="auto"/>
              <w:right w:val="single" w:sz="4" w:space="0" w:color="auto"/>
            </w:tcBorders>
            <w:vAlign w:val="center"/>
            <w:hideMark/>
          </w:tcPr>
          <w:p w14:paraId="31D8D314"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6626753D" w14:textId="77777777" w:rsidR="00BF7276" w:rsidRPr="00BF7276" w:rsidRDefault="00BF7276" w:rsidP="00BF7276">
            <w:pPr>
              <w:pStyle w:val="TableText"/>
              <w:rPr>
                <w:lang w:eastAsia="en-AU"/>
              </w:rPr>
            </w:pPr>
          </w:p>
        </w:tc>
      </w:tr>
      <w:tr w:rsidR="00BF7276" w:rsidRPr="00BF7276" w14:paraId="48F1A47C"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1BE616EE"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650A66B9" w14:textId="77777777" w:rsidR="00BF7276" w:rsidRPr="00BF7276" w:rsidRDefault="00BF7276" w:rsidP="00BF7276">
            <w:pPr>
              <w:pStyle w:val="TableText"/>
              <w:rPr>
                <w:lang w:eastAsia="en-AU"/>
              </w:rPr>
            </w:pPr>
            <w:r w:rsidRPr="00BF7276">
              <w:rPr>
                <w:lang w:eastAsia="en-AU"/>
              </w:rPr>
              <w:t xml:space="preserve">Boggabri </w:t>
            </w:r>
            <w:r w:rsidRPr="00BF7276">
              <w:rPr>
                <w:i/>
                <w:iCs/>
                <w:lang w:eastAsia="en-AU"/>
              </w:rPr>
              <w:t>(Amaranthus mitchellii)</w:t>
            </w:r>
            <w:r w:rsidRPr="00BF7276">
              <w:rPr>
                <w:lang w:eastAsia="en-AU"/>
              </w:rPr>
              <w:t xml:space="preserve">, Hexham Scent </w:t>
            </w:r>
            <w:r w:rsidRPr="00BF7276">
              <w:rPr>
                <w:i/>
                <w:iCs/>
                <w:lang w:eastAsia="en-AU"/>
              </w:rPr>
              <w:t>(Melilotus indicus)</w:t>
            </w:r>
            <w:r w:rsidRPr="00BF7276">
              <w:rPr>
                <w:lang w:eastAsia="en-AU"/>
              </w:rPr>
              <w:t xml:space="preserve">, Wild Carrot </w:t>
            </w:r>
            <w:r w:rsidRPr="00BF7276">
              <w:rPr>
                <w:i/>
                <w:iCs/>
                <w:lang w:eastAsia="en-AU"/>
              </w:rPr>
              <w:t>(Daucus glochidiatus)</w:t>
            </w:r>
            <w:r w:rsidRPr="00BF7276">
              <w:rPr>
                <w:lang w:eastAsia="en-AU"/>
              </w:rPr>
              <w:t xml:space="preserve">, Speedy Weed </w:t>
            </w:r>
            <w:r w:rsidRPr="00BF7276">
              <w:rPr>
                <w:i/>
                <w:iCs/>
                <w:lang w:eastAsia="en-AU"/>
              </w:rPr>
              <w:t>(Flaveria australasica)</w:t>
            </w:r>
          </w:p>
        </w:tc>
        <w:tc>
          <w:tcPr>
            <w:tcW w:w="1843" w:type="dxa"/>
            <w:vMerge/>
            <w:tcBorders>
              <w:top w:val="nil"/>
              <w:left w:val="single" w:sz="4" w:space="0" w:color="auto"/>
              <w:bottom w:val="single" w:sz="4" w:space="0" w:color="auto"/>
              <w:right w:val="single" w:sz="4" w:space="0" w:color="auto"/>
            </w:tcBorders>
            <w:vAlign w:val="center"/>
            <w:hideMark/>
          </w:tcPr>
          <w:p w14:paraId="5B13C53C"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20827C92" w14:textId="77777777" w:rsidR="00BF7276" w:rsidRPr="00BF7276" w:rsidRDefault="00BF7276" w:rsidP="00BF7276">
            <w:pPr>
              <w:pStyle w:val="TableText"/>
              <w:rPr>
                <w:lang w:eastAsia="en-AU"/>
              </w:rPr>
            </w:pPr>
          </w:p>
        </w:tc>
      </w:tr>
      <w:tr w:rsidR="00BF7276" w:rsidRPr="00BF7276" w14:paraId="4E5F2D08" w14:textId="77777777" w:rsidTr="00BF7276">
        <w:trPr>
          <w:trHeight w:val="612"/>
        </w:trPr>
        <w:tc>
          <w:tcPr>
            <w:tcW w:w="1838" w:type="dxa"/>
            <w:vMerge w:val="restart"/>
            <w:tcBorders>
              <w:top w:val="nil"/>
              <w:left w:val="single" w:sz="4" w:space="0" w:color="auto"/>
              <w:bottom w:val="single" w:sz="4" w:space="0" w:color="auto"/>
              <w:right w:val="single" w:sz="4" w:space="0" w:color="auto"/>
            </w:tcBorders>
            <w:shd w:val="clear" w:color="auto" w:fill="auto"/>
            <w:vAlign w:val="center"/>
            <w:hideMark/>
          </w:tcPr>
          <w:p w14:paraId="794012C4" w14:textId="23370F82" w:rsidR="00BF7276" w:rsidRPr="00BF7276" w:rsidRDefault="00BF7276" w:rsidP="00BF7276">
            <w:pPr>
              <w:pStyle w:val="TableText"/>
              <w:rPr>
                <w:lang w:eastAsia="en-AU"/>
              </w:rPr>
            </w:pPr>
            <w:r w:rsidRPr="00BF7276">
              <w:rPr>
                <w:lang w:eastAsia="en-AU"/>
              </w:rPr>
              <w:t>Aid to cultivation (Northern Australia</w:t>
            </w:r>
            <w:r w:rsidR="004C1210">
              <w:rPr>
                <w:lang w:eastAsia="en-AU"/>
              </w:rPr>
              <w:t>–</w:t>
            </w:r>
            <w:r w:rsidRPr="00BF7276">
              <w:rPr>
                <w:lang w:eastAsia="en-AU"/>
              </w:rPr>
              <w:t>fallow/minimum disturbance)</w:t>
            </w:r>
            <w:r w:rsidRPr="00BF7276">
              <w:rPr>
                <w:vertAlign w:val="superscript"/>
                <w:lang w:eastAsia="en-AU"/>
              </w:rPr>
              <w:t>####</w:t>
            </w:r>
          </w:p>
        </w:tc>
        <w:tc>
          <w:tcPr>
            <w:tcW w:w="2268" w:type="dxa"/>
            <w:tcBorders>
              <w:top w:val="nil"/>
              <w:left w:val="nil"/>
              <w:bottom w:val="single" w:sz="4" w:space="0" w:color="auto"/>
              <w:right w:val="single" w:sz="4" w:space="0" w:color="auto"/>
            </w:tcBorders>
            <w:shd w:val="clear" w:color="auto" w:fill="auto"/>
            <w:vAlign w:val="center"/>
            <w:hideMark/>
          </w:tcPr>
          <w:p w14:paraId="2A1CF4B9" w14:textId="77777777" w:rsidR="00BF7276" w:rsidRPr="00BF7276" w:rsidRDefault="00BF7276" w:rsidP="00BF7276">
            <w:pPr>
              <w:pStyle w:val="TableText"/>
              <w:rPr>
                <w:lang w:eastAsia="en-AU"/>
              </w:rPr>
            </w:pPr>
            <w:r w:rsidRPr="00BF7276">
              <w:rPr>
                <w:lang w:eastAsia="en-AU"/>
              </w:rPr>
              <w:t>Seedling Grasses</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33E51913" w14:textId="77777777" w:rsidR="00BF7276" w:rsidRPr="00BF7276" w:rsidRDefault="00BF7276" w:rsidP="00BF7276">
            <w:pPr>
              <w:pStyle w:val="TableText"/>
              <w:rPr>
                <w:lang w:eastAsia="en-AU"/>
              </w:rPr>
            </w:pPr>
            <w:r w:rsidRPr="00BF7276">
              <w:rPr>
                <w:lang w:eastAsia="en-AU"/>
              </w:rPr>
              <w:t>Boomspray</w:t>
            </w:r>
          </w:p>
        </w:tc>
        <w:tc>
          <w:tcPr>
            <w:tcW w:w="36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FFCCC2"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07DD0B86"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344F5DCE"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63CE6FC4" w14:textId="77777777" w:rsidR="00BF7276" w:rsidRPr="00BF7276" w:rsidRDefault="00BF7276" w:rsidP="00BF7276">
            <w:pPr>
              <w:pStyle w:val="TableText"/>
              <w:rPr>
                <w:lang w:eastAsia="en-AU"/>
              </w:rPr>
            </w:pPr>
            <w:r w:rsidRPr="00BF7276">
              <w:rPr>
                <w:lang w:eastAsia="en-AU"/>
              </w:rPr>
              <w:t>Seedling Broadleaved Weeds</w:t>
            </w:r>
          </w:p>
        </w:tc>
        <w:tc>
          <w:tcPr>
            <w:tcW w:w="1843" w:type="dxa"/>
            <w:vMerge/>
            <w:tcBorders>
              <w:top w:val="nil"/>
              <w:left w:val="single" w:sz="4" w:space="0" w:color="auto"/>
              <w:bottom w:val="single" w:sz="4" w:space="0" w:color="auto"/>
              <w:right w:val="single" w:sz="4" w:space="0" w:color="auto"/>
            </w:tcBorders>
            <w:vAlign w:val="center"/>
            <w:hideMark/>
          </w:tcPr>
          <w:p w14:paraId="01A29A6F"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560B3AD6" w14:textId="77777777" w:rsidR="00BF7276" w:rsidRPr="00BF7276" w:rsidRDefault="00BF7276" w:rsidP="00BF7276">
            <w:pPr>
              <w:pStyle w:val="TableText"/>
              <w:rPr>
                <w:lang w:eastAsia="en-AU"/>
              </w:rPr>
            </w:pPr>
          </w:p>
        </w:tc>
      </w:tr>
      <w:tr w:rsidR="00BF7276" w:rsidRPr="00BF7276" w14:paraId="2FDF7827"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460FC236"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659A63BD" w14:textId="77777777" w:rsidR="00BF7276" w:rsidRPr="00BF7276" w:rsidRDefault="00BF7276" w:rsidP="00BF7276">
            <w:pPr>
              <w:pStyle w:val="TableText"/>
              <w:rPr>
                <w:lang w:eastAsia="en-AU"/>
              </w:rPr>
            </w:pPr>
            <w:r w:rsidRPr="00BF7276">
              <w:rPr>
                <w:lang w:eastAsia="en-AU"/>
              </w:rPr>
              <w:t xml:space="preserve">Volunteer Cotton (including Roundup® Ready Cotton) </w:t>
            </w:r>
            <w:r w:rsidRPr="00BF7276">
              <w:rPr>
                <w:i/>
                <w:iCs/>
                <w:lang w:eastAsia="en-AU"/>
              </w:rPr>
              <w:t>(Gossypium hirsulum)</w:t>
            </w:r>
          </w:p>
        </w:tc>
        <w:tc>
          <w:tcPr>
            <w:tcW w:w="1843" w:type="dxa"/>
            <w:vMerge/>
            <w:tcBorders>
              <w:top w:val="nil"/>
              <w:left w:val="single" w:sz="4" w:space="0" w:color="auto"/>
              <w:bottom w:val="single" w:sz="4" w:space="0" w:color="auto"/>
              <w:right w:val="single" w:sz="4" w:space="0" w:color="auto"/>
            </w:tcBorders>
            <w:vAlign w:val="center"/>
            <w:hideMark/>
          </w:tcPr>
          <w:p w14:paraId="6EF1267E"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345EB200" w14:textId="77777777" w:rsidR="00BF7276" w:rsidRPr="00BF7276" w:rsidRDefault="00BF7276" w:rsidP="00BF7276">
            <w:pPr>
              <w:pStyle w:val="TableText"/>
              <w:rPr>
                <w:lang w:eastAsia="en-AU"/>
              </w:rPr>
            </w:pPr>
          </w:p>
        </w:tc>
      </w:tr>
      <w:tr w:rsidR="00BF7276" w:rsidRPr="00BF7276" w14:paraId="68EC21A4" w14:textId="77777777" w:rsidTr="00BF7276">
        <w:trPr>
          <w:trHeight w:val="612"/>
        </w:trPr>
        <w:tc>
          <w:tcPr>
            <w:tcW w:w="1838" w:type="dxa"/>
            <w:vMerge/>
            <w:tcBorders>
              <w:top w:val="nil"/>
              <w:left w:val="single" w:sz="4" w:space="0" w:color="auto"/>
              <w:bottom w:val="single" w:sz="4" w:space="0" w:color="auto"/>
              <w:right w:val="single" w:sz="4" w:space="0" w:color="auto"/>
            </w:tcBorders>
            <w:vAlign w:val="center"/>
            <w:hideMark/>
          </w:tcPr>
          <w:p w14:paraId="2B1134F4"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4E2944BD" w14:textId="77777777" w:rsidR="00BF7276" w:rsidRPr="00BF7276" w:rsidRDefault="00BF7276" w:rsidP="00BF7276">
            <w:pPr>
              <w:pStyle w:val="TableText"/>
              <w:rPr>
                <w:lang w:eastAsia="en-AU"/>
              </w:rPr>
            </w:pPr>
            <w:r w:rsidRPr="00BF7276">
              <w:rPr>
                <w:lang w:eastAsia="en-AU"/>
              </w:rPr>
              <w:t xml:space="preserve">Boggabri </w:t>
            </w:r>
            <w:r w:rsidRPr="00BF7276">
              <w:rPr>
                <w:i/>
                <w:iCs/>
                <w:lang w:eastAsia="en-AU"/>
              </w:rPr>
              <w:t>(Amaranthus mitchellii)</w:t>
            </w:r>
            <w:r w:rsidRPr="00BF7276">
              <w:rPr>
                <w:lang w:eastAsia="en-AU"/>
              </w:rPr>
              <w:t xml:space="preserve">, Hexham Scent </w:t>
            </w:r>
            <w:r w:rsidRPr="00BF7276">
              <w:rPr>
                <w:i/>
                <w:iCs/>
                <w:lang w:eastAsia="en-AU"/>
              </w:rPr>
              <w:t>(Melilotus indicus)</w:t>
            </w:r>
            <w:r w:rsidRPr="00BF7276">
              <w:rPr>
                <w:lang w:eastAsia="en-AU"/>
              </w:rPr>
              <w:t xml:space="preserve">, Wild Carrot </w:t>
            </w:r>
            <w:r w:rsidRPr="00BF7276">
              <w:rPr>
                <w:i/>
                <w:iCs/>
                <w:lang w:eastAsia="en-AU"/>
              </w:rPr>
              <w:t>(Daucus glodcidiatus),</w:t>
            </w:r>
            <w:r w:rsidRPr="00BF7276">
              <w:rPr>
                <w:lang w:eastAsia="en-AU"/>
              </w:rPr>
              <w:t xml:space="preserve"> Phyllanthus</w:t>
            </w:r>
            <w:r w:rsidRPr="00BF7276">
              <w:rPr>
                <w:i/>
                <w:iCs/>
                <w:lang w:eastAsia="en-AU"/>
              </w:rPr>
              <w:t xml:space="preserve"> (Phyllanthus spp.)</w:t>
            </w:r>
          </w:p>
        </w:tc>
        <w:tc>
          <w:tcPr>
            <w:tcW w:w="1843" w:type="dxa"/>
            <w:vMerge/>
            <w:tcBorders>
              <w:top w:val="nil"/>
              <w:left w:val="single" w:sz="4" w:space="0" w:color="auto"/>
              <w:bottom w:val="single" w:sz="4" w:space="0" w:color="auto"/>
              <w:right w:val="single" w:sz="4" w:space="0" w:color="auto"/>
            </w:tcBorders>
            <w:vAlign w:val="center"/>
            <w:hideMark/>
          </w:tcPr>
          <w:p w14:paraId="203EE72C"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283734AA" w14:textId="77777777" w:rsidR="00BF7276" w:rsidRPr="00BF7276" w:rsidRDefault="00BF7276" w:rsidP="00BF7276">
            <w:pPr>
              <w:pStyle w:val="TableText"/>
              <w:rPr>
                <w:lang w:eastAsia="en-AU"/>
              </w:rPr>
            </w:pPr>
          </w:p>
        </w:tc>
      </w:tr>
      <w:tr w:rsidR="00BF7276" w:rsidRPr="00BF7276" w14:paraId="3ED33610" w14:textId="77777777" w:rsidTr="00BF7276">
        <w:trPr>
          <w:trHeight w:val="864"/>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45D38025" w14:textId="77777777" w:rsidR="00BF7276" w:rsidRPr="00BF7276" w:rsidRDefault="00BF7276" w:rsidP="00BF7276">
            <w:pPr>
              <w:pStyle w:val="TableText"/>
              <w:rPr>
                <w:lang w:eastAsia="en-AU"/>
              </w:rPr>
            </w:pPr>
            <w:r w:rsidRPr="00BF7276">
              <w:rPr>
                <w:lang w:eastAsia="en-AU"/>
              </w:rPr>
              <w:t>Aid in Post-Harvest weed control (Nothern Australia – after Winter Cereals)</w:t>
            </w:r>
          </w:p>
        </w:tc>
        <w:tc>
          <w:tcPr>
            <w:tcW w:w="2268" w:type="dxa"/>
            <w:tcBorders>
              <w:top w:val="nil"/>
              <w:left w:val="nil"/>
              <w:bottom w:val="single" w:sz="4" w:space="0" w:color="auto"/>
              <w:right w:val="single" w:sz="4" w:space="0" w:color="auto"/>
            </w:tcBorders>
            <w:shd w:val="clear" w:color="auto" w:fill="auto"/>
            <w:vAlign w:val="center"/>
            <w:hideMark/>
          </w:tcPr>
          <w:p w14:paraId="5DE7F709" w14:textId="77777777" w:rsidR="00BF7276" w:rsidRPr="00BF7276" w:rsidRDefault="00BF7276" w:rsidP="00BF7276">
            <w:pPr>
              <w:pStyle w:val="TableText"/>
              <w:rPr>
                <w:lang w:eastAsia="en-AU"/>
              </w:rPr>
            </w:pPr>
            <w:r w:rsidRPr="00BF7276">
              <w:rPr>
                <w:lang w:eastAsia="en-AU"/>
              </w:rPr>
              <w:t xml:space="preserve">Volunteer Barley </w:t>
            </w:r>
            <w:r w:rsidRPr="00BF7276">
              <w:rPr>
                <w:i/>
                <w:iCs/>
                <w:lang w:eastAsia="en-AU"/>
              </w:rPr>
              <w:t>(Hordeum vulgare),</w:t>
            </w:r>
            <w:r w:rsidRPr="00BF7276">
              <w:rPr>
                <w:lang w:eastAsia="en-AU"/>
              </w:rPr>
              <w:t xml:space="preserve"> Volunteer Wheat </w:t>
            </w:r>
            <w:r w:rsidRPr="00BF7276">
              <w:rPr>
                <w:i/>
                <w:iCs/>
                <w:lang w:eastAsia="en-AU"/>
              </w:rPr>
              <w:t xml:space="preserve">(Triticum aestivum), </w:t>
            </w:r>
            <w:r w:rsidRPr="00BF7276">
              <w:rPr>
                <w:lang w:eastAsia="en-AU"/>
              </w:rPr>
              <w:t xml:space="preserve">Bladder Ketmia </w:t>
            </w:r>
            <w:r w:rsidRPr="00BF7276">
              <w:rPr>
                <w:i/>
                <w:iCs/>
                <w:lang w:eastAsia="en-AU"/>
              </w:rPr>
              <w:t>(Hibiscus trionum),</w:t>
            </w:r>
            <w:r w:rsidRPr="00BF7276">
              <w:rPr>
                <w:lang w:eastAsia="en-AU"/>
              </w:rPr>
              <w:t xml:space="preserve"> Milk Thistle</w:t>
            </w:r>
            <w:r w:rsidRPr="00BF7276">
              <w:rPr>
                <w:i/>
                <w:iCs/>
                <w:lang w:eastAsia="en-AU"/>
              </w:rPr>
              <w:t xml:space="preserve"> (Sonchus oleraceus), </w:t>
            </w:r>
            <w:r w:rsidRPr="00BF7276">
              <w:rPr>
                <w:lang w:eastAsia="en-AU"/>
              </w:rPr>
              <w:t xml:space="preserve">New Zealand Spinach </w:t>
            </w:r>
            <w:r w:rsidRPr="00BF7276">
              <w:rPr>
                <w:i/>
                <w:iCs/>
                <w:lang w:eastAsia="en-AU"/>
              </w:rPr>
              <w:t>(Tetragonia tetragonioides)</w:t>
            </w:r>
          </w:p>
        </w:tc>
        <w:tc>
          <w:tcPr>
            <w:tcW w:w="1843" w:type="dxa"/>
            <w:tcBorders>
              <w:top w:val="nil"/>
              <w:left w:val="nil"/>
              <w:bottom w:val="single" w:sz="4" w:space="0" w:color="auto"/>
              <w:right w:val="single" w:sz="4" w:space="0" w:color="auto"/>
            </w:tcBorders>
            <w:shd w:val="clear" w:color="auto" w:fill="auto"/>
            <w:vAlign w:val="center"/>
            <w:hideMark/>
          </w:tcPr>
          <w:p w14:paraId="26FD0E2E" w14:textId="77777777" w:rsidR="00BF7276" w:rsidRPr="00BF7276" w:rsidRDefault="00BF7276" w:rsidP="00BF7276">
            <w:pPr>
              <w:pStyle w:val="TableText"/>
              <w:rPr>
                <w:lang w:eastAsia="en-AU"/>
              </w:rPr>
            </w:pPr>
            <w:r w:rsidRPr="00BF7276">
              <w:rPr>
                <w:lang w:eastAsia="en-AU"/>
              </w:rPr>
              <w:t>Boomspray</w:t>
            </w:r>
          </w:p>
        </w:tc>
        <w:tc>
          <w:tcPr>
            <w:tcW w:w="3685" w:type="dxa"/>
            <w:tcBorders>
              <w:top w:val="nil"/>
              <w:left w:val="nil"/>
              <w:bottom w:val="single" w:sz="4" w:space="0" w:color="auto"/>
              <w:right w:val="single" w:sz="4" w:space="0" w:color="auto"/>
            </w:tcBorders>
            <w:shd w:val="clear" w:color="auto" w:fill="auto"/>
            <w:noWrap/>
            <w:vAlign w:val="bottom"/>
            <w:hideMark/>
          </w:tcPr>
          <w:p w14:paraId="5515C27E"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225F74CB" w14:textId="77777777" w:rsidTr="00BF7276">
        <w:trPr>
          <w:trHeight w:val="864"/>
        </w:trPr>
        <w:tc>
          <w:tcPr>
            <w:tcW w:w="1838" w:type="dxa"/>
            <w:vMerge w:val="restart"/>
            <w:tcBorders>
              <w:top w:val="nil"/>
              <w:left w:val="single" w:sz="4" w:space="0" w:color="auto"/>
              <w:bottom w:val="single" w:sz="4" w:space="0" w:color="auto"/>
              <w:right w:val="single" w:sz="4" w:space="0" w:color="auto"/>
            </w:tcBorders>
            <w:shd w:val="clear" w:color="auto" w:fill="auto"/>
            <w:vAlign w:val="center"/>
            <w:hideMark/>
          </w:tcPr>
          <w:p w14:paraId="47CDD8EE" w14:textId="3D026525" w:rsidR="00BF7276" w:rsidRPr="00BF7276" w:rsidRDefault="00BF7276" w:rsidP="00BF7276">
            <w:pPr>
              <w:pStyle w:val="TableText"/>
              <w:rPr>
                <w:lang w:eastAsia="en-AU"/>
              </w:rPr>
            </w:pPr>
            <w:r w:rsidRPr="00BF7276">
              <w:rPr>
                <w:lang w:eastAsia="en-AU"/>
              </w:rPr>
              <w:t>Sugarcane</w:t>
            </w:r>
            <w:r w:rsidR="004C1210">
              <w:rPr>
                <w:lang w:eastAsia="en-AU"/>
              </w:rPr>
              <w:t>–</w:t>
            </w:r>
            <w:r w:rsidRPr="00BF7276">
              <w:rPr>
                <w:lang w:eastAsia="en-AU"/>
              </w:rPr>
              <w:t>establishment and fallows prior to planting</w:t>
            </w:r>
          </w:p>
        </w:tc>
        <w:tc>
          <w:tcPr>
            <w:tcW w:w="2268" w:type="dxa"/>
            <w:tcBorders>
              <w:top w:val="nil"/>
              <w:left w:val="nil"/>
              <w:bottom w:val="single" w:sz="4" w:space="0" w:color="auto"/>
              <w:right w:val="single" w:sz="4" w:space="0" w:color="auto"/>
            </w:tcBorders>
            <w:shd w:val="clear" w:color="auto" w:fill="auto"/>
            <w:vAlign w:val="center"/>
            <w:hideMark/>
          </w:tcPr>
          <w:p w14:paraId="3F08097D" w14:textId="77777777" w:rsidR="00BF7276" w:rsidRPr="00BF7276" w:rsidRDefault="00BF7276" w:rsidP="00BF7276">
            <w:pPr>
              <w:pStyle w:val="TableText"/>
              <w:rPr>
                <w:lang w:eastAsia="en-AU"/>
              </w:rPr>
            </w:pPr>
            <w:r w:rsidRPr="00BF7276">
              <w:rPr>
                <w:lang w:eastAsia="en-AU"/>
              </w:rPr>
              <w:t>Seedling Grasses: (not regrowth or rhizomes) Barnyard Grass (</w:t>
            </w:r>
            <w:r w:rsidRPr="00BF7276">
              <w:rPr>
                <w:i/>
                <w:iCs/>
                <w:lang w:eastAsia="en-AU"/>
              </w:rPr>
              <w:t>Echinochloa spp.)</w:t>
            </w:r>
            <w:r w:rsidRPr="00BF7276">
              <w:rPr>
                <w:lang w:eastAsia="en-AU"/>
              </w:rPr>
              <w:t xml:space="preserve">, Liverseed Grass </w:t>
            </w:r>
            <w:r w:rsidRPr="00BF7276">
              <w:rPr>
                <w:i/>
                <w:iCs/>
                <w:lang w:eastAsia="en-AU"/>
              </w:rPr>
              <w:t>(Urochloa panicoides)</w:t>
            </w:r>
            <w:r w:rsidRPr="00BF7276">
              <w:rPr>
                <w:lang w:eastAsia="en-AU"/>
              </w:rPr>
              <w:t xml:space="preserve">, Stink Grass </w:t>
            </w:r>
            <w:r w:rsidRPr="00BF7276">
              <w:rPr>
                <w:i/>
                <w:iCs/>
                <w:lang w:eastAsia="en-AU"/>
              </w:rPr>
              <w:t>(Eragrostis cilianensis)</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3260D0E2" w14:textId="77777777" w:rsidR="00BF7276" w:rsidRPr="00BF7276" w:rsidRDefault="00BF7276" w:rsidP="00BF7276">
            <w:pPr>
              <w:pStyle w:val="TableText"/>
              <w:rPr>
                <w:lang w:eastAsia="en-AU"/>
              </w:rPr>
            </w:pPr>
            <w:r w:rsidRPr="00BF7276">
              <w:rPr>
                <w:lang w:eastAsia="en-AU"/>
              </w:rPr>
              <w:t>Boomspray</w:t>
            </w:r>
          </w:p>
        </w:tc>
        <w:tc>
          <w:tcPr>
            <w:tcW w:w="3685" w:type="dxa"/>
            <w:tcBorders>
              <w:top w:val="nil"/>
              <w:left w:val="nil"/>
              <w:bottom w:val="single" w:sz="4" w:space="0" w:color="auto"/>
              <w:right w:val="single" w:sz="4" w:space="0" w:color="auto"/>
            </w:tcBorders>
            <w:shd w:val="clear" w:color="auto" w:fill="auto"/>
            <w:noWrap/>
            <w:vAlign w:val="bottom"/>
            <w:hideMark/>
          </w:tcPr>
          <w:p w14:paraId="473A4B16"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18946545" w14:textId="77777777" w:rsidTr="00BF7276">
        <w:trPr>
          <w:trHeight w:val="576"/>
        </w:trPr>
        <w:tc>
          <w:tcPr>
            <w:tcW w:w="1838" w:type="dxa"/>
            <w:vMerge/>
            <w:tcBorders>
              <w:top w:val="nil"/>
              <w:left w:val="single" w:sz="4" w:space="0" w:color="auto"/>
              <w:bottom w:val="single" w:sz="4" w:space="0" w:color="auto"/>
              <w:right w:val="single" w:sz="4" w:space="0" w:color="auto"/>
            </w:tcBorders>
            <w:vAlign w:val="center"/>
            <w:hideMark/>
          </w:tcPr>
          <w:p w14:paraId="43105581"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64AD13D2" w14:textId="77777777" w:rsidR="00BF7276" w:rsidRPr="00BF7276" w:rsidRDefault="00BF7276" w:rsidP="00BF7276">
            <w:pPr>
              <w:pStyle w:val="TableText"/>
              <w:rPr>
                <w:lang w:eastAsia="en-AU"/>
              </w:rPr>
            </w:pPr>
            <w:r w:rsidRPr="00BF7276">
              <w:rPr>
                <w:lang w:eastAsia="en-AU"/>
              </w:rPr>
              <w:t>Seedling Broadleaved Weed</w:t>
            </w:r>
          </w:p>
        </w:tc>
        <w:tc>
          <w:tcPr>
            <w:tcW w:w="1843" w:type="dxa"/>
            <w:vMerge/>
            <w:tcBorders>
              <w:top w:val="nil"/>
              <w:left w:val="single" w:sz="4" w:space="0" w:color="auto"/>
              <w:bottom w:val="single" w:sz="4" w:space="0" w:color="auto"/>
              <w:right w:val="single" w:sz="4" w:space="0" w:color="auto"/>
            </w:tcBorders>
            <w:vAlign w:val="center"/>
            <w:hideMark/>
          </w:tcPr>
          <w:p w14:paraId="5EDE56F3" w14:textId="77777777" w:rsidR="00BF7276" w:rsidRPr="00BF7276" w:rsidRDefault="00BF7276" w:rsidP="00BF7276">
            <w:pPr>
              <w:pStyle w:val="TableText"/>
              <w:rPr>
                <w:lang w:eastAsia="en-AU"/>
              </w:rPr>
            </w:pPr>
          </w:p>
        </w:tc>
        <w:tc>
          <w:tcPr>
            <w:tcW w:w="3685" w:type="dxa"/>
            <w:tcBorders>
              <w:top w:val="nil"/>
              <w:left w:val="nil"/>
              <w:bottom w:val="single" w:sz="4" w:space="0" w:color="auto"/>
              <w:right w:val="single" w:sz="4" w:space="0" w:color="auto"/>
            </w:tcBorders>
            <w:shd w:val="clear" w:color="auto" w:fill="auto"/>
            <w:noWrap/>
            <w:vAlign w:val="bottom"/>
            <w:hideMark/>
          </w:tcPr>
          <w:p w14:paraId="12BA8531"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41AAE382" w14:textId="77777777" w:rsidTr="00BF7276">
        <w:trPr>
          <w:trHeight w:val="576"/>
        </w:trPr>
        <w:tc>
          <w:tcPr>
            <w:tcW w:w="1838" w:type="dxa"/>
            <w:vMerge/>
            <w:tcBorders>
              <w:top w:val="nil"/>
              <w:left w:val="single" w:sz="4" w:space="0" w:color="auto"/>
              <w:bottom w:val="single" w:sz="4" w:space="0" w:color="auto"/>
              <w:right w:val="single" w:sz="4" w:space="0" w:color="auto"/>
            </w:tcBorders>
            <w:vAlign w:val="center"/>
            <w:hideMark/>
          </w:tcPr>
          <w:p w14:paraId="0FFDD1F3"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176C0E81" w14:textId="77777777" w:rsidR="00BF7276" w:rsidRPr="00BF7276" w:rsidRDefault="00BF7276" w:rsidP="00BF7276">
            <w:pPr>
              <w:pStyle w:val="TableText"/>
              <w:rPr>
                <w:lang w:eastAsia="en-AU"/>
              </w:rPr>
            </w:pPr>
            <w:r w:rsidRPr="00BF7276">
              <w:rPr>
                <w:lang w:eastAsia="en-AU"/>
              </w:rPr>
              <w:t xml:space="preserve">Seedling Phyllanthus </w:t>
            </w:r>
            <w:r w:rsidRPr="00BF7276">
              <w:rPr>
                <w:i/>
                <w:iCs/>
                <w:lang w:eastAsia="en-AU"/>
              </w:rPr>
              <w:t>(Phylanthus spp.)</w:t>
            </w:r>
          </w:p>
        </w:tc>
        <w:tc>
          <w:tcPr>
            <w:tcW w:w="1843" w:type="dxa"/>
            <w:vMerge/>
            <w:tcBorders>
              <w:top w:val="nil"/>
              <w:left w:val="single" w:sz="4" w:space="0" w:color="auto"/>
              <w:bottom w:val="single" w:sz="4" w:space="0" w:color="auto"/>
              <w:right w:val="single" w:sz="4" w:space="0" w:color="auto"/>
            </w:tcBorders>
            <w:vAlign w:val="center"/>
            <w:hideMark/>
          </w:tcPr>
          <w:p w14:paraId="27751952" w14:textId="77777777" w:rsidR="00BF7276" w:rsidRPr="00BF7276" w:rsidRDefault="00BF7276" w:rsidP="00BF7276">
            <w:pPr>
              <w:pStyle w:val="TableText"/>
              <w:rPr>
                <w:lang w:eastAsia="en-AU"/>
              </w:rPr>
            </w:pPr>
          </w:p>
        </w:tc>
        <w:tc>
          <w:tcPr>
            <w:tcW w:w="3685" w:type="dxa"/>
            <w:tcBorders>
              <w:top w:val="nil"/>
              <w:left w:val="nil"/>
              <w:bottom w:val="single" w:sz="4" w:space="0" w:color="auto"/>
              <w:right w:val="single" w:sz="4" w:space="0" w:color="auto"/>
            </w:tcBorders>
            <w:shd w:val="clear" w:color="auto" w:fill="auto"/>
            <w:noWrap/>
            <w:vAlign w:val="bottom"/>
            <w:hideMark/>
          </w:tcPr>
          <w:p w14:paraId="525929F1"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304E41B2" w14:textId="77777777" w:rsidTr="00BF7276">
        <w:trPr>
          <w:trHeight w:val="576"/>
        </w:trPr>
        <w:tc>
          <w:tcPr>
            <w:tcW w:w="1838" w:type="dxa"/>
            <w:vMerge/>
            <w:tcBorders>
              <w:top w:val="nil"/>
              <w:left w:val="single" w:sz="4" w:space="0" w:color="auto"/>
              <w:bottom w:val="single" w:sz="4" w:space="0" w:color="auto"/>
              <w:right w:val="single" w:sz="4" w:space="0" w:color="auto"/>
            </w:tcBorders>
            <w:vAlign w:val="center"/>
            <w:hideMark/>
          </w:tcPr>
          <w:p w14:paraId="53E6CDB7"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586EB700" w14:textId="77777777" w:rsidR="00BF7276" w:rsidRPr="00BF7276" w:rsidRDefault="00BF7276" w:rsidP="00BF7276">
            <w:pPr>
              <w:pStyle w:val="TableText"/>
              <w:rPr>
                <w:lang w:eastAsia="en-AU"/>
              </w:rPr>
            </w:pPr>
            <w:r w:rsidRPr="00BF7276">
              <w:rPr>
                <w:lang w:eastAsia="en-AU"/>
              </w:rPr>
              <w:t>Mature grasses, broadleaf weeds and Phyllanthus (</w:t>
            </w:r>
            <w:r w:rsidRPr="00BF7276">
              <w:rPr>
                <w:i/>
                <w:iCs/>
                <w:lang w:eastAsia="en-AU"/>
              </w:rPr>
              <w:t xml:space="preserve">Phylanthus </w:t>
            </w:r>
            <w:r w:rsidRPr="00BF7276">
              <w:rPr>
                <w:i/>
                <w:iCs/>
                <w:lang w:eastAsia="en-AU"/>
              </w:rPr>
              <w:lastRenderedPageBreak/>
              <w:t>spp</w:t>
            </w:r>
            <w:r w:rsidRPr="00BF7276">
              <w:rPr>
                <w:lang w:eastAsia="en-AU"/>
              </w:rPr>
              <w:t>.)</w:t>
            </w:r>
          </w:p>
        </w:tc>
        <w:tc>
          <w:tcPr>
            <w:tcW w:w="1843" w:type="dxa"/>
            <w:tcBorders>
              <w:top w:val="nil"/>
              <w:left w:val="nil"/>
              <w:bottom w:val="single" w:sz="4" w:space="0" w:color="auto"/>
              <w:right w:val="single" w:sz="4" w:space="0" w:color="auto"/>
            </w:tcBorders>
            <w:shd w:val="clear" w:color="auto" w:fill="auto"/>
            <w:vAlign w:val="center"/>
            <w:hideMark/>
          </w:tcPr>
          <w:p w14:paraId="2A6F6CD1" w14:textId="77777777" w:rsidR="00BF7276" w:rsidRPr="00BF7276" w:rsidRDefault="00BF7276" w:rsidP="00BF7276">
            <w:pPr>
              <w:pStyle w:val="TableText"/>
              <w:rPr>
                <w:lang w:eastAsia="en-AU"/>
              </w:rPr>
            </w:pPr>
            <w:r w:rsidRPr="00BF7276">
              <w:rPr>
                <w:lang w:eastAsia="en-AU"/>
              </w:rPr>
              <w:lastRenderedPageBreak/>
              <w:t>Boomspray</w:t>
            </w:r>
          </w:p>
        </w:tc>
        <w:tc>
          <w:tcPr>
            <w:tcW w:w="3685" w:type="dxa"/>
            <w:tcBorders>
              <w:top w:val="nil"/>
              <w:left w:val="nil"/>
              <w:bottom w:val="single" w:sz="4" w:space="0" w:color="auto"/>
              <w:right w:val="single" w:sz="4" w:space="0" w:color="auto"/>
            </w:tcBorders>
            <w:shd w:val="clear" w:color="auto" w:fill="auto"/>
            <w:noWrap/>
            <w:vAlign w:val="bottom"/>
            <w:hideMark/>
          </w:tcPr>
          <w:p w14:paraId="0FAE6465"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5E58A36F" w14:textId="77777777" w:rsidTr="00BF7276">
        <w:trPr>
          <w:trHeight w:val="864"/>
        </w:trPr>
        <w:tc>
          <w:tcPr>
            <w:tcW w:w="1838" w:type="dxa"/>
            <w:vMerge w:val="restart"/>
            <w:tcBorders>
              <w:top w:val="nil"/>
              <w:left w:val="single" w:sz="4" w:space="0" w:color="auto"/>
              <w:bottom w:val="single" w:sz="4" w:space="0" w:color="auto"/>
              <w:right w:val="single" w:sz="4" w:space="0" w:color="auto"/>
            </w:tcBorders>
            <w:shd w:val="clear" w:color="auto" w:fill="auto"/>
            <w:vAlign w:val="center"/>
            <w:hideMark/>
          </w:tcPr>
          <w:p w14:paraId="453B1CAF" w14:textId="321F9ADD" w:rsidR="00BF7276" w:rsidRPr="00BF7276" w:rsidRDefault="00BF7276" w:rsidP="00BF7276">
            <w:pPr>
              <w:pStyle w:val="TableText"/>
              <w:rPr>
                <w:lang w:eastAsia="en-AU"/>
              </w:rPr>
            </w:pPr>
            <w:r w:rsidRPr="00BF7276">
              <w:rPr>
                <w:lang w:eastAsia="en-AU"/>
              </w:rPr>
              <w:t>Sugarcane</w:t>
            </w:r>
            <w:r w:rsidR="004C1210">
              <w:rPr>
                <w:lang w:eastAsia="en-AU"/>
              </w:rPr>
              <w:t>–</w:t>
            </w:r>
            <w:r w:rsidRPr="00BF7276">
              <w:rPr>
                <w:lang w:eastAsia="en-AU"/>
              </w:rPr>
              <w:t>plant and ratoon</w:t>
            </w:r>
          </w:p>
        </w:tc>
        <w:tc>
          <w:tcPr>
            <w:tcW w:w="2268" w:type="dxa"/>
            <w:tcBorders>
              <w:top w:val="nil"/>
              <w:left w:val="nil"/>
              <w:bottom w:val="single" w:sz="4" w:space="0" w:color="auto"/>
              <w:right w:val="single" w:sz="4" w:space="0" w:color="auto"/>
            </w:tcBorders>
            <w:shd w:val="clear" w:color="auto" w:fill="auto"/>
            <w:vAlign w:val="center"/>
            <w:hideMark/>
          </w:tcPr>
          <w:p w14:paraId="07C8494F" w14:textId="77777777" w:rsidR="00BF7276" w:rsidRPr="00BF7276" w:rsidRDefault="00BF7276" w:rsidP="00BF7276">
            <w:pPr>
              <w:pStyle w:val="TableText"/>
              <w:rPr>
                <w:lang w:eastAsia="en-AU"/>
              </w:rPr>
            </w:pPr>
            <w:r w:rsidRPr="00BF7276">
              <w:rPr>
                <w:lang w:eastAsia="en-AU"/>
              </w:rPr>
              <w:t xml:space="preserve">Most Seedling Broadleaf Weeds including Sicklepod </w:t>
            </w:r>
            <w:r w:rsidRPr="00BF7276">
              <w:rPr>
                <w:i/>
                <w:iCs/>
                <w:lang w:eastAsia="en-AU"/>
              </w:rPr>
              <w:t>(Senna (Cassia) obtusifolia),</w:t>
            </w:r>
            <w:r w:rsidRPr="00BF7276">
              <w:rPr>
                <w:lang w:eastAsia="en-AU"/>
              </w:rPr>
              <w:t xml:space="preserve"> Bluetop </w:t>
            </w:r>
            <w:r w:rsidRPr="00BF7276">
              <w:rPr>
                <w:i/>
                <w:iCs/>
                <w:lang w:eastAsia="en-AU"/>
              </w:rPr>
              <w:t xml:space="preserve">(Ageratum houstonianum), </w:t>
            </w:r>
            <w:r w:rsidRPr="00BF7276">
              <w:rPr>
                <w:lang w:eastAsia="en-AU"/>
              </w:rPr>
              <w:t>Phyllanthus</w:t>
            </w:r>
            <w:r w:rsidRPr="00BF7276">
              <w:rPr>
                <w:i/>
                <w:iCs/>
                <w:lang w:eastAsia="en-AU"/>
              </w:rPr>
              <w:t xml:space="preserve"> (Phyllanthus spp.), </w:t>
            </w:r>
            <w:r w:rsidRPr="00BF7276">
              <w:rPr>
                <w:lang w:eastAsia="en-AU"/>
              </w:rPr>
              <w:t xml:space="preserve">Calopo </w:t>
            </w:r>
            <w:r w:rsidRPr="00BF7276">
              <w:rPr>
                <w:i/>
                <w:iCs/>
                <w:lang w:eastAsia="en-AU"/>
              </w:rPr>
              <w:t>(Calapogonium muconoides)</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29B1061C" w14:textId="77777777" w:rsidR="00BF7276" w:rsidRPr="00BF7276" w:rsidRDefault="00BF7276" w:rsidP="00BF7276">
            <w:pPr>
              <w:pStyle w:val="TableText"/>
              <w:rPr>
                <w:lang w:eastAsia="en-AU"/>
              </w:rPr>
            </w:pPr>
            <w:r w:rsidRPr="00BF7276">
              <w:rPr>
                <w:lang w:eastAsia="en-AU"/>
              </w:rPr>
              <w:t>Boomspray or directed interrow spray</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074432AC" w14:textId="77777777" w:rsidR="00BF7276" w:rsidRPr="00BF7276" w:rsidRDefault="00BF7276" w:rsidP="00BF7276">
            <w:pPr>
              <w:pStyle w:val="TableText"/>
              <w:rPr>
                <w:lang w:eastAsia="en-AU"/>
              </w:rPr>
            </w:pPr>
            <w:r w:rsidRPr="00BF7276">
              <w:rPr>
                <w:lang w:eastAsia="en-AU"/>
              </w:rPr>
              <w:t>not supported (environment, residues [post-emergent boomspray])</w:t>
            </w:r>
          </w:p>
        </w:tc>
      </w:tr>
      <w:tr w:rsidR="00BF7276" w:rsidRPr="00BF7276" w14:paraId="3A3F7347" w14:textId="77777777" w:rsidTr="00BF7276">
        <w:trPr>
          <w:trHeight w:val="1152"/>
        </w:trPr>
        <w:tc>
          <w:tcPr>
            <w:tcW w:w="1838" w:type="dxa"/>
            <w:vMerge/>
            <w:tcBorders>
              <w:top w:val="nil"/>
              <w:left w:val="single" w:sz="4" w:space="0" w:color="auto"/>
              <w:bottom w:val="single" w:sz="4" w:space="0" w:color="auto"/>
              <w:right w:val="single" w:sz="4" w:space="0" w:color="auto"/>
            </w:tcBorders>
            <w:vAlign w:val="center"/>
            <w:hideMark/>
          </w:tcPr>
          <w:p w14:paraId="0982C6F3"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791701C9" w14:textId="77777777" w:rsidR="00BF7276" w:rsidRPr="00BF7276" w:rsidRDefault="00BF7276" w:rsidP="00BF7276">
            <w:pPr>
              <w:pStyle w:val="TableText"/>
              <w:rPr>
                <w:lang w:eastAsia="en-AU"/>
              </w:rPr>
            </w:pPr>
            <w:r w:rsidRPr="00BF7276">
              <w:rPr>
                <w:lang w:eastAsia="en-AU"/>
              </w:rPr>
              <w:t xml:space="preserve">Most Seedling Grasses including Awnless Barnyard Grass </w:t>
            </w:r>
            <w:r w:rsidRPr="00BF7276">
              <w:rPr>
                <w:i/>
                <w:iCs/>
                <w:lang w:eastAsia="en-AU"/>
              </w:rPr>
              <w:t>(Echinochloa colona)</w:t>
            </w:r>
            <w:r w:rsidRPr="00BF7276">
              <w:rPr>
                <w:lang w:eastAsia="en-AU"/>
              </w:rPr>
              <w:t xml:space="preserve">, Summer Grass </w:t>
            </w:r>
            <w:r w:rsidRPr="00BF7276">
              <w:rPr>
                <w:i/>
                <w:iCs/>
                <w:lang w:eastAsia="en-AU"/>
              </w:rPr>
              <w:t>(Digitaria ciliaris),</w:t>
            </w:r>
            <w:r w:rsidRPr="00BF7276">
              <w:rPr>
                <w:lang w:eastAsia="en-AU"/>
              </w:rPr>
              <w:t>Guinea Grass</w:t>
            </w:r>
            <w:r w:rsidRPr="00BF7276">
              <w:rPr>
                <w:i/>
                <w:iCs/>
                <w:lang w:eastAsia="en-AU"/>
              </w:rPr>
              <w:t xml:space="preserve"> (Panicum maximum),</w:t>
            </w:r>
            <w:r w:rsidRPr="00BF7276">
              <w:rPr>
                <w:lang w:eastAsia="en-AU"/>
              </w:rPr>
              <w:t xml:space="preserve">Hamil Grass </w:t>
            </w:r>
            <w:r w:rsidRPr="00BF7276">
              <w:rPr>
                <w:i/>
                <w:iCs/>
                <w:lang w:eastAsia="en-AU"/>
              </w:rPr>
              <w:t>(Panicum maximum cv Hamil),</w:t>
            </w:r>
            <w:r w:rsidRPr="00BF7276">
              <w:rPr>
                <w:lang w:eastAsia="en-AU"/>
              </w:rPr>
              <w:t xml:space="preserve">Green Summer Grass </w:t>
            </w:r>
            <w:r w:rsidRPr="00BF7276">
              <w:rPr>
                <w:i/>
                <w:iCs/>
                <w:lang w:eastAsia="en-AU"/>
              </w:rPr>
              <w:t>(Brachiaria miliiformis)</w:t>
            </w:r>
          </w:p>
        </w:tc>
        <w:tc>
          <w:tcPr>
            <w:tcW w:w="1843" w:type="dxa"/>
            <w:vMerge/>
            <w:tcBorders>
              <w:top w:val="nil"/>
              <w:left w:val="single" w:sz="4" w:space="0" w:color="auto"/>
              <w:bottom w:val="single" w:sz="4" w:space="0" w:color="auto"/>
              <w:right w:val="single" w:sz="4" w:space="0" w:color="auto"/>
            </w:tcBorders>
            <w:vAlign w:val="center"/>
            <w:hideMark/>
          </w:tcPr>
          <w:p w14:paraId="02AC6DFD"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2C044107" w14:textId="77777777" w:rsidR="00BF7276" w:rsidRPr="00BF7276" w:rsidRDefault="00BF7276" w:rsidP="00BF7276">
            <w:pPr>
              <w:pStyle w:val="TableText"/>
              <w:rPr>
                <w:lang w:eastAsia="en-AU"/>
              </w:rPr>
            </w:pPr>
          </w:p>
        </w:tc>
      </w:tr>
      <w:tr w:rsidR="00BF7276" w:rsidRPr="00BF7276" w14:paraId="4240A434" w14:textId="77777777" w:rsidTr="00BF7276">
        <w:trPr>
          <w:trHeight w:val="288"/>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2F362B15" w14:textId="77777777" w:rsidR="00BF7276" w:rsidRPr="00BF7276" w:rsidRDefault="00BF7276" w:rsidP="00BF7276">
            <w:pPr>
              <w:pStyle w:val="TableText"/>
              <w:rPr>
                <w:lang w:eastAsia="en-AU"/>
              </w:rPr>
            </w:pPr>
            <w:r w:rsidRPr="00BF7276">
              <w:rPr>
                <w:lang w:eastAsia="en-AU"/>
              </w:rPr>
              <w:t>Cotton</w:t>
            </w:r>
          </w:p>
        </w:tc>
        <w:tc>
          <w:tcPr>
            <w:tcW w:w="2268" w:type="dxa"/>
            <w:tcBorders>
              <w:top w:val="nil"/>
              <w:left w:val="nil"/>
              <w:bottom w:val="single" w:sz="4" w:space="0" w:color="auto"/>
              <w:right w:val="single" w:sz="4" w:space="0" w:color="auto"/>
            </w:tcBorders>
            <w:shd w:val="clear" w:color="auto" w:fill="auto"/>
            <w:vAlign w:val="center"/>
            <w:hideMark/>
          </w:tcPr>
          <w:p w14:paraId="4C1F98A0" w14:textId="77777777" w:rsidR="00BF7276" w:rsidRPr="00BF7276" w:rsidRDefault="00BF7276" w:rsidP="00BF7276">
            <w:pPr>
              <w:pStyle w:val="TableText"/>
              <w:rPr>
                <w:lang w:eastAsia="en-AU"/>
              </w:rPr>
            </w:pPr>
            <w:r w:rsidRPr="00BF7276">
              <w:rPr>
                <w:lang w:eastAsia="en-AU"/>
              </w:rPr>
              <w:t>Desiccant to aid harvest</w:t>
            </w:r>
          </w:p>
        </w:tc>
        <w:tc>
          <w:tcPr>
            <w:tcW w:w="1843" w:type="dxa"/>
            <w:tcBorders>
              <w:top w:val="nil"/>
              <w:left w:val="nil"/>
              <w:bottom w:val="single" w:sz="4" w:space="0" w:color="auto"/>
              <w:right w:val="single" w:sz="4" w:space="0" w:color="auto"/>
            </w:tcBorders>
            <w:shd w:val="clear" w:color="auto" w:fill="auto"/>
            <w:vAlign w:val="center"/>
            <w:hideMark/>
          </w:tcPr>
          <w:p w14:paraId="732EFD5A" w14:textId="77777777" w:rsidR="00BF7276" w:rsidRPr="00BF7276" w:rsidRDefault="00BF7276" w:rsidP="00BF7276">
            <w:pPr>
              <w:pStyle w:val="TableText"/>
              <w:rPr>
                <w:lang w:eastAsia="en-AU"/>
              </w:rPr>
            </w:pPr>
            <w:r w:rsidRPr="00BF7276">
              <w:rPr>
                <w:lang w:eastAsia="en-AU"/>
              </w:rPr>
              <w:t>Boomspray</w:t>
            </w:r>
          </w:p>
        </w:tc>
        <w:tc>
          <w:tcPr>
            <w:tcW w:w="3685" w:type="dxa"/>
            <w:tcBorders>
              <w:top w:val="nil"/>
              <w:left w:val="nil"/>
              <w:bottom w:val="single" w:sz="4" w:space="0" w:color="auto"/>
              <w:right w:val="single" w:sz="4" w:space="0" w:color="auto"/>
            </w:tcBorders>
            <w:shd w:val="clear" w:color="auto" w:fill="auto"/>
            <w:noWrap/>
            <w:vAlign w:val="bottom"/>
            <w:hideMark/>
          </w:tcPr>
          <w:p w14:paraId="6CBA4D9E" w14:textId="77777777" w:rsidR="00BF7276" w:rsidRPr="00BF7276" w:rsidRDefault="00BF7276" w:rsidP="00BF7276">
            <w:pPr>
              <w:pStyle w:val="TableText"/>
              <w:rPr>
                <w:lang w:eastAsia="en-AU"/>
              </w:rPr>
            </w:pPr>
            <w:r w:rsidRPr="00BF7276">
              <w:rPr>
                <w:lang w:eastAsia="en-AU"/>
              </w:rPr>
              <w:t>not supported (environment, residues)</w:t>
            </w:r>
          </w:p>
        </w:tc>
      </w:tr>
      <w:tr w:rsidR="00BF7276" w:rsidRPr="00BF7276" w14:paraId="7E13C3EF" w14:textId="77777777" w:rsidTr="00BF7276">
        <w:trPr>
          <w:trHeight w:val="864"/>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44E837D5" w14:textId="77777777" w:rsidR="00BF7276" w:rsidRPr="00BF7276" w:rsidRDefault="00BF7276" w:rsidP="00BF7276">
            <w:pPr>
              <w:pStyle w:val="TableText"/>
              <w:rPr>
                <w:lang w:eastAsia="en-AU"/>
              </w:rPr>
            </w:pPr>
            <w:r w:rsidRPr="00BF7276">
              <w:rPr>
                <w:lang w:eastAsia="en-AU"/>
              </w:rPr>
              <w:t>Lucerne (established at least 1 year old)</w:t>
            </w:r>
          </w:p>
        </w:tc>
        <w:tc>
          <w:tcPr>
            <w:tcW w:w="2268" w:type="dxa"/>
            <w:tcBorders>
              <w:top w:val="nil"/>
              <w:left w:val="nil"/>
              <w:bottom w:val="single" w:sz="4" w:space="0" w:color="auto"/>
              <w:right w:val="single" w:sz="4" w:space="0" w:color="auto"/>
            </w:tcBorders>
            <w:shd w:val="clear" w:color="auto" w:fill="auto"/>
            <w:vAlign w:val="center"/>
            <w:hideMark/>
          </w:tcPr>
          <w:p w14:paraId="1BB2B129" w14:textId="77777777" w:rsidR="00BF7276" w:rsidRPr="00BF7276" w:rsidRDefault="00BF7276" w:rsidP="00BF7276">
            <w:pPr>
              <w:pStyle w:val="TableText"/>
              <w:rPr>
                <w:lang w:eastAsia="en-AU"/>
              </w:rPr>
            </w:pPr>
            <w:r w:rsidRPr="00BF7276">
              <w:rPr>
                <w:lang w:eastAsia="en-AU"/>
              </w:rPr>
              <w:t xml:space="preserve">Most annual weeds including Capeweed and Erodium. For improved grazing, hay or seed production or over sowing, enhanced control of some broadleaf weeds, and short term residual weed control. </w:t>
            </w:r>
          </w:p>
        </w:tc>
        <w:tc>
          <w:tcPr>
            <w:tcW w:w="1843" w:type="dxa"/>
            <w:tcBorders>
              <w:top w:val="nil"/>
              <w:left w:val="nil"/>
              <w:bottom w:val="single" w:sz="4" w:space="0" w:color="auto"/>
              <w:right w:val="single" w:sz="4" w:space="0" w:color="auto"/>
            </w:tcBorders>
            <w:shd w:val="clear" w:color="auto" w:fill="auto"/>
            <w:vAlign w:val="center"/>
            <w:hideMark/>
          </w:tcPr>
          <w:p w14:paraId="31433003" w14:textId="77777777" w:rsidR="00BF7276" w:rsidRPr="00BF7276" w:rsidRDefault="00BF7276" w:rsidP="00BF7276">
            <w:pPr>
              <w:pStyle w:val="TableText"/>
              <w:rPr>
                <w:lang w:eastAsia="en-AU"/>
              </w:rPr>
            </w:pPr>
            <w:r w:rsidRPr="00BF7276">
              <w:rPr>
                <w:lang w:eastAsia="en-AU"/>
              </w:rPr>
              <w:t>Boomspray</w:t>
            </w:r>
          </w:p>
        </w:tc>
        <w:tc>
          <w:tcPr>
            <w:tcW w:w="3685" w:type="dxa"/>
            <w:tcBorders>
              <w:top w:val="nil"/>
              <w:left w:val="nil"/>
              <w:bottom w:val="single" w:sz="4" w:space="0" w:color="auto"/>
              <w:right w:val="single" w:sz="4" w:space="0" w:color="auto"/>
            </w:tcBorders>
            <w:shd w:val="clear" w:color="auto" w:fill="auto"/>
            <w:noWrap/>
            <w:vAlign w:val="bottom"/>
            <w:hideMark/>
          </w:tcPr>
          <w:p w14:paraId="7995ACD1"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3019A1DA" w14:textId="77777777" w:rsidTr="00BF7276">
        <w:trPr>
          <w:trHeight w:val="144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5750AB53" w14:textId="62366962" w:rsidR="00BF7276" w:rsidRPr="00BF7276" w:rsidRDefault="00BF7276" w:rsidP="00BF7276">
            <w:pPr>
              <w:pStyle w:val="TableText"/>
              <w:rPr>
                <w:lang w:eastAsia="en-AU"/>
              </w:rPr>
            </w:pPr>
            <w:r w:rsidRPr="00BF7276">
              <w:rPr>
                <w:lang w:eastAsia="en-AU"/>
              </w:rPr>
              <w:t>Public Service Areas, Rights-of-Way, Market Gardens and Nurseries, Orchards (including Bananas), Vineyards and Forests</w:t>
            </w:r>
            <w:r w:rsidR="004C1210">
              <w:rPr>
                <w:lang w:eastAsia="en-AU"/>
              </w:rPr>
              <w:t>–</w:t>
            </w:r>
            <w:r w:rsidRPr="00BF7276">
              <w:rPr>
                <w:lang w:eastAsia="en-AU"/>
              </w:rPr>
              <w:t>ring weeding around trees with brown bark and strip spraying in Orchards and Vineyards</w:t>
            </w:r>
          </w:p>
        </w:tc>
        <w:tc>
          <w:tcPr>
            <w:tcW w:w="2268" w:type="dxa"/>
            <w:tcBorders>
              <w:top w:val="nil"/>
              <w:left w:val="nil"/>
              <w:bottom w:val="single" w:sz="4" w:space="0" w:color="auto"/>
              <w:right w:val="single" w:sz="4" w:space="0" w:color="auto"/>
            </w:tcBorders>
            <w:shd w:val="clear" w:color="auto" w:fill="auto"/>
            <w:vAlign w:val="center"/>
            <w:hideMark/>
          </w:tcPr>
          <w:p w14:paraId="4CC96099" w14:textId="77777777" w:rsidR="00BF7276" w:rsidRPr="00BF7276" w:rsidRDefault="00BF7276" w:rsidP="00BF7276">
            <w:pPr>
              <w:pStyle w:val="TableText"/>
              <w:rPr>
                <w:lang w:eastAsia="en-AU"/>
              </w:rPr>
            </w:pPr>
            <w:r w:rsidRPr="00BF7276">
              <w:rPr>
                <w:lang w:eastAsia="en-AU"/>
              </w:rPr>
              <w:t>Most Annual Grasses and Broadleaved Weeds</w:t>
            </w:r>
          </w:p>
        </w:tc>
        <w:tc>
          <w:tcPr>
            <w:tcW w:w="1843" w:type="dxa"/>
            <w:tcBorders>
              <w:top w:val="nil"/>
              <w:left w:val="nil"/>
              <w:bottom w:val="single" w:sz="4" w:space="0" w:color="auto"/>
              <w:right w:val="single" w:sz="4" w:space="0" w:color="auto"/>
            </w:tcBorders>
            <w:shd w:val="clear" w:color="auto" w:fill="auto"/>
            <w:vAlign w:val="center"/>
            <w:hideMark/>
          </w:tcPr>
          <w:p w14:paraId="648BB86E" w14:textId="77777777" w:rsidR="00BF7276" w:rsidRPr="00BF7276" w:rsidRDefault="00BF7276" w:rsidP="00BF7276">
            <w:pPr>
              <w:pStyle w:val="TableText"/>
              <w:rPr>
                <w:lang w:eastAsia="en-AU"/>
              </w:rPr>
            </w:pPr>
            <w:r w:rsidRPr="00BF7276">
              <w:rPr>
                <w:lang w:eastAsia="en-AU"/>
              </w:rPr>
              <w:t xml:space="preserve">High Volume or Power Sprayer </w:t>
            </w:r>
          </w:p>
        </w:tc>
        <w:tc>
          <w:tcPr>
            <w:tcW w:w="3685" w:type="dxa"/>
            <w:tcBorders>
              <w:top w:val="nil"/>
              <w:left w:val="nil"/>
              <w:bottom w:val="single" w:sz="4" w:space="0" w:color="auto"/>
              <w:right w:val="single" w:sz="4" w:space="0" w:color="auto"/>
            </w:tcBorders>
            <w:shd w:val="clear" w:color="auto" w:fill="auto"/>
            <w:noWrap/>
            <w:vAlign w:val="center"/>
            <w:hideMark/>
          </w:tcPr>
          <w:p w14:paraId="5F2F2E8C"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42F592CF" w14:textId="77777777" w:rsidTr="00BF7276">
        <w:trPr>
          <w:trHeight w:val="576"/>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6262FEBC" w14:textId="77777777" w:rsidR="00BF7276" w:rsidRPr="00BF7276" w:rsidRDefault="00BF7276" w:rsidP="00BF7276">
            <w:pPr>
              <w:pStyle w:val="TableText"/>
              <w:rPr>
                <w:lang w:eastAsia="en-AU"/>
              </w:rPr>
            </w:pPr>
            <w:r w:rsidRPr="00BF7276">
              <w:rPr>
                <w:lang w:eastAsia="en-AU"/>
              </w:rPr>
              <w:lastRenderedPageBreak/>
              <w:t>Vegetable crops</w:t>
            </w:r>
          </w:p>
        </w:tc>
        <w:tc>
          <w:tcPr>
            <w:tcW w:w="2268" w:type="dxa"/>
            <w:tcBorders>
              <w:top w:val="nil"/>
              <w:left w:val="nil"/>
              <w:bottom w:val="single" w:sz="4" w:space="0" w:color="auto"/>
              <w:right w:val="single" w:sz="4" w:space="0" w:color="auto"/>
            </w:tcBorders>
            <w:shd w:val="clear" w:color="auto" w:fill="auto"/>
            <w:vAlign w:val="bottom"/>
            <w:hideMark/>
          </w:tcPr>
          <w:p w14:paraId="0AD36AA3" w14:textId="2BCE69E0" w:rsidR="00BF7276" w:rsidRPr="00BF7276" w:rsidRDefault="00BF7276" w:rsidP="00BF7276">
            <w:pPr>
              <w:pStyle w:val="TableText"/>
              <w:rPr>
                <w:lang w:eastAsia="en-AU"/>
              </w:rPr>
            </w:pPr>
            <w:r w:rsidRPr="00BF7276">
              <w:rPr>
                <w:lang w:eastAsia="en-AU"/>
              </w:rPr>
              <w:t>Weed control prior to crop emergence</w:t>
            </w:r>
            <w:r w:rsidR="004C1210">
              <w:rPr>
                <w:lang w:eastAsia="en-AU"/>
              </w:rPr>
              <w:t>–</w:t>
            </w:r>
            <w:r w:rsidRPr="00BF7276">
              <w:rPr>
                <w:lang w:eastAsia="en-AU"/>
              </w:rPr>
              <w:t>most Annual Grasses and Broadleaved Weeds</w:t>
            </w:r>
          </w:p>
        </w:tc>
        <w:tc>
          <w:tcPr>
            <w:tcW w:w="1843" w:type="dxa"/>
            <w:tcBorders>
              <w:top w:val="nil"/>
              <w:left w:val="nil"/>
              <w:bottom w:val="single" w:sz="4" w:space="0" w:color="auto"/>
              <w:right w:val="single" w:sz="4" w:space="0" w:color="auto"/>
            </w:tcBorders>
            <w:shd w:val="clear" w:color="auto" w:fill="auto"/>
            <w:vAlign w:val="center"/>
            <w:hideMark/>
          </w:tcPr>
          <w:p w14:paraId="6BAE97C0" w14:textId="77777777" w:rsidR="00BF7276" w:rsidRPr="00BF7276" w:rsidRDefault="00BF7276" w:rsidP="00BF7276">
            <w:pPr>
              <w:pStyle w:val="TableText"/>
              <w:rPr>
                <w:lang w:eastAsia="en-AU"/>
              </w:rPr>
            </w:pPr>
            <w:r w:rsidRPr="00BF7276">
              <w:rPr>
                <w:lang w:eastAsia="en-AU"/>
              </w:rPr>
              <w:t xml:space="preserve">High Volume or Power Sprayer </w:t>
            </w:r>
          </w:p>
        </w:tc>
        <w:tc>
          <w:tcPr>
            <w:tcW w:w="3685" w:type="dxa"/>
            <w:tcBorders>
              <w:top w:val="nil"/>
              <w:left w:val="nil"/>
              <w:bottom w:val="single" w:sz="4" w:space="0" w:color="auto"/>
              <w:right w:val="single" w:sz="4" w:space="0" w:color="auto"/>
            </w:tcBorders>
            <w:shd w:val="clear" w:color="auto" w:fill="auto"/>
            <w:noWrap/>
            <w:vAlign w:val="center"/>
            <w:hideMark/>
          </w:tcPr>
          <w:p w14:paraId="240084DB"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76078626" w14:textId="77777777" w:rsidTr="00BF7276">
        <w:trPr>
          <w:trHeight w:val="576"/>
        </w:trPr>
        <w:tc>
          <w:tcPr>
            <w:tcW w:w="183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0DF374" w14:textId="77777777" w:rsidR="00BF7276" w:rsidRPr="00BF7276" w:rsidRDefault="00BF7276" w:rsidP="00BF7276">
            <w:pPr>
              <w:pStyle w:val="TableText"/>
              <w:rPr>
                <w:lang w:eastAsia="en-AU"/>
              </w:rPr>
            </w:pPr>
            <w:r w:rsidRPr="00BF7276">
              <w:rPr>
                <w:lang w:eastAsia="en-AU"/>
              </w:rPr>
              <w:t>Potatoes</w:t>
            </w:r>
          </w:p>
        </w:tc>
        <w:tc>
          <w:tcPr>
            <w:tcW w:w="2268" w:type="dxa"/>
            <w:tcBorders>
              <w:top w:val="nil"/>
              <w:left w:val="nil"/>
              <w:bottom w:val="single" w:sz="4" w:space="0" w:color="auto"/>
              <w:right w:val="single" w:sz="4" w:space="0" w:color="auto"/>
            </w:tcBorders>
            <w:shd w:val="clear" w:color="auto" w:fill="auto"/>
            <w:vAlign w:val="center"/>
            <w:hideMark/>
          </w:tcPr>
          <w:p w14:paraId="4C418454" w14:textId="7C051B32" w:rsidR="00BF7276" w:rsidRPr="00BF7276" w:rsidRDefault="00BF7276" w:rsidP="00BF7276">
            <w:pPr>
              <w:pStyle w:val="TableText"/>
              <w:rPr>
                <w:lang w:eastAsia="en-AU"/>
              </w:rPr>
            </w:pPr>
            <w:r w:rsidRPr="00BF7276">
              <w:rPr>
                <w:lang w:eastAsia="en-AU"/>
              </w:rPr>
              <w:t>General weed control</w:t>
            </w:r>
            <w:r w:rsidR="004C1210">
              <w:rPr>
                <w:lang w:eastAsia="en-AU"/>
              </w:rPr>
              <w:t>–</w:t>
            </w:r>
            <w:r w:rsidRPr="00BF7276">
              <w:rPr>
                <w:lang w:eastAsia="en-AU"/>
              </w:rPr>
              <w:t>most Annual Grasses and Broadleaved Weeds</w:t>
            </w:r>
          </w:p>
        </w:tc>
        <w:tc>
          <w:tcPr>
            <w:tcW w:w="1843" w:type="dxa"/>
            <w:tcBorders>
              <w:top w:val="nil"/>
              <w:left w:val="nil"/>
              <w:bottom w:val="single" w:sz="4" w:space="0" w:color="auto"/>
              <w:right w:val="single" w:sz="4" w:space="0" w:color="auto"/>
            </w:tcBorders>
            <w:shd w:val="clear" w:color="auto" w:fill="auto"/>
            <w:vAlign w:val="center"/>
            <w:hideMark/>
          </w:tcPr>
          <w:p w14:paraId="087E6688" w14:textId="77777777" w:rsidR="00BF7276" w:rsidRPr="00BF7276" w:rsidRDefault="00BF7276" w:rsidP="00BF7276">
            <w:pPr>
              <w:pStyle w:val="TableText"/>
              <w:rPr>
                <w:lang w:eastAsia="en-AU"/>
              </w:rPr>
            </w:pPr>
            <w:r w:rsidRPr="00BF7276">
              <w:rPr>
                <w:lang w:eastAsia="en-AU"/>
              </w:rPr>
              <w:t xml:space="preserve">High Volume or Power Sprayer </w:t>
            </w:r>
          </w:p>
        </w:tc>
        <w:tc>
          <w:tcPr>
            <w:tcW w:w="368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43024FA"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5F20D365" w14:textId="77777777" w:rsidTr="00BF7276">
        <w:trPr>
          <w:trHeight w:val="576"/>
        </w:trPr>
        <w:tc>
          <w:tcPr>
            <w:tcW w:w="1838" w:type="dxa"/>
            <w:vMerge/>
            <w:tcBorders>
              <w:top w:val="nil"/>
              <w:left w:val="single" w:sz="4" w:space="0" w:color="auto"/>
              <w:bottom w:val="single" w:sz="4" w:space="0" w:color="auto"/>
              <w:right w:val="single" w:sz="4" w:space="0" w:color="auto"/>
            </w:tcBorders>
            <w:vAlign w:val="center"/>
            <w:hideMark/>
          </w:tcPr>
          <w:p w14:paraId="19B25F69"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6B02FF81" w14:textId="4571497C" w:rsidR="00BF7276" w:rsidRPr="00BF7276" w:rsidRDefault="00BF7276" w:rsidP="00BF7276">
            <w:pPr>
              <w:pStyle w:val="TableText"/>
              <w:rPr>
                <w:lang w:eastAsia="en-AU"/>
              </w:rPr>
            </w:pPr>
            <w:r w:rsidRPr="00BF7276">
              <w:rPr>
                <w:lang w:eastAsia="en-AU"/>
              </w:rPr>
              <w:t>Weed destruction prior to</w:t>
            </w:r>
            <w:r w:rsidRPr="00BF7276">
              <w:rPr>
                <w:lang w:eastAsia="en-AU"/>
              </w:rPr>
              <w:br/>
              <w:t>digging</w:t>
            </w:r>
            <w:r w:rsidR="004C1210">
              <w:rPr>
                <w:lang w:eastAsia="en-AU"/>
              </w:rPr>
              <w:t>–</w:t>
            </w:r>
            <w:r w:rsidRPr="00BF7276">
              <w:rPr>
                <w:lang w:eastAsia="en-AU"/>
              </w:rPr>
              <w:t>most Annual Grasses and Broadleaved Weeds</w:t>
            </w:r>
          </w:p>
        </w:tc>
        <w:tc>
          <w:tcPr>
            <w:tcW w:w="1843" w:type="dxa"/>
            <w:tcBorders>
              <w:top w:val="nil"/>
              <w:left w:val="nil"/>
              <w:bottom w:val="single" w:sz="4" w:space="0" w:color="auto"/>
              <w:right w:val="single" w:sz="4" w:space="0" w:color="auto"/>
            </w:tcBorders>
            <w:shd w:val="clear" w:color="auto" w:fill="auto"/>
            <w:vAlign w:val="center"/>
            <w:hideMark/>
          </w:tcPr>
          <w:p w14:paraId="6D10F930" w14:textId="77777777" w:rsidR="00BF7276" w:rsidRPr="00BF7276" w:rsidRDefault="00BF7276" w:rsidP="00BF7276">
            <w:pPr>
              <w:pStyle w:val="TableText"/>
              <w:rPr>
                <w:lang w:eastAsia="en-AU"/>
              </w:rPr>
            </w:pPr>
            <w:r w:rsidRPr="00BF7276">
              <w:rPr>
                <w:lang w:eastAsia="en-AU"/>
              </w:rPr>
              <w:t xml:space="preserve">High Volume or Power Sprayer </w:t>
            </w:r>
          </w:p>
        </w:tc>
        <w:tc>
          <w:tcPr>
            <w:tcW w:w="3685" w:type="dxa"/>
            <w:vMerge/>
            <w:tcBorders>
              <w:top w:val="nil"/>
              <w:left w:val="single" w:sz="4" w:space="0" w:color="auto"/>
              <w:bottom w:val="single" w:sz="4" w:space="0" w:color="auto"/>
              <w:right w:val="single" w:sz="4" w:space="0" w:color="auto"/>
            </w:tcBorders>
            <w:vAlign w:val="center"/>
            <w:hideMark/>
          </w:tcPr>
          <w:p w14:paraId="3F34940F" w14:textId="77777777" w:rsidR="00BF7276" w:rsidRPr="00BF7276" w:rsidRDefault="00BF7276" w:rsidP="00BF7276">
            <w:pPr>
              <w:pStyle w:val="TableText"/>
              <w:rPr>
                <w:lang w:eastAsia="en-AU"/>
              </w:rPr>
            </w:pPr>
          </w:p>
        </w:tc>
      </w:tr>
      <w:tr w:rsidR="00BF7276" w:rsidRPr="00BF7276" w14:paraId="6EDCAADC" w14:textId="77777777" w:rsidTr="00BF7276">
        <w:trPr>
          <w:trHeight w:val="576"/>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095AC2A1" w14:textId="77777777" w:rsidR="00BF7276" w:rsidRPr="00BF7276" w:rsidRDefault="00BF7276" w:rsidP="00BF7276">
            <w:pPr>
              <w:pStyle w:val="TableText"/>
              <w:rPr>
                <w:lang w:eastAsia="en-AU"/>
              </w:rPr>
            </w:pPr>
            <w:r w:rsidRPr="00BF7276">
              <w:rPr>
                <w:lang w:eastAsia="en-AU"/>
              </w:rPr>
              <w:t>Avocados, Custard Apples,</w:t>
            </w:r>
            <w:r w:rsidRPr="00BF7276">
              <w:rPr>
                <w:lang w:eastAsia="en-AU"/>
              </w:rPr>
              <w:br/>
              <w:t>Lychees, Mangoes</w:t>
            </w:r>
          </w:p>
        </w:tc>
        <w:tc>
          <w:tcPr>
            <w:tcW w:w="2268" w:type="dxa"/>
            <w:tcBorders>
              <w:top w:val="nil"/>
              <w:left w:val="nil"/>
              <w:bottom w:val="single" w:sz="4" w:space="0" w:color="auto"/>
              <w:right w:val="single" w:sz="4" w:space="0" w:color="auto"/>
            </w:tcBorders>
            <w:shd w:val="clear" w:color="auto" w:fill="auto"/>
            <w:vAlign w:val="center"/>
            <w:hideMark/>
          </w:tcPr>
          <w:p w14:paraId="79E95468" w14:textId="77777777" w:rsidR="00BF7276" w:rsidRPr="00BF7276" w:rsidRDefault="00BF7276" w:rsidP="00BF7276">
            <w:pPr>
              <w:pStyle w:val="TableText"/>
              <w:rPr>
                <w:lang w:eastAsia="en-AU"/>
              </w:rPr>
            </w:pPr>
            <w:r w:rsidRPr="00BF7276">
              <w:rPr>
                <w:lang w:eastAsia="en-AU"/>
              </w:rPr>
              <w:t>Most Annual and Perennial Broadleaf Weeds and Grasses</w:t>
            </w:r>
          </w:p>
        </w:tc>
        <w:tc>
          <w:tcPr>
            <w:tcW w:w="1843" w:type="dxa"/>
            <w:tcBorders>
              <w:top w:val="nil"/>
              <w:left w:val="nil"/>
              <w:bottom w:val="single" w:sz="4" w:space="0" w:color="auto"/>
              <w:right w:val="single" w:sz="4" w:space="0" w:color="auto"/>
            </w:tcBorders>
            <w:shd w:val="clear" w:color="auto" w:fill="auto"/>
            <w:vAlign w:val="center"/>
            <w:hideMark/>
          </w:tcPr>
          <w:p w14:paraId="07580349" w14:textId="77777777" w:rsidR="00BF7276" w:rsidRPr="00BF7276" w:rsidRDefault="00BF7276" w:rsidP="00BF7276">
            <w:pPr>
              <w:pStyle w:val="TableText"/>
              <w:rPr>
                <w:lang w:eastAsia="en-AU"/>
              </w:rPr>
            </w:pPr>
            <w:r w:rsidRPr="00BF7276">
              <w:rPr>
                <w:lang w:eastAsia="en-AU"/>
              </w:rPr>
              <w:t xml:space="preserve">High Volume or Power Sprayer </w:t>
            </w:r>
          </w:p>
        </w:tc>
        <w:tc>
          <w:tcPr>
            <w:tcW w:w="3685" w:type="dxa"/>
            <w:tcBorders>
              <w:top w:val="nil"/>
              <w:left w:val="nil"/>
              <w:bottom w:val="single" w:sz="4" w:space="0" w:color="auto"/>
              <w:right w:val="single" w:sz="4" w:space="0" w:color="auto"/>
            </w:tcBorders>
            <w:shd w:val="clear" w:color="auto" w:fill="auto"/>
            <w:noWrap/>
            <w:vAlign w:val="center"/>
            <w:hideMark/>
          </w:tcPr>
          <w:p w14:paraId="5682B167"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29EDB795" w14:textId="77777777" w:rsidTr="00BF7276">
        <w:trPr>
          <w:trHeight w:val="288"/>
        </w:trPr>
        <w:tc>
          <w:tcPr>
            <w:tcW w:w="183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93B016" w14:textId="77777777" w:rsidR="00BF7276" w:rsidRPr="00BF7276" w:rsidRDefault="00BF7276" w:rsidP="00BF7276">
            <w:pPr>
              <w:pStyle w:val="TableText"/>
              <w:rPr>
                <w:lang w:eastAsia="en-AU"/>
              </w:rPr>
            </w:pPr>
            <w:r w:rsidRPr="00BF7276">
              <w:rPr>
                <w:lang w:eastAsia="en-AU"/>
              </w:rPr>
              <w:t>Rice (pre-emergent use only)</w:t>
            </w:r>
          </w:p>
        </w:tc>
        <w:tc>
          <w:tcPr>
            <w:tcW w:w="2268" w:type="dxa"/>
            <w:tcBorders>
              <w:top w:val="nil"/>
              <w:left w:val="nil"/>
              <w:bottom w:val="single" w:sz="4" w:space="0" w:color="auto"/>
              <w:right w:val="single" w:sz="4" w:space="0" w:color="auto"/>
            </w:tcBorders>
            <w:shd w:val="clear" w:color="auto" w:fill="auto"/>
            <w:vAlign w:val="center"/>
            <w:hideMark/>
          </w:tcPr>
          <w:p w14:paraId="16D700B4" w14:textId="77777777" w:rsidR="00BF7276" w:rsidRPr="00BF7276" w:rsidRDefault="00BF7276" w:rsidP="00BF7276">
            <w:pPr>
              <w:pStyle w:val="TableText"/>
              <w:rPr>
                <w:lang w:eastAsia="en-AU"/>
              </w:rPr>
            </w:pPr>
            <w:r w:rsidRPr="00BF7276">
              <w:rPr>
                <w:lang w:eastAsia="en-AU"/>
              </w:rPr>
              <w:t>Annual Weeds including Barnyard Grass (on rice stubble after burning)</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5142C285" w14:textId="77777777" w:rsidR="00BF7276" w:rsidRPr="00BF7276" w:rsidRDefault="00BF7276" w:rsidP="00BF7276">
            <w:pPr>
              <w:pStyle w:val="TableText"/>
              <w:rPr>
                <w:lang w:eastAsia="en-AU"/>
              </w:rPr>
            </w:pPr>
            <w:r w:rsidRPr="00BF7276">
              <w:rPr>
                <w:lang w:eastAsia="en-AU"/>
              </w:rPr>
              <w:t xml:space="preserve">Boomspray </w:t>
            </w:r>
          </w:p>
        </w:tc>
        <w:tc>
          <w:tcPr>
            <w:tcW w:w="36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2D4CF3"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51731465" w14:textId="77777777" w:rsidTr="00BF7276">
        <w:trPr>
          <w:trHeight w:val="288"/>
        </w:trPr>
        <w:tc>
          <w:tcPr>
            <w:tcW w:w="1838" w:type="dxa"/>
            <w:vMerge/>
            <w:tcBorders>
              <w:top w:val="nil"/>
              <w:left w:val="single" w:sz="4" w:space="0" w:color="auto"/>
              <w:bottom w:val="single" w:sz="4" w:space="0" w:color="auto"/>
              <w:right w:val="single" w:sz="4" w:space="0" w:color="auto"/>
            </w:tcBorders>
            <w:vAlign w:val="center"/>
            <w:hideMark/>
          </w:tcPr>
          <w:p w14:paraId="1FA8968A"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21A3E395" w14:textId="77777777" w:rsidR="00BF7276" w:rsidRPr="00BF7276" w:rsidRDefault="00BF7276" w:rsidP="00BF7276">
            <w:pPr>
              <w:pStyle w:val="TableText"/>
              <w:rPr>
                <w:lang w:eastAsia="en-AU"/>
              </w:rPr>
            </w:pPr>
            <w:r w:rsidRPr="00BF7276">
              <w:rPr>
                <w:lang w:eastAsia="en-AU"/>
              </w:rPr>
              <w:t>Clover control</w:t>
            </w:r>
          </w:p>
        </w:tc>
        <w:tc>
          <w:tcPr>
            <w:tcW w:w="1843" w:type="dxa"/>
            <w:vMerge/>
            <w:tcBorders>
              <w:top w:val="nil"/>
              <w:left w:val="single" w:sz="4" w:space="0" w:color="auto"/>
              <w:bottom w:val="single" w:sz="4" w:space="0" w:color="auto"/>
              <w:right w:val="single" w:sz="4" w:space="0" w:color="auto"/>
            </w:tcBorders>
            <w:vAlign w:val="center"/>
            <w:hideMark/>
          </w:tcPr>
          <w:p w14:paraId="275E8E7E"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718D3690" w14:textId="77777777" w:rsidR="00BF7276" w:rsidRPr="00BF7276" w:rsidRDefault="00BF7276" w:rsidP="00BF7276">
            <w:pPr>
              <w:pStyle w:val="TableText"/>
              <w:rPr>
                <w:lang w:eastAsia="en-AU"/>
              </w:rPr>
            </w:pPr>
          </w:p>
        </w:tc>
      </w:tr>
      <w:tr w:rsidR="00BF7276" w:rsidRPr="00BF7276" w14:paraId="0DE15010" w14:textId="77777777" w:rsidTr="00BF7276">
        <w:trPr>
          <w:trHeight w:val="288"/>
        </w:trPr>
        <w:tc>
          <w:tcPr>
            <w:tcW w:w="1838" w:type="dxa"/>
            <w:vMerge/>
            <w:tcBorders>
              <w:top w:val="nil"/>
              <w:left w:val="single" w:sz="4" w:space="0" w:color="auto"/>
              <w:bottom w:val="single" w:sz="4" w:space="0" w:color="auto"/>
              <w:right w:val="single" w:sz="4" w:space="0" w:color="auto"/>
            </w:tcBorders>
            <w:vAlign w:val="center"/>
            <w:hideMark/>
          </w:tcPr>
          <w:p w14:paraId="46E237B0" w14:textId="77777777" w:rsidR="00BF7276" w:rsidRPr="00BF7276" w:rsidRDefault="00BF7276" w:rsidP="00BF7276">
            <w:pPr>
              <w:pStyle w:val="TableText"/>
              <w:rPr>
                <w:lang w:eastAsia="en-AU"/>
              </w:rPr>
            </w:pPr>
          </w:p>
        </w:tc>
        <w:tc>
          <w:tcPr>
            <w:tcW w:w="2268" w:type="dxa"/>
            <w:tcBorders>
              <w:top w:val="nil"/>
              <w:left w:val="nil"/>
              <w:bottom w:val="single" w:sz="4" w:space="0" w:color="auto"/>
              <w:right w:val="single" w:sz="4" w:space="0" w:color="auto"/>
            </w:tcBorders>
            <w:shd w:val="clear" w:color="auto" w:fill="auto"/>
            <w:vAlign w:val="center"/>
            <w:hideMark/>
          </w:tcPr>
          <w:p w14:paraId="6F7F4256" w14:textId="40D910B9" w:rsidR="00BF7276" w:rsidRPr="00BF7276" w:rsidRDefault="00BF7276" w:rsidP="00BF7276">
            <w:pPr>
              <w:pStyle w:val="TableText"/>
              <w:rPr>
                <w:lang w:eastAsia="en-AU"/>
              </w:rPr>
            </w:pPr>
            <w:r w:rsidRPr="00BF7276">
              <w:rPr>
                <w:lang w:eastAsia="en-AU"/>
              </w:rPr>
              <w:t>Annual Pasture</w:t>
            </w:r>
            <w:r w:rsidR="004C1210">
              <w:rPr>
                <w:lang w:eastAsia="en-AU"/>
              </w:rPr>
              <w:t>–</w:t>
            </w:r>
            <w:r w:rsidRPr="00BF7276">
              <w:rPr>
                <w:lang w:eastAsia="en-AU"/>
              </w:rPr>
              <w:t>not properly managed</w:t>
            </w:r>
          </w:p>
        </w:tc>
        <w:tc>
          <w:tcPr>
            <w:tcW w:w="1843" w:type="dxa"/>
            <w:vMerge/>
            <w:tcBorders>
              <w:top w:val="nil"/>
              <w:left w:val="single" w:sz="4" w:space="0" w:color="auto"/>
              <w:bottom w:val="single" w:sz="4" w:space="0" w:color="auto"/>
              <w:right w:val="single" w:sz="4" w:space="0" w:color="auto"/>
            </w:tcBorders>
            <w:vAlign w:val="center"/>
            <w:hideMark/>
          </w:tcPr>
          <w:p w14:paraId="0020D090" w14:textId="77777777" w:rsidR="00BF7276" w:rsidRPr="00BF7276" w:rsidRDefault="00BF7276" w:rsidP="00BF7276">
            <w:pPr>
              <w:pStyle w:val="TableText"/>
              <w:rPr>
                <w:lang w:eastAsia="en-AU"/>
              </w:rPr>
            </w:pPr>
          </w:p>
        </w:tc>
        <w:tc>
          <w:tcPr>
            <w:tcW w:w="3685" w:type="dxa"/>
            <w:vMerge/>
            <w:tcBorders>
              <w:top w:val="nil"/>
              <w:left w:val="single" w:sz="4" w:space="0" w:color="auto"/>
              <w:bottom w:val="single" w:sz="4" w:space="0" w:color="auto"/>
              <w:right w:val="single" w:sz="4" w:space="0" w:color="auto"/>
            </w:tcBorders>
            <w:vAlign w:val="center"/>
            <w:hideMark/>
          </w:tcPr>
          <w:p w14:paraId="05EDC669" w14:textId="77777777" w:rsidR="00BF7276" w:rsidRPr="00BF7276" w:rsidRDefault="00BF7276" w:rsidP="00BF7276">
            <w:pPr>
              <w:pStyle w:val="TableText"/>
              <w:rPr>
                <w:lang w:eastAsia="en-AU"/>
              </w:rPr>
            </w:pPr>
          </w:p>
        </w:tc>
      </w:tr>
      <w:tr w:rsidR="00BF7276" w:rsidRPr="00BF7276" w14:paraId="07B3B098" w14:textId="77777777" w:rsidTr="00BF7276">
        <w:trPr>
          <w:trHeight w:val="288"/>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17C93437" w14:textId="77777777" w:rsidR="00BF7276" w:rsidRPr="00BF7276" w:rsidRDefault="00BF7276" w:rsidP="00BF7276">
            <w:pPr>
              <w:pStyle w:val="TableText"/>
              <w:rPr>
                <w:lang w:eastAsia="en-AU"/>
              </w:rPr>
            </w:pPr>
            <w:r w:rsidRPr="00BF7276">
              <w:rPr>
                <w:lang w:eastAsia="en-AU"/>
              </w:rPr>
              <w:t>Pasture (Kikuyu/paspalum)</w:t>
            </w:r>
          </w:p>
        </w:tc>
        <w:tc>
          <w:tcPr>
            <w:tcW w:w="2268" w:type="dxa"/>
            <w:tcBorders>
              <w:top w:val="nil"/>
              <w:left w:val="nil"/>
              <w:bottom w:val="single" w:sz="4" w:space="0" w:color="auto"/>
              <w:right w:val="single" w:sz="4" w:space="0" w:color="auto"/>
            </w:tcBorders>
            <w:shd w:val="clear" w:color="auto" w:fill="auto"/>
            <w:vAlign w:val="center"/>
            <w:hideMark/>
          </w:tcPr>
          <w:p w14:paraId="1CE4F0B2" w14:textId="77777777" w:rsidR="00BF7276" w:rsidRPr="00BF7276" w:rsidRDefault="00BF7276" w:rsidP="00BF7276">
            <w:pPr>
              <w:pStyle w:val="TableText"/>
              <w:rPr>
                <w:lang w:eastAsia="en-AU"/>
              </w:rPr>
            </w:pPr>
            <w:r w:rsidRPr="00BF7276">
              <w:rPr>
                <w:lang w:eastAsia="en-AU"/>
              </w:rPr>
              <w:t>To suppress growth to oversow winter feed</w:t>
            </w:r>
          </w:p>
        </w:tc>
        <w:tc>
          <w:tcPr>
            <w:tcW w:w="1843" w:type="dxa"/>
            <w:tcBorders>
              <w:top w:val="nil"/>
              <w:left w:val="nil"/>
              <w:bottom w:val="single" w:sz="4" w:space="0" w:color="auto"/>
              <w:right w:val="single" w:sz="4" w:space="0" w:color="auto"/>
            </w:tcBorders>
            <w:shd w:val="clear" w:color="auto" w:fill="auto"/>
            <w:vAlign w:val="center"/>
            <w:hideMark/>
          </w:tcPr>
          <w:p w14:paraId="15F29C2B" w14:textId="77777777" w:rsidR="00BF7276" w:rsidRPr="00BF7276" w:rsidRDefault="00BF7276" w:rsidP="00BF7276">
            <w:pPr>
              <w:pStyle w:val="TableText"/>
              <w:rPr>
                <w:lang w:eastAsia="en-AU"/>
              </w:rPr>
            </w:pPr>
            <w:r w:rsidRPr="00BF7276">
              <w:rPr>
                <w:lang w:eastAsia="en-AU"/>
              </w:rPr>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175DE1FF"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26A67674" w14:textId="77777777" w:rsidTr="00BF7276">
        <w:trPr>
          <w:trHeight w:val="864"/>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138A74DA" w14:textId="17FE6A81" w:rsidR="00BF7276" w:rsidRPr="00BF7276" w:rsidRDefault="00BF7276" w:rsidP="00BF7276">
            <w:pPr>
              <w:pStyle w:val="TableText"/>
              <w:rPr>
                <w:lang w:eastAsia="en-AU"/>
              </w:rPr>
            </w:pPr>
            <w:r w:rsidRPr="00BF7276">
              <w:rPr>
                <w:lang w:eastAsia="en-AU"/>
              </w:rPr>
              <w:t>Pasture (Established</w:t>
            </w:r>
            <w:r w:rsidR="004C1210">
              <w:rPr>
                <w:lang w:eastAsia="en-AU"/>
              </w:rPr>
              <w:t>–</w:t>
            </w:r>
            <w:r w:rsidRPr="00BF7276">
              <w:rPr>
                <w:lang w:eastAsia="en-AU"/>
              </w:rPr>
              <w:t>Perennial Grass Crops, Cocksfoot, Perennial Ryegrass, Phalaris and Demeter Fescue)</w:t>
            </w:r>
          </w:p>
        </w:tc>
        <w:tc>
          <w:tcPr>
            <w:tcW w:w="2268" w:type="dxa"/>
            <w:tcBorders>
              <w:top w:val="nil"/>
              <w:left w:val="nil"/>
              <w:bottom w:val="single" w:sz="4" w:space="0" w:color="auto"/>
              <w:right w:val="single" w:sz="4" w:space="0" w:color="auto"/>
            </w:tcBorders>
            <w:shd w:val="clear" w:color="auto" w:fill="auto"/>
            <w:vAlign w:val="center"/>
            <w:hideMark/>
          </w:tcPr>
          <w:p w14:paraId="41B17ED0" w14:textId="77777777" w:rsidR="00BF7276" w:rsidRPr="00BF7276" w:rsidRDefault="00BF7276" w:rsidP="00BF7276">
            <w:pPr>
              <w:pStyle w:val="TableText"/>
              <w:rPr>
                <w:lang w:eastAsia="en-AU"/>
              </w:rPr>
            </w:pPr>
            <w:r w:rsidRPr="00BF7276">
              <w:rPr>
                <w:lang w:eastAsia="en-AU"/>
              </w:rPr>
              <w:t>Control of annual weeds including: capeweed and erodium for improved grazing, hay or seed production.</w:t>
            </w:r>
          </w:p>
        </w:tc>
        <w:tc>
          <w:tcPr>
            <w:tcW w:w="1843" w:type="dxa"/>
            <w:tcBorders>
              <w:top w:val="nil"/>
              <w:left w:val="nil"/>
              <w:bottom w:val="single" w:sz="4" w:space="0" w:color="auto"/>
              <w:right w:val="single" w:sz="4" w:space="0" w:color="auto"/>
            </w:tcBorders>
            <w:shd w:val="clear" w:color="auto" w:fill="auto"/>
            <w:vAlign w:val="center"/>
            <w:hideMark/>
          </w:tcPr>
          <w:p w14:paraId="515AC8D1" w14:textId="77777777" w:rsidR="00BF7276" w:rsidRPr="00BF7276" w:rsidRDefault="00BF7276" w:rsidP="00BF7276">
            <w:pPr>
              <w:pStyle w:val="TableText"/>
              <w:rPr>
                <w:lang w:eastAsia="en-AU"/>
              </w:rPr>
            </w:pPr>
            <w:r w:rsidRPr="00BF7276">
              <w:rPr>
                <w:lang w:eastAsia="en-AU"/>
              </w:rPr>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22D6D497"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1D953816" w14:textId="77777777" w:rsidTr="00BF7276">
        <w:trPr>
          <w:trHeight w:val="576"/>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5B1B128F" w14:textId="77777777" w:rsidR="00BF7276" w:rsidRPr="00BF7276" w:rsidRDefault="00BF7276" w:rsidP="00BF7276">
            <w:pPr>
              <w:pStyle w:val="TableText"/>
              <w:rPr>
                <w:lang w:eastAsia="en-AU"/>
              </w:rPr>
            </w:pPr>
            <w:r w:rsidRPr="00BF7276">
              <w:rPr>
                <w:lang w:eastAsia="en-AU"/>
              </w:rPr>
              <w:t>Pasture (Improvement)</w:t>
            </w:r>
          </w:p>
        </w:tc>
        <w:tc>
          <w:tcPr>
            <w:tcW w:w="2268" w:type="dxa"/>
            <w:tcBorders>
              <w:top w:val="nil"/>
              <w:left w:val="nil"/>
              <w:bottom w:val="single" w:sz="4" w:space="0" w:color="auto"/>
              <w:right w:val="single" w:sz="4" w:space="0" w:color="auto"/>
            </w:tcBorders>
            <w:shd w:val="clear" w:color="auto" w:fill="auto"/>
            <w:vAlign w:val="center"/>
            <w:hideMark/>
          </w:tcPr>
          <w:p w14:paraId="38A3F0A9" w14:textId="77777777" w:rsidR="00BF7276" w:rsidRPr="00BF7276" w:rsidRDefault="00BF7276" w:rsidP="00BF7276">
            <w:pPr>
              <w:pStyle w:val="TableText"/>
              <w:rPr>
                <w:lang w:eastAsia="en-AU"/>
              </w:rPr>
            </w:pPr>
            <w:r w:rsidRPr="00BF7276">
              <w:rPr>
                <w:lang w:eastAsia="en-AU"/>
              </w:rPr>
              <w:t>To increase the perennial grass and/or the sub-clover or white clover content</w:t>
            </w:r>
          </w:p>
        </w:tc>
        <w:tc>
          <w:tcPr>
            <w:tcW w:w="1843" w:type="dxa"/>
            <w:tcBorders>
              <w:top w:val="nil"/>
              <w:left w:val="nil"/>
              <w:bottom w:val="single" w:sz="4" w:space="0" w:color="auto"/>
              <w:right w:val="single" w:sz="4" w:space="0" w:color="auto"/>
            </w:tcBorders>
            <w:shd w:val="clear" w:color="auto" w:fill="auto"/>
            <w:vAlign w:val="center"/>
            <w:hideMark/>
          </w:tcPr>
          <w:p w14:paraId="04544EC7" w14:textId="77777777" w:rsidR="00BF7276" w:rsidRPr="00BF7276" w:rsidRDefault="00BF7276" w:rsidP="00BF7276">
            <w:pPr>
              <w:pStyle w:val="TableText"/>
              <w:rPr>
                <w:lang w:eastAsia="en-AU"/>
              </w:rPr>
            </w:pPr>
            <w:r w:rsidRPr="00BF7276">
              <w:rPr>
                <w:lang w:eastAsia="en-AU"/>
              </w:rPr>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315ED16E"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62891E5A" w14:textId="77777777" w:rsidTr="00BF7276">
        <w:trPr>
          <w:trHeight w:val="288"/>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009576A4" w14:textId="77777777" w:rsidR="00BF7276" w:rsidRPr="00BF7276" w:rsidRDefault="00BF7276" w:rsidP="00BF7276">
            <w:pPr>
              <w:pStyle w:val="TableText"/>
              <w:rPr>
                <w:lang w:eastAsia="en-AU"/>
              </w:rPr>
            </w:pPr>
            <w:r w:rsidRPr="00BF7276">
              <w:rPr>
                <w:lang w:eastAsia="en-AU"/>
              </w:rPr>
              <w:t>Grasses (particularly Annual Ryegrass)</w:t>
            </w:r>
          </w:p>
        </w:tc>
        <w:tc>
          <w:tcPr>
            <w:tcW w:w="2268" w:type="dxa"/>
            <w:tcBorders>
              <w:top w:val="nil"/>
              <w:left w:val="nil"/>
              <w:bottom w:val="single" w:sz="4" w:space="0" w:color="auto"/>
              <w:right w:val="single" w:sz="4" w:space="0" w:color="auto"/>
            </w:tcBorders>
            <w:shd w:val="clear" w:color="auto" w:fill="auto"/>
            <w:vAlign w:val="center"/>
            <w:hideMark/>
          </w:tcPr>
          <w:p w14:paraId="00F53278" w14:textId="77777777" w:rsidR="00BF7276" w:rsidRPr="00BF7276" w:rsidRDefault="00BF7276" w:rsidP="00BF7276">
            <w:pPr>
              <w:pStyle w:val="TableText"/>
              <w:rPr>
                <w:lang w:eastAsia="en-AU"/>
              </w:rPr>
            </w:pPr>
            <w:r w:rsidRPr="00BF7276">
              <w:rPr>
                <w:lang w:eastAsia="en-AU"/>
              </w:rPr>
              <w:t>To control grass seed set (Spray Top technique)</w:t>
            </w:r>
          </w:p>
        </w:tc>
        <w:tc>
          <w:tcPr>
            <w:tcW w:w="1843" w:type="dxa"/>
            <w:tcBorders>
              <w:top w:val="nil"/>
              <w:left w:val="nil"/>
              <w:bottom w:val="single" w:sz="4" w:space="0" w:color="auto"/>
              <w:right w:val="single" w:sz="4" w:space="0" w:color="auto"/>
            </w:tcBorders>
            <w:shd w:val="clear" w:color="auto" w:fill="auto"/>
            <w:vAlign w:val="center"/>
            <w:hideMark/>
          </w:tcPr>
          <w:p w14:paraId="599DE49C" w14:textId="77777777" w:rsidR="00BF7276" w:rsidRPr="00BF7276" w:rsidRDefault="00BF7276" w:rsidP="00BF7276">
            <w:pPr>
              <w:pStyle w:val="TableText"/>
              <w:rPr>
                <w:lang w:eastAsia="en-AU"/>
              </w:rPr>
            </w:pPr>
            <w:r w:rsidRPr="00BF7276">
              <w:rPr>
                <w:lang w:eastAsia="en-AU"/>
              </w:rPr>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195810CC"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1ACFACEE" w14:textId="77777777" w:rsidTr="00BF7276">
        <w:trPr>
          <w:trHeight w:val="288"/>
        </w:trPr>
        <w:tc>
          <w:tcPr>
            <w:tcW w:w="183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5E3E08" w14:textId="77777777" w:rsidR="00BF7276" w:rsidRPr="00BF7276" w:rsidRDefault="00BF7276" w:rsidP="00BF7276">
            <w:pPr>
              <w:pStyle w:val="TableText"/>
              <w:rPr>
                <w:lang w:eastAsia="en-AU"/>
              </w:rPr>
            </w:pPr>
            <w:r w:rsidRPr="00BF7276">
              <w:rPr>
                <w:lang w:eastAsia="en-AU"/>
              </w:rPr>
              <w:t>Duboisia</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577EA2DB" w14:textId="77777777" w:rsidR="00BF7276" w:rsidRPr="00BF7276" w:rsidRDefault="00BF7276" w:rsidP="00BF7276">
            <w:pPr>
              <w:pStyle w:val="TableText"/>
              <w:rPr>
                <w:lang w:eastAsia="en-AU"/>
              </w:rPr>
            </w:pPr>
            <w:r w:rsidRPr="00BF7276">
              <w:rPr>
                <w:lang w:eastAsia="en-AU"/>
              </w:rPr>
              <w:t>Annual weeds</w:t>
            </w:r>
          </w:p>
        </w:tc>
        <w:tc>
          <w:tcPr>
            <w:tcW w:w="1843" w:type="dxa"/>
            <w:tcBorders>
              <w:top w:val="nil"/>
              <w:left w:val="nil"/>
              <w:bottom w:val="single" w:sz="4" w:space="0" w:color="auto"/>
              <w:right w:val="single" w:sz="4" w:space="0" w:color="auto"/>
            </w:tcBorders>
            <w:shd w:val="clear" w:color="auto" w:fill="auto"/>
            <w:vAlign w:val="center"/>
            <w:hideMark/>
          </w:tcPr>
          <w:p w14:paraId="303A7F41" w14:textId="77777777" w:rsidR="00BF7276" w:rsidRPr="00BF7276" w:rsidRDefault="00BF7276" w:rsidP="00BF7276">
            <w:pPr>
              <w:pStyle w:val="TableText"/>
              <w:rPr>
                <w:lang w:eastAsia="en-AU"/>
              </w:rPr>
            </w:pPr>
            <w:r w:rsidRPr="00BF7276">
              <w:rPr>
                <w:lang w:eastAsia="en-AU"/>
              </w:rPr>
              <w:t>Direct spray</w:t>
            </w:r>
          </w:p>
        </w:tc>
        <w:tc>
          <w:tcPr>
            <w:tcW w:w="3685" w:type="dxa"/>
            <w:tcBorders>
              <w:top w:val="nil"/>
              <w:left w:val="nil"/>
              <w:bottom w:val="single" w:sz="4" w:space="0" w:color="auto"/>
              <w:right w:val="single" w:sz="4" w:space="0" w:color="auto"/>
            </w:tcBorders>
            <w:shd w:val="clear" w:color="auto" w:fill="auto"/>
            <w:noWrap/>
            <w:vAlign w:val="center"/>
            <w:hideMark/>
          </w:tcPr>
          <w:p w14:paraId="4F30B655"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5BE23514" w14:textId="77777777" w:rsidTr="00BF7276">
        <w:trPr>
          <w:trHeight w:val="288"/>
        </w:trPr>
        <w:tc>
          <w:tcPr>
            <w:tcW w:w="1838" w:type="dxa"/>
            <w:vMerge/>
            <w:tcBorders>
              <w:top w:val="nil"/>
              <w:left w:val="single" w:sz="4" w:space="0" w:color="auto"/>
              <w:bottom w:val="single" w:sz="4" w:space="0" w:color="auto"/>
              <w:right w:val="single" w:sz="4" w:space="0" w:color="auto"/>
            </w:tcBorders>
            <w:vAlign w:val="center"/>
            <w:hideMark/>
          </w:tcPr>
          <w:p w14:paraId="2C29D5F8" w14:textId="77777777" w:rsidR="00BF7276" w:rsidRPr="00BF7276" w:rsidRDefault="00BF7276" w:rsidP="00BF7276">
            <w:pPr>
              <w:pStyle w:val="TableText"/>
              <w:rPr>
                <w:lang w:eastAsia="en-AU"/>
              </w:rPr>
            </w:pPr>
          </w:p>
        </w:tc>
        <w:tc>
          <w:tcPr>
            <w:tcW w:w="2268" w:type="dxa"/>
            <w:vMerge/>
            <w:tcBorders>
              <w:top w:val="nil"/>
              <w:left w:val="single" w:sz="4" w:space="0" w:color="auto"/>
              <w:bottom w:val="single" w:sz="4" w:space="0" w:color="auto"/>
              <w:right w:val="single" w:sz="4" w:space="0" w:color="auto"/>
            </w:tcBorders>
            <w:vAlign w:val="center"/>
            <w:hideMark/>
          </w:tcPr>
          <w:p w14:paraId="5C0244B6" w14:textId="77777777" w:rsidR="00BF7276" w:rsidRPr="00BF7276" w:rsidRDefault="00BF7276" w:rsidP="00BF7276">
            <w:pPr>
              <w:pStyle w:val="TableText"/>
              <w:rPr>
                <w:lang w:eastAsia="en-AU"/>
              </w:rPr>
            </w:pPr>
          </w:p>
        </w:tc>
        <w:tc>
          <w:tcPr>
            <w:tcW w:w="1843" w:type="dxa"/>
            <w:tcBorders>
              <w:top w:val="nil"/>
              <w:left w:val="nil"/>
              <w:bottom w:val="single" w:sz="4" w:space="0" w:color="auto"/>
              <w:right w:val="single" w:sz="4" w:space="0" w:color="auto"/>
            </w:tcBorders>
            <w:shd w:val="clear" w:color="auto" w:fill="auto"/>
            <w:noWrap/>
            <w:vAlign w:val="center"/>
            <w:hideMark/>
          </w:tcPr>
          <w:p w14:paraId="5E12EE1B" w14:textId="77777777" w:rsidR="00BF7276" w:rsidRPr="00BF7276" w:rsidRDefault="00BF7276" w:rsidP="00BF7276">
            <w:pPr>
              <w:pStyle w:val="TableText"/>
              <w:rPr>
                <w:lang w:eastAsia="en-AU"/>
              </w:rPr>
            </w:pPr>
            <w:r w:rsidRPr="00BF7276">
              <w:rPr>
                <w:lang w:eastAsia="en-AU"/>
              </w:rPr>
              <w:t>Spot Spray</w:t>
            </w:r>
          </w:p>
        </w:tc>
        <w:tc>
          <w:tcPr>
            <w:tcW w:w="3685" w:type="dxa"/>
            <w:tcBorders>
              <w:top w:val="nil"/>
              <w:left w:val="nil"/>
              <w:bottom w:val="single" w:sz="4" w:space="0" w:color="auto"/>
              <w:right w:val="single" w:sz="4" w:space="0" w:color="auto"/>
            </w:tcBorders>
            <w:shd w:val="clear" w:color="auto" w:fill="auto"/>
            <w:noWrap/>
            <w:vAlign w:val="center"/>
            <w:hideMark/>
          </w:tcPr>
          <w:p w14:paraId="1745628B" w14:textId="77777777" w:rsidR="00BF7276" w:rsidRPr="00BF7276" w:rsidRDefault="00BF7276" w:rsidP="00BF7276">
            <w:pPr>
              <w:pStyle w:val="TableText"/>
              <w:rPr>
                <w:lang w:eastAsia="en-AU"/>
              </w:rPr>
            </w:pPr>
            <w:r w:rsidRPr="00BF7276">
              <w:rPr>
                <w:lang w:eastAsia="en-AU"/>
              </w:rPr>
              <w:t>not supported (environment)</w:t>
            </w:r>
          </w:p>
        </w:tc>
      </w:tr>
      <w:tr w:rsidR="00BF7276" w:rsidRPr="00BF7276" w14:paraId="6CC5C989" w14:textId="77777777" w:rsidTr="00BF7276">
        <w:trPr>
          <w:trHeight w:val="288"/>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101B1E27" w14:textId="77777777" w:rsidR="00BF7276" w:rsidRPr="00BF7276" w:rsidRDefault="00BF7276" w:rsidP="00BF7276">
            <w:pPr>
              <w:pStyle w:val="TableText"/>
              <w:rPr>
                <w:lang w:eastAsia="en-AU"/>
              </w:rPr>
            </w:pPr>
            <w:r w:rsidRPr="00BF7276">
              <w:rPr>
                <w:lang w:eastAsia="en-AU"/>
              </w:rPr>
              <w:t xml:space="preserve">Tea Trees </w:t>
            </w:r>
            <w:r w:rsidRPr="00BF7276">
              <w:rPr>
                <w:i/>
                <w:iCs/>
                <w:lang w:eastAsia="en-AU"/>
              </w:rPr>
              <w:t>(Melaleuca alternifolia)</w:t>
            </w:r>
          </w:p>
        </w:tc>
        <w:tc>
          <w:tcPr>
            <w:tcW w:w="2268" w:type="dxa"/>
            <w:tcBorders>
              <w:top w:val="nil"/>
              <w:left w:val="nil"/>
              <w:bottom w:val="single" w:sz="4" w:space="0" w:color="auto"/>
              <w:right w:val="single" w:sz="4" w:space="0" w:color="auto"/>
            </w:tcBorders>
            <w:shd w:val="clear" w:color="auto" w:fill="auto"/>
            <w:vAlign w:val="center"/>
            <w:hideMark/>
          </w:tcPr>
          <w:p w14:paraId="7B60887E" w14:textId="77777777" w:rsidR="00BF7276" w:rsidRPr="00BF7276" w:rsidRDefault="00BF7276" w:rsidP="00BF7276">
            <w:pPr>
              <w:pStyle w:val="TableText"/>
              <w:rPr>
                <w:lang w:eastAsia="en-AU"/>
              </w:rPr>
            </w:pPr>
            <w:r w:rsidRPr="00BF7276">
              <w:rPr>
                <w:lang w:eastAsia="en-AU"/>
              </w:rPr>
              <w:t>Grasses and broadleaf weeds</w:t>
            </w:r>
          </w:p>
        </w:tc>
        <w:tc>
          <w:tcPr>
            <w:tcW w:w="1843" w:type="dxa"/>
            <w:tcBorders>
              <w:top w:val="nil"/>
              <w:left w:val="nil"/>
              <w:bottom w:val="single" w:sz="4" w:space="0" w:color="auto"/>
              <w:right w:val="single" w:sz="4" w:space="0" w:color="auto"/>
            </w:tcBorders>
            <w:shd w:val="clear" w:color="auto" w:fill="auto"/>
            <w:vAlign w:val="center"/>
            <w:hideMark/>
          </w:tcPr>
          <w:p w14:paraId="4161512B" w14:textId="77777777" w:rsidR="00BF7276" w:rsidRPr="00BF7276" w:rsidRDefault="00BF7276" w:rsidP="00BF7276">
            <w:pPr>
              <w:pStyle w:val="TableText"/>
              <w:rPr>
                <w:lang w:eastAsia="en-AU"/>
              </w:rPr>
            </w:pPr>
            <w:r w:rsidRPr="00BF7276">
              <w:rPr>
                <w:lang w:eastAsia="en-AU"/>
              </w:rPr>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4D73C127" w14:textId="77777777" w:rsidR="00BF7276" w:rsidRPr="00BF7276" w:rsidRDefault="00BF7276" w:rsidP="00BF7276">
            <w:pPr>
              <w:pStyle w:val="TableText"/>
              <w:rPr>
                <w:lang w:eastAsia="en-AU"/>
              </w:rPr>
            </w:pPr>
            <w:r w:rsidRPr="00BF7276">
              <w:rPr>
                <w:lang w:eastAsia="en-AU"/>
              </w:rPr>
              <w:t>not supported (environment)</w:t>
            </w:r>
          </w:p>
        </w:tc>
      </w:tr>
    </w:tbl>
    <w:p w14:paraId="290B7E25" w14:textId="77777777" w:rsidR="00296F32" w:rsidRDefault="00296F32" w:rsidP="002F5CDC">
      <w:pPr>
        <w:pStyle w:val="Heading1"/>
      </w:pPr>
      <w:bookmarkStart w:id="505" w:name="_Appendix_B_–"/>
      <w:bookmarkStart w:id="506" w:name="_Toc156980642"/>
      <w:bookmarkStart w:id="507" w:name="_Toc173073510"/>
      <w:bookmarkEnd w:id="505"/>
      <w:r>
        <w:lastRenderedPageBreak/>
        <w:t>Appendix B – Listing of environmental endpoints</w:t>
      </w:r>
      <w:bookmarkEnd w:id="506"/>
      <w:bookmarkEnd w:id="507"/>
    </w:p>
    <w:p w14:paraId="3A27754A" w14:textId="7FE7ECC3" w:rsidR="00296F32" w:rsidRPr="00861CA0" w:rsidRDefault="005B7DDF" w:rsidP="005B7DDF">
      <w:pPr>
        <w:pStyle w:val="Caption"/>
      </w:pPr>
      <w:bookmarkStart w:id="508" w:name="_Toc173073574"/>
      <w:r>
        <w:t xml:space="preserve">Table </w:t>
      </w:r>
      <w:r>
        <w:fldChar w:fldCharType="begin"/>
      </w:r>
      <w:r>
        <w:instrText xml:space="preserve"> SEQ Table \* ARABIC </w:instrText>
      </w:r>
      <w:r>
        <w:fldChar w:fldCharType="separate"/>
      </w:r>
      <w:r w:rsidR="00234777">
        <w:rPr>
          <w:noProof/>
        </w:rPr>
        <w:t>54</w:t>
      </w:r>
      <w:r>
        <w:fldChar w:fldCharType="end"/>
      </w:r>
      <w:r w:rsidR="00296F32" w:rsidRPr="008B4AF6">
        <w:t>:</w:t>
      </w:r>
      <w:r w:rsidR="00296F32" w:rsidRPr="008B4AF6">
        <w:tab/>
      </w:r>
      <w:r w:rsidR="00294CD3">
        <w:t xml:space="preserve">Diquat – </w:t>
      </w:r>
      <w:r w:rsidR="001F1D86">
        <w:t>d</w:t>
      </w:r>
      <w:r w:rsidR="00296F32">
        <w:t>issipation in animal food items</w:t>
      </w:r>
      <w:bookmarkEnd w:id="508"/>
    </w:p>
    <w:tbl>
      <w:tblPr>
        <w:tblW w:w="5000" w:type="pct"/>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991"/>
        <w:gridCol w:w="1305"/>
        <w:gridCol w:w="4158"/>
        <w:gridCol w:w="3298"/>
      </w:tblGrid>
      <w:tr w:rsidR="00296F32" w:rsidRPr="000B2FA7" w14:paraId="6EC71A9B" w14:textId="77777777" w:rsidTr="001F1D86">
        <w:trPr>
          <w:tblHeader/>
        </w:trPr>
        <w:tc>
          <w:tcPr>
            <w:tcW w:w="0" w:type="auto"/>
            <w:tcBorders>
              <w:bottom w:val="single" w:sz="4" w:space="0" w:color="auto"/>
            </w:tcBorders>
            <w:shd w:val="clear" w:color="auto" w:fill="5C2946"/>
          </w:tcPr>
          <w:p w14:paraId="16CB5A59" w14:textId="77777777" w:rsidR="00296F32" w:rsidRPr="001F1D86" w:rsidRDefault="00296F32" w:rsidP="001F1D86">
            <w:pPr>
              <w:pStyle w:val="TableHead"/>
            </w:pPr>
            <w:r w:rsidRPr="001F1D86">
              <w:t>Substance</w:t>
            </w:r>
          </w:p>
        </w:tc>
        <w:tc>
          <w:tcPr>
            <w:tcW w:w="669" w:type="pct"/>
            <w:tcBorders>
              <w:bottom w:val="single" w:sz="4" w:space="0" w:color="auto"/>
            </w:tcBorders>
            <w:shd w:val="clear" w:color="auto" w:fill="5C2946"/>
          </w:tcPr>
          <w:p w14:paraId="1255C03B" w14:textId="77777777" w:rsidR="00296F32" w:rsidRPr="001F1D86" w:rsidRDefault="00296F32" w:rsidP="001F1D86">
            <w:pPr>
              <w:pStyle w:val="TableHead"/>
            </w:pPr>
            <w:r w:rsidRPr="001F1D86">
              <w:t>Matrix</w:t>
            </w:r>
          </w:p>
        </w:tc>
        <w:tc>
          <w:tcPr>
            <w:tcW w:w="2132" w:type="pct"/>
            <w:tcBorders>
              <w:bottom w:val="single" w:sz="4" w:space="0" w:color="auto"/>
            </w:tcBorders>
            <w:shd w:val="clear" w:color="auto" w:fill="5C2946"/>
          </w:tcPr>
          <w:p w14:paraId="7EBC5E3D" w14:textId="77777777" w:rsidR="00296F32" w:rsidRPr="001F1D86" w:rsidRDefault="00296F32" w:rsidP="001F1D86">
            <w:pPr>
              <w:pStyle w:val="TableHead"/>
            </w:pPr>
            <w:r w:rsidRPr="001F1D86">
              <w:t>Result</w:t>
            </w:r>
          </w:p>
        </w:tc>
        <w:tc>
          <w:tcPr>
            <w:tcW w:w="1691" w:type="pct"/>
            <w:tcBorders>
              <w:bottom w:val="single" w:sz="4" w:space="0" w:color="auto"/>
            </w:tcBorders>
            <w:shd w:val="clear" w:color="auto" w:fill="5C2946"/>
          </w:tcPr>
          <w:p w14:paraId="1B783CF4" w14:textId="77777777" w:rsidR="00296F32" w:rsidRPr="001F1D86" w:rsidRDefault="00296F32" w:rsidP="001F1D86">
            <w:pPr>
              <w:pStyle w:val="TableHead"/>
            </w:pPr>
            <w:r w:rsidRPr="001F1D86">
              <w:t>Reference</w:t>
            </w:r>
          </w:p>
        </w:tc>
      </w:tr>
      <w:tr w:rsidR="001F1D86" w:rsidRPr="000B2FA7" w14:paraId="4C652016" w14:textId="77777777" w:rsidTr="001F1D86">
        <w:tc>
          <w:tcPr>
            <w:tcW w:w="0" w:type="auto"/>
            <w:vMerge w:val="restart"/>
            <w:tcBorders>
              <w:left w:val="nil"/>
            </w:tcBorders>
          </w:tcPr>
          <w:p w14:paraId="67548E76" w14:textId="77777777" w:rsidR="001F1D86" w:rsidRDefault="001F1D86" w:rsidP="001F1D86">
            <w:pPr>
              <w:pStyle w:val="TableText"/>
            </w:pPr>
            <w:r>
              <w:t>Diquat</w:t>
            </w:r>
          </w:p>
        </w:tc>
        <w:tc>
          <w:tcPr>
            <w:tcW w:w="0" w:type="auto"/>
            <w:vMerge w:val="restart"/>
            <w:tcBorders>
              <w:left w:val="nil"/>
            </w:tcBorders>
            <w:shd w:val="clear" w:color="auto" w:fill="auto"/>
          </w:tcPr>
          <w:p w14:paraId="31EA4346" w14:textId="77777777" w:rsidR="001F1D86" w:rsidRDefault="001F1D86" w:rsidP="001F1D86">
            <w:pPr>
              <w:pStyle w:val="TableText"/>
            </w:pPr>
            <w:r>
              <w:t>Insects</w:t>
            </w:r>
          </w:p>
        </w:tc>
        <w:tc>
          <w:tcPr>
            <w:tcW w:w="2132" w:type="pct"/>
            <w:tcBorders>
              <w:bottom w:val="single" w:sz="4" w:space="0" w:color="auto"/>
            </w:tcBorders>
          </w:tcPr>
          <w:p w14:paraId="03239852" w14:textId="77777777" w:rsidR="001F1D86" w:rsidRDefault="001F1D86" w:rsidP="001F1D86">
            <w:pPr>
              <w:pStyle w:val="TableText"/>
              <w:tabs>
                <w:tab w:val="left" w:pos="2211"/>
              </w:tabs>
            </w:pPr>
            <w:r>
              <w:t>Beetles:</w:t>
            </w:r>
            <w:r>
              <w:tab/>
              <w:t>DT</w:t>
            </w:r>
            <w:r w:rsidRPr="00D24414">
              <w:rPr>
                <w:vertAlign w:val="subscript"/>
              </w:rPr>
              <w:t>50</w:t>
            </w:r>
            <w:r>
              <w:t xml:space="preserve"> 2.2 d</w:t>
            </w:r>
          </w:p>
        </w:tc>
        <w:tc>
          <w:tcPr>
            <w:tcW w:w="1691" w:type="pct"/>
            <w:tcBorders>
              <w:bottom w:val="single" w:sz="4" w:space="0" w:color="auto"/>
            </w:tcBorders>
          </w:tcPr>
          <w:p w14:paraId="079724A2" w14:textId="77777777" w:rsidR="001F1D86" w:rsidRDefault="001F1D86" w:rsidP="001F1D86">
            <w:pPr>
              <w:pStyle w:val="TableText"/>
            </w:pPr>
            <w:r>
              <w:t>Jutsum 2011</w:t>
            </w:r>
          </w:p>
        </w:tc>
      </w:tr>
      <w:tr w:rsidR="001F1D86" w:rsidRPr="000B2FA7" w14:paraId="060566E3" w14:textId="77777777" w:rsidTr="001F1D86">
        <w:tc>
          <w:tcPr>
            <w:tcW w:w="0" w:type="auto"/>
            <w:vMerge/>
            <w:tcBorders>
              <w:left w:val="nil"/>
            </w:tcBorders>
          </w:tcPr>
          <w:p w14:paraId="5E8CD688" w14:textId="77777777" w:rsidR="001F1D86" w:rsidRDefault="001F1D86" w:rsidP="001F1D86">
            <w:pPr>
              <w:pStyle w:val="TableText"/>
            </w:pPr>
          </w:p>
        </w:tc>
        <w:tc>
          <w:tcPr>
            <w:tcW w:w="0" w:type="auto"/>
            <w:vMerge/>
            <w:tcBorders>
              <w:left w:val="nil"/>
            </w:tcBorders>
            <w:shd w:val="clear" w:color="auto" w:fill="auto"/>
          </w:tcPr>
          <w:p w14:paraId="5C0EF533" w14:textId="77777777" w:rsidR="001F1D86" w:rsidRDefault="001F1D86" w:rsidP="001F1D86">
            <w:pPr>
              <w:pStyle w:val="TableText"/>
            </w:pPr>
          </w:p>
        </w:tc>
        <w:tc>
          <w:tcPr>
            <w:tcW w:w="2132" w:type="pct"/>
            <w:tcBorders>
              <w:top w:val="single" w:sz="4" w:space="0" w:color="auto"/>
              <w:bottom w:val="single" w:sz="4" w:space="0" w:color="auto"/>
            </w:tcBorders>
          </w:tcPr>
          <w:p w14:paraId="44E17E8B" w14:textId="77777777" w:rsidR="001F1D86" w:rsidRDefault="001F1D86" w:rsidP="001F1D86">
            <w:pPr>
              <w:pStyle w:val="TableText"/>
              <w:tabs>
                <w:tab w:val="left" w:pos="2211"/>
              </w:tabs>
            </w:pPr>
            <w:r>
              <w:t>Mixed:</w:t>
            </w:r>
            <w:r>
              <w:tab/>
              <w:t>DT</w:t>
            </w:r>
            <w:r w:rsidRPr="008B762C">
              <w:rPr>
                <w:vertAlign w:val="subscript"/>
              </w:rPr>
              <w:t>50</w:t>
            </w:r>
            <w:r>
              <w:t xml:space="preserve"> 2.3 d</w:t>
            </w:r>
          </w:p>
        </w:tc>
        <w:tc>
          <w:tcPr>
            <w:tcW w:w="1691" w:type="pct"/>
            <w:vMerge w:val="restart"/>
            <w:tcBorders>
              <w:top w:val="single" w:sz="4" w:space="0" w:color="auto"/>
            </w:tcBorders>
          </w:tcPr>
          <w:p w14:paraId="19C06C3F" w14:textId="77777777" w:rsidR="001F1D86" w:rsidRDefault="001F1D86" w:rsidP="001F1D86">
            <w:pPr>
              <w:pStyle w:val="TableText"/>
            </w:pPr>
            <w:r>
              <w:t>Edwards et al. 1991</w:t>
            </w:r>
          </w:p>
        </w:tc>
      </w:tr>
      <w:tr w:rsidR="001F1D86" w:rsidRPr="000B2FA7" w14:paraId="1A1133F7" w14:textId="77777777" w:rsidTr="001F1D86">
        <w:tc>
          <w:tcPr>
            <w:tcW w:w="0" w:type="auto"/>
            <w:vMerge/>
            <w:tcBorders>
              <w:left w:val="nil"/>
            </w:tcBorders>
          </w:tcPr>
          <w:p w14:paraId="1848B635" w14:textId="77777777" w:rsidR="001F1D86" w:rsidRDefault="001F1D86" w:rsidP="001F1D86">
            <w:pPr>
              <w:pStyle w:val="TableText"/>
            </w:pPr>
          </w:p>
        </w:tc>
        <w:tc>
          <w:tcPr>
            <w:tcW w:w="0" w:type="auto"/>
            <w:vMerge/>
            <w:tcBorders>
              <w:left w:val="nil"/>
              <w:bottom w:val="single" w:sz="4" w:space="0" w:color="auto"/>
            </w:tcBorders>
            <w:shd w:val="clear" w:color="auto" w:fill="auto"/>
          </w:tcPr>
          <w:p w14:paraId="3882DB62" w14:textId="77777777" w:rsidR="001F1D86" w:rsidRDefault="001F1D86" w:rsidP="001F1D86">
            <w:pPr>
              <w:pStyle w:val="TableText"/>
            </w:pPr>
          </w:p>
        </w:tc>
        <w:tc>
          <w:tcPr>
            <w:tcW w:w="2132" w:type="pct"/>
            <w:tcBorders>
              <w:top w:val="single" w:sz="4" w:space="0" w:color="auto"/>
              <w:bottom w:val="single" w:sz="4" w:space="0" w:color="auto"/>
            </w:tcBorders>
          </w:tcPr>
          <w:p w14:paraId="0F27070F" w14:textId="77777777" w:rsidR="001F1D86" w:rsidRDefault="001F1D86" w:rsidP="001F1D86">
            <w:pPr>
              <w:pStyle w:val="TableText"/>
              <w:tabs>
                <w:tab w:val="left" w:pos="2211"/>
              </w:tabs>
            </w:pPr>
            <w:r>
              <w:t>Geomean DT</w:t>
            </w:r>
            <w:r w:rsidRPr="008B762C">
              <w:rPr>
                <w:vertAlign w:val="subscript"/>
              </w:rPr>
              <w:t>50</w:t>
            </w:r>
            <w:r>
              <w:t xml:space="preserve"> 2.2 d</w:t>
            </w:r>
          </w:p>
        </w:tc>
        <w:tc>
          <w:tcPr>
            <w:tcW w:w="1691" w:type="pct"/>
            <w:vMerge/>
            <w:tcBorders>
              <w:bottom w:val="single" w:sz="4" w:space="0" w:color="auto"/>
            </w:tcBorders>
          </w:tcPr>
          <w:p w14:paraId="674696B9" w14:textId="77777777" w:rsidR="001F1D86" w:rsidRDefault="001F1D86" w:rsidP="001F1D86">
            <w:pPr>
              <w:pStyle w:val="TableText"/>
            </w:pPr>
          </w:p>
        </w:tc>
      </w:tr>
      <w:tr w:rsidR="001F1D86" w:rsidRPr="000B2FA7" w14:paraId="73FB5783" w14:textId="77777777" w:rsidTr="001F1D86">
        <w:tc>
          <w:tcPr>
            <w:tcW w:w="0" w:type="auto"/>
            <w:vMerge/>
            <w:tcBorders>
              <w:left w:val="nil"/>
            </w:tcBorders>
          </w:tcPr>
          <w:p w14:paraId="21034EC4" w14:textId="77777777" w:rsidR="001F1D86" w:rsidRPr="008B4AF6" w:rsidRDefault="001F1D86" w:rsidP="001F1D86">
            <w:pPr>
              <w:pStyle w:val="TableText"/>
            </w:pPr>
          </w:p>
        </w:tc>
        <w:tc>
          <w:tcPr>
            <w:tcW w:w="0" w:type="auto"/>
            <w:vMerge w:val="restart"/>
            <w:tcBorders>
              <w:left w:val="nil"/>
            </w:tcBorders>
            <w:shd w:val="clear" w:color="auto" w:fill="auto"/>
          </w:tcPr>
          <w:p w14:paraId="16F18C59" w14:textId="77777777" w:rsidR="001F1D86" w:rsidRDefault="001F1D86" w:rsidP="001F1D86">
            <w:pPr>
              <w:pStyle w:val="TableText"/>
            </w:pPr>
            <w:r>
              <w:t>Foliage</w:t>
            </w:r>
          </w:p>
        </w:tc>
        <w:tc>
          <w:tcPr>
            <w:tcW w:w="2132" w:type="pct"/>
            <w:tcBorders>
              <w:bottom w:val="single" w:sz="4" w:space="0" w:color="auto"/>
            </w:tcBorders>
          </w:tcPr>
          <w:p w14:paraId="4BA1EF53" w14:textId="77777777" w:rsidR="001F1D86" w:rsidRDefault="001F1D86" w:rsidP="001F1D86">
            <w:pPr>
              <w:pStyle w:val="TableText"/>
              <w:tabs>
                <w:tab w:val="left" w:pos="2211"/>
              </w:tabs>
            </w:pPr>
            <w:r>
              <w:t>Lettuce:</w:t>
            </w:r>
            <w:r>
              <w:tab/>
              <w:t>DT</w:t>
            </w:r>
            <w:r w:rsidRPr="00A86B7E">
              <w:rPr>
                <w:vertAlign w:val="subscript"/>
              </w:rPr>
              <w:t>50</w:t>
            </w:r>
            <w:r>
              <w:t xml:space="preserve"> 1.4 d</w:t>
            </w:r>
          </w:p>
        </w:tc>
        <w:tc>
          <w:tcPr>
            <w:tcW w:w="1691" w:type="pct"/>
            <w:tcBorders>
              <w:bottom w:val="single" w:sz="4" w:space="0" w:color="auto"/>
            </w:tcBorders>
          </w:tcPr>
          <w:p w14:paraId="1E671773" w14:textId="68BAA51F" w:rsidR="001F1D86" w:rsidRDefault="001F1D86" w:rsidP="001F1D86">
            <w:pPr>
              <w:pStyle w:val="TableText"/>
            </w:pPr>
            <w:r>
              <w:t>Kennedy 1984, Massey 1987(c)</w:t>
            </w:r>
          </w:p>
        </w:tc>
      </w:tr>
      <w:tr w:rsidR="001F1D86" w:rsidRPr="000B2FA7" w14:paraId="2B73AB40" w14:textId="77777777" w:rsidTr="001F1D86">
        <w:tc>
          <w:tcPr>
            <w:tcW w:w="0" w:type="auto"/>
            <w:vMerge/>
            <w:tcBorders>
              <w:left w:val="nil"/>
            </w:tcBorders>
          </w:tcPr>
          <w:p w14:paraId="0C593A66" w14:textId="77777777" w:rsidR="001F1D86" w:rsidRPr="008B4AF6" w:rsidRDefault="001F1D86" w:rsidP="001F1D86">
            <w:pPr>
              <w:pStyle w:val="TableText"/>
            </w:pPr>
          </w:p>
        </w:tc>
        <w:tc>
          <w:tcPr>
            <w:tcW w:w="0" w:type="auto"/>
            <w:vMerge/>
            <w:tcBorders>
              <w:left w:val="nil"/>
            </w:tcBorders>
            <w:shd w:val="clear" w:color="auto" w:fill="auto"/>
          </w:tcPr>
          <w:p w14:paraId="56220DA1" w14:textId="77777777" w:rsidR="001F1D86" w:rsidRDefault="001F1D86" w:rsidP="001F1D86">
            <w:pPr>
              <w:pStyle w:val="TableText"/>
            </w:pPr>
          </w:p>
        </w:tc>
        <w:tc>
          <w:tcPr>
            <w:tcW w:w="2132" w:type="pct"/>
            <w:tcBorders>
              <w:top w:val="single" w:sz="4" w:space="0" w:color="auto"/>
              <w:bottom w:val="single" w:sz="4" w:space="0" w:color="auto"/>
            </w:tcBorders>
          </w:tcPr>
          <w:p w14:paraId="7371CAA1" w14:textId="77777777" w:rsidR="001F1D86" w:rsidRDefault="001F1D86" w:rsidP="001F1D86">
            <w:pPr>
              <w:pStyle w:val="TableText"/>
              <w:tabs>
                <w:tab w:val="left" w:pos="2211"/>
              </w:tabs>
            </w:pPr>
            <w:r>
              <w:t>AT oilseed rape:</w:t>
            </w:r>
            <w:r>
              <w:tab/>
              <w:t>DT</w:t>
            </w:r>
            <w:r w:rsidRPr="0040732D">
              <w:rPr>
                <w:vertAlign w:val="subscript"/>
              </w:rPr>
              <w:t>50</w:t>
            </w:r>
            <w:r>
              <w:t xml:space="preserve"> 1.7 d</w:t>
            </w:r>
          </w:p>
          <w:p w14:paraId="6F7766F7" w14:textId="77777777" w:rsidR="001F1D86" w:rsidRDefault="001F1D86" w:rsidP="001F1D86">
            <w:pPr>
              <w:pStyle w:val="TableText"/>
              <w:tabs>
                <w:tab w:val="left" w:pos="2211"/>
              </w:tabs>
            </w:pPr>
            <w:r>
              <w:t>n-FR oilseed rape:</w:t>
            </w:r>
            <w:r>
              <w:tab/>
              <w:t>DT</w:t>
            </w:r>
            <w:r w:rsidRPr="0040732D">
              <w:rPr>
                <w:vertAlign w:val="subscript"/>
              </w:rPr>
              <w:t>50</w:t>
            </w:r>
            <w:r>
              <w:t xml:space="preserve"> 2.4 d</w:t>
            </w:r>
          </w:p>
        </w:tc>
        <w:tc>
          <w:tcPr>
            <w:tcW w:w="1691" w:type="pct"/>
            <w:tcBorders>
              <w:top w:val="single" w:sz="4" w:space="0" w:color="auto"/>
              <w:bottom w:val="single" w:sz="4" w:space="0" w:color="auto"/>
            </w:tcBorders>
          </w:tcPr>
          <w:p w14:paraId="52B601E6" w14:textId="77777777" w:rsidR="001F1D86" w:rsidRDefault="001F1D86" w:rsidP="001F1D86">
            <w:pPr>
              <w:pStyle w:val="TableText"/>
            </w:pPr>
            <w:r>
              <w:t>Langridge 2011a</w:t>
            </w:r>
          </w:p>
        </w:tc>
      </w:tr>
      <w:tr w:rsidR="001F1D86" w:rsidRPr="000B2FA7" w14:paraId="1A72B1D0" w14:textId="77777777" w:rsidTr="001F1D86">
        <w:tc>
          <w:tcPr>
            <w:tcW w:w="0" w:type="auto"/>
            <w:vMerge/>
            <w:tcBorders>
              <w:left w:val="nil"/>
            </w:tcBorders>
          </w:tcPr>
          <w:p w14:paraId="0F7D6FCC" w14:textId="77777777" w:rsidR="001F1D86" w:rsidRPr="008B4AF6" w:rsidRDefault="001F1D86" w:rsidP="001F1D86">
            <w:pPr>
              <w:pStyle w:val="TableText"/>
            </w:pPr>
          </w:p>
        </w:tc>
        <w:tc>
          <w:tcPr>
            <w:tcW w:w="0" w:type="auto"/>
            <w:vMerge/>
            <w:tcBorders>
              <w:left w:val="nil"/>
            </w:tcBorders>
            <w:shd w:val="clear" w:color="auto" w:fill="auto"/>
          </w:tcPr>
          <w:p w14:paraId="5A36ABC4" w14:textId="77777777" w:rsidR="001F1D86" w:rsidRDefault="001F1D86" w:rsidP="001F1D86">
            <w:pPr>
              <w:pStyle w:val="TableText"/>
            </w:pPr>
          </w:p>
        </w:tc>
        <w:tc>
          <w:tcPr>
            <w:tcW w:w="2132" w:type="pct"/>
            <w:tcBorders>
              <w:top w:val="single" w:sz="4" w:space="0" w:color="auto"/>
              <w:bottom w:val="single" w:sz="4" w:space="0" w:color="auto"/>
            </w:tcBorders>
          </w:tcPr>
          <w:p w14:paraId="7E68630E" w14:textId="77777777" w:rsidR="001F1D86" w:rsidRDefault="001F1D86" w:rsidP="001F1D86">
            <w:pPr>
              <w:pStyle w:val="TableText"/>
              <w:tabs>
                <w:tab w:val="left" w:pos="2211"/>
              </w:tabs>
            </w:pPr>
            <w:r>
              <w:t>ES oilseed rape:</w:t>
            </w:r>
            <w:r>
              <w:tab/>
              <w:t>DT</w:t>
            </w:r>
            <w:r w:rsidRPr="0040732D">
              <w:rPr>
                <w:vertAlign w:val="subscript"/>
              </w:rPr>
              <w:t>50</w:t>
            </w:r>
            <w:r>
              <w:t xml:space="preserve"> 1.7 d</w:t>
            </w:r>
          </w:p>
          <w:p w14:paraId="05ACFCA9" w14:textId="77777777" w:rsidR="001F1D86" w:rsidRDefault="001F1D86" w:rsidP="001F1D86">
            <w:pPr>
              <w:pStyle w:val="TableText"/>
              <w:tabs>
                <w:tab w:val="left" w:pos="2211"/>
              </w:tabs>
            </w:pPr>
            <w:r>
              <w:t>IT oilseed rape:</w:t>
            </w:r>
            <w:r>
              <w:tab/>
              <w:t>DT</w:t>
            </w:r>
            <w:r w:rsidRPr="0040732D">
              <w:rPr>
                <w:vertAlign w:val="subscript"/>
              </w:rPr>
              <w:t>50</w:t>
            </w:r>
            <w:r>
              <w:t xml:space="preserve"> 2.8 d</w:t>
            </w:r>
          </w:p>
          <w:p w14:paraId="58659A83" w14:textId="77777777" w:rsidR="001F1D86" w:rsidRDefault="001F1D86" w:rsidP="001F1D86">
            <w:pPr>
              <w:pStyle w:val="TableText"/>
              <w:tabs>
                <w:tab w:val="left" w:pos="2211"/>
              </w:tabs>
            </w:pPr>
            <w:r>
              <w:t>s-FR oilseed rape:</w:t>
            </w:r>
            <w:r>
              <w:tab/>
              <w:t>DT</w:t>
            </w:r>
            <w:r w:rsidRPr="0040732D">
              <w:rPr>
                <w:vertAlign w:val="subscript"/>
              </w:rPr>
              <w:t>50</w:t>
            </w:r>
            <w:r>
              <w:t xml:space="preserve"> 3.0 d</w:t>
            </w:r>
          </w:p>
        </w:tc>
        <w:tc>
          <w:tcPr>
            <w:tcW w:w="1691" w:type="pct"/>
            <w:tcBorders>
              <w:top w:val="single" w:sz="4" w:space="0" w:color="auto"/>
              <w:bottom w:val="single" w:sz="4" w:space="0" w:color="auto"/>
            </w:tcBorders>
          </w:tcPr>
          <w:p w14:paraId="4CE5797E" w14:textId="77777777" w:rsidR="001F1D86" w:rsidRDefault="001F1D86" w:rsidP="001F1D86">
            <w:pPr>
              <w:pStyle w:val="TableText"/>
            </w:pPr>
            <w:r>
              <w:t>Langridge 2011b</w:t>
            </w:r>
          </w:p>
        </w:tc>
      </w:tr>
      <w:tr w:rsidR="001F1D86" w:rsidRPr="000B2FA7" w14:paraId="47B2999B" w14:textId="77777777" w:rsidTr="001F1D86">
        <w:tc>
          <w:tcPr>
            <w:tcW w:w="0" w:type="auto"/>
            <w:vMerge/>
            <w:tcBorders>
              <w:left w:val="nil"/>
            </w:tcBorders>
          </w:tcPr>
          <w:p w14:paraId="3D1C46A3" w14:textId="77777777" w:rsidR="001F1D86" w:rsidRPr="008B4AF6" w:rsidRDefault="001F1D86" w:rsidP="001F1D86">
            <w:pPr>
              <w:pStyle w:val="TableText"/>
            </w:pPr>
          </w:p>
        </w:tc>
        <w:tc>
          <w:tcPr>
            <w:tcW w:w="0" w:type="auto"/>
            <w:vMerge/>
            <w:tcBorders>
              <w:left w:val="nil"/>
            </w:tcBorders>
            <w:shd w:val="clear" w:color="auto" w:fill="auto"/>
          </w:tcPr>
          <w:p w14:paraId="00CEBF66" w14:textId="77777777" w:rsidR="001F1D86" w:rsidRDefault="001F1D86" w:rsidP="001F1D86">
            <w:pPr>
              <w:pStyle w:val="TableText"/>
            </w:pPr>
          </w:p>
        </w:tc>
        <w:tc>
          <w:tcPr>
            <w:tcW w:w="2132" w:type="pct"/>
            <w:tcBorders>
              <w:top w:val="single" w:sz="4" w:space="0" w:color="auto"/>
              <w:bottom w:val="single" w:sz="4" w:space="0" w:color="auto"/>
            </w:tcBorders>
          </w:tcPr>
          <w:p w14:paraId="169159EA" w14:textId="77777777" w:rsidR="001F1D86" w:rsidRDefault="001F1D86" w:rsidP="001F1D86">
            <w:pPr>
              <w:pStyle w:val="TableText"/>
              <w:tabs>
                <w:tab w:val="left" w:pos="2211"/>
              </w:tabs>
            </w:pPr>
            <w:r>
              <w:t>Corn sowthistle:</w:t>
            </w:r>
            <w:r>
              <w:tab/>
              <w:t>DT</w:t>
            </w:r>
            <w:r w:rsidRPr="008B762C">
              <w:rPr>
                <w:vertAlign w:val="subscript"/>
              </w:rPr>
              <w:t>50</w:t>
            </w:r>
            <w:r>
              <w:t xml:space="preserve"> 2.1 d</w:t>
            </w:r>
          </w:p>
          <w:p w14:paraId="61331FC7" w14:textId="77777777" w:rsidR="001F1D86" w:rsidRDefault="001F1D86" w:rsidP="001F1D86">
            <w:pPr>
              <w:pStyle w:val="TableText"/>
              <w:tabs>
                <w:tab w:val="left" w:pos="2211"/>
              </w:tabs>
            </w:pPr>
            <w:r>
              <w:t>Sedges:</w:t>
            </w:r>
            <w:r>
              <w:tab/>
              <w:t>DT</w:t>
            </w:r>
            <w:r w:rsidRPr="008B762C">
              <w:rPr>
                <w:vertAlign w:val="subscript"/>
              </w:rPr>
              <w:t>50</w:t>
            </w:r>
            <w:r>
              <w:t xml:space="preserve"> 1.8 d</w:t>
            </w:r>
          </w:p>
          <w:p w14:paraId="0156FC5C" w14:textId="77777777" w:rsidR="001F1D86" w:rsidRDefault="001F1D86" w:rsidP="001F1D86">
            <w:pPr>
              <w:pStyle w:val="TableText"/>
              <w:tabs>
                <w:tab w:val="left" w:pos="2211"/>
              </w:tabs>
            </w:pPr>
            <w:r>
              <w:t>Climbing false buckwheat:</w:t>
            </w:r>
            <w:r>
              <w:tab/>
              <w:t>DT</w:t>
            </w:r>
            <w:r w:rsidRPr="008B762C">
              <w:rPr>
                <w:vertAlign w:val="subscript"/>
              </w:rPr>
              <w:t>50</w:t>
            </w:r>
            <w:r>
              <w:t xml:space="preserve"> 1.4 d</w:t>
            </w:r>
          </w:p>
          <w:p w14:paraId="011C162A" w14:textId="77777777" w:rsidR="001F1D86" w:rsidRDefault="001F1D86" w:rsidP="001F1D86">
            <w:pPr>
              <w:pStyle w:val="TableText"/>
              <w:tabs>
                <w:tab w:val="left" w:pos="2211"/>
              </w:tabs>
            </w:pPr>
            <w:r>
              <w:t>Reed canary grass:</w:t>
            </w:r>
            <w:r>
              <w:tab/>
              <w:t>DT</w:t>
            </w:r>
            <w:r w:rsidRPr="008B762C">
              <w:rPr>
                <w:vertAlign w:val="subscript"/>
              </w:rPr>
              <w:t>50</w:t>
            </w:r>
            <w:r>
              <w:t xml:space="preserve"> 1.0 d</w:t>
            </w:r>
          </w:p>
        </w:tc>
        <w:tc>
          <w:tcPr>
            <w:tcW w:w="1691" w:type="pct"/>
            <w:vMerge w:val="restart"/>
            <w:tcBorders>
              <w:top w:val="single" w:sz="4" w:space="0" w:color="auto"/>
            </w:tcBorders>
          </w:tcPr>
          <w:p w14:paraId="2D8AFA57" w14:textId="77777777" w:rsidR="001F1D86" w:rsidRDefault="001F1D86" w:rsidP="001F1D86">
            <w:pPr>
              <w:pStyle w:val="TableText"/>
            </w:pPr>
            <w:r>
              <w:t>Edwards et al. 1991</w:t>
            </w:r>
          </w:p>
        </w:tc>
      </w:tr>
      <w:tr w:rsidR="001F1D86" w:rsidRPr="000B2FA7" w14:paraId="7B9B216A" w14:textId="77777777" w:rsidTr="001F1D86">
        <w:tc>
          <w:tcPr>
            <w:tcW w:w="0" w:type="auto"/>
            <w:vMerge/>
            <w:tcBorders>
              <w:left w:val="nil"/>
            </w:tcBorders>
          </w:tcPr>
          <w:p w14:paraId="29BBB121" w14:textId="77777777" w:rsidR="001F1D86" w:rsidRPr="008B4AF6" w:rsidRDefault="001F1D86" w:rsidP="001F1D86">
            <w:pPr>
              <w:pStyle w:val="TableText"/>
            </w:pPr>
          </w:p>
        </w:tc>
        <w:tc>
          <w:tcPr>
            <w:tcW w:w="0" w:type="auto"/>
            <w:vMerge/>
            <w:tcBorders>
              <w:left w:val="nil"/>
              <w:bottom w:val="single" w:sz="4" w:space="0" w:color="auto"/>
            </w:tcBorders>
            <w:shd w:val="clear" w:color="auto" w:fill="auto"/>
          </w:tcPr>
          <w:p w14:paraId="20870AAB" w14:textId="77777777" w:rsidR="001F1D86" w:rsidRDefault="001F1D86" w:rsidP="001F1D86">
            <w:pPr>
              <w:pStyle w:val="TableText"/>
            </w:pPr>
          </w:p>
        </w:tc>
        <w:tc>
          <w:tcPr>
            <w:tcW w:w="2132" w:type="pct"/>
            <w:tcBorders>
              <w:top w:val="single" w:sz="4" w:space="0" w:color="auto"/>
              <w:bottom w:val="single" w:sz="4" w:space="0" w:color="auto"/>
            </w:tcBorders>
          </w:tcPr>
          <w:p w14:paraId="77B10721" w14:textId="77777777" w:rsidR="001F1D86" w:rsidRDefault="001F1D86" w:rsidP="001F1D86">
            <w:pPr>
              <w:pStyle w:val="TableText"/>
              <w:tabs>
                <w:tab w:val="left" w:pos="2211"/>
              </w:tabs>
            </w:pPr>
            <w:r>
              <w:t>Geomean DT</w:t>
            </w:r>
            <w:r w:rsidRPr="008B762C">
              <w:rPr>
                <w:vertAlign w:val="subscript"/>
              </w:rPr>
              <w:t>50</w:t>
            </w:r>
            <w:r>
              <w:t xml:space="preserve"> 1.8 d</w:t>
            </w:r>
          </w:p>
        </w:tc>
        <w:tc>
          <w:tcPr>
            <w:tcW w:w="1691" w:type="pct"/>
            <w:vMerge/>
            <w:tcBorders>
              <w:bottom w:val="single" w:sz="4" w:space="0" w:color="auto"/>
            </w:tcBorders>
          </w:tcPr>
          <w:p w14:paraId="5D6B61FD" w14:textId="77777777" w:rsidR="001F1D86" w:rsidRDefault="001F1D86" w:rsidP="001F1D86">
            <w:pPr>
              <w:pStyle w:val="TableText"/>
            </w:pPr>
          </w:p>
        </w:tc>
      </w:tr>
      <w:tr w:rsidR="001F1D86" w:rsidRPr="000B2FA7" w14:paraId="60FA25D8" w14:textId="77777777" w:rsidTr="001F1D86">
        <w:tc>
          <w:tcPr>
            <w:tcW w:w="0" w:type="auto"/>
            <w:vMerge/>
            <w:tcBorders>
              <w:left w:val="nil"/>
            </w:tcBorders>
          </w:tcPr>
          <w:p w14:paraId="095DDF0A" w14:textId="77777777" w:rsidR="001F1D86" w:rsidRPr="008B4AF6" w:rsidRDefault="001F1D86" w:rsidP="001F1D86">
            <w:pPr>
              <w:pStyle w:val="TableText"/>
            </w:pPr>
          </w:p>
        </w:tc>
        <w:tc>
          <w:tcPr>
            <w:tcW w:w="0" w:type="auto"/>
            <w:vMerge w:val="restart"/>
            <w:tcBorders>
              <w:top w:val="single" w:sz="4" w:space="0" w:color="auto"/>
              <w:left w:val="nil"/>
            </w:tcBorders>
            <w:shd w:val="clear" w:color="auto" w:fill="auto"/>
          </w:tcPr>
          <w:p w14:paraId="71423C1A" w14:textId="77777777" w:rsidR="001F1D86" w:rsidRDefault="001F1D86" w:rsidP="001F1D86">
            <w:pPr>
              <w:pStyle w:val="TableText"/>
            </w:pPr>
            <w:r>
              <w:t>Seeds</w:t>
            </w:r>
          </w:p>
        </w:tc>
        <w:tc>
          <w:tcPr>
            <w:tcW w:w="2132" w:type="pct"/>
            <w:tcBorders>
              <w:top w:val="single" w:sz="4" w:space="0" w:color="auto"/>
              <w:bottom w:val="single" w:sz="4" w:space="0" w:color="auto"/>
            </w:tcBorders>
          </w:tcPr>
          <w:p w14:paraId="15089780" w14:textId="77777777" w:rsidR="001F1D86" w:rsidRDefault="001F1D86" w:rsidP="001F1D86">
            <w:pPr>
              <w:pStyle w:val="TableText"/>
              <w:tabs>
                <w:tab w:val="left" w:pos="2211"/>
              </w:tabs>
            </w:pPr>
            <w:r>
              <w:t>Sedges:</w:t>
            </w:r>
            <w:r>
              <w:tab/>
              <w:t>DT</w:t>
            </w:r>
            <w:r w:rsidRPr="008B762C">
              <w:rPr>
                <w:vertAlign w:val="subscript"/>
              </w:rPr>
              <w:t>50</w:t>
            </w:r>
            <w:r>
              <w:t xml:space="preserve"> 17 d</w:t>
            </w:r>
          </w:p>
          <w:p w14:paraId="05A8CC44" w14:textId="77777777" w:rsidR="001F1D86" w:rsidRDefault="001F1D86" w:rsidP="001F1D86">
            <w:pPr>
              <w:pStyle w:val="TableText"/>
              <w:tabs>
                <w:tab w:val="left" w:pos="2211"/>
              </w:tabs>
            </w:pPr>
            <w:r>
              <w:t>Reed canary grass:</w:t>
            </w:r>
            <w:r>
              <w:tab/>
              <w:t>DT</w:t>
            </w:r>
            <w:r w:rsidRPr="008B762C">
              <w:rPr>
                <w:vertAlign w:val="subscript"/>
              </w:rPr>
              <w:t>50</w:t>
            </w:r>
            <w:r>
              <w:t xml:space="preserve"> 10 d</w:t>
            </w:r>
          </w:p>
          <w:p w14:paraId="37B0FA1C" w14:textId="77777777" w:rsidR="001F1D86" w:rsidRDefault="001F1D86" w:rsidP="001F1D86">
            <w:pPr>
              <w:pStyle w:val="TableText"/>
              <w:tabs>
                <w:tab w:val="left" w:pos="2211"/>
              </w:tabs>
            </w:pPr>
            <w:r>
              <w:t>Lentils:</w:t>
            </w:r>
            <w:r>
              <w:tab/>
              <w:t>DT</w:t>
            </w:r>
            <w:r w:rsidRPr="008B762C">
              <w:rPr>
                <w:vertAlign w:val="subscript"/>
              </w:rPr>
              <w:t>50</w:t>
            </w:r>
            <w:r>
              <w:t xml:space="preserve"> 2.9 d</w:t>
            </w:r>
          </w:p>
        </w:tc>
        <w:tc>
          <w:tcPr>
            <w:tcW w:w="1691" w:type="pct"/>
            <w:vMerge w:val="restart"/>
            <w:tcBorders>
              <w:top w:val="single" w:sz="4" w:space="0" w:color="auto"/>
            </w:tcBorders>
          </w:tcPr>
          <w:p w14:paraId="1B77E0DC" w14:textId="77777777" w:rsidR="001F1D86" w:rsidRDefault="001F1D86" w:rsidP="001F1D86">
            <w:pPr>
              <w:pStyle w:val="TableText"/>
            </w:pPr>
            <w:r>
              <w:t>Edwards et al. 1991</w:t>
            </w:r>
          </w:p>
        </w:tc>
      </w:tr>
      <w:tr w:rsidR="001F1D86" w:rsidRPr="000B2FA7" w14:paraId="1C1A8031" w14:textId="77777777" w:rsidTr="001F1D86">
        <w:tc>
          <w:tcPr>
            <w:tcW w:w="0" w:type="auto"/>
            <w:vMerge/>
            <w:tcBorders>
              <w:left w:val="nil"/>
              <w:bottom w:val="single" w:sz="4" w:space="0" w:color="auto"/>
            </w:tcBorders>
          </w:tcPr>
          <w:p w14:paraId="778ACC12" w14:textId="77777777" w:rsidR="001F1D86" w:rsidRPr="008B4AF6" w:rsidRDefault="001F1D86" w:rsidP="001F1D86">
            <w:pPr>
              <w:pStyle w:val="TableText"/>
            </w:pPr>
          </w:p>
        </w:tc>
        <w:tc>
          <w:tcPr>
            <w:tcW w:w="0" w:type="auto"/>
            <w:vMerge/>
            <w:tcBorders>
              <w:left w:val="nil"/>
              <w:bottom w:val="single" w:sz="4" w:space="0" w:color="auto"/>
            </w:tcBorders>
            <w:shd w:val="clear" w:color="auto" w:fill="auto"/>
          </w:tcPr>
          <w:p w14:paraId="22C3D15E" w14:textId="77777777" w:rsidR="001F1D86" w:rsidRDefault="001F1D86" w:rsidP="001F1D86">
            <w:pPr>
              <w:pStyle w:val="TableText"/>
            </w:pPr>
          </w:p>
        </w:tc>
        <w:tc>
          <w:tcPr>
            <w:tcW w:w="2132" w:type="pct"/>
            <w:tcBorders>
              <w:top w:val="single" w:sz="4" w:space="0" w:color="auto"/>
              <w:bottom w:val="single" w:sz="4" w:space="0" w:color="auto"/>
            </w:tcBorders>
          </w:tcPr>
          <w:p w14:paraId="4D43BC51" w14:textId="77777777" w:rsidR="001F1D86" w:rsidRDefault="001F1D86" w:rsidP="001F1D86">
            <w:pPr>
              <w:pStyle w:val="TableText"/>
              <w:tabs>
                <w:tab w:val="left" w:pos="2211"/>
              </w:tabs>
            </w:pPr>
            <w:r>
              <w:t>Geomean DT</w:t>
            </w:r>
            <w:r w:rsidRPr="008B762C">
              <w:rPr>
                <w:vertAlign w:val="subscript"/>
              </w:rPr>
              <w:t>50</w:t>
            </w:r>
            <w:r>
              <w:t xml:space="preserve"> 7.9 d</w:t>
            </w:r>
          </w:p>
        </w:tc>
        <w:tc>
          <w:tcPr>
            <w:tcW w:w="1691" w:type="pct"/>
            <w:vMerge/>
            <w:tcBorders>
              <w:bottom w:val="single" w:sz="4" w:space="0" w:color="auto"/>
            </w:tcBorders>
          </w:tcPr>
          <w:p w14:paraId="3A9C5FF8" w14:textId="77777777" w:rsidR="001F1D86" w:rsidRDefault="001F1D86" w:rsidP="001F1D86">
            <w:pPr>
              <w:pStyle w:val="TableText"/>
            </w:pPr>
          </w:p>
        </w:tc>
      </w:tr>
    </w:tbl>
    <w:p w14:paraId="520FA646" w14:textId="7F73042D" w:rsidR="00296F32" w:rsidRPr="00296F32" w:rsidRDefault="005B7DDF" w:rsidP="00296F32">
      <w:pPr>
        <w:pStyle w:val="Caption"/>
      </w:pPr>
      <w:bookmarkStart w:id="509" w:name="_Ref167443001"/>
      <w:bookmarkStart w:id="510" w:name="_Toc173073575"/>
      <w:r>
        <w:t xml:space="preserve">Table </w:t>
      </w:r>
      <w:r>
        <w:fldChar w:fldCharType="begin"/>
      </w:r>
      <w:r>
        <w:instrText xml:space="preserve"> SEQ Table \* ARABIC </w:instrText>
      </w:r>
      <w:r>
        <w:fldChar w:fldCharType="separate"/>
      </w:r>
      <w:r w:rsidR="00234777">
        <w:rPr>
          <w:noProof/>
        </w:rPr>
        <w:t>55</w:t>
      </w:r>
      <w:r>
        <w:fldChar w:fldCharType="end"/>
      </w:r>
      <w:bookmarkEnd w:id="509"/>
      <w:r w:rsidR="00296F32" w:rsidRPr="00296F32">
        <w:t>:</w:t>
      </w:r>
      <w:r>
        <w:t xml:space="preserve"> </w:t>
      </w:r>
      <w:r w:rsidR="00294CD3">
        <w:t xml:space="preserve">Diquat – </w:t>
      </w:r>
      <w:r w:rsidR="001F1D86">
        <w:t>f</w:t>
      </w:r>
      <w:r w:rsidR="00296F32" w:rsidRPr="00296F32">
        <w:t>ate and behaviour in soil</w:t>
      </w:r>
      <w:bookmarkEnd w:id="510"/>
    </w:p>
    <w:tbl>
      <w:tblPr>
        <w:tblW w:w="5086"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01"/>
        <w:gridCol w:w="2034"/>
        <w:gridCol w:w="3875"/>
        <w:gridCol w:w="3010"/>
      </w:tblGrid>
      <w:tr w:rsidR="00296F32" w:rsidRPr="000B2FA7" w14:paraId="36DD3C1A" w14:textId="77777777" w:rsidTr="001F1D86">
        <w:trPr>
          <w:tblHeader/>
        </w:trPr>
        <w:tc>
          <w:tcPr>
            <w:tcW w:w="505" w:type="pct"/>
            <w:tcBorders>
              <w:right w:val="nil"/>
            </w:tcBorders>
            <w:shd w:val="clear" w:color="auto" w:fill="5C2946"/>
          </w:tcPr>
          <w:p w14:paraId="3D6AA784" w14:textId="77777777" w:rsidR="00296F32" w:rsidRPr="001F1D86" w:rsidRDefault="00296F32" w:rsidP="001F1D86">
            <w:pPr>
              <w:pStyle w:val="TableHead"/>
            </w:pPr>
            <w:r w:rsidRPr="001F1D86">
              <w:t>Substance</w:t>
            </w:r>
          </w:p>
        </w:tc>
        <w:tc>
          <w:tcPr>
            <w:tcW w:w="1025" w:type="pct"/>
            <w:tcBorders>
              <w:left w:val="nil"/>
              <w:right w:val="nil"/>
            </w:tcBorders>
            <w:shd w:val="clear" w:color="auto" w:fill="5C2946"/>
          </w:tcPr>
          <w:p w14:paraId="3FA955DC" w14:textId="77777777" w:rsidR="00296F32" w:rsidRPr="001F1D86" w:rsidRDefault="00296F32" w:rsidP="001F1D86">
            <w:pPr>
              <w:pStyle w:val="TableHead"/>
            </w:pPr>
            <w:r w:rsidRPr="001F1D86">
              <w:t>Study</w:t>
            </w:r>
          </w:p>
        </w:tc>
        <w:tc>
          <w:tcPr>
            <w:tcW w:w="1953" w:type="pct"/>
            <w:tcBorders>
              <w:left w:val="nil"/>
              <w:right w:val="nil"/>
            </w:tcBorders>
            <w:shd w:val="clear" w:color="auto" w:fill="5C2946"/>
          </w:tcPr>
          <w:p w14:paraId="5E4FA9C5" w14:textId="77777777" w:rsidR="00296F32" w:rsidRPr="001F1D86" w:rsidRDefault="00296F32" w:rsidP="001F1D86">
            <w:pPr>
              <w:pStyle w:val="TableHead"/>
            </w:pPr>
            <w:r w:rsidRPr="001F1D86">
              <w:t>Result</w:t>
            </w:r>
          </w:p>
        </w:tc>
        <w:tc>
          <w:tcPr>
            <w:tcW w:w="1517" w:type="pct"/>
            <w:tcBorders>
              <w:left w:val="nil"/>
            </w:tcBorders>
            <w:shd w:val="clear" w:color="auto" w:fill="5C2946"/>
          </w:tcPr>
          <w:p w14:paraId="3130C408" w14:textId="77777777" w:rsidR="00296F32" w:rsidRPr="001F1D86" w:rsidRDefault="00296F32" w:rsidP="001F1D86">
            <w:pPr>
              <w:pStyle w:val="TableHead"/>
            </w:pPr>
            <w:r w:rsidRPr="001F1D86">
              <w:t>Reference</w:t>
            </w:r>
          </w:p>
        </w:tc>
      </w:tr>
      <w:tr w:rsidR="00296F32" w:rsidRPr="000B2FA7" w14:paraId="05D1D477" w14:textId="77777777" w:rsidTr="001F1D86">
        <w:tc>
          <w:tcPr>
            <w:tcW w:w="505" w:type="pct"/>
            <w:tcBorders>
              <w:right w:val="nil"/>
            </w:tcBorders>
          </w:tcPr>
          <w:p w14:paraId="60577913" w14:textId="77777777" w:rsidR="00296F32" w:rsidRPr="001F1D86" w:rsidRDefault="00296F32" w:rsidP="001F1D86">
            <w:pPr>
              <w:pStyle w:val="TableText"/>
              <w:rPr>
                <w:szCs w:val="17"/>
              </w:rPr>
            </w:pPr>
            <w:r w:rsidRPr="001F1D86">
              <w:rPr>
                <w:szCs w:val="17"/>
              </w:rPr>
              <w:t>Diquat</w:t>
            </w:r>
          </w:p>
        </w:tc>
        <w:tc>
          <w:tcPr>
            <w:tcW w:w="1025" w:type="pct"/>
            <w:tcBorders>
              <w:left w:val="nil"/>
              <w:right w:val="nil"/>
            </w:tcBorders>
          </w:tcPr>
          <w:p w14:paraId="16CCC09F" w14:textId="77777777" w:rsidR="00296F32" w:rsidRPr="001F1D86" w:rsidRDefault="00296F32" w:rsidP="001F1D86">
            <w:pPr>
              <w:pStyle w:val="TableText"/>
              <w:rPr>
                <w:szCs w:val="17"/>
              </w:rPr>
            </w:pPr>
            <w:r w:rsidRPr="001F1D86">
              <w:rPr>
                <w:szCs w:val="17"/>
              </w:rPr>
              <w:t>Soil photolysis</w:t>
            </w:r>
          </w:p>
        </w:tc>
        <w:tc>
          <w:tcPr>
            <w:tcW w:w="1953" w:type="pct"/>
            <w:tcBorders>
              <w:left w:val="nil"/>
              <w:right w:val="nil"/>
            </w:tcBorders>
            <w:shd w:val="clear" w:color="auto" w:fill="auto"/>
          </w:tcPr>
          <w:p w14:paraId="48064AC2" w14:textId="77777777" w:rsidR="00296F32" w:rsidRPr="001F1D86" w:rsidRDefault="00296F32" w:rsidP="001F1D86">
            <w:pPr>
              <w:pStyle w:val="TableText"/>
              <w:tabs>
                <w:tab w:val="left" w:pos="1648"/>
              </w:tabs>
              <w:rPr>
                <w:szCs w:val="17"/>
              </w:rPr>
            </w:pPr>
            <w:r w:rsidRPr="001F1D86">
              <w:rPr>
                <w:szCs w:val="17"/>
              </w:rPr>
              <w:t>Moist soil:</w:t>
            </w:r>
            <w:r w:rsidRPr="001F1D86">
              <w:rPr>
                <w:szCs w:val="17"/>
              </w:rPr>
              <w:tab/>
              <w:t>DT</w:t>
            </w:r>
            <w:r w:rsidRPr="001F1D86">
              <w:rPr>
                <w:szCs w:val="17"/>
                <w:vertAlign w:val="subscript"/>
              </w:rPr>
              <w:t>50</w:t>
            </w:r>
            <w:r w:rsidRPr="001F1D86">
              <w:rPr>
                <w:szCs w:val="17"/>
              </w:rPr>
              <w:t xml:space="preserve"> 36 d</w:t>
            </w:r>
          </w:p>
          <w:p w14:paraId="346EDAC1" w14:textId="77777777" w:rsidR="00296F32" w:rsidRPr="001F1D86" w:rsidRDefault="00296F32" w:rsidP="001F1D86">
            <w:pPr>
              <w:pStyle w:val="TableText"/>
              <w:tabs>
                <w:tab w:val="left" w:pos="1648"/>
              </w:tabs>
              <w:rPr>
                <w:szCs w:val="17"/>
              </w:rPr>
            </w:pPr>
            <w:r w:rsidRPr="001F1D86">
              <w:rPr>
                <w:szCs w:val="17"/>
              </w:rPr>
              <w:t>Dry soil:</w:t>
            </w:r>
            <w:r w:rsidRPr="001F1D86">
              <w:rPr>
                <w:szCs w:val="17"/>
              </w:rPr>
              <w:tab/>
              <w:t>DT</w:t>
            </w:r>
            <w:r w:rsidRPr="001F1D86">
              <w:rPr>
                <w:szCs w:val="17"/>
                <w:vertAlign w:val="subscript"/>
              </w:rPr>
              <w:t>50</w:t>
            </w:r>
            <w:r w:rsidRPr="001F1D86">
              <w:rPr>
                <w:szCs w:val="17"/>
              </w:rPr>
              <w:t xml:space="preserve"> 197 d</w:t>
            </w:r>
          </w:p>
          <w:p w14:paraId="1BCAF5A2" w14:textId="77777777" w:rsidR="00296F32" w:rsidRPr="001F1D86" w:rsidRDefault="00296F32" w:rsidP="001F1D86">
            <w:pPr>
              <w:pStyle w:val="TableText"/>
              <w:rPr>
                <w:szCs w:val="17"/>
              </w:rPr>
            </w:pPr>
            <w:r w:rsidRPr="001F1D86">
              <w:rPr>
                <w:szCs w:val="17"/>
              </w:rPr>
              <w:t>0.2% mineralisation after 30 d</w:t>
            </w:r>
          </w:p>
          <w:p w14:paraId="543E0152" w14:textId="77777777" w:rsidR="00296F32" w:rsidRPr="001F1D86" w:rsidRDefault="00296F32" w:rsidP="001F1D86">
            <w:pPr>
              <w:pStyle w:val="TableText"/>
              <w:rPr>
                <w:szCs w:val="17"/>
              </w:rPr>
            </w:pPr>
            <w:r w:rsidRPr="001F1D86">
              <w:rPr>
                <w:szCs w:val="17"/>
              </w:rPr>
              <w:t>1.5% bound residues after 30 d</w:t>
            </w:r>
          </w:p>
          <w:p w14:paraId="69C58CD7" w14:textId="77777777" w:rsidR="00296F32" w:rsidRPr="001F1D86" w:rsidRDefault="00296F32" w:rsidP="001F1D86">
            <w:pPr>
              <w:pStyle w:val="TableText"/>
              <w:rPr>
                <w:szCs w:val="17"/>
              </w:rPr>
            </w:pPr>
            <w:r w:rsidRPr="001F1D86">
              <w:rPr>
                <w:szCs w:val="17"/>
              </w:rPr>
              <w:lastRenderedPageBreak/>
              <w:t xml:space="preserve">Max 9.9% TOPPS </w:t>
            </w:r>
          </w:p>
        </w:tc>
        <w:tc>
          <w:tcPr>
            <w:tcW w:w="1517" w:type="pct"/>
            <w:tcBorders>
              <w:left w:val="nil"/>
            </w:tcBorders>
          </w:tcPr>
          <w:p w14:paraId="5AB8FD14" w14:textId="77777777" w:rsidR="00296F32" w:rsidRPr="001F1D86" w:rsidRDefault="00296F32" w:rsidP="001F1D86">
            <w:pPr>
              <w:pStyle w:val="TableText"/>
              <w:rPr>
                <w:szCs w:val="17"/>
              </w:rPr>
            </w:pPr>
            <w:r w:rsidRPr="001F1D86">
              <w:rPr>
                <w:szCs w:val="17"/>
              </w:rPr>
              <w:lastRenderedPageBreak/>
              <w:t>Dixon &amp; Gilbert 2012a</w:t>
            </w:r>
          </w:p>
        </w:tc>
      </w:tr>
      <w:tr w:rsidR="001F1D86" w:rsidRPr="008B4AF6" w14:paraId="5E508414" w14:textId="77777777" w:rsidTr="001F1D86">
        <w:tc>
          <w:tcPr>
            <w:tcW w:w="505" w:type="pct"/>
            <w:vMerge w:val="restart"/>
            <w:tcBorders>
              <w:right w:val="nil"/>
            </w:tcBorders>
          </w:tcPr>
          <w:p w14:paraId="5DD097CB" w14:textId="77777777" w:rsidR="001F1D86" w:rsidRPr="001F1D86" w:rsidRDefault="001F1D86" w:rsidP="001F1D86">
            <w:pPr>
              <w:pStyle w:val="TableText"/>
              <w:rPr>
                <w:szCs w:val="17"/>
              </w:rPr>
            </w:pPr>
            <w:r w:rsidRPr="001F1D86">
              <w:rPr>
                <w:szCs w:val="17"/>
              </w:rPr>
              <w:t>Diquat</w:t>
            </w:r>
          </w:p>
        </w:tc>
        <w:tc>
          <w:tcPr>
            <w:tcW w:w="1025" w:type="pct"/>
            <w:vMerge w:val="restart"/>
            <w:tcBorders>
              <w:left w:val="nil"/>
              <w:right w:val="nil"/>
            </w:tcBorders>
          </w:tcPr>
          <w:p w14:paraId="265C3A4A" w14:textId="77777777" w:rsidR="001F1D86" w:rsidRPr="001F1D86" w:rsidRDefault="001F1D86" w:rsidP="001F1D86">
            <w:pPr>
              <w:pStyle w:val="TableText"/>
              <w:rPr>
                <w:szCs w:val="17"/>
              </w:rPr>
            </w:pPr>
            <w:r w:rsidRPr="001F1D86">
              <w:rPr>
                <w:szCs w:val="17"/>
              </w:rPr>
              <w:t>Aerobic laboratory soil</w:t>
            </w:r>
          </w:p>
        </w:tc>
        <w:tc>
          <w:tcPr>
            <w:tcW w:w="1953" w:type="pct"/>
            <w:tcBorders>
              <w:left w:val="nil"/>
              <w:right w:val="nil"/>
            </w:tcBorders>
            <w:shd w:val="clear" w:color="auto" w:fill="auto"/>
          </w:tcPr>
          <w:p w14:paraId="3B34DFCE" w14:textId="77777777" w:rsidR="001F1D86" w:rsidRPr="001F1D86" w:rsidRDefault="001F1D86" w:rsidP="001F1D86">
            <w:pPr>
              <w:pStyle w:val="TableText"/>
              <w:rPr>
                <w:szCs w:val="17"/>
              </w:rPr>
            </w:pPr>
            <w:r w:rsidRPr="001F1D86">
              <w:rPr>
                <w:szCs w:val="17"/>
              </w:rPr>
              <w:t>Sandy loam:</w:t>
            </w:r>
            <w:r w:rsidRPr="001F1D86">
              <w:rPr>
                <w:szCs w:val="17"/>
              </w:rPr>
              <w:tab/>
              <w:t>stable</w:t>
            </w:r>
          </w:p>
        </w:tc>
        <w:tc>
          <w:tcPr>
            <w:tcW w:w="1517" w:type="pct"/>
            <w:tcBorders>
              <w:left w:val="nil"/>
            </w:tcBorders>
          </w:tcPr>
          <w:p w14:paraId="767AC124" w14:textId="77777777" w:rsidR="001F1D86" w:rsidRPr="001F1D86" w:rsidRDefault="001F1D86" w:rsidP="001F1D86">
            <w:pPr>
              <w:pStyle w:val="TableText"/>
              <w:rPr>
                <w:szCs w:val="17"/>
              </w:rPr>
            </w:pPr>
            <w:r w:rsidRPr="001F1D86">
              <w:rPr>
                <w:szCs w:val="17"/>
              </w:rPr>
              <w:t>Johnston 1988a</w:t>
            </w:r>
          </w:p>
        </w:tc>
      </w:tr>
      <w:tr w:rsidR="001F1D86" w:rsidRPr="008B4AF6" w14:paraId="436C6B85" w14:textId="77777777" w:rsidTr="001F1D86">
        <w:tc>
          <w:tcPr>
            <w:tcW w:w="505" w:type="pct"/>
            <w:vMerge/>
            <w:tcBorders>
              <w:right w:val="nil"/>
            </w:tcBorders>
          </w:tcPr>
          <w:p w14:paraId="51E7D2CC" w14:textId="77777777" w:rsidR="001F1D86" w:rsidRPr="001F1D86" w:rsidRDefault="001F1D86" w:rsidP="001F1D86">
            <w:pPr>
              <w:pStyle w:val="TableText"/>
              <w:rPr>
                <w:szCs w:val="17"/>
              </w:rPr>
            </w:pPr>
          </w:p>
        </w:tc>
        <w:tc>
          <w:tcPr>
            <w:tcW w:w="1025" w:type="pct"/>
            <w:vMerge/>
            <w:tcBorders>
              <w:left w:val="nil"/>
              <w:right w:val="nil"/>
            </w:tcBorders>
          </w:tcPr>
          <w:p w14:paraId="458ECCA7" w14:textId="77777777" w:rsidR="001F1D86" w:rsidRPr="001F1D86" w:rsidRDefault="001F1D86" w:rsidP="001F1D86">
            <w:pPr>
              <w:pStyle w:val="TableText"/>
              <w:rPr>
                <w:szCs w:val="17"/>
              </w:rPr>
            </w:pPr>
          </w:p>
        </w:tc>
        <w:tc>
          <w:tcPr>
            <w:tcW w:w="1953" w:type="pct"/>
            <w:tcBorders>
              <w:left w:val="nil"/>
              <w:right w:val="nil"/>
            </w:tcBorders>
            <w:shd w:val="clear" w:color="auto" w:fill="auto"/>
          </w:tcPr>
          <w:p w14:paraId="124DF5C4" w14:textId="77777777" w:rsidR="001F1D86" w:rsidRPr="001F1D86" w:rsidRDefault="001F1D86" w:rsidP="001F1D86">
            <w:pPr>
              <w:pStyle w:val="TableText"/>
              <w:tabs>
                <w:tab w:val="left" w:pos="1641"/>
              </w:tabs>
              <w:rPr>
                <w:szCs w:val="17"/>
              </w:rPr>
            </w:pPr>
            <w:r w:rsidRPr="001F1D86">
              <w:rPr>
                <w:szCs w:val="17"/>
              </w:rPr>
              <w:t>Loam:</w:t>
            </w:r>
            <w:r w:rsidRPr="001F1D86">
              <w:rPr>
                <w:szCs w:val="17"/>
              </w:rPr>
              <w:tab/>
              <w:t>DT</w:t>
            </w:r>
            <w:r w:rsidRPr="001F1D86">
              <w:rPr>
                <w:szCs w:val="17"/>
                <w:vertAlign w:val="subscript"/>
              </w:rPr>
              <w:t>50</w:t>
            </w:r>
            <w:r w:rsidRPr="001F1D86">
              <w:rPr>
                <w:szCs w:val="17"/>
              </w:rPr>
              <w:t xml:space="preserve"> 598 d</w:t>
            </w:r>
          </w:p>
          <w:p w14:paraId="53DA2489" w14:textId="77777777" w:rsidR="001F1D86" w:rsidRPr="001F1D86" w:rsidRDefault="001F1D86" w:rsidP="001F1D86">
            <w:pPr>
              <w:pStyle w:val="TableText"/>
              <w:tabs>
                <w:tab w:val="left" w:pos="1641"/>
              </w:tabs>
              <w:rPr>
                <w:szCs w:val="17"/>
              </w:rPr>
            </w:pPr>
            <w:r w:rsidRPr="001F1D86">
              <w:rPr>
                <w:szCs w:val="17"/>
              </w:rPr>
              <w:t>Sandy clay loam:</w:t>
            </w:r>
            <w:r w:rsidRPr="001F1D86">
              <w:rPr>
                <w:szCs w:val="17"/>
              </w:rPr>
              <w:tab/>
              <w:t>DT</w:t>
            </w:r>
            <w:r w:rsidRPr="001F1D86">
              <w:rPr>
                <w:szCs w:val="17"/>
                <w:vertAlign w:val="subscript"/>
              </w:rPr>
              <w:t>50</w:t>
            </w:r>
            <w:r w:rsidRPr="001F1D86">
              <w:rPr>
                <w:szCs w:val="17"/>
              </w:rPr>
              <w:t xml:space="preserve"> 2330 d</w:t>
            </w:r>
          </w:p>
          <w:p w14:paraId="72B88EC8" w14:textId="77777777" w:rsidR="001F1D86" w:rsidRPr="001F1D86" w:rsidRDefault="001F1D86" w:rsidP="001F1D86">
            <w:pPr>
              <w:pStyle w:val="TableText"/>
              <w:tabs>
                <w:tab w:val="left" w:pos="1641"/>
              </w:tabs>
              <w:rPr>
                <w:szCs w:val="17"/>
              </w:rPr>
            </w:pPr>
            <w:r w:rsidRPr="001F1D86">
              <w:rPr>
                <w:szCs w:val="17"/>
              </w:rPr>
              <w:t>Silty clay:</w:t>
            </w:r>
            <w:r w:rsidRPr="001F1D86">
              <w:rPr>
                <w:szCs w:val="17"/>
              </w:rPr>
              <w:tab/>
              <w:t>DT</w:t>
            </w:r>
            <w:r w:rsidRPr="001F1D86">
              <w:rPr>
                <w:szCs w:val="17"/>
                <w:vertAlign w:val="subscript"/>
              </w:rPr>
              <w:t>50</w:t>
            </w:r>
            <w:r w:rsidRPr="001F1D86">
              <w:rPr>
                <w:szCs w:val="17"/>
              </w:rPr>
              <w:t xml:space="preserve"> 6174 d</w:t>
            </w:r>
          </w:p>
          <w:p w14:paraId="2D4A87E4" w14:textId="77777777" w:rsidR="001F1D86" w:rsidRPr="001F1D86" w:rsidRDefault="001F1D86" w:rsidP="001F1D86">
            <w:pPr>
              <w:pStyle w:val="TableText"/>
              <w:tabs>
                <w:tab w:val="left" w:pos="1641"/>
              </w:tabs>
              <w:rPr>
                <w:szCs w:val="17"/>
              </w:rPr>
            </w:pPr>
            <w:r w:rsidRPr="001F1D86">
              <w:rPr>
                <w:szCs w:val="17"/>
              </w:rPr>
              <w:t>Sandy clay loam:</w:t>
            </w:r>
            <w:r w:rsidRPr="001F1D86">
              <w:rPr>
                <w:szCs w:val="17"/>
              </w:rPr>
              <w:tab/>
              <w:t>DT</w:t>
            </w:r>
            <w:r w:rsidRPr="001F1D86">
              <w:rPr>
                <w:szCs w:val="17"/>
                <w:vertAlign w:val="subscript"/>
              </w:rPr>
              <w:t>50</w:t>
            </w:r>
            <w:r w:rsidRPr="001F1D86">
              <w:rPr>
                <w:szCs w:val="17"/>
              </w:rPr>
              <w:t xml:space="preserve"> 3516 d</w:t>
            </w:r>
          </w:p>
        </w:tc>
        <w:tc>
          <w:tcPr>
            <w:tcW w:w="1517" w:type="pct"/>
            <w:tcBorders>
              <w:left w:val="nil"/>
            </w:tcBorders>
          </w:tcPr>
          <w:p w14:paraId="1F4C0BC6" w14:textId="77777777" w:rsidR="001F1D86" w:rsidRPr="001F1D86" w:rsidRDefault="001F1D86" w:rsidP="001F1D86">
            <w:pPr>
              <w:pStyle w:val="TableText"/>
              <w:rPr>
                <w:szCs w:val="17"/>
              </w:rPr>
            </w:pPr>
            <w:r w:rsidRPr="001F1D86">
              <w:rPr>
                <w:szCs w:val="17"/>
              </w:rPr>
              <w:t>Dixon 2012a</w:t>
            </w:r>
          </w:p>
        </w:tc>
      </w:tr>
      <w:tr w:rsidR="001F1D86" w:rsidRPr="008B4AF6" w14:paraId="5682FA73" w14:textId="77777777" w:rsidTr="001F1D86">
        <w:tc>
          <w:tcPr>
            <w:tcW w:w="505" w:type="pct"/>
            <w:vMerge/>
            <w:tcBorders>
              <w:right w:val="nil"/>
            </w:tcBorders>
          </w:tcPr>
          <w:p w14:paraId="316596D3" w14:textId="77777777" w:rsidR="001F1D86" w:rsidRPr="001F1D86" w:rsidRDefault="001F1D86" w:rsidP="001F1D86">
            <w:pPr>
              <w:pStyle w:val="TableText"/>
              <w:rPr>
                <w:szCs w:val="17"/>
              </w:rPr>
            </w:pPr>
          </w:p>
        </w:tc>
        <w:tc>
          <w:tcPr>
            <w:tcW w:w="1025" w:type="pct"/>
            <w:vMerge/>
            <w:tcBorders>
              <w:left w:val="nil"/>
              <w:right w:val="nil"/>
            </w:tcBorders>
          </w:tcPr>
          <w:p w14:paraId="2157D766" w14:textId="77777777" w:rsidR="001F1D86" w:rsidRPr="001F1D86" w:rsidRDefault="001F1D86" w:rsidP="001F1D86">
            <w:pPr>
              <w:pStyle w:val="TableText"/>
              <w:rPr>
                <w:szCs w:val="17"/>
              </w:rPr>
            </w:pPr>
          </w:p>
        </w:tc>
        <w:tc>
          <w:tcPr>
            <w:tcW w:w="1953" w:type="pct"/>
            <w:tcBorders>
              <w:left w:val="nil"/>
              <w:right w:val="nil"/>
            </w:tcBorders>
            <w:shd w:val="clear" w:color="auto" w:fill="auto"/>
          </w:tcPr>
          <w:p w14:paraId="41EF271E" w14:textId="77777777" w:rsidR="001F1D86" w:rsidRPr="001F1D86" w:rsidRDefault="001F1D86" w:rsidP="001F1D86">
            <w:pPr>
              <w:pStyle w:val="TableText"/>
              <w:tabs>
                <w:tab w:val="left" w:pos="1641"/>
              </w:tabs>
              <w:rPr>
                <w:szCs w:val="17"/>
              </w:rPr>
            </w:pPr>
            <w:r w:rsidRPr="001F1D86">
              <w:rPr>
                <w:szCs w:val="17"/>
              </w:rPr>
              <w:t>Sandy clay loam:</w:t>
            </w:r>
            <w:r w:rsidRPr="001F1D86">
              <w:rPr>
                <w:szCs w:val="17"/>
              </w:rPr>
              <w:tab/>
              <w:t>DT</w:t>
            </w:r>
            <w:r w:rsidRPr="001F1D86">
              <w:rPr>
                <w:szCs w:val="17"/>
                <w:vertAlign w:val="subscript"/>
              </w:rPr>
              <w:t>50</w:t>
            </w:r>
            <w:r w:rsidRPr="001F1D86">
              <w:rPr>
                <w:szCs w:val="17"/>
              </w:rPr>
              <w:t xml:space="preserve"> 976 d</w:t>
            </w:r>
          </w:p>
          <w:p w14:paraId="0EBC732F" w14:textId="77777777" w:rsidR="001F1D86" w:rsidRPr="001F1D86" w:rsidRDefault="001F1D86" w:rsidP="001F1D86">
            <w:pPr>
              <w:pStyle w:val="TableText"/>
              <w:tabs>
                <w:tab w:val="left" w:pos="1641"/>
              </w:tabs>
              <w:rPr>
                <w:szCs w:val="17"/>
              </w:rPr>
            </w:pPr>
            <w:r w:rsidRPr="001F1D86">
              <w:rPr>
                <w:szCs w:val="17"/>
              </w:rPr>
              <w:t>Clay:</w:t>
            </w:r>
            <w:r w:rsidRPr="001F1D86">
              <w:rPr>
                <w:szCs w:val="17"/>
              </w:rPr>
              <w:tab/>
              <w:t>DT</w:t>
            </w:r>
            <w:r w:rsidRPr="001F1D86">
              <w:rPr>
                <w:szCs w:val="17"/>
                <w:vertAlign w:val="subscript"/>
              </w:rPr>
              <w:t>50</w:t>
            </w:r>
            <w:r w:rsidRPr="001F1D86">
              <w:rPr>
                <w:szCs w:val="17"/>
              </w:rPr>
              <w:t xml:space="preserve"> 290 d</w:t>
            </w:r>
          </w:p>
          <w:p w14:paraId="6E9B77E9" w14:textId="77777777" w:rsidR="001F1D86" w:rsidRPr="001F1D86" w:rsidRDefault="001F1D86" w:rsidP="001F1D86">
            <w:pPr>
              <w:pStyle w:val="TableText"/>
              <w:tabs>
                <w:tab w:val="left" w:pos="1641"/>
              </w:tabs>
              <w:rPr>
                <w:szCs w:val="17"/>
              </w:rPr>
            </w:pPr>
            <w:r w:rsidRPr="001F1D86">
              <w:rPr>
                <w:szCs w:val="17"/>
              </w:rPr>
              <w:t>Sand:</w:t>
            </w:r>
            <w:r w:rsidRPr="001F1D86">
              <w:rPr>
                <w:szCs w:val="17"/>
              </w:rPr>
              <w:tab/>
              <w:t>DT</w:t>
            </w:r>
            <w:r w:rsidRPr="001F1D86">
              <w:rPr>
                <w:szCs w:val="17"/>
                <w:vertAlign w:val="subscript"/>
              </w:rPr>
              <w:t>50</w:t>
            </w:r>
            <w:r w:rsidRPr="001F1D86">
              <w:rPr>
                <w:szCs w:val="17"/>
              </w:rPr>
              <w:t xml:space="preserve"> 468 d</w:t>
            </w:r>
          </w:p>
          <w:p w14:paraId="5D541B6E" w14:textId="77777777" w:rsidR="001F1D86" w:rsidRPr="001F1D86" w:rsidRDefault="001F1D86" w:rsidP="001F1D86">
            <w:pPr>
              <w:pStyle w:val="TableText"/>
              <w:tabs>
                <w:tab w:val="left" w:pos="1641"/>
              </w:tabs>
              <w:rPr>
                <w:szCs w:val="17"/>
              </w:rPr>
            </w:pPr>
            <w:r w:rsidRPr="001F1D86">
              <w:rPr>
                <w:szCs w:val="17"/>
              </w:rPr>
              <w:t>Sandy loam:</w:t>
            </w:r>
            <w:r w:rsidRPr="001F1D86">
              <w:rPr>
                <w:szCs w:val="17"/>
              </w:rPr>
              <w:tab/>
              <w:t>DT</w:t>
            </w:r>
            <w:r w:rsidRPr="001F1D86">
              <w:rPr>
                <w:szCs w:val="17"/>
                <w:vertAlign w:val="subscript"/>
              </w:rPr>
              <w:t>50</w:t>
            </w:r>
            <w:r w:rsidRPr="001F1D86">
              <w:rPr>
                <w:szCs w:val="17"/>
              </w:rPr>
              <w:t xml:space="preserve"> 568 d</w:t>
            </w:r>
          </w:p>
        </w:tc>
        <w:tc>
          <w:tcPr>
            <w:tcW w:w="1517" w:type="pct"/>
            <w:vMerge w:val="restart"/>
            <w:tcBorders>
              <w:left w:val="nil"/>
            </w:tcBorders>
          </w:tcPr>
          <w:p w14:paraId="7EAD397A" w14:textId="77777777" w:rsidR="001F1D86" w:rsidRPr="001F1D86" w:rsidRDefault="001F1D86" w:rsidP="001F1D86">
            <w:pPr>
              <w:pStyle w:val="TableText"/>
              <w:rPr>
                <w:szCs w:val="17"/>
              </w:rPr>
            </w:pPr>
            <w:bookmarkStart w:id="511" w:name="_Hlk151380352"/>
            <w:r w:rsidRPr="001F1D86">
              <w:rPr>
                <w:szCs w:val="17"/>
              </w:rPr>
              <w:t>Mônego 2006a</w:t>
            </w:r>
            <w:bookmarkEnd w:id="511"/>
          </w:p>
        </w:tc>
      </w:tr>
      <w:tr w:rsidR="001F1D86" w:rsidRPr="008B4AF6" w14:paraId="4F50DD90" w14:textId="77777777" w:rsidTr="001F1D86">
        <w:tc>
          <w:tcPr>
            <w:tcW w:w="505" w:type="pct"/>
            <w:vMerge/>
            <w:tcBorders>
              <w:right w:val="nil"/>
            </w:tcBorders>
          </w:tcPr>
          <w:p w14:paraId="79CEF4CD" w14:textId="77777777" w:rsidR="001F1D86" w:rsidRPr="001F1D86" w:rsidRDefault="001F1D86" w:rsidP="001F1D86">
            <w:pPr>
              <w:pStyle w:val="TableText"/>
              <w:rPr>
                <w:szCs w:val="17"/>
              </w:rPr>
            </w:pPr>
          </w:p>
        </w:tc>
        <w:tc>
          <w:tcPr>
            <w:tcW w:w="1025" w:type="pct"/>
            <w:vMerge/>
            <w:tcBorders>
              <w:left w:val="nil"/>
              <w:right w:val="nil"/>
            </w:tcBorders>
          </w:tcPr>
          <w:p w14:paraId="13925350" w14:textId="77777777" w:rsidR="001F1D86" w:rsidRPr="001F1D86" w:rsidRDefault="001F1D86" w:rsidP="001F1D86">
            <w:pPr>
              <w:pStyle w:val="TableText"/>
              <w:rPr>
                <w:szCs w:val="17"/>
              </w:rPr>
            </w:pPr>
          </w:p>
        </w:tc>
        <w:tc>
          <w:tcPr>
            <w:tcW w:w="1953" w:type="pct"/>
            <w:tcBorders>
              <w:left w:val="nil"/>
              <w:right w:val="nil"/>
            </w:tcBorders>
            <w:shd w:val="clear" w:color="auto" w:fill="auto"/>
          </w:tcPr>
          <w:p w14:paraId="6F92DAD5" w14:textId="77777777" w:rsidR="001F1D86" w:rsidRPr="001F1D86" w:rsidRDefault="001F1D86" w:rsidP="001F1D86">
            <w:pPr>
              <w:pStyle w:val="TableText"/>
              <w:rPr>
                <w:szCs w:val="17"/>
              </w:rPr>
            </w:pPr>
            <w:r w:rsidRPr="001F1D86">
              <w:rPr>
                <w:szCs w:val="17"/>
              </w:rPr>
              <w:t>Geomean DT</w:t>
            </w:r>
            <w:r w:rsidRPr="001F1D86">
              <w:rPr>
                <w:szCs w:val="17"/>
                <w:vertAlign w:val="subscript"/>
              </w:rPr>
              <w:t>50</w:t>
            </w:r>
            <w:r w:rsidRPr="001F1D86">
              <w:rPr>
                <w:szCs w:val="17"/>
              </w:rPr>
              <w:t xml:space="preserve"> 1108 d</w:t>
            </w:r>
          </w:p>
        </w:tc>
        <w:tc>
          <w:tcPr>
            <w:tcW w:w="1517" w:type="pct"/>
            <w:vMerge/>
            <w:tcBorders>
              <w:left w:val="nil"/>
            </w:tcBorders>
          </w:tcPr>
          <w:p w14:paraId="6FE2151D" w14:textId="77777777" w:rsidR="001F1D86" w:rsidRPr="001F1D86" w:rsidRDefault="001F1D86" w:rsidP="001F1D86">
            <w:pPr>
              <w:pStyle w:val="TableText"/>
              <w:rPr>
                <w:szCs w:val="17"/>
              </w:rPr>
            </w:pPr>
          </w:p>
        </w:tc>
      </w:tr>
      <w:tr w:rsidR="001F1D86" w:rsidRPr="008B4AF6" w14:paraId="07A3EEB4" w14:textId="77777777" w:rsidTr="001F1D86">
        <w:tc>
          <w:tcPr>
            <w:tcW w:w="505" w:type="pct"/>
            <w:vMerge/>
            <w:tcBorders>
              <w:right w:val="nil"/>
            </w:tcBorders>
          </w:tcPr>
          <w:p w14:paraId="6C50CA08" w14:textId="77777777" w:rsidR="001F1D86" w:rsidRPr="001F1D86" w:rsidRDefault="001F1D86" w:rsidP="001F1D86">
            <w:pPr>
              <w:pStyle w:val="TableText"/>
              <w:rPr>
                <w:szCs w:val="17"/>
              </w:rPr>
            </w:pPr>
          </w:p>
        </w:tc>
        <w:tc>
          <w:tcPr>
            <w:tcW w:w="1025" w:type="pct"/>
            <w:vMerge/>
            <w:tcBorders>
              <w:left w:val="nil"/>
              <w:right w:val="nil"/>
            </w:tcBorders>
          </w:tcPr>
          <w:p w14:paraId="7263843F" w14:textId="77777777" w:rsidR="001F1D86" w:rsidRPr="001F1D86" w:rsidRDefault="001F1D86" w:rsidP="001F1D86">
            <w:pPr>
              <w:pStyle w:val="TableText"/>
              <w:rPr>
                <w:szCs w:val="17"/>
              </w:rPr>
            </w:pPr>
          </w:p>
        </w:tc>
        <w:tc>
          <w:tcPr>
            <w:tcW w:w="1953" w:type="pct"/>
            <w:tcBorders>
              <w:left w:val="nil"/>
              <w:right w:val="nil"/>
            </w:tcBorders>
            <w:shd w:val="clear" w:color="auto" w:fill="auto"/>
          </w:tcPr>
          <w:p w14:paraId="6ED56217" w14:textId="77777777" w:rsidR="001F1D86" w:rsidRPr="001F1D86" w:rsidRDefault="001F1D86" w:rsidP="001F1D86">
            <w:pPr>
              <w:pStyle w:val="TableText"/>
              <w:rPr>
                <w:szCs w:val="17"/>
              </w:rPr>
            </w:pPr>
            <w:r w:rsidRPr="001F1D86">
              <w:rPr>
                <w:szCs w:val="17"/>
              </w:rPr>
              <w:t>&lt;5% mineralisation after 119-120 d</w:t>
            </w:r>
          </w:p>
          <w:p w14:paraId="0B20FA47" w14:textId="77777777" w:rsidR="001F1D86" w:rsidRPr="001F1D86" w:rsidRDefault="001F1D86" w:rsidP="001F1D86">
            <w:pPr>
              <w:pStyle w:val="TableText"/>
              <w:rPr>
                <w:szCs w:val="17"/>
              </w:rPr>
            </w:pPr>
            <w:r w:rsidRPr="001F1D86">
              <w:rPr>
                <w:szCs w:val="17"/>
              </w:rPr>
              <w:t>0.4-16% bound residues after 119-120 d</w:t>
            </w:r>
          </w:p>
        </w:tc>
        <w:tc>
          <w:tcPr>
            <w:tcW w:w="1517" w:type="pct"/>
            <w:vMerge/>
            <w:tcBorders>
              <w:left w:val="nil"/>
            </w:tcBorders>
          </w:tcPr>
          <w:p w14:paraId="0B2E3B41" w14:textId="77777777" w:rsidR="001F1D86" w:rsidRPr="001F1D86" w:rsidRDefault="001F1D86" w:rsidP="001F1D86">
            <w:pPr>
              <w:pStyle w:val="TableText"/>
              <w:rPr>
                <w:szCs w:val="17"/>
              </w:rPr>
            </w:pPr>
          </w:p>
        </w:tc>
      </w:tr>
      <w:tr w:rsidR="001F1D86" w:rsidRPr="008B4AF6" w14:paraId="75E4435A" w14:textId="77777777" w:rsidTr="001F1D86">
        <w:tc>
          <w:tcPr>
            <w:tcW w:w="505" w:type="pct"/>
            <w:vMerge/>
            <w:tcBorders>
              <w:right w:val="nil"/>
            </w:tcBorders>
          </w:tcPr>
          <w:p w14:paraId="37092ACF" w14:textId="77777777" w:rsidR="001F1D86" w:rsidRPr="001F1D86" w:rsidRDefault="001F1D86" w:rsidP="001F1D86">
            <w:pPr>
              <w:pStyle w:val="TableText"/>
              <w:rPr>
                <w:szCs w:val="17"/>
              </w:rPr>
            </w:pPr>
          </w:p>
        </w:tc>
        <w:tc>
          <w:tcPr>
            <w:tcW w:w="1025" w:type="pct"/>
            <w:tcBorders>
              <w:left w:val="nil"/>
              <w:right w:val="nil"/>
            </w:tcBorders>
          </w:tcPr>
          <w:p w14:paraId="75BC229C" w14:textId="77777777" w:rsidR="001F1D86" w:rsidRPr="001F1D86" w:rsidRDefault="001F1D86" w:rsidP="001F1D86">
            <w:pPr>
              <w:pStyle w:val="TableText"/>
              <w:rPr>
                <w:szCs w:val="17"/>
              </w:rPr>
            </w:pPr>
            <w:r w:rsidRPr="001F1D86">
              <w:rPr>
                <w:szCs w:val="17"/>
              </w:rPr>
              <w:t xml:space="preserve">Anaerobic laboratory soil </w:t>
            </w:r>
          </w:p>
        </w:tc>
        <w:tc>
          <w:tcPr>
            <w:tcW w:w="1953" w:type="pct"/>
            <w:tcBorders>
              <w:left w:val="nil"/>
              <w:right w:val="nil"/>
            </w:tcBorders>
            <w:shd w:val="clear" w:color="auto" w:fill="auto"/>
          </w:tcPr>
          <w:p w14:paraId="4D88AB97" w14:textId="77777777" w:rsidR="001F1D86" w:rsidRPr="001F1D86" w:rsidRDefault="001F1D86" w:rsidP="001F1D86">
            <w:pPr>
              <w:pStyle w:val="TableText"/>
              <w:tabs>
                <w:tab w:val="left" w:pos="1641"/>
              </w:tabs>
              <w:rPr>
                <w:szCs w:val="17"/>
              </w:rPr>
            </w:pPr>
            <w:r w:rsidRPr="001F1D86">
              <w:rPr>
                <w:szCs w:val="17"/>
              </w:rPr>
              <w:t>Loam:</w:t>
            </w:r>
            <w:r w:rsidRPr="001F1D86">
              <w:rPr>
                <w:szCs w:val="17"/>
              </w:rPr>
              <w:tab/>
              <w:t>DT</w:t>
            </w:r>
            <w:r w:rsidRPr="001F1D86">
              <w:rPr>
                <w:szCs w:val="17"/>
                <w:vertAlign w:val="subscript"/>
              </w:rPr>
              <w:t>50</w:t>
            </w:r>
            <w:r w:rsidRPr="001F1D86">
              <w:rPr>
                <w:szCs w:val="17"/>
              </w:rPr>
              <w:t xml:space="preserve"> 1019 d</w:t>
            </w:r>
          </w:p>
          <w:p w14:paraId="0F2B8F82" w14:textId="77777777" w:rsidR="001F1D86" w:rsidRPr="001F1D86" w:rsidRDefault="001F1D86" w:rsidP="001F1D86">
            <w:pPr>
              <w:pStyle w:val="TableText"/>
              <w:tabs>
                <w:tab w:val="left" w:pos="1641"/>
              </w:tabs>
              <w:rPr>
                <w:szCs w:val="17"/>
              </w:rPr>
            </w:pPr>
            <w:r w:rsidRPr="001F1D86">
              <w:rPr>
                <w:szCs w:val="17"/>
              </w:rPr>
              <w:t>Sandy clay loam:</w:t>
            </w:r>
            <w:r w:rsidRPr="001F1D86">
              <w:rPr>
                <w:szCs w:val="17"/>
              </w:rPr>
              <w:tab/>
              <w:t>DT</w:t>
            </w:r>
            <w:r w:rsidRPr="001F1D86">
              <w:rPr>
                <w:szCs w:val="17"/>
                <w:vertAlign w:val="subscript"/>
              </w:rPr>
              <w:t>50</w:t>
            </w:r>
            <w:r w:rsidRPr="001F1D86">
              <w:rPr>
                <w:szCs w:val="17"/>
              </w:rPr>
              <w:t xml:space="preserve"> 3642 d</w:t>
            </w:r>
          </w:p>
          <w:p w14:paraId="152D24ED" w14:textId="77777777" w:rsidR="001F1D86" w:rsidRPr="001F1D86" w:rsidRDefault="001F1D86" w:rsidP="001F1D86">
            <w:pPr>
              <w:pStyle w:val="TableText"/>
              <w:tabs>
                <w:tab w:val="left" w:pos="1641"/>
              </w:tabs>
              <w:rPr>
                <w:szCs w:val="17"/>
              </w:rPr>
            </w:pPr>
            <w:r w:rsidRPr="001F1D86">
              <w:rPr>
                <w:szCs w:val="17"/>
              </w:rPr>
              <w:t>Silty clay:</w:t>
            </w:r>
            <w:r w:rsidRPr="001F1D86">
              <w:rPr>
                <w:szCs w:val="17"/>
              </w:rPr>
              <w:tab/>
              <w:t>DT</w:t>
            </w:r>
            <w:r w:rsidRPr="001F1D86">
              <w:rPr>
                <w:szCs w:val="17"/>
                <w:vertAlign w:val="subscript"/>
              </w:rPr>
              <w:t>50</w:t>
            </w:r>
            <w:r w:rsidRPr="001F1D86">
              <w:rPr>
                <w:szCs w:val="17"/>
              </w:rPr>
              <w:t xml:space="preserve"> 1431 d</w:t>
            </w:r>
          </w:p>
          <w:p w14:paraId="7FEE627F" w14:textId="77777777" w:rsidR="001F1D86" w:rsidRPr="001F1D86" w:rsidRDefault="001F1D86" w:rsidP="001F1D86">
            <w:pPr>
              <w:pStyle w:val="TableText"/>
              <w:tabs>
                <w:tab w:val="left" w:pos="1641"/>
              </w:tabs>
              <w:rPr>
                <w:szCs w:val="17"/>
              </w:rPr>
            </w:pPr>
            <w:r w:rsidRPr="001F1D86">
              <w:rPr>
                <w:szCs w:val="17"/>
              </w:rPr>
              <w:t>Sandy clay loam:</w:t>
            </w:r>
            <w:r w:rsidRPr="001F1D86">
              <w:rPr>
                <w:szCs w:val="17"/>
              </w:rPr>
              <w:tab/>
              <w:t>DT</w:t>
            </w:r>
            <w:r w:rsidRPr="001F1D86">
              <w:rPr>
                <w:szCs w:val="17"/>
                <w:vertAlign w:val="subscript"/>
              </w:rPr>
              <w:t>50</w:t>
            </w:r>
            <w:r w:rsidRPr="001F1D86">
              <w:rPr>
                <w:szCs w:val="17"/>
              </w:rPr>
              <w:t xml:space="preserve"> 12743 d</w:t>
            </w:r>
          </w:p>
          <w:p w14:paraId="7745B07F" w14:textId="77777777" w:rsidR="001F1D86" w:rsidRPr="001F1D86" w:rsidRDefault="001F1D86" w:rsidP="001F1D86">
            <w:pPr>
              <w:pStyle w:val="TableText"/>
              <w:tabs>
                <w:tab w:val="left" w:pos="1641"/>
              </w:tabs>
              <w:rPr>
                <w:szCs w:val="17"/>
              </w:rPr>
            </w:pPr>
            <w:r w:rsidRPr="001F1D86">
              <w:rPr>
                <w:szCs w:val="17"/>
              </w:rPr>
              <w:t>Geomean DT</w:t>
            </w:r>
            <w:r w:rsidRPr="001F1D86">
              <w:rPr>
                <w:szCs w:val="17"/>
                <w:vertAlign w:val="subscript"/>
              </w:rPr>
              <w:t>50</w:t>
            </w:r>
            <w:r w:rsidRPr="001F1D86">
              <w:rPr>
                <w:szCs w:val="17"/>
              </w:rPr>
              <w:t xml:space="preserve"> 2868 d</w:t>
            </w:r>
          </w:p>
          <w:p w14:paraId="4790FCD6" w14:textId="77777777" w:rsidR="001F1D86" w:rsidRPr="001F1D86" w:rsidRDefault="001F1D86" w:rsidP="001F1D86">
            <w:pPr>
              <w:pStyle w:val="TableText"/>
              <w:tabs>
                <w:tab w:val="left" w:pos="1641"/>
              </w:tabs>
              <w:rPr>
                <w:szCs w:val="17"/>
              </w:rPr>
            </w:pPr>
            <w:r w:rsidRPr="001F1D86">
              <w:rPr>
                <w:szCs w:val="17"/>
              </w:rPr>
              <w:t>&lt;5% mineralisation after 120 d</w:t>
            </w:r>
          </w:p>
          <w:p w14:paraId="20406B98" w14:textId="77777777" w:rsidR="001F1D86" w:rsidRPr="001F1D86" w:rsidRDefault="001F1D86" w:rsidP="001F1D86">
            <w:pPr>
              <w:pStyle w:val="TableText"/>
              <w:tabs>
                <w:tab w:val="left" w:pos="1641"/>
              </w:tabs>
              <w:rPr>
                <w:szCs w:val="17"/>
              </w:rPr>
            </w:pPr>
            <w:r w:rsidRPr="001F1D86">
              <w:rPr>
                <w:szCs w:val="17"/>
              </w:rPr>
              <w:t>0.4-9.5% bound residues after 120 d</w:t>
            </w:r>
          </w:p>
        </w:tc>
        <w:tc>
          <w:tcPr>
            <w:tcW w:w="1517" w:type="pct"/>
            <w:tcBorders>
              <w:left w:val="nil"/>
            </w:tcBorders>
          </w:tcPr>
          <w:p w14:paraId="626C757E" w14:textId="77777777" w:rsidR="001F1D86" w:rsidRPr="001F1D86" w:rsidRDefault="001F1D86" w:rsidP="001F1D86">
            <w:pPr>
              <w:pStyle w:val="TableText"/>
              <w:rPr>
                <w:szCs w:val="17"/>
              </w:rPr>
            </w:pPr>
            <w:r w:rsidRPr="001F1D86">
              <w:rPr>
                <w:szCs w:val="17"/>
              </w:rPr>
              <w:t>Dixon 2012b</w:t>
            </w:r>
          </w:p>
        </w:tc>
      </w:tr>
      <w:tr w:rsidR="001F1D86" w:rsidRPr="000B2FA7" w14:paraId="21DAA3C0" w14:textId="77777777" w:rsidTr="001F1D86">
        <w:tc>
          <w:tcPr>
            <w:tcW w:w="505" w:type="pct"/>
            <w:vMerge/>
            <w:tcBorders>
              <w:right w:val="nil"/>
            </w:tcBorders>
          </w:tcPr>
          <w:p w14:paraId="50F8D911" w14:textId="77777777" w:rsidR="001F1D86" w:rsidRPr="001F1D86" w:rsidRDefault="001F1D86" w:rsidP="001F1D86">
            <w:pPr>
              <w:pStyle w:val="TableText"/>
              <w:rPr>
                <w:szCs w:val="17"/>
              </w:rPr>
            </w:pPr>
          </w:p>
        </w:tc>
        <w:tc>
          <w:tcPr>
            <w:tcW w:w="1025" w:type="pct"/>
            <w:vMerge w:val="restart"/>
            <w:tcBorders>
              <w:left w:val="nil"/>
              <w:right w:val="nil"/>
            </w:tcBorders>
          </w:tcPr>
          <w:p w14:paraId="75AC474D" w14:textId="77777777" w:rsidR="001F1D86" w:rsidRPr="001F1D86" w:rsidRDefault="001F1D86" w:rsidP="001F1D86">
            <w:pPr>
              <w:pStyle w:val="TableText"/>
              <w:rPr>
                <w:szCs w:val="17"/>
              </w:rPr>
            </w:pPr>
            <w:r w:rsidRPr="001F1D86">
              <w:rPr>
                <w:szCs w:val="17"/>
              </w:rPr>
              <w:t>Adsorption/ desorption</w:t>
            </w:r>
          </w:p>
        </w:tc>
        <w:tc>
          <w:tcPr>
            <w:tcW w:w="1953" w:type="pct"/>
            <w:tcBorders>
              <w:left w:val="nil"/>
              <w:right w:val="nil"/>
            </w:tcBorders>
            <w:shd w:val="clear" w:color="auto" w:fill="auto"/>
          </w:tcPr>
          <w:p w14:paraId="6D3844EA" w14:textId="77777777" w:rsidR="001F1D86" w:rsidRPr="001F1D86" w:rsidRDefault="001F1D86" w:rsidP="001F1D86">
            <w:pPr>
              <w:pStyle w:val="TableText"/>
              <w:tabs>
                <w:tab w:val="left" w:pos="1500"/>
                <w:tab w:val="left" w:pos="2208"/>
                <w:tab w:val="left" w:pos="2917"/>
              </w:tabs>
              <w:rPr>
                <w:szCs w:val="17"/>
              </w:rPr>
            </w:pPr>
            <w:r w:rsidRPr="001F1D86">
              <w:rPr>
                <w:szCs w:val="17"/>
                <w:u w:val="single"/>
              </w:rPr>
              <w:t>Soil</w:t>
            </w:r>
            <w:r w:rsidRPr="001F1D86">
              <w:rPr>
                <w:szCs w:val="17"/>
              </w:rPr>
              <w:tab/>
            </w:r>
            <w:r w:rsidRPr="001F1D86">
              <w:rPr>
                <w:szCs w:val="17"/>
                <w:u w:val="single"/>
              </w:rPr>
              <w:t>% clay</w:t>
            </w:r>
            <w:r w:rsidRPr="001F1D86">
              <w:rPr>
                <w:szCs w:val="17"/>
              </w:rPr>
              <w:tab/>
            </w:r>
            <w:r w:rsidRPr="001F1D86">
              <w:rPr>
                <w:szCs w:val="17"/>
                <w:u w:val="single"/>
              </w:rPr>
              <w:t>Kf</w:t>
            </w:r>
            <w:r w:rsidRPr="001F1D86">
              <w:rPr>
                <w:szCs w:val="17"/>
              </w:rPr>
              <w:tab/>
            </w:r>
            <w:r w:rsidRPr="001F1D86">
              <w:rPr>
                <w:szCs w:val="17"/>
                <w:u w:val="single"/>
              </w:rPr>
              <w:t>1/n</w:t>
            </w:r>
          </w:p>
        </w:tc>
        <w:tc>
          <w:tcPr>
            <w:tcW w:w="1517" w:type="pct"/>
            <w:tcBorders>
              <w:left w:val="nil"/>
            </w:tcBorders>
          </w:tcPr>
          <w:p w14:paraId="22B8AD3C" w14:textId="77777777" w:rsidR="001F1D86" w:rsidRPr="001F1D86" w:rsidRDefault="001F1D86" w:rsidP="001F1D86">
            <w:pPr>
              <w:pStyle w:val="TableText"/>
              <w:rPr>
                <w:szCs w:val="17"/>
              </w:rPr>
            </w:pPr>
          </w:p>
        </w:tc>
      </w:tr>
      <w:tr w:rsidR="001F1D86" w:rsidRPr="000B2FA7" w14:paraId="616AD17D" w14:textId="77777777" w:rsidTr="001F1D86">
        <w:tc>
          <w:tcPr>
            <w:tcW w:w="505" w:type="pct"/>
            <w:vMerge/>
            <w:tcBorders>
              <w:right w:val="nil"/>
            </w:tcBorders>
          </w:tcPr>
          <w:p w14:paraId="5BC8C521" w14:textId="77777777" w:rsidR="001F1D86" w:rsidRPr="001F1D86" w:rsidRDefault="001F1D86" w:rsidP="001F1D86">
            <w:pPr>
              <w:pStyle w:val="TableText"/>
              <w:rPr>
                <w:szCs w:val="17"/>
              </w:rPr>
            </w:pPr>
          </w:p>
        </w:tc>
        <w:tc>
          <w:tcPr>
            <w:tcW w:w="1025" w:type="pct"/>
            <w:vMerge/>
            <w:tcBorders>
              <w:left w:val="nil"/>
              <w:right w:val="nil"/>
            </w:tcBorders>
          </w:tcPr>
          <w:p w14:paraId="403F6EA9" w14:textId="77777777" w:rsidR="001F1D86" w:rsidRPr="001F1D86" w:rsidRDefault="001F1D86" w:rsidP="001F1D86">
            <w:pPr>
              <w:pStyle w:val="TableText"/>
              <w:rPr>
                <w:szCs w:val="17"/>
              </w:rPr>
            </w:pPr>
          </w:p>
        </w:tc>
        <w:tc>
          <w:tcPr>
            <w:tcW w:w="1953" w:type="pct"/>
            <w:tcBorders>
              <w:left w:val="nil"/>
              <w:right w:val="nil"/>
            </w:tcBorders>
            <w:shd w:val="clear" w:color="auto" w:fill="auto"/>
          </w:tcPr>
          <w:p w14:paraId="5C8523E8" w14:textId="77777777" w:rsidR="001F1D86" w:rsidRPr="001F1D86" w:rsidRDefault="001F1D86" w:rsidP="001F1D86">
            <w:pPr>
              <w:pStyle w:val="TableText"/>
              <w:tabs>
                <w:tab w:val="left" w:pos="1500"/>
                <w:tab w:val="left" w:pos="2208"/>
                <w:tab w:val="left" w:pos="2917"/>
              </w:tabs>
              <w:rPr>
                <w:szCs w:val="17"/>
              </w:rPr>
            </w:pPr>
            <w:r w:rsidRPr="001F1D86">
              <w:rPr>
                <w:szCs w:val="17"/>
              </w:rPr>
              <w:t>Loam</w:t>
            </w:r>
            <w:r w:rsidRPr="001F1D86">
              <w:rPr>
                <w:szCs w:val="17"/>
              </w:rPr>
              <w:tab/>
              <w:t>12</w:t>
            </w:r>
            <w:r w:rsidRPr="001F1D86">
              <w:rPr>
                <w:szCs w:val="17"/>
              </w:rPr>
              <w:tab/>
              <w:t>144</w:t>
            </w:r>
            <w:r w:rsidRPr="001F1D86">
              <w:rPr>
                <w:szCs w:val="17"/>
              </w:rPr>
              <w:tab/>
              <w:t>0.59</w:t>
            </w:r>
          </w:p>
          <w:p w14:paraId="7ABF654D" w14:textId="77777777" w:rsidR="001F1D86" w:rsidRPr="001F1D86" w:rsidRDefault="001F1D86" w:rsidP="001F1D86">
            <w:pPr>
              <w:pStyle w:val="TableText"/>
              <w:tabs>
                <w:tab w:val="left" w:pos="1500"/>
                <w:tab w:val="left" w:pos="2208"/>
                <w:tab w:val="left" w:pos="2917"/>
              </w:tabs>
              <w:rPr>
                <w:szCs w:val="17"/>
              </w:rPr>
            </w:pPr>
            <w:r w:rsidRPr="001F1D86">
              <w:rPr>
                <w:szCs w:val="17"/>
              </w:rPr>
              <w:t>Sandy clay loam</w:t>
            </w:r>
            <w:r w:rsidRPr="001F1D86">
              <w:rPr>
                <w:szCs w:val="17"/>
              </w:rPr>
              <w:tab/>
              <w:t>25</w:t>
            </w:r>
            <w:r w:rsidRPr="001F1D86">
              <w:rPr>
                <w:szCs w:val="17"/>
              </w:rPr>
              <w:tab/>
              <w:t>9011</w:t>
            </w:r>
            <w:r w:rsidRPr="001F1D86">
              <w:rPr>
                <w:szCs w:val="17"/>
              </w:rPr>
              <w:tab/>
              <w:t>0.89</w:t>
            </w:r>
          </w:p>
          <w:p w14:paraId="1B9E3C00" w14:textId="77777777" w:rsidR="001F1D86" w:rsidRPr="001F1D86" w:rsidRDefault="001F1D86" w:rsidP="001F1D86">
            <w:pPr>
              <w:pStyle w:val="TableText"/>
              <w:tabs>
                <w:tab w:val="left" w:pos="1500"/>
                <w:tab w:val="left" w:pos="2208"/>
                <w:tab w:val="left" w:pos="2917"/>
              </w:tabs>
              <w:rPr>
                <w:szCs w:val="17"/>
              </w:rPr>
            </w:pPr>
            <w:r w:rsidRPr="001F1D86">
              <w:rPr>
                <w:szCs w:val="17"/>
              </w:rPr>
              <w:t>Silty clay</w:t>
            </w:r>
            <w:r w:rsidRPr="001F1D86">
              <w:rPr>
                <w:szCs w:val="17"/>
              </w:rPr>
              <w:tab/>
              <w:t>39</w:t>
            </w:r>
            <w:r w:rsidRPr="001F1D86">
              <w:rPr>
                <w:szCs w:val="17"/>
              </w:rPr>
              <w:tab/>
              <w:t>12932</w:t>
            </w:r>
            <w:r w:rsidRPr="001F1D86">
              <w:rPr>
                <w:szCs w:val="17"/>
              </w:rPr>
              <w:tab/>
              <w:t>0.93</w:t>
            </w:r>
          </w:p>
          <w:p w14:paraId="20709DC0" w14:textId="77777777" w:rsidR="001F1D86" w:rsidRPr="001F1D86" w:rsidRDefault="001F1D86" w:rsidP="001F1D86">
            <w:pPr>
              <w:pStyle w:val="TableText"/>
              <w:tabs>
                <w:tab w:val="left" w:pos="1500"/>
                <w:tab w:val="left" w:pos="2208"/>
                <w:tab w:val="left" w:pos="2917"/>
              </w:tabs>
              <w:rPr>
                <w:szCs w:val="17"/>
              </w:rPr>
            </w:pPr>
            <w:r w:rsidRPr="001F1D86">
              <w:rPr>
                <w:szCs w:val="17"/>
              </w:rPr>
              <w:t>Sandy loam</w:t>
            </w:r>
            <w:r w:rsidRPr="001F1D86">
              <w:rPr>
                <w:szCs w:val="17"/>
              </w:rPr>
              <w:tab/>
              <w:t>19</w:t>
            </w:r>
            <w:r w:rsidRPr="001F1D86">
              <w:rPr>
                <w:szCs w:val="17"/>
              </w:rPr>
              <w:tab/>
              <w:t>70308</w:t>
            </w:r>
            <w:r w:rsidRPr="001F1D86">
              <w:rPr>
                <w:szCs w:val="17"/>
              </w:rPr>
              <w:tab/>
              <w:t>1.06</w:t>
            </w:r>
          </w:p>
        </w:tc>
        <w:tc>
          <w:tcPr>
            <w:tcW w:w="1517" w:type="pct"/>
            <w:tcBorders>
              <w:left w:val="nil"/>
            </w:tcBorders>
          </w:tcPr>
          <w:p w14:paraId="1B6088BF" w14:textId="77777777" w:rsidR="001F1D86" w:rsidRPr="001F1D86" w:rsidRDefault="001F1D86" w:rsidP="001F1D86">
            <w:pPr>
              <w:pStyle w:val="TableText"/>
              <w:rPr>
                <w:szCs w:val="17"/>
              </w:rPr>
            </w:pPr>
            <w:r w:rsidRPr="001F1D86">
              <w:rPr>
                <w:szCs w:val="17"/>
              </w:rPr>
              <w:t>Dixon &amp; Gilbert 2012b</w:t>
            </w:r>
          </w:p>
        </w:tc>
      </w:tr>
      <w:tr w:rsidR="001F1D86" w:rsidRPr="000B2FA7" w14:paraId="21123AC0" w14:textId="77777777" w:rsidTr="001F1D86">
        <w:tc>
          <w:tcPr>
            <w:tcW w:w="505" w:type="pct"/>
            <w:vMerge/>
            <w:tcBorders>
              <w:right w:val="nil"/>
            </w:tcBorders>
          </w:tcPr>
          <w:p w14:paraId="59F39AE6" w14:textId="77777777" w:rsidR="001F1D86" w:rsidRPr="001F1D86" w:rsidRDefault="001F1D86" w:rsidP="001F1D86">
            <w:pPr>
              <w:pStyle w:val="TableText"/>
              <w:rPr>
                <w:szCs w:val="17"/>
              </w:rPr>
            </w:pPr>
          </w:p>
        </w:tc>
        <w:tc>
          <w:tcPr>
            <w:tcW w:w="1025" w:type="pct"/>
            <w:vMerge/>
            <w:tcBorders>
              <w:left w:val="nil"/>
              <w:right w:val="nil"/>
            </w:tcBorders>
          </w:tcPr>
          <w:p w14:paraId="718A585F" w14:textId="77777777" w:rsidR="001F1D86" w:rsidRPr="001F1D86" w:rsidRDefault="001F1D86" w:rsidP="001F1D86">
            <w:pPr>
              <w:pStyle w:val="TableText"/>
              <w:rPr>
                <w:szCs w:val="17"/>
              </w:rPr>
            </w:pPr>
          </w:p>
        </w:tc>
        <w:tc>
          <w:tcPr>
            <w:tcW w:w="1953" w:type="pct"/>
            <w:tcBorders>
              <w:left w:val="nil"/>
              <w:right w:val="nil"/>
            </w:tcBorders>
            <w:shd w:val="clear" w:color="auto" w:fill="auto"/>
          </w:tcPr>
          <w:p w14:paraId="636D2726" w14:textId="77777777" w:rsidR="001F1D86" w:rsidRPr="001F1D86" w:rsidRDefault="001F1D86" w:rsidP="001F1D86">
            <w:pPr>
              <w:pStyle w:val="TableText"/>
              <w:tabs>
                <w:tab w:val="left" w:pos="1500"/>
                <w:tab w:val="left" w:pos="2208"/>
                <w:tab w:val="left" w:pos="2917"/>
              </w:tabs>
              <w:rPr>
                <w:szCs w:val="17"/>
              </w:rPr>
            </w:pPr>
            <w:r w:rsidRPr="001F1D86">
              <w:rPr>
                <w:szCs w:val="17"/>
              </w:rPr>
              <w:t>Sandy clay loam</w:t>
            </w:r>
            <w:r w:rsidRPr="001F1D86">
              <w:rPr>
                <w:szCs w:val="17"/>
              </w:rPr>
              <w:tab/>
              <w:t>46</w:t>
            </w:r>
            <w:r w:rsidRPr="001F1D86">
              <w:rPr>
                <w:szCs w:val="17"/>
              </w:rPr>
              <w:tab/>
              <w:t>507</w:t>
            </w:r>
            <w:r w:rsidRPr="001F1D86">
              <w:rPr>
                <w:szCs w:val="17"/>
              </w:rPr>
              <w:tab/>
              <w:t>0.56</w:t>
            </w:r>
          </w:p>
          <w:p w14:paraId="6D83D9B5" w14:textId="77777777" w:rsidR="001F1D86" w:rsidRPr="001F1D86" w:rsidRDefault="001F1D86" w:rsidP="001F1D86">
            <w:pPr>
              <w:pStyle w:val="TableText"/>
              <w:tabs>
                <w:tab w:val="left" w:pos="1500"/>
                <w:tab w:val="left" w:pos="2208"/>
                <w:tab w:val="left" w:pos="2917"/>
              </w:tabs>
              <w:rPr>
                <w:szCs w:val="17"/>
              </w:rPr>
            </w:pPr>
            <w:r w:rsidRPr="001F1D86">
              <w:rPr>
                <w:szCs w:val="17"/>
              </w:rPr>
              <w:t>Clay</w:t>
            </w:r>
            <w:r w:rsidRPr="001F1D86">
              <w:rPr>
                <w:szCs w:val="17"/>
              </w:rPr>
              <w:tab/>
              <w:t>61</w:t>
            </w:r>
            <w:r w:rsidRPr="001F1D86">
              <w:rPr>
                <w:szCs w:val="17"/>
              </w:rPr>
              <w:tab/>
              <w:t>1519</w:t>
            </w:r>
            <w:r w:rsidRPr="001F1D86">
              <w:rPr>
                <w:szCs w:val="17"/>
              </w:rPr>
              <w:tab/>
              <w:t>0.69</w:t>
            </w:r>
          </w:p>
          <w:p w14:paraId="7643ED16" w14:textId="77777777" w:rsidR="001F1D86" w:rsidRPr="001F1D86" w:rsidRDefault="001F1D86" w:rsidP="001F1D86">
            <w:pPr>
              <w:pStyle w:val="TableText"/>
              <w:tabs>
                <w:tab w:val="left" w:pos="1500"/>
                <w:tab w:val="left" w:pos="2208"/>
                <w:tab w:val="left" w:pos="2917"/>
              </w:tabs>
              <w:rPr>
                <w:szCs w:val="17"/>
              </w:rPr>
            </w:pPr>
            <w:r w:rsidRPr="001F1D86">
              <w:rPr>
                <w:szCs w:val="17"/>
              </w:rPr>
              <w:t>Sand</w:t>
            </w:r>
            <w:r w:rsidRPr="001F1D86">
              <w:rPr>
                <w:szCs w:val="17"/>
              </w:rPr>
              <w:tab/>
              <w:t>10</w:t>
            </w:r>
            <w:r w:rsidRPr="001F1D86">
              <w:rPr>
                <w:szCs w:val="17"/>
              </w:rPr>
              <w:tab/>
              <w:t>910</w:t>
            </w:r>
            <w:r w:rsidRPr="001F1D86">
              <w:rPr>
                <w:szCs w:val="17"/>
              </w:rPr>
              <w:tab/>
              <w:t>0.68</w:t>
            </w:r>
          </w:p>
          <w:p w14:paraId="26EB5A68" w14:textId="77777777" w:rsidR="001F1D86" w:rsidRPr="001F1D86" w:rsidRDefault="001F1D86" w:rsidP="001F1D86">
            <w:pPr>
              <w:pStyle w:val="TableText"/>
              <w:tabs>
                <w:tab w:val="left" w:pos="1500"/>
                <w:tab w:val="left" w:pos="2208"/>
                <w:tab w:val="left" w:pos="2917"/>
              </w:tabs>
              <w:rPr>
                <w:szCs w:val="17"/>
              </w:rPr>
            </w:pPr>
            <w:r w:rsidRPr="001F1D86">
              <w:rPr>
                <w:szCs w:val="17"/>
              </w:rPr>
              <w:t>Sandy loam</w:t>
            </w:r>
            <w:r w:rsidRPr="001F1D86">
              <w:rPr>
                <w:szCs w:val="17"/>
              </w:rPr>
              <w:tab/>
              <w:t>21</w:t>
            </w:r>
            <w:r w:rsidRPr="001F1D86">
              <w:rPr>
                <w:szCs w:val="17"/>
              </w:rPr>
              <w:tab/>
              <w:t>484</w:t>
            </w:r>
            <w:r w:rsidRPr="001F1D86">
              <w:rPr>
                <w:szCs w:val="17"/>
              </w:rPr>
              <w:tab/>
              <w:t>0.59</w:t>
            </w:r>
          </w:p>
        </w:tc>
        <w:tc>
          <w:tcPr>
            <w:tcW w:w="1517" w:type="pct"/>
            <w:tcBorders>
              <w:left w:val="nil"/>
            </w:tcBorders>
          </w:tcPr>
          <w:p w14:paraId="2DF81389" w14:textId="77777777" w:rsidR="001F1D86" w:rsidRPr="001F1D86" w:rsidRDefault="001F1D86" w:rsidP="001F1D86">
            <w:pPr>
              <w:pStyle w:val="TableText"/>
              <w:rPr>
                <w:szCs w:val="17"/>
              </w:rPr>
            </w:pPr>
            <w:r w:rsidRPr="001F1D86">
              <w:rPr>
                <w:szCs w:val="17"/>
              </w:rPr>
              <w:t>Mônego 2005</w:t>
            </w:r>
          </w:p>
        </w:tc>
      </w:tr>
      <w:tr w:rsidR="001F1D86" w:rsidRPr="000B2FA7" w14:paraId="1505A4E6" w14:textId="77777777" w:rsidTr="001F1D86">
        <w:tc>
          <w:tcPr>
            <w:tcW w:w="505" w:type="pct"/>
            <w:vMerge/>
            <w:tcBorders>
              <w:right w:val="nil"/>
            </w:tcBorders>
          </w:tcPr>
          <w:p w14:paraId="53649245" w14:textId="77777777" w:rsidR="001F1D86" w:rsidRPr="001F1D86" w:rsidRDefault="001F1D86" w:rsidP="001F1D86">
            <w:pPr>
              <w:pStyle w:val="TableText"/>
              <w:rPr>
                <w:szCs w:val="17"/>
              </w:rPr>
            </w:pPr>
          </w:p>
        </w:tc>
        <w:tc>
          <w:tcPr>
            <w:tcW w:w="1025" w:type="pct"/>
            <w:vMerge/>
            <w:tcBorders>
              <w:left w:val="nil"/>
              <w:right w:val="nil"/>
            </w:tcBorders>
          </w:tcPr>
          <w:p w14:paraId="544C3596" w14:textId="77777777" w:rsidR="001F1D86" w:rsidRPr="001F1D86" w:rsidRDefault="001F1D86" w:rsidP="001F1D86">
            <w:pPr>
              <w:pStyle w:val="TableText"/>
              <w:rPr>
                <w:szCs w:val="17"/>
              </w:rPr>
            </w:pPr>
          </w:p>
        </w:tc>
        <w:tc>
          <w:tcPr>
            <w:tcW w:w="1953" w:type="pct"/>
            <w:tcBorders>
              <w:left w:val="nil"/>
              <w:right w:val="nil"/>
            </w:tcBorders>
            <w:shd w:val="clear" w:color="auto" w:fill="auto"/>
          </w:tcPr>
          <w:p w14:paraId="0AB09124" w14:textId="77777777" w:rsidR="001F1D86" w:rsidRPr="001F1D86" w:rsidRDefault="001F1D86" w:rsidP="001F1D86">
            <w:pPr>
              <w:pStyle w:val="TableText"/>
              <w:tabs>
                <w:tab w:val="left" w:pos="1500"/>
                <w:tab w:val="left" w:pos="2208"/>
                <w:tab w:val="left" w:pos="2917"/>
              </w:tabs>
              <w:rPr>
                <w:szCs w:val="17"/>
              </w:rPr>
            </w:pPr>
            <w:r w:rsidRPr="001F1D86">
              <w:rPr>
                <w:szCs w:val="17"/>
              </w:rPr>
              <w:t>Sand</w:t>
            </w:r>
            <w:r w:rsidRPr="001F1D86">
              <w:rPr>
                <w:szCs w:val="17"/>
              </w:rPr>
              <w:tab/>
              <w:t>2</w:t>
            </w:r>
            <w:r w:rsidRPr="001F1D86">
              <w:rPr>
                <w:szCs w:val="17"/>
              </w:rPr>
              <w:tab/>
              <w:t>36</w:t>
            </w:r>
            <w:r w:rsidRPr="001F1D86">
              <w:rPr>
                <w:szCs w:val="17"/>
              </w:rPr>
              <w:tab/>
              <w:t>0.40</w:t>
            </w:r>
          </w:p>
          <w:p w14:paraId="32BCB6CB" w14:textId="77777777" w:rsidR="001F1D86" w:rsidRPr="001F1D86" w:rsidRDefault="001F1D86" w:rsidP="001F1D86">
            <w:pPr>
              <w:pStyle w:val="TableText"/>
              <w:tabs>
                <w:tab w:val="left" w:pos="1500"/>
                <w:tab w:val="left" w:pos="2208"/>
                <w:tab w:val="left" w:pos="2917"/>
              </w:tabs>
              <w:rPr>
                <w:szCs w:val="17"/>
              </w:rPr>
            </w:pPr>
            <w:r w:rsidRPr="001F1D86">
              <w:rPr>
                <w:szCs w:val="17"/>
              </w:rPr>
              <w:t>Sand</w:t>
            </w:r>
            <w:r w:rsidRPr="001F1D86">
              <w:rPr>
                <w:szCs w:val="17"/>
              </w:rPr>
              <w:tab/>
              <w:t>4</w:t>
            </w:r>
            <w:r w:rsidRPr="001F1D86">
              <w:rPr>
                <w:szCs w:val="17"/>
              </w:rPr>
              <w:tab/>
              <w:t>42</w:t>
            </w:r>
            <w:r w:rsidRPr="001F1D86">
              <w:rPr>
                <w:szCs w:val="17"/>
              </w:rPr>
              <w:tab/>
              <w:t>0.45</w:t>
            </w:r>
          </w:p>
          <w:p w14:paraId="0CBD63BD" w14:textId="77777777" w:rsidR="001F1D86" w:rsidRPr="001F1D86" w:rsidRDefault="001F1D86" w:rsidP="001F1D86">
            <w:pPr>
              <w:pStyle w:val="TableText"/>
              <w:tabs>
                <w:tab w:val="left" w:pos="1500"/>
                <w:tab w:val="left" w:pos="2208"/>
                <w:tab w:val="left" w:pos="2917"/>
              </w:tabs>
              <w:rPr>
                <w:szCs w:val="17"/>
              </w:rPr>
            </w:pPr>
            <w:r w:rsidRPr="001F1D86">
              <w:rPr>
                <w:szCs w:val="17"/>
              </w:rPr>
              <w:t>Sandy clay loam</w:t>
            </w:r>
            <w:r w:rsidRPr="001F1D86">
              <w:rPr>
                <w:szCs w:val="17"/>
              </w:rPr>
              <w:tab/>
              <w:t>21</w:t>
            </w:r>
            <w:r w:rsidRPr="001F1D86">
              <w:rPr>
                <w:szCs w:val="17"/>
              </w:rPr>
              <w:tab/>
              <w:t>4895</w:t>
            </w:r>
            <w:r w:rsidRPr="001F1D86">
              <w:rPr>
                <w:szCs w:val="17"/>
              </w:rPr>
              <w:tab/>
              <w:t>0.94</w:t>
            </w:r>
          </w:p>
          <w:p w14:paraId="58A802E7" w14:textId="77777777" w:rsidR="001F1D86" w:rsidRPr="001F1D86" w:rsidRDefault="001F1D86" w:rsidP="001F1D86">
            <w:pPr>
              <w:pStyle w:val="TableText"/>
              <w:tabs>
                <w:tab w:val="left" w:pos="1500"/>
                <w:tab w:val="left" w:pos="2208"/>
                <w:tab w:val="left" w:pos="2917"/>
              </w:tabs>
              <w:rPr>
                <w:szCs w:val="17"/>
              </w:rPr>
            </w:pPr>
            <w:r w:rsidRPr="001F1D86">
              <w:rPr>
                <w:szCs w:val="17"/>
              </w:rPr>
              <w:t>Loam</w:t>
            </w:r>
            <w:r w:rsidRPr="001F1D86">
              <w:rPr>
                <w:szCs w:val="17"/>
              </w:rPr>
              <w:tab/>
              <w:t>9</w:t>
            </w:r>
            <w:r w:rsidRPr="001F1D86">
              <w:rPr>
                <w:szCs w:val="17"/>
              </w:rPr>
              <w:tab/>
              <w:t>10740</w:t>
            </w:r>
            <w:r w:rsidRPr="001F1D86">
              <w:rPr>
                <w:szCs w:val="17"/>
              </w:rPr>
              <w:tab/>
              <w:t>1.00</w:t>
            </w:r>
          </w:p>
          <w:p w14:paraId="40844F6E" w14:textId="77777777" w:rsidR="001F1D86" w:rsidRPr="001F1D86" w:rsidRDefault="001F1D86" w:rsidP="001F1D86">
            <w:pPr>
              <w:pStyle w:val="TableText"/>
              <w:tabs>
                <w:tab w:val="left" w:pos="1500"/>
                <w:tab w:val="left" w:pos="2208"/>
                <w:tab w:val="left" w:pos="2917"/>
              </w:tabs>
              <w:rPr>
                <w:szCs w:val="17"/>
              </w:rPr>
            </w:pPr>
            <w:r w:rsidRPr="001F1D86">
              <w:rPr>
                <w:szCs w:val="17"/>
              </w:rPr>
              <w:t>Sandy loam</w:t>
            </w:r>
            <w:r w:rsidRPr="001F1D86">
              <w:rPr>
                <w:szCs w:val="17"/>
              </w:rPr>
              <w:tab/>
              <w:t>13</w:t>
            </w:r>
            <w:r w:rsidRPr="001F1D86">
              <w:rPr>
                <w:szCs w:val="17"/>
              </w:rPr>
              <w:tab/>
              <w:t>1882</w:t>
            </w:r>
            <w:r w:rsidRPr="001F1D86">
              <w:rPr>
                <w:szCs w:val="17"/>
              </w:rPr>
              <w:tab/>
              <w:t>0.75</w:t>
            </w:r>
          </w:p>
        </w:tc>
        <w:tc>
          <w:tcPr>
            <w:tcW w:w="1517" w:type="pct"/>
            <w:vMerge w:val="restart"/>
            <w:tcBorders>
              <w:left w:val="nil"/>
            </w:tcBorders>
          </w:tcPr>
          <w:p w14:paraId="2EE7FDF0" w14:textId="77777777" w:rsidR="001F1D86" w:rsidRPr="001F1D86" w:rsidRDefault="001F1D86" w:rsidP="001F1D86">
            <w:pPr>
              <w:pStyle w:val="TableText"/>
              <w:rPr>
                <w:szCs w:val="17"/>
              </w:rPr>
            </w:pPr>
            <w:r w:rsidRPr="001F1D86">
              <w:rPr>
                <w:szCs w:val="17"/>
              </w:rPr>
              <w:t>Pack 1987</w:t>
            </w:r>
          </w:p>
        </w:tc>
      </w:tr>
      <w:tr w:rsidR="001F1D86" w:rsidRPr="000B2FA7" w14:paraId="054F3760" w14:textId="77777777" w:rsidTr="001F1D86">
        <w:tc>
          <w:tcPr>
            <w:tcW w:w="505" w:type="pct"/>
            <w:vMerge/>
            <w:tcBorders>
              <w:right w:val="nil"/>
            </w:tcBorders>
          </w:tcPr>
          <w:p w14:paraId="1493D4B0" w14:textId="77777777" w:rsidR="001F1D86" w:rsidRPr="001F1D86" w:rsidRDefault="001F1D86" w:rsidP="001F1D86">
            <w:pPr>
              <w:pStyle w:val="TableText"/>
              <w:rPr>
                <w:szCs w:val="17"/>
              </w:rPr>
            </w:pPr>
          </w:p>
        </w:tc>
        <w:tc>
          <w:tcPr>
            <w:tcW w:w="1025" w:type="pct"/>
            <w:vMerge/>
            <w:tcBorders>
              <w:left w:val="nil"/>
              <w:right w:val="nil"/>
            </w:tcBorders>
          </w:tcPr>
          <w:p w14:paraId="06532235" w14:textId="77777777" w:rsidR="001F1D86" w:rsidRPr="001F1D86" w:rsidRDefault="001F1D86" w:rsidP="001F1D86">
            <w:pPr>
              <w:pStyle w:val="TableText"/>
              <w:rPr>
                <w:szCs w:val="17"/>
              </w:rPr>
            </w:pPr>
          </w:p>
        </w:tc>
        <w:tc>
          <w:tcPr>
            <w:tcW w:w="1953" w:type="pct"/>
            <w:tcBorders>
              <w:left w:val="nil"/>
              <w:right w:val="nil"/>
            </w:tcBorders>
            <w:shd w:val="clear" w:color="auto" w:fill="auto"/>
          </w:tcPr>
          <w:p w14:paraId="3E53FC8F" w14:textId="77777777" w:rsidR="001F1D86" w:rsidRPr="001F1D86" w:rsidRDefault="001F1D86" w:rsidP="001F1D86">
            <w:pPr>
              <w:pStyle w:val="TableText"/>
              <w:rPr>
                <w:szCs w:val="17"/>
              </w:rPr>
            </w:pPr>
            <w:r w:rsidRPr="001F1D86">
              <w:rPr>
                <w:szCs w:val="17"/>
              </w:rPr>
              <w:t xml:space="preserve">Mean Kf 2932 mL/g, 1/n 0.63 </w:t>
            </w:r>
            <w:bookmarkStart w:id="512" w:name="_Hlk156651010"/>
            <w:r w:rsidRPr="001F1D86">
              <w:rPr>
                <w:szCs w:val="17"/>
              </w:rPr>
              <w:t>for ≤10% clay</w:t>
            </w:r>
            <w:bookmarkEnd w:id="512"/>
          </w:p>
          <w:p w14:paraId="370CC15B" w14:textId="77777777" w:rsidR="001F1D86" w:rsidRPr="001F1D86" w:rsidRDefault="001F1D86" w:rsidP="001F1D86">
            <w:pPr>
              <w:pStyle w:val="TableText"/>
              <w:rPr>
                <w:szCs w:val="17"/>
              </w:rPr>
            </w:pPr>
            <w:r w:rsidRPr="001F1D86">
              <w:rPr>
                <w:szCs w:val="17"/>
              </w:rPr>
              <w:t>Mean Kf 11298 mL/g, 1/n 0.78 for &gt;10% clay</w:t>
            </w:r>
          </w:p>
        </w:tc>
        <w:tc>
          <w:tcPr>
            <w:tcW w:w="1517" w:type="pct"/>
            <w:vMerge/>
            <w:tcBorders>
              <w:left w:val="nil"/>
            </w:tcBorders>
          </w:tcPr>
          <w:p w14:paraId="7F629DDE" w14:textId="77777777" w:rsidR="001F1D86" w:rsidRPr="001F1D86" w:rsidRDefault="001F1D86" w:rsidP="001F1D86">
            <w:pPr>
              <w:pStyle w:val="TableText"/>
              <w:rPr>
                <w:szCs w:val="17"/>
              </w:rPr>
            </w:pPr>
          </w:p>
        </w:tc>
      </w:tr>
      <w:tr w:rsidR="001F1D86" w:rsidRPr="000B2FA7" w14:paraId="1E2DF1AA" w14:textId="77777777" w:rsidTr="001F1D86">
        <w:tc>
          <w:tcPr>
            <w:tcW w:w="505" w:type="pct"/>
            <w:vMerge/>
            <w:tcBorders>
              <w:right w:val="nil"/>
            </w:tcBorders>
          </w:tcPr>
          <w:p w14:paraId="4B0C1CBD" w14:textId="77777777" w:rsidR="001F1D86" w:rsidRPr="001F1D86" w:rsidRDefault="001F1D86" w:rsidP="001F1D86">
            <w:pPr>
              <w:pStyle w:val="TableText"/>
              <w:rPr>
                <w:szCs w:val="17"/>
              </w:rPr>
            </w:pPr>
          </w:p>
        </w:tc>
        <w:tc>
          <w:tcPr>
            <w:tcW w:w="1025" w:type="pct"/>
            <w:vMerge w:val="restart"/>
            <w:tcBorders>
              <w:left w:val="nil"/>
              <w:right w:val="nil"/>
            </w:tcBorders>
          </w:tcPr>
          <w:p w14:paraId="2AB767B6" w14:textId="77777777" w:rsidR="001F1D86" w:rsidRPr="001F1D86" w:rsidRDefault="001F1D86" w:rsidP="001F1D86">
            <w:pPr>
              <w:pStyle w:val="TableText"/>
              <w:rPr>
                <w:szCs w:val="17"/>
              </w:rPr>
            </w:pPr>
            <w:r w:rsidRPr="001F1D86">
              <w:rPr>
                <w:szCs w:val="17"/>
              </w:rPr>
              <w:t>Terrestrial field dissipation</w:t>
            </w:r>
          </w:p>
        </w:tc>
        <w:tc>
          <w:tcPr>
            <w:tcW w:w="1953" w:type="pct"/>
            <w:tcBorders>
              <w:left w:val="nil"/>
              <w:right w:val="nil"/>
            </w:tcBorders>
            <w:shd w:val="clear" w:color="auto" w:fill="auto"/>
          </w:tcPr>
          <w:p w14:paraId="59127DEB" w14:textId="77777777" w:rsidR="001F1D86" w:rsidRPr="001F1D86" w:rsidRDefault="001F1D86" w:rsidP="001F1D86">
            <w:pPr>
              <w:pStyle w:val="TableText"/>
              <w:rPr>
                <w:szCs w:val="17"/>
              </w:rPr>
            </w:pPr>
            <w:r w:rsidRPr="001F1D86">
              <w:rPr>
                <w:szCs w:val="17"/>
              </w:rPr>
              <w:t>UK</w:t>
            </w:r>
            <w:r w:rsidRPr="001F1D86">
              <w:rPr>
                <w:szCs w:val="17"/>
              </w:rPr>
              <w:tab/>
              <w:t>SAC-WB 50%:</w:t>
            </w:r>
            <w:r w:rsidRPr="001F1D86">
              <w:rPr>
                <w:szCs w:val="17"/>
              </w:rPr>
              <w:tab/>
              <w:t>DT</w:t>
            </w:r>
            <w:r w:rsidRPr="001F1D86">
              <w:rPr>
                <w:szCs w:val="17"/>
                <w:vertAlign w:val="subscript"/>
              </w:rPr>
              <w:t>50</w:t>
            </w:r>
            <w:r w:rsidRPr="001F1D86">
              <w:rPr>
                <w:szCs w:val="17"/>
              </w:rPr>
              <w:t xml:space="preserve"> 41 years</w:t>
            </w:r>
          </w:p>
          <w:p w14:paraId="3575812E" w14:textId="77777777" w:rsidR="001F1D86" w:rsidRPr="001F1D86" w:rsidRDefault="001F1D86" w:rsidP="001F1D86">
            <w:pPr>
              <w:pStyle w:val="TableText"/>
              <w:rPr>
                <w:szCs w:val="17"/>
              </w:rPr>
            </w:pPr>
            <w:r w:rsidRPr="001F1D86">
              <w:rPr>
                <w:szCs w:val="17"/>
              </w:rPr>
              <w:t>UK</w:t>
            </w:r>
            <w:r w:rsidRPr="001F1D86">
              <w:rPr>
                <w:szCs w:val="17"/>
              </w:rPr>
              <w:tab/>
              <w:t>SAC-WB 110%:</w:t>
            </w:r>
            <w:r w:rsidRPr="001F1D86">
              <w:rPr>
                <w:szCs w:val="17"/>
              </w:rPr>
              <w:tab/>
              <w:t>DT</w:t>
            </w:r>
            <w:r w:rsidRPr="001F1D86">
              <w:rPr>
                <w:szCs w:val="17"/>
                <w:vertAlign w:val="subscript"/>
              </w:rPr>
              <w:t>50</w:t>
            </w:r>
            <w:r w:rsidRPr="001F1D86">
              <w:rPr>
                <w:szCs w:val="17"/>
              </w:rPr>
              <w:t xml:space="preserve"> 11 years</w:t>
            </w:r>
          </w:p>
          <w:p w14:paraId="77E98F42" w14:textId="77777777" w:rsidR="001F1D86" w:rsidRPr="001F1D86" w:rsidRDefault="001F1D86" w:rsidP="001F1D86">
            <w:pPr>
              <w:pStyle w:val="TableText"/>
              <w:rPr>
                <w:szCs w:val="17"/>
              </w:rPr>
            </w:pPr>
            <w:r w:rsidRPr="001F1D86">
              <w:rPr>
                <w:szCs w:val="17"/>
              </w:rPr>
              <w:t>UK</w:t>
            </w:r>
            <w:r w:rsidRPr="001F1D86">
              <w:rPr>
                <w:szCs w:val="17"/>
              </w:rPr>
              <w:tab/>
              <w:t>SAC-WB 400%:</w:t>
            </w:r>
            <w:r w:rsidRPr="001F1D86">
              <w:rPr>
                <w:szCs w:val="17"/>
              </w:rPr>
              <w:tab/>
              <w:t>DT</w:t>
            </w:r>
            <w:r w:rsidRPr="001F1D86">
              <w:rPr>
                <w:szCs w:val="17"/>
                <w:vertAlign w:val="subscript"/>
              </w:rPr>
              <w:t>50</w:t>
            </w:r>
            <w:r w:rsidRPr="001F1D86">
              <w:rPr>
                <w:szCs w:val="17"/>
              </w:rPr>
              <w:t xml:space="preserve"> 14 years</w:t>
            </w:r>
          </w:p>
        </w:tc>
        <w:tc>
          <w:tcPr>
            <w:tcW w:w="1517" w:type="pct"/>
            <w:tcBorders>
              <w:left w:val="nil"/>
            </w:tcBorders>
          </w:tcPr>
          <w:p w14:paraId="5629D71A" w14:textId="77777777" w:rsidR="001F1D86" w:rsidRPr="001F1D86" w:rsidRDefault="001F1D86" w:rsidP="001F1D86">
            <w:pPr>
              <w:pStyle w:val="TableText"/>
              <w:rPr>
                <w:szCs w:val="17"/>
              </w:rPr>
            </w:pPr>
            <w:r w:rsidRPr="001F1D86">
              <w:rPr>
                <w:szCs w:val="17"/>
              </w:rPr>
              <w:t>Cole et al. 1991, Dyson &amp; Chapman 1995</w:t>
            </w:r>
          </w:p>
        </w:tc>
      </w:tr>
      <w:tr w:rsidR="001F1D86" w:rsidRPr="000B2FA7" w14:paraId="4AAA5C67" w14:textId="77777777" w:rsidTr="001F1D86">
        <w:tc>
          <w:tcPr>
            <w:tcW w:w="505" w:type="pct"/>
            <w:vMerge/>
            <w:tcBorders>
              <w:right w:val="nil"/>
            </w:tcBorders>
          </w:tcPr>
          <w:p w14:paraId="639CCBD7" w14:textId="77777777" w:rsidR="001F1D86" w:rsidRPr="001F1D86" w:rsidRDefault="001F1D86" w:rsidP="001F1D86">
            <w:pPr>
              <w:pStyle w:val="TableText"/>
              <w:rPr>
                <w:szCs w:val="17"/>
              </w:rPr>
            </w:pPr>
          </w:p>
        </w:tc>
        <w:tc>
          <w:tcPr>
            <w:tcW w:w="1025" w:type="pct"/>
            <w:vMerge/>
            <w:tcBorders>
              <w:left w:val="nil"/>
              <w:right w:val="nil"/>
            </w:tcBorders>
          </w:tcPr>
          <w:p w14:paraId="1144E315" w14:textId="77777777" w:rsidR="001F1D86" w:rsidRPr="001F1D86" w:rsidRDefault="001F1D86" w:rsidP="001F1D86">
            <w:pPr>
              <w:pStyle w:val="TableText"/>
              <w:rPr>
                <w:szCs w:val="17"/>
              </w:rPr>
            </w:pPr>
          </w:p>
        </w:tc>
        <w:tc>
          <w:tcPr>
            <w:tcW w:w="1953" w:type="pct"/>
            <w:tcBorders>
              <w:left w:val="nil"/>
              <w:right w:val="nil"/>
            </w:tcBorders>
            <w:shd w:val="clear" w:color="auto" w:fill="auto"/>
          </w:tcPr>
          <w:p w14:paraId="1AC8464B" w14:textId="77777777" w:rsidR="001F1D86" w:rsidRPr="001F1D86" w:rsidRDefault="001F1D86" w:rsidP="001F1D86">
            <w:pPr>
              <w:pStyle w:val="TableText"/>
              <w:rPr>
                <w:szCs w:val="17"/>
              </w:rPr>
            </w:pPr>
            <w:r w:rsidRPr="001F1D86">
              <w:rPr>
                <w:szCs w:val="17"/>
              </w:rPr>
              <w:t>USA</w:t>
            </w:r>
            <w:r w:rsidRPr="001F1D86">
              <w:rPr>
                <w:szCs w:val="17"/>
              </w:rPr>
              <w:tab/>
              <w:t>SAC-WB 50%:</w:t>
            </w:r>
            <w:r w:rsidRPr="001F1D86">
              <w:rPr>
                <w:szCs w:val="17"/>
              </w:rPr>
              <w:tab/>
              <w:t>DT</w:t>
            </w:r>
            <w:r w:rsidRPr="001F1D86">
              <w:rPr>
                <w:szCs w:val="17"/>
                <w:vertAlign w:val="subscript"/>
              </w:rPr>
              <w:t>50</w:t>
            </w:r>
            <w:r w:rsidRPr="001F1D86">
              <w:rPr>
                <w:szCs w:val="17"/>
              </w:rPr>
              <w:t xml:space="preserve"> 3.6 years</w:t>
            </w:r>
          </w:p>
          <w:p w14:paraId="103D5E6D" w14:textId="77777777" w:rsidR="001F1D86" w:rsidRPr="001F1D86" w:rsidRDefault="001F1D86" w:rsidP="001F1D86">
            <w:pPr>
              <w:pStyle w:val="TableText"/>
              <w:rPr>
                <w:szCs w:val="17"/>
              </w:rPr>
            </w:pPr>
            <w:r w:rsidRPr="001F1D86">
              <w:rPr>
                <w:szCs w:val="17"/>
              </w:rPr>
              <w:t>USA</w:t>
            </w:r>
            <w:r w:rsidRPr="001F1D86">
              <w:rPr>
                <w:szCs w:val="17"/>
              </w:rPr>
              <w:tab/>
              <w:t>SAC-WB 100%:</w:t>
            </w:r>
            <w:r w:rsidRPr="001F1D86">
              <w:rPr>
                <w:szCs w:val="17"/>
              </w:rPr>
              <w:tab/>
              <w:t>DT</w:t>
            </w:r>
            <w:r w:rsidRPr="001F1D86">
              <w:rPr>
                <w:szCs w:val="17"/>
                <w:vertAlign w:val="subscript"/>
              </w:rPr>
              <w:t>50</w:t>
            </w:r>
            <w:r w:rsidRPr="001F1D86">
              <w:rPr>
                <w:szCs w:val="17"/>
              </w:rPr>
              <w:t xml:space="preserve"> 3.0 years</w:t>
            </w:r>
          </w:p>
          <w:p w14:paraId="1D5C3166" w14:textId="77777777" w:rsidR="001F1D86" w:rsidRPr="001F1D86" w:rsidRDefault="001F1D86" w:rsidP="001F1D86">
            <w:pPr>
              <w:pStyle w:val="TableText"/>
              <w:rPr>
                <w:szCs w:val="17"/>
              </w:rPr>
            </w:pPr>
            <w:r w:rsidRPr="001F1D86">
              <w:rPr>
                <w:szCs w:val="17"/>
              </w:rPr>
              <w:t>USA</w:t>
            </w:r>
            <w:r w:rsidRPr="001F1D86">
              <w:rPr>
                <w:szCs w:val="17"/>
              </w:rPr>
              <w:tab/>
              <w:t>SAC-WB 200%:</w:t>
            </w:r>
            <w:r w:rsidRPr="001F1D86">
              <w:rPr>
                <w:szCs w:val="17"/>
              </w:rPr>
              <w:tab/>
              <w:t>DT</w:t>
            </w:r>
            <w:r w:rsidRPr="001F1D86">
              <w:rPr>
                <w:szCs w:val="17"/>
                <w:vertAlign w:val="subscript"/>
              </w:rPr>
              <w:t>50</w:t>
            </w:r>
            <w:r w:rsidRPr="001F1D86">
              <w:rPr>
                <w:szCs w:val="17"/>
              </w:rPr>
              <w:t xml:space="preserve"> 1.2 years</w:t>
            </w:r>
          </w:p>
        </w:tc>
        <w:tc>
          <w:tcPr>
            <w:tcW w:w="1517" w:type="pct"/>
            <w:tcBorders>
              <w:left w:val="nil"/>
            </w:tcBorders>
          </w:tcPr>
          <w:p w14:paraId="74DFD990" w14:textId="77777777" w:rsidR="001F1D86" w:rsidRPr="001F1D86" w:rsidRDefault="001F1D86" w:rsidP="001F1D86">
            <w:pPr>
              <w:pStyle w:val="TableText"/>
              <w:rPr>
                <w:szCs w:val="17"/>
              </w:rPr>
            </w:pPr>
            <w:r w:rsidRPr="001F1D86">
              <w:rPr>
                <w:szCs w:val="17"/>
              </w:rPr>
              <w:t>Dyson et al. 1995a, 1995b</w:t>
            </w:r>
          </w:p>
        </w:tc>
      </w:tr>
      <w:tr w:rsidR="001F1D86" w:rsidRPr="000B2FA7" w14:paraId="606CD794" w14:textId="77777777" w:rsidTr="001F1D86">
        <w:tc>
          <w:tcPr>
            <w:tcW w:w="505" w:type="pct"/>
            <w:vMerge/>
            <w:tcBorders>
              <w:right w:val="nil"/>
            </w:tcBorders>
          </w:tcPr>
          <w:p w14:paraId="04A7B543" w14:textId="77777777" w:rsidR="001F1D86" w:rsidRPr="001F1D86" w:rsidRDefault="001F1D86" w:rsidP="001F1D86">
            <w:pPr>
              <w:pStyle w:val="TableText"/>
              <w:rPr>
                <w:szCs w:val="17"/>
              </w:rPr>
            </w:pPr>
          </w:p>
        </w:tc>
        <w:tc>
          <w:tcPr>
            <w:tcW w:w="1025" w:type="pct"/>
            <w:vMerge/>
            <w:tcBorders>
              <w:left w:val="nil"/>
              <w:right w:val="nil"/>
            </w:tcBorders>
          </w:tcPr>
          <w:p w14:paraId="30E176A6" w14:textId="77777777" w:rsidR="001F1D86" w:rsidRPr="001F1D86" w:rsidRDefault="001F1D86" w:rsidP="001F1D86">
            <w:pPr>
              <w:pStyle w:val="TableText"/>
              <w:rPr>
                <w:szCs w:val="17"/>
              </w:rPr>
            </w:pPr>
          </w:p>
        </w:tc>
        <w:tc>
          <w:tcPr>
            <w:tcW w:w="1953" w:type="pct"/>
            <w:tcBorders>
              <w:left w:val="nil"/>
              <w:right w:val="nil"/>
            </w:tcBorders>
            <w:shd w:val="clear" w:color="auto" w:fill="auto"/>
          </w:tcPr>
          <w:p w14:paraId="549197B1" w14:textId="77777777" w:rsidR="001F1D86" w:rsidRPr="001F1D86" w:rsidRDefault="001F1D86" w:rsidP="001F1D86">
            <w:pPr>
              <w:pStyle w:val="TableText"/>
              <w:rPr>
                <w:szCs w:val="17"/>
              </w:rPr>
            </w:pPr>
            <w:r w:rsidRPr="001F1D86">
              <w:rPr>
                <w:szCs w:val="17"/>
              </w:rPr>
              <w:t>USA</w:t>
            </w:r>
            <w:r w:rsidRPr="001F1D86">
              <w:rPr>
                <w:szCs w:val="17"/>
              </w:rPr>
              <w:tab/>
              <w:t>potato:</w:t>
            </w:r>
            <w:r w:rsidRPr="001F1D86">
              <w:rPr>
                <w:szCs w:val="17"/>
              </w:rPr>
              <w:tab/>
              <w:t>stable</w:t>
            </w:r>
          </w:p>
        </w:tc>
        <w:tc>
          <w:tcPr>
            <w:tcW w:w="1517" w:type="pct"/>
            <w:tcBorders>
              <w:left w:val="nil"/>
            </w:tcBorders>
          </w:tcPr>
          <w:p w14:paraId="707555E3" w14:textId="77777777" w:rsidR="001F1D86" w:rsidRPr="001F1D86" w:rsidRDefault="001F1D86" w:rsidP="001F1D86">
            <w:pPr>
              <w:pStyle w:val="TableText"/>
              <w:rPr>
                <w:szCs w:val="17"/>
              </w:rPr>
            </w:pPr>
            <w:r w:rsidRPr="001F1D86">
              <w:rPr>
                <w:szCs w:val="17"/>
              </w:rPr>
              <w:t>Fujie 1991</w:t>
            </w:r>
          </w:p>
        </w:tc>
      </w:tr>
      <w:tr w:rsidR="00296F32" w:rsidRPr="000B2FA7" w14:paraId="3CC09186" w14:textId="77777777" w:rsidTr="001F1D86">
        <w:tc>
          <w:tcPr>
            <w:tcW w:w="505" w:type="pct"/>
            <w:tcBorders>
              <w:right w:val="nil"/>
            </w:tcBorders>
          </w:tcPr>
          <w:p w14:paraId="4A973B2E" w14:textId="77777777" w:rsidR="00296F32" w:rsidRPr="001F1D86" w:rsidRDefault="00296F32" w:rsidP="001F1D86">
            <w:pPr>
              <w:pStyle w:val="TableText"/>
              <w:rPr>
                <w:szCs w:val="17"/>
              </w:rPr>
            </w:pPr>
            <w:r w:rsidRPr="001F1D86">
              <w:rPr>
                <w:szCs w:val="17"/>
              </w:rPr>
              <w:t>TOPPS</w:t>
            </w:r>
          </w:p>
        </w:tc>
        <w:tc>
          <w:tcPr>
            <w:tcW w:w="1025" w:type="pct"/>
            <w:tcBorders>
              <w:left w:val="nil"/>
              <w:right w:val="nil"/>
            </w:tcBorders>
          </w:tcPr>
          <w:p w14:paraId="26C63B90" w14:textId="77777777" w:rsidR="00296F32" w:rsidRPr="001F1D86" w:rsidRDefault="00296F32" w:rsidP="001F1D86">
            <w:pPr>
              <w:pStyle w:val="TableText"/>
              <w:rPr>
                <w:szCs w:val="17"/>
              </w:rPr>
            </w:pPr>
            <w:r w:rsidRPr="001F1D86">
              <w:rPr>
                <w:szCs w:val="17"/>
              </w:rPr>
              <w:t xml:space="preserve">Aerobic laboratory soil </w:t>
            </w:r>
          </w:p>
        </w:tc>
        <w:tc>
          <w:tcPr>
            <w:tcW w:w="1953" w:type="pct"/>
            <w:tcBorders>
              <w:left w:val="nil"/>
              <w:right w:val="nil"/>
            </w:tcBorders>
            <w:shd w:val="clear" w:color="auto" w:fill="auto"/>
          </w:tcPr>
          <w:p w14:paraId="1DE7D3B7" w14:textId="77777777" w:rsidR="00296F32" w:rsidRPr="001F1D86" w:rsidRDefault="00296F32" w:rsidP="001F1D86">
            <w:pPr>
              <w:pStyle w:val="TableText"/>
              <w:tabs>
                <w:tab w:val="left" w:pos="1500"/>
              </w:tabs>
              <w:rPr>
                <w:szCs w:val="17"/>
              </w:rPr>
            </w:pPr>
            <w:r w:rsidRPr="001F1D86">
              <w:rPr>
                <w:szCs w:val="17"/>
              </w:rPr>
              <w:t>Loam:</w:t>
            </w:r>
            <w:r w:rsidRPr="001F1D86">
              <w:rPr>
                <w:szCs w:val="17"/>
              </w:rPr>
              <w:tab/>
              <w:t>DT</w:t>
            </w:r>
            <w:r w:rsidRPr="001F1D86">
              <w:rPr>
                <w:szCs w:val="17"/>
                <w:vertAlign w:val="subscript"/>
              </w:rPr>
              <w:t>50</w:t>
            </w:r>
            <w:r w:rsidRPr="001F1D86">
              <w:rPr>
                <w:szCs w:val="17"/>
              </w:rPr>
              <w:t xml:space="preserve"> 28 d</w:t>
            </w:r>
          </w:p>
          <w:p w14:paraId="61B1C322" w14:textId="77777777" w:rsidR="00296F32" w:rsidRPr="001F1D86" w:rsidRDefault="00296F32" w:rsidP="001F1D86">
            <w:pPr>
              <w:pStyle w:val="TableText"/>
              <w:tabs>
                <w:tab w:val="left" w:pos="1500"/>
              </w:tabs>
              <w:rPr>
                <w:szCs w:val="17"/>
              </w:rPr>
            </w:pPr>
            <w:r w:rsidRPr="001F1D86">
              <w:rPr>
                <w:szCs w:val="17"/>
              </w:rPr>
              <w:t>Sandy clay loam:</w:t>
            </w:r>
            <w:r w:rsidRPr="001F1D86">
              <w:rPr>
                <w:szCs w:val="17"/>
              </w:rPr>
              <w:tab/>
              <w:t>DT</w:t>
            </w:r>
            <w:r w:rsidRPr="001F1D86">
              <w:rPr>
                <w:szCs w:val="17"/>
                <w:vertAlign w:val="subscript"/>
              </w:rPr>
              <w:t>50</w:t>
            </w:r>
            <w:r w:rsidRPr="001F1D86">
              <w:rPr>
                <w:szCs w:val="17"/>
              </w:rPr>
              <w:t xml:space="preserve"> 750 d</w:t>
            </w:r>
          </w:p>
          <w:p w14:paraId="7B97DD45" w14:textId="77777777" w:rsidR="00296F32" w:rsidRPr="001F1D86" w:rsidRDefault="00296F32" w:rsidP="001F1D86">
            <w:pPr>
              <w:pStyle w:val="TableText"/>
              <w:tabs>
                <w:tab w:val="left" w:pos="1500"/>
              </w:tabs>
              <w:rPr>
                <w:szCs w:val="17"/>
              </w:rPr>
            </w:pPr>
            <w:r w:rsidRPr="001F1D86">
              <w:rPr>
                <w:szCs w:val="17"/>
              </w:rPr>
              <w:t>Silty clay:</w:t>
            </w:r>
            <w:r w:rsidRPr="001F1D86">
              <w:rPr>
                <w:szCs w:val="17"/>
              </w:rPr>
              <w:tab/>
              <w:t>DT</w:t>
            </w:r>
            <w:r w:rsidRPr="001F1D86">
              <w:rPr>
                <w:szCs w:val="17"/>
                <w:vertAlign w:val="subscript"/>
              </w:rPr>
              <w:t>50</w:t>
            </w:r>
            <w:r w:rsidRPr="001F1D86">
              <w:rPr>
                <w:szCs w:val="17"/>
              </w:rPr>
              <w:t xml:space="preserve"> 159 d</w:t>
            </w:r>
          </w:p>
          <w:p w14:paraId="0C108BD1" w14:textId="77777777" w:rsidR="00296F32" w:rsidRPr="001F1D86" w:rsidRDefault="00296F32" w:rsidP="001F1D86">
            <w:pPr>
              <w:pStyle w:val="TableText"/>
              <w:tabs>
                <w:tab w:val="left" w:pos="1500"/>
              </w:tabs>
              <w:rPr>
                <w:szCs w:val="17"/>
              </w:rPr>
            </w:pPr>
            <w:r w:rsidRPr="001F1D86">
              <w:rPr>
                <w:szCs w:val="17"/>
              </w:rPr>
              <w:t>Loam:</w:t>
            </w:r>
            <w:r w:rsidRPr="001F1D86">
              <w:rPr>
                <w:szCs w:val="17"/>
              </w:rPr>
              <w:tab/>
              <w:t>DT</w:t>
            </w:r>
            <w:r w:rsidRPr="001F1D86">
              <w:rPr>
                <w:szCs w:val="17"/>
                <w:vertAlign w:val="subscript"/>
              </w:rPr>
              <w:t>50</w:t>
            </w:r>
            <w:r w:rsidRPr="001F1D86">
              <w:rPr>
                <w:szCs w:val="17"/>
              </w:rPr>
              <w:t xml:space="preserve"> 757 d</w:t>
            </w:r>
          </w:p>
          <w:p w14:paraId="71D08C31" w14:textId="77777777" w:rsidR="00296F32" w:rsidRPr="001F1D86" w:rsidRDefault="00296F32" w:rsidP="001F1D86">
            <w:pPr>
              <w:pStyle w:val="TableText"/>
              <w:tabs>
                <w:tab w:val="left" w:pos="1500"/>
              </w:tabs>
              <w:rPr>
                <w:szCs w:val="17"/>
              </w:rPr>
            </w:pPr>
            <w:r w:rsidRPr="001F1D86">
              <w:rPr>
                <w:szCs w:val="17"/>
              </w:rPr>
              <w:t>Geomean DT</w:t>
            </w:r>
            <w:r w:rsidRPr="001F1D86">
              <w:rPr>
                <w:szCs w:val="17"/>
                <w:vertAlign w:val="subscript"/>
              </w:rPr>
              <w:t>50</w:t>
            </w:r>
            <w:r w:rsidRPr="001F1D86">
              <w:rPr>
                <w:szCs w:val="17"/>
              </w:rPr>
              <w:t xml:space="preserve"> 224 d</w:t>
            </w:r>
          </w:p>
        </w:tc>
        <w:tc>
          <w:tcPr>
            <w:tcW w:w="1517" w:type="pct"/>
            <w:tcBorders>
              <w:left w:val="nil"/>
            </w:tcBorders>
          </w:tcPr>
          <w:p w14:paraId="689F27A3" w14:textId="77777777" w:rsidR="00296F32" w:rsidRPr="001F1D86" w:rsidRDefault="00296F32" w:rsidP="001F1D86">
            <w:pPr>
              <w:pStyle w:val="TableText"/>
              <w:rPr>
                <w:szCs w:val="17"/>
              </w:rPr>
            </w:pPr>
            <w:r w:rsidRPr="001F1D86">
              <w:rPr>
                <w:szCs w:val="17"/>
              </w:rPr>
              <w:t>Dixon &amp; Dove 2012, Patterson 2012</w:t>
            </w:r>
          </w:p>
        </w:tc>
      </w:tr>
      <w:tr w:rsidR="00296F32" w:rsidRPr="000B2FA7" w14:paraId="40F4A2C8" w14:textId="77777777" w:rsidTr="001F1D86">
        <w:tc>
          <w:tcPr>
            <w:tcW w:w="505" w:type="pct"/>
            <w:tcBorders>
              <w:right w:val="nil"/>
            </w:tcBorders>
          </w:tcPr>
          <w:p w14:paraId="429B9E71" w14:textId="75DB3BDF" w:rsidR="00296F32" w:rsidRPr="001F1D86" w:rsidRDefault="00727842" w:rsidP="001F1D86">
            <w:pPr>
              <w:pStyle w:val="TableText"/>
              <w:keepNext/>
              <w:keepLines/>
              <w:rPr>
                <w:szCs w:val="17"/>
              </w:rPr>
            </w:pPr>
            <w:r w:rsidRPr="001F1D86">
              <w:rPr>
                <w:szCs w:val="17"/>
              </w:rPr>
              <w:t>TOPPS</w:t>
            </w:r>
          </w:p>
        </w:tc>
        <w:tc>
          <w:tcPr>
            <w:tcW w:w="1025" w:type="pct"/>
            <w:tcBorders>
              <w:left w:val="nil"/>
              <w:right w:val="nil"/>
            </w:tcBorders>
          </w:tcPr>
          <w:p w14:paraId="671A29F1" w14:textId="77777777" w:rsidR="00296F32" w:rsidRPr="001F1D86" w:rsidRDefault="00296F32" w:rsidP="001F1D86">
            <w:pPr>
              <w:pStyle w:val="TableText"/>
              <w:keepNext/>
              <w:keepLines/>
              <w:rPr>
                <w:szCs w:val="17"/>
              </w:rPr>
            </w:pPr>
            <w:r w:rsidRPr="001F1D86">
              <w:rPr>
                <w:szCs w:val="17"/>
              </w:rPr>
              <w:t>Adsorption/ desorption</w:t>
            </w:r>
          </w:p>
        </w:tc>
        <w:tc>
          <w:tcPr>
            <w:tcW w:w="1953" w:type="pct"/>
            <w:tcBorders>
              <w:left w:val="nil"/>
              <w:right w:val="nil"/>
            </w:tcBorders>
            <w:shd w:val="clear" w:color="auto" w:fill="auto"/>
          </w:tcPr>
          <w:p w14:paraId="71C7FB08" w14:textId="77777777" w:rsidR="00296F32" w:rsidRPr="001F1D86" w:rsidRDefault="00296F32" w:rsidP="001F1D86">
            <w:pPr>
              <w:pStyle w:val="TableText"/>
              <w:keepNext/>
              <w:keepLines/>
              <w:tabs>
                <w:tab w:val="left" w:pos="1500"/>
                <w:tab w:val="left" w:pos="2208"/>
                <w:tab w:val="left" w:pos="2775"/>
              </w:tabs>
              <w:rPr>
                <w:szCs w:val="17"/>
              </w:rPr>
            </w:pPr>
            <w:r w:rsidRPr="001F1D86">
              <w:rPr>
                <w:szCs w:val="17"/>
                <w:u w:val="single"/>
              </w:rPr>
              <w:t>Soil</w:t>
            </w:r>
            <w:r w:rsidRPr="001F1D86">
              <w:rPr>
                <w:szCs w:val="17"/>
              </w:rPr>
              <w:tab/>
            </w:r>
            <w:r w:rsidRPr="001F1D86">
              <w:rPr>
                <w:szCs w:val="17"/>
                <w:u w:val="single"/>
              </w:rPr>
              <w:t>%OC</w:t>
            </w:r>
            <w:r w:rsidRPr="001F1D86">
              <w:rPr>
                <w:szCs w:val="17"/>
              </w:rPr>
              <w:tab/>
            </w:r>
            <w:r w:rsidRPr="001F1D86">
              <w:rPr>
                <w:szCs w:val="17"/>
                <w:u w:val="single"/>
              </w:rPr>
              <w:t>Kf</w:t>
            </w:r>
            <w:r w:rsidRPr="001F1D86">
              <w:rPr>
                <w:szCs w:val="17"/>
              </w:rPr>
              <w:tab/>
            </w:r>
            <w:r w:rsidRPr="001F1D86">
              <w:rPr>
                <w:szCs w:val="17"/>
                <w:u w:val="single"/>
              </w:rPr>
              <w:t>1/n</w:t>
            </w:r>
          </w:p>
          <w:p w14:paraId="1FF6651C" w14:textId="77777777" w:rsidR="00296F32" w:rsidRPr="001F1D86" w:rsidRDefault="00296F32" w:rsidP="001F1D86">
            <w:pPr>
              <w:pStyle w:val="TableText"/>
              <w:keepNext/>
              <w:keepLines/>
              <w:tabs>
                <w:tab w:val="left" w:pos="1500"/>
                <w:tab w:val="left" w:pos="2208"/>
                <w:tab w:val="left" w:pos="2775"/>
              </w:tabs>
              <w:rPr>
                <w:szCs w:val="17"/>
              </w:rPr>
            </w:pPr>
            <w:r w:rsidRPr="001F1D86">
              <w:rPr>
                <w:szCs w:val="17"/>
              </w:rPr>
              <w:t>Loam</w:t>
            </w:r>
            <w:r w:rsidRPr="001F1D86">
              <w:rPr>
                <w:szCs w:val="17"/>
              </w:rPr>
              <w:tab/>
              <w:t>2.1</w:t>
            </w:r>
            <w:r w:rsidRPr="001F1D86">
              <w:rPr>
                <w:szCs w:val="17"/>
              </w:rPr>
              <w:tab/>
              <w:t>3.4</w:t>
            </w:r>
            <w:r w:rsidRPr="001F1D86">
              <w:rPr>
                <w:szCs w:val="17"/>
              </w:rPr>
              <w:tab/>
              <w:t>0.72</w:t>
            </w:r>
          </w:p>
          <w:p w14:paraId="4A9198BF" w14:textId="77777777" w:rsidR="00296F32" w:rsidRPr="001F1D86" w:rsidRDefault="00296F32" w:rsidP="001F1D86">
            <w:pPr>
              <w:pStyle w:val="TableText"/>
              <w:keepNext/>
              <w:keepLines/>
              <w:tabs>
                <w:tab w:val="left" w:pos="1500"/>
                <w:tab w:val="left" w:pos="2208"/>
                <w:tab w:val="left" w:pos="2775"/>
              </w:tabs>
              <w:rPr>
                <w:szCs w:val="17"/>
              </w:rPr>
            </w:pPr>
            <w:r w:rsidRPr="001F1D86">
              <w:rPr>
                <w:szCs w:val="17"/>
              </w:rPr>
              <w:t>Sandy clay loam</w:t>
            </w:r>
            <w:r w:rsidRPr="001F1D86">
              <w:rPr>
                <w:szCs w:val="17"/>
              </w:rPr>
              <w:tab/>
              <w:t>2.3</w:t>
            </w:r>
            <w:r w:rsidRPr="001F1D86">
              <w:rPr>
                <w:szCs w:val="17"/>
              </w:rPr>
              <w:tab/>
              <w:t>43</w:t>
            </w:r>
            <w:r w:rsidRPr="001F1D86">
              <w:rPr>
                <w:szCs w:val="17"/>
              </w:rPr>
              <w:tab/>
              <w:t>0.74</w:t>
            </w:r>
          </w:p>
          <w:p w14:paraId="4E9DAC5B" w14:textId="77777777" w:rsidR="00296F32" w:rsidRPr="001F1D86" w:rsidRDefault="00296F32" w:rsidP="001F1D86">
            <w:pPr>
              <w:pStyle w:val="TableText"/>
              <w:keepNext/>
              <w:keepLines/>
              <w:tabs>
                <w:tab w:val="left" w:pos="1500"/>
                <w:tab w:val="left" w:pos="2208"/>
                <w:tab w:val="left" w:pos="2775"/>
              </w:tabs>
              <w:rPr>
                <w:szCs w:val="17"/>
              </w:rPr>
            </w:pPr>
            <w:r w:rsidRPr="001F1D86">
              <w:rPr>
                <w:szCs w:val="17"/>
              </w:rPr>
              <w:t>Silty clay</w:t>
            </w:r>
            <w:r w:rsidRPr="001F1D86">
              <w:rPr>
                <w:szCs w:val="17"/>
              </w:rPr>
              <w:tab/>
              <w:t>0.8</w:t>
            </w:r>
            <w:r w:rsidRPr="001F1D86">
              <w:rPr>
                <w:szCs w:val="17"/>
              </w:rPr>
              <w:tab/>
              <w:t>52</w:t>
            </w:r>
            <w:r w:rsidRPr="001F1D86">
              <w:rPr>
                <w:szCs w:val="17"/>
              </w:rPr>
              <w:tab/>
              <w:t>0.54</w:t>
            </w:r>
          </w:p>
          <w:p w14:paraId="11E9F827" w14:textId="77777777" w:rsidR="00296F32" w:rsidRPr="001F1D86" w:rsidRDefault="00296F32" w:rsidP="001F1D86">
            <w:pPr>
              <w:pStyle w:val="TableText"/>
              <w:keepNext/>
              <w:keepLines/>
              <w:tabs>
                <w:tab w:val="left" w:pos="1500"/>
                <w:tab w:val="left" w:pos="2208"/>
                <w:tab w:val="left" w:pos="2775"/>
              </w:tabs>
              <w:rPr>
                <w:szCs w:val="17"/>
              </w:rPr>
            </w:pPr>
            <w:r w:rsidRPr="001F1D86">
              <w:rPr>
                <w:szCs w:val="17"/>
              </w:rPr>
              <w:t>Loam</w:t>
            </w:r>
            <w:r w:rsidRPr="001F1D86">
              <w:rPr>
                <w:szCs w:val="17"/>
              </w:rPr>
              <w:tab/>
              <w:t>1.5</w:t>
            </w:r>
            <w:r w:rsidRPr="001F1D86">
              <w:rPr>
                <w:szCs w:val="17"/>
              </w:rPr>
              <w:tab/>
              <w:t>207</w:t>
            </w:r>
            <w:r w:rsidRPr="001F1D86">
              <w:rPr>
                <w:szCs w:val="17"/>
              </w:rPr>
              <w:tab/>
              <w:t>0.56</w:t>
            </w:r>
          </w:p>
          <w:p w14:paraId="57E1A285" w14:textId="77777777" w:rsidR="00296F32" w:rsidRPr="001F1D86" w:rsidRDefault="00296F32" w:rsidP="001F1D86">
            <w:pPr>
              <w:pStyle w:val="TableText"/>
              <w:keepNext/>
              <w:keepLines/>
              <w:tabs>
                <w:tab w:val="left" w:pos="1500"/>
                <w:tab w:val="left" w:pos="2208"/>
                <w:tab w:val="left" w:pos="2775"/>
              </w:tabs>
              <w:rPr>
                <w:szCs w:val="17"/>
              </w:rPr>
            </w:pPr>
            <w:r w:rsidRPr="001F1D86">
              <w:rPr>
                <w:szCs w:val="17"/>
              </w:rPr>
              <w:t>Sandy loam</w:t>
            </w:r>
            <w:r w:rsidRPr="001F1D86">
              <w:rPr>
                <w:szCs w:val="17"/>
              </w:rPr>
              <w:tab/>
              <w:t>2.5</w:t>
            </w:r>
            <w:r w:rsidRPr="001F1D86">
              <w:rPr>
                <w:szCs w:val="17"/>
              </w:rPr>
              <w:tab/>
              <w:t>430</w:t>
            </w:r>
            <w:r w:rsidRPr="001F1D86">
              <w:rPr>
                <w:szCs w:val="17"/>
              </w:rPr>
              <w:tab/>
              <w:t>0.57</w:t>
            </w:r>
          </w:p>
          <w:p w14:paraId="0624A48F" w14:textId="77777777" w:rsidR="00296F32" w:rsidRPr="001F1D86" w:rsidRDefault="00296F32" w:rsidP="001F1D86">
            <w:pPr>
              <w:pStyle w:val="TableText"/>
              <w:keepNext/>
              <w:keepLines/>
              <w:tabs>
                <w:tab w:val="left" w:pos="1500"/>
                <w:tab w:val="left" w:pos="2208"/>
                <w:tab w:val="left" w:pos="2775"/>
              </w:tabs>
              <w:rPr>
                <w:szCs w:val="17"/>
              </w:rPr>
            </w:pPr>
            <w:r w:rsidRPr="001F1D86">
              <w:rPr>
                <w:szCs w:val="17"/>
              </w:rPr>
              <w:t>Mean Kf 147 mL/g, 1/n 0.63</w:t>
            </w:r>
          </w:p>
        </w:tc>
        <w:tc>
          <w:tcPr>
            <w:tcW w:w="1517" w:type="pct"/>
            <w:tcBorders>
              <w:left w:val="nil"/>
            </w:tcBorders>
          </w:tcPr>
          <w:p w14:paraId="46C9A611" w14:textId="77777777" w:rsidR="00296F32" w:rsidRPr="001F1D86" w:rsidRDefault="00296F32" w:rsidP="001F1D86">
            <w:pPr>
              <w:pStyle w:val="TableText"/>
              <w:keepNext/>
              <w:keepLines/>
              <w:rPr>
                <w:szCs w:val="17"/>
              </w:rPr>
            </w:pPr>
            <w:r w:rsidRPr="001F1D86">
              <w:rPr>
                <w:szCs w:val="17"/>
              </w:rPr>
              <w:t>Dixon &amp; Gilbert 2012c</w:t>
            </w:r>
          </w:p>
        </w:tc>
      </w:tr>
    </w:tbl>
    <w:p w14:paraId="58EAFEC5" w14:textId="7A741E9E" w:rsidR="00296F32" w:rsidRPr="00296F32" w:rsidRDefault="005B7DDF" w:rsidP="005B7DDF">
      <w:pPr>
        <w:pStyle w:val="Caption"/>
      </w:pPr>
      <w:bookmarkStart w:id="513" w:name="_Toc173073576"/>
      <w:r>
        <w:t xml:space="preserve">Table </w:t>
      </w:r>
      <w:r>
        <w:fldChar w:fldCharType="begin"/>
      </w:r>
      <w:r>
        <w:instrText xml:space="preserve"> SEQ Table \* ARABIC </w:instrText>
      </w:r>
      <w:r>
        <w:fldChar w:fldCharType="separate"/>
      </w:r>
      <w:r w:rsidR="00234777">
        <w:rPr>
          <w:noProof/>
        </w:rPr>
        <w:t>56</w:t>
      </w:r>
      <w:r>
        <w:fldChar w:fldCharType="end"/>
      </w:r>
      <w:r>
        <w:t xml:space="preserve">: </w:t>
      </w:r>
      <w:r w:rsidR="00294CD3">
        <w:t xml:space="preserve">Diquat – </w:t>
      </w:r>
      <w:r w:rsidR="001F1D86">
        <w:t>f</w:t>
      </w:r>
      <w:r w:rsidR="00296F32" w:rsidRPr="00296F32">
        <w:t>ate and behaviour in water and sediment</w:t>
      </w:r>
      <w:bookmarkEnd w:id="513"/>
    </w:p>
    <w:tbl>
      <w:tblPr>
        <w:tblW w:w="5003"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01"/>
        <w:gridCol w:w="2153"/>
        <w:gridCol w:w="4596"/>
        <w:gridCol w:w="2008"/>
      </w:tblGrid>
      <w:tr w:rsidR="00D722D0" w:rsidRPr="000B2FA7" w14:paraId="19372755" w14:textId="77777777" w:rsidTr="004F7E0E">
        <w:trPr>
          <w:tblHeader/>
        </w:trPr>
        <w:tc>
          <w:tcPr>
            <w:tcW w:w="513" w:type="pct"/>
            <w:tcBorders>
              <w:right w:val="nil"/>
            </w:tcBorders>
            <w:shd w:val="clear" w:color="auto" w:fill="5C2946"/>
          </w:tcPr>
          <w:p w14:paraId="5DE4D38B" w14:textId="77777777" w:rsidR="00D722D0" w:rsidRPr="001F1D86" w:rsidRDefault="00D722D0" w:rsidP="004F7E0E">
            <w:pPr>
              <w:pStyle w:val="TableHead"/>
            </w:pPr>
            <w:r w:rsidRPr="001F1D86">
              <w:t>Substance</w:t>
            </w:r>
          </w:p>
        </w:tc>
        <w:tc>
          <w:tcPr>
            <w:tcW w:w="1103" w:type="pct"/>
            <w:tcBorders>
              <w:left w:val="nil"/>
              <w:right w:val="nil"/>
            </w:tcBorders>
            <w:shd w:val="clear" w:color="auto" w:fill="5C2946"/>
          </w:tcPr>
          <w:p w14:paraId="2E94618D" w14:textId="77777777" w:rsidR="00D722D0" w:rsidRPr="001F1D86" w:rsidRDefault="00D722D0" w:rsidP="004F7E0E">
            <w:pPr>
              <w:pStyle w:val="TableHead"/>
            </w:pPr>
            <w:r w:rsidRPr="001F1D86">
              <w:t>Study</w:t>
            </w:r>
          </w:p>
        </w:tc>
        <w:tc>
          <w:tcPr>
            <w:tcW w:w="2355" w:type="pct"/>
            <w:tcBorders>
              <w:left w:val="nil"/>
              <w:right w:val="nil"/>
            </w:tcBorders>
            <w:shd w:val="clear" w:color="auto" w:fill="5C2946"/>
          </w:tcPr>
          <w:p w14:paraId="0D6F20D6" w14:textId="77777777" w:rsidR="00D722D0" w:rsidRPr="001F1D86" w:rsidRDefault="00D722D0" w:rsidP="004F7E0E">
            <w:pPr>
              <w:pStyle w:val="TableHead"/>
            </w:pPr>
            <w:r w:rsidRPr="001F1D86">
              <w:t>Result</w:t>
            </w:r>
          </w:p>
        </w:tc>
        <w:tc>
          <w:tcPr>
            <w:tcW w:w="1029" w:type="pct"/>
            <w:tcBorders>
              <w:left w:val="nil"/>
            </w:tcBorders>
            <w:shd w:val="clear" w:color="auto" w:fill="5C2946"/>
          </w:tcPr>
          <w:p w14:paraId="7B4B7792" w14:textId="77777777" w:rsidR="00D722D0" w:rsidRPr="001F1D86" w:rsidRDefault="00D722D0" w:rsidP="004F7E0E">
            <w:pPr>
              <w:pStyle w:val="TableHead"/>
            </w:pPr>
            <w:r w:rsidRPr="001F1D86">
              <w:t>Reference</w:t>
            </w:r>
          </w:p>
        </w:tc>
      </w:tr>
      <w:tr w:rsidR="00D722D0" w:rsidRPr="000B2FA7" w14:paraId="67930800" w14:textId="77777777" w:rsidTr="004F7E0E">
        <w:tc>
          <w:tcPr>
            <w:tcW w:w="513" w:type="pct"/>
            <w:vMerge w:val="restart"/>
            <w:tcBorders>
              <w:right w:val="nil"/>
            </w:tcBorders>
          </w:tcPr>
          <w:p w14:paraId="73ECB521" w14:textId="77777777" w:rsidR="00D722D0" w:rsidRPr="001F1D86" w:rsidRDefault="00D722D0" w:rsidP="004F7E0E">
            <w:pPr>
              <w:pStyle w:val="TableText"/>
              <w:rPr>
                <w:szCs w:val="17"/>
              </w:rPr>
            </w:pPr>
            <w:r w:rsidRPr="001F1D86">
              <w:rPr>
                <w:szCs w:val="17"/>
              </w:rPr>
              <w:t>Diquat</w:t>
            </w:r>
          </w:p>
        </w:tc>
        <w:tc>
          <w:tcPr>
            <w:tcW w:w="1103" w:type="pct"/>
            <w:tcBorders>
              <w:left w:val="nil"/>
              <w:right w:val="nil"/>
            </w:tcBorders>
            <w:shd w:val="clear" w:color="auto" w:fill="auto"/>
          </w:tcPr>
          <w:p w14:paraId="5AED973E" w14:textId="77777777" w:rsidR="00D722D0" w:rsidRPr="001F1D86" w:rsidRDefault="00D722D0" w:rsidP="004F7E0E">
            <w:pPr>
              <w:pStyle w:val="TableText"/>
              <w:rPr>
                <w:szCs w:val="17"/>
              </w:rPr>
            </w:pPr>
            <w:r w:rsidRPr="001F1D86">
              <w:rPr>
                <w:szCs w:val="17"/>
              </w:rPr>
              <w:t>Hydrolysis</w:t>
            </w:r>
          </w:p>
        </w:tc>
        <w:tc>
          <w:tcPr>
            <w:tcW w:w="2355" w:type="pct"/>
            <w:tcBorders>
              <w:left w:val="nil"/>
              <w:right w:val="nil"/>
            </w:tcBorders>
            <w:shd w:val="clear" w:color="auto" w:fill="auto"/>
          </w:tcPr>
          <w:p w14:paraId="67D000DC" w14:textId="77777777" w:rsidR="00D722D0" w:rsidRPr="001F1D86" w:rsidRDefault="00D722D0" w:rsidP="004F7E0E">
            <w:pPr>
              <w:pStyle w:val="TableText"/>
              <w:rPr>
                <w:szCs w:val="17"/>
              </w:rPr>
            </w:pPr>
            <w:r w:rsidRPr="001F1D86">
              <w:rPr>
                <w:szCs w:val="17"/>
              </w:rPr>
              <w:t>pH 4, 50°C: stable</w:t>
            </w:r>
          </w:p>
          <w:p w14:paraId="31BDE1DF" w14:textId="77777777" w:rsidR="00D722D0" w:rsidRPr="001F1D86" w:rsidRDefault="00D722D0" w:rsidP="004F7E0E">
            <w:pPr>
              <w:pStyle w:val="TableText"/>
              <w:rPr>
                <w:szCs w:val="17"/>
              </w:rPr>
            </w:pPr>
            <w:r w:rsidRPr="001F1D86">
              <w:rPr>
                <w:szCs w:val="17"/>
              </w:rPr>
              <w:t>pH 7, 50°C: stable</w:t>
            </w:r>
          </w:p>
          <w:p w14:paraId="5C8EFBB5" w14:textId="77777777" w:rsidR="00D722D0" w:rsidRPr="001F1D86" w:rsidRDefault="00D722D0" w:rsidP="004F7E0E">
            <w:pPr>
              <w:pStyle w:val="TableText"/>
              <w:rPr>
                <w:szCs w:val="17"/>
              </w:rPr>
            </w:pPr>
            <w:r w:rsidRPr="001F1D86">
              <w:rPr>
                <w:szCs w:val="17"/>
              </w:rPr>
              <w:lastRenderedPageBreak/>
              <w:t>pH 9, 50°C: stable</w:t>
            </w:r>
          </w:p>
        </w:tc>
        <w:tc>
          <w:tcPr>
            <w:tcW w:w="1029" w:type="pct"/>
            <w:tcBorders>
              <w:left w:val="nil"/>
            </w:tcBorders>
          </w:tcPr>
          <w:p w14:paraId="745B2478" w14:textId="77777777" w:rsidR="00D722D0" w:rsidRPr="001F1D86" w:rsidRDefault="00D722D0" w:rsidP="004F7E0E">
            <w:pPr>
              <w:pStyle w:val="TableText"/>
              <w:rPr>
                <w:szCs w:val="17"/>
              </w:rPr>
            </w:pPr>
            <w:r w:rsidRPr="001F1D86">
              <w:rPr>
                <w:szCs w:val="17"/>
              </w:rPr>
              <w:lastRenderedPageBreak/>
              <w:t>Dixon &amp; Alderman 2012, White 2010b</w:t>
            </w:r>
          </w:p>
        </w:tc>
      </w:tr>
      <w:tr w:rsidR="00D722D0" w:rsidRPr="000B2FA7" w14:paraId="65D90DF6" w14:textId="77777777" w:rsidTr="004F7E0E">
        <w:tc>
          <w:tcPr>
            <w:tcW w:w="513" w:type="pct"/>
            <w:vMerge/>
            <w:tcBorders>
              <w:right w:val="nil"/>
            </w:tcBorders>
          </w:tcPr>
          <w:p w14:paraId="0EA6E44F" w14:textId="77777777" w:rsidR="00D722D0" w:rsidRPr="001F1D86" w:rsidRDefault="00D722D0" w:rsidP="004F7E0E">
            <w:pPr>
              <w:pStyle w:val="TableText"/>
              <w:rPr>
                <w:szCs w:val="17"/>
              </w:rPr>
            </w:pPr>
          </w:p>
        </w:tc>
        <w:tc>
          <w:tcPr>
            <w:tcW w:w="1103" w:type="pct"/>
            <w:vMerge w:val="restart"/>
            <w:tcBorders>
              <w:left w:val="nil"/>
              <w:right w:val="nil"/>
            </w:tcBorders>
            <w:shd w:val="clear" w:color="auto" w:fill="auto"/>
          </w:tcPr>
          <w:p w14:paraId="33916B4A" w14:textId="77777777" w:rsidR="00D722D0" w:rsidRPr="001F1D86" w:rsidRDefault="00D722D0" w:rsidP="004F7E0E">
            <w:pPr>
              <w:pStyle w:val="TableText"/>
              <w:rPr>
                <w:szCs w:val="17"/>
              </w:rPr>
            </w:pPr>
            <w:r w:rsidRPr="001F1D86">
              <w:rPr>
                <w:szCs w:val="17"/>
              </w:rPr>
              <w:t>Aqueous photolysis</w:t>
            </w:r>
          </w:p>
        </w:tc>
        <w:tc>
          <w:tcPr>
            <w:tcW w:w="2355" w:type="pct"/>
            <w:tcBorders>
              <w:left w:val="nil"/>
              <w:right w:val="nil"/>
            </w:tcBorders>
            <w:shd w:val="clear" w:color="auto" w:fill="auto"/>
          </w:tcPr>
          <w:p w14:paraId="6CCDBF63" w14:textId="77777777" w:rsidR="00D722D0" w:rsidRPr="001F1D86" w:rsidRDefault="00D722D0" w:rsidP="004F7E0E">
            <w:pPr>
              <w:pStyle w:val="TableText"/>
              <w:rPr>
                <w:szCs w:val="17"/>
              </w:rPr>
            </w:pPr>
            <w:r w:rsidRPr="001F1D86">
              <w:rPr>
                <w:szCs w:val="17"/>
              </w:rPr>
              <w:t>DT</w:t>
            </w:r>
            <w:r w:rsidRPr="001F1D86">
              <w:rPr>
                <w:szCs w:val="17"/>
                <w:vertAlign w:val="subscript"/>
              </w:rPr>
              <w:t>50</w:t>
            </w:r>
            <w:r w:rsidRPr="001F1D86">
              <w:rPr>
                <w:szCs w:val="17"/>
              </w:rPr>
              <w:t xml:space="preserve"> 11 d (pH 7 buffer, mid-European spring sunlight)</w:t>
            </w:r>
          </w:p>
        </w:tc>
        <w:tc>
          <w:tcPr>
            <w:tcW w:w="1029" w:type="pct"/>
            <w:tcBorders>
              <w:left w:val="nil"/>
            </w:tcBorders>
          </w:tcPr>
          <w:p w14:paraId="2C341A13" w14:textId="77777777" w:rsidR="00D722D0" w:rsidRPr="001F1D86" w:rsidRDefault="00D722D0" w:rsidP="004F7E0E">
            <w:pPr>
              <w:pStyle w:val="TableText"/>
              <w:rPr>
                <w:szCs w:val="17"/>
              </w:rPr>
            </w:pPr>
            <w:r w:rsidRPr="001F1D86">
              <w:rPr>
                <w:szCs w:val="17"/>
              </w:rPr>
              <w:t>Moffatt 1993</w:t>
            </w:r>
          </w:p>
        </w:tc>
      </w:tr>
      <w:tr w:rsidR="00D722D0" w:rsidRPr="000B2FA7" w14:paraId="5C130D58" w14:textId="77777777" w:rsidTr="004F7E0E">
        <w:tc>
          <w:tcPr>
            <w:tcW w:w="513" w:type="pct"/>
            <w:vMerge/>
            <w:tcBorders>
              <w:right w:val="nil"/>
            </w:tcBorders>
          </w:tcPr>
          <w:p w14:paraId="52F98602" w14:textId="77777777" w:rsidR="00D722D0" w:rsidRPr="001F1D86" w:rsidRDefault="00D722D0" w:rsidP="004F7E0E">
            <w:pPr>
              <w:pStyle w:val="TableText"/>
              <w:rPr>
                <w:szCs w:val="17"/>
              </w:rPr>
            </w:pPr>
          </w:p>
        </w:tc>
        <w:tc>
          <w:tcPr>
            <w:tcW w:w="1103" w:type="pct"/>
            <w:vMerge/>
            <w:tcBorders>
              <w:left w:val="nil"/>
              <w:right w:val="nil"/>
            </w:tcBorders>
            <w:shd w:val="clear" w:color="auto" w:fill="auto"/>
          </w:tcPr>
          <w:p w14:paraId="4996ED4B" w14:textId="77777777" w:rsidR="00D722D0" w:rsidRPr="001F1D86" w:rsidRDefault="00D722D0" w:rsidP="004F7E0E">
            <w:pPr>
              <w:pStyle w:val="TableText"/>
              <w:rPr>
                <w:szCs w:val="17"/>
              </w:rPr>
            </w:pPr>
          </w:p>
        </w:tc>
        <w:tc>
          <w:tcPr>
            <w:tcW w:w="2355" w:type="pct"/>
            <w:tcBorders>
              <w:left w:val="nil"/>
              <w:right w:val="nil"/>
            </w:tcBorders>
            <w:shd w:val="clear" w:color="auto" w:fill="auto"/>
          </w:tcPr>
          <w:p w14:paraId="3E1A25AC" w14:textId="77777777" w:rsidR="00D722D0" w:rsidRPr="001F1D86" w:rsidRDefault="00D722D0" w:rsidP="004F7E0E">
            <w:pPr>
              <w:pStyle w:val="TableText"/>
              <w:rPr>
                <w:szCs w:val="17"/>
              </w:rPr>
            </w:pPr>
            <w:r w:rsidRPr="001F1D86">
              <w:rPr>
                <w:szCs w:val="17"/>
              </w:rPr>
              <w:t>DT</w:t>
            </w:r>
            <w:r w:rsidRPr="001F1D86">
              <w:rPr>
                <w:szCs w:val="17"/>
                <w:vertAlign w:val="subscript"/>
              </w:rPr>
              <w:t>50</w:t>
            </w:r>
            <w:r w:rsidRPr="001F1D86">
              <w:rPr>
                <w:szCs w:val="17"/>
              </w:rPr>
              <w:t xml:space="preserve"> 10 d (natural water, spring sunlight at 35°N)</w:t>
            </w:r>
          </w:p>
        </w:tc>
        <w:tc>
          <w:tcPr>
            <w:tcW w:w="1029" w:type="pct"/>
            <w:tcBorders>
              <w:left w:val="nil"/>
            </w:tcBorders>
          </w:tcPr>
          <w:p w14:paraId="0C23FFA5" w14:textId="77777777" w:rsidR="00D722D0" w:rsidRPr="001F1D86" w:rsidRDefault="00D722D0" w:rsidP="004F7E0E">
            <w:pPr>
              <w:pStyle w:val="TableText"/>
              <w:rPr>
                <w:szCs w:val="17"/>
              </w:rPr>
            </w:pPr>
            <w:r w:rsidRPr="001F1D86">
              <w:rPr>
                <w:szCs w:val="17"/>
              </w:rPr>
              <w:t>Dean 2000</w:t>
            </w:r>
          </w:p>
        </w:tc>
      </w:tr>
      <w:tr w:rsidR="00D722D0" w:rsidRPr="000B2FA7" w14:paraId="2F349202" w14:textId="77777777" w:rsidTr="004F7E0E">
        <w:tc>
          <w:tcPr>
            <w:tcW w:w="513" w:type="pct"/>
            <w:vMerge/>
            <w:tcBorders>
              <w:right w:val="nil"/>
            </w:tcBorders>
          </w:tcPr>
          <w:p w14:paraId="61F3CFD8" w14:textId="77777777" w:rsidR="00D722D0" w:rsidRPr="001F1D86" w:rsidRDefault="00D722D0" w:rsidP="004F7E0E">
            <w:pPr>
              <w:pStyle w:val="TableText"/>
              <w:rPr>
                <w:szCs w:val="17"/>
              </w:rPr>
            </w:pPr>
          </w:p>
        </w:tc>
        <w:tc>
          <w:tcPr>
            <w:tcW w:w="1103" w:type="pct"/>
            <w:vMerge/>
            <w:tcBorders>
              <w:left w:val="nil"/>
              <w:right w:val="nil"/>
            </w:tcBorders>
            <w:shd w:val="clear" w:color="auto" w:fill="auto"/>
          </w:tcPr>
          <w:p w14:paraId="61797A5E" w14:textId="77777777" w:rsidR="00D722D0" w:rsidRPr="001F1D86" w:rsidRDefault="00D722D0" w:rsidP="004F7E0E">
            <w:pPr>
              <w:pStyle w:val="TableText"/>
              <w:rPr>
                <w:szCs w:val="17"/>
              </w:rPr>
            </w:pPr>
          </w:p>
        </w:tc>
        <w:tc>
          <w:tcPr>
            <w:tcW w:w="2355" w:type="pct"/>
            <w:tcBorders>
              <w:left w:val="nil"/>
              <w:right w:val="nil"/>
            </w:tcBorders>
            <w:shd w:val="clear" w:color="auto" w:fill="auto"/>
          </w:tcPr>
          <w:p w14:paraId="0C584D61" w14:textId="77777777" w:rsidR="00D722D0" w:rsidRPr="001F1D86" w:rsidRDefault="00D722D0" w:rsidP="004F7E0E">
            <w:pPr>
              <w:pStyle w:val="TableText"/>
              <w:rPr>
                <w:szCs w:val="17"/>
              </w:rPr>
            </w:pPr>
            <w:r w:rsidRPr="001F1D86">
              <w:rPr>
                <w:szCs w:val="17"/>
              </w:rPr>
              <w:t>DT</w:t>
            </w:r>
            <w:r w:rsidRPr="001F1D86">
              <w:rPr>
                <w:szCs w:val="17"/>
                <w:vertAlign w:val="subscript"/>
              </w:rPr>
              <w:t>50</w:t>
            </w:r>
            <w:r w:rsidRPr="001F1D86">
              <w:rPr>
                <w:szCs w:val="17"/>
              </w:rPr>
              <w:t xml:space="preserve"> 2.0 d (natural water, summer sunlight at 40°N)</w:t>
            </w:r>
          </w:p>
          <w:p w14:paraId="329D44ED" w14:textId="77777777" w:rsidR="00D722D0" w:rsidRPr="001F1D86" w:rsidRDefault="00D722D0" w:rsidP="004F7E0E">
            <w:pPr>
              <w:pStyle w:val="TableText"/>
              <w:rPr>
                <w:szCs w:val="17"/>
              </w:rPr>
            </w:pPr>
            <w:r w:rsidRPr="001F1D86">
              <w:rPr>
                <w:szCs w:val="17"/>
              </w:rPr>
              <w:t>3.8% mineralisation after 3d</w:t>
            </w:r>
          </w:p>
          <w:p w14:paraId="566A04E6" w14:textId="77777777" w:rsidR="00D722D0" w:rsidRPr="001F1D86" w:rsidRDefault="00D722D0" w:rsidP="004F7E0E">
            <w:pPr>
              <w:pStyle w:val="TableText"/>
              <w:rPr>
                <w:szCs w:val="17"/>
              </w:rPr>
            </w:pPr>
            <w:r w:rsidRPr="001F1D86">
              <w:rPr>
                <w:szCs w:val="17"/>
              </w:rPr>
              <w:t>Max 23% TOPPS</w:t>
            </w:r>
          </w:p>
          <w:p w14:paraId="3C4ACC5D" w14:textId="77777777" w:rsidR="00D722D0" w:rsidRPr="001F1D86" w:rsidRDefault="00D722D0" w:rsidP="004F7E0E">
            <w:pPr>
              <w:pStyle w:val="TableText"/>
              <w:rPr>
                <w:szCs w:val="17"/>
              </w:rPr>
            </w:pPr>
            <w:r w:rsidRPr="001F1D86">
              <w:rPr>
                <w:szCs w:val="17"/>
              </w:rPr>
              <w:t>Max 12% AQ1</w:t>
            </w:r>
          </w:p>
        </w:tc>
        <w:tc>
          <w:tcPr>
            <w:tcW w:w="1029" w:type="pct"/>
            <w:tcBorders>
              <w:left w:val="nil"/>
            </w:tcBorders>
          </w:tcPr>
          <w:p w14:paraId="1C8ED957" w14:textId="77777777" w:rsidR="00D722D0" w:rsidRPr="001F1D86" w:rsidRDefault="00D722D0" w:rsidP="004F7E0E">
            <w:pPr>
              <w:pStyle w:val="TableText"/>
              <w:rPr>
                <w:szCs w:val="17"/>
              </w:rPr>
            </w:pPr>
            <w:r w:rsidRPr="001F1D86">
              <w:rPr>
                <w:szCs w:val="17"/>
              </w:rPr>
              <w:t>Oliver &amp; Webb 2005</w:t>
            </w:r>
          </w:p>
        </w:tc>
      </w:tr>
      <w:tr w:rsidR="00D722D0" w:rsidRPr="000B2FA7" w14:paraId="354C8CD6" w14:textId="77777777" w:rsidTr="004F7E0E">
        <w:tc>
          <w:tcPr>
            <w:tcW w:w="513" w:type="pct"/>
            <w:vMerge/>
            <w:tcBorders>
              <w:right w:val="nil"/>
            </w:tcBorders>
          </w:tcPr>
          <w:p w14:paraId="0ED2216F" w14:textId="77777777" w:rsidR="00D722D0" w:rsidRPr="001F1D86" w:rsidRDefault="00D722D0" w:rsidP="004F7E0E">
            <w:pPr>
              <w:pStyle w:val="TableText"/>
              <w:rPr>
                <w:szCs w:val="17"/>
              </w:rPr>
            </w:pPr>
          </w:p>
        </w:tc>
        <w:tc>
          <w:tcPr>
            <w:tcW w:w="1103" w:type="pct"/>
            <w:vMerge w:val="restart"/>
            <w:tcBorders>
              <w:left w:val="nil"/>
              <w:right w:val="nil"/>
            </w:tcBorders>
            <w:shd w:val="clear" w:color="auto" w:fill="auto"/>
          </w:tcPr>
          <w:p w14:paraId="2E595679" w14:textId="77777777" w:rsidR="00D722D0" w:rsidRPr="001F1D86" w:rsidRDefault="00D722D0" w:rsidP="004F7E0E">
            <w:pPr>
              <w:pStyle w:val="TableText"/>
              <w:rPr>
                <w:szCs w:val="17"/>
              </w:rPr>
            </w:pPr>
            <w:r w:rsidRPr="001F1D86">
              <w:rPr>
                <w:szCs w:val="17"/>
              </w:rPr>
              <w:t>Degradation in aerobic water/sediment</w:t>
            </w:r>
          </w:p>
        </w:tc>
        <w:tc>
          <w:tcPr>
            <w:tcW w:w="2355" w:type="pct"/>
            <w:tcBorders>
              <w:left w:val="nil"/>
              <w:right w:val="nil"/>
            </w:tcBorders>
            <w:shd w:val="clear" w:color="auto" w:fill="auto"/>
          </w:tcPr>
          <w:p w14:paraId="34572DCF" w14:textId="77777777" w:rsidR="00D722D0" w:rsidRPr="001F1D86" w:rsidRDefault="00D722D0" w:rsidP="004F7E0E">
            <w:pPr>
              <w:pStyle w:val="TableText"/>
              <w:tabs>
                <w:tab w:val="left" w:pos="1073"/>
                <w:tab w:val="left" w:pos="1782"/>
              </w:tabs>
              <w:rPr>
                <w:szCs w:val="17"/>
              </w:rPr>
            </w:pPr>
            <w:r w:rsidRPr="001F1D86">
              <w:rPr>
                <w:szCs w:val="17"/>
              </w:rPr>
              <w:t>Cal Abbey</w:t>
            </w:r>
            <w:r w:rsidRPr="001F1D86">
              <w:rPr>
                <w:szCs w:val="17"/>
              </w:rPr>
              <w:tab/>
              <w:t>water</w:t>
            </w:r>
            <w:r w:rsidRPr="001F1D86">
              <w:rPr>
                <w:szCs w:val="17"/>
              </w:rPr>
              <w:tab/>
              <w:t>DT</w:t>
            </w:r>
            <w:r w:rsidRPr="001F1D86">
              <w:rPr>
                <w:szCs w:val="17"/>
                <w:vertAlign w:val="subscript"/>
              </w:rPr>
              <w:t>50</w:t>
            </w:r>
            <w:r w:rsidRPr="001F1D86">
              <w:rPr>
                <w:szCs w:val="17"/>
              </w:rPr>
              <w:t xml:space="preserve"> 0.45 d</w:t>
            </w:r>
          </w:p>
          <w:p w14:paraId="0F852D7A" w14:textId="77777777" w:rsidR="00D722D0" w:rsidRPr="001F1D86" w:rsidRDefault="00D722D0" w:rsidP="004F7E0E">
            <w:pPr>
              <w:pStyle w:val="TableText"/>
              <w:tabs>
                <w:tab w:val="left" w:pos="1073"/>
                <w:tab w:val="left" w:pos="1782"/>
              </w:tabs>
              <w:rPr>
                <w:szCs w:val="17"/>
              </w:rPr>
            </w:pPr>
            <w:r w:rsidRPr="001F1D86">
              <w:rPr>
                <w:szCs w:val="17"/>
              </w:rPr>
              <w:t>Cal Abbey</w:t>
            </w:r>
            <w:r w:rsidRPr="001F1D86">
              <w:rPr>
                <w:szCs w:val="17"/>
              </w:rPr>
              <w:tab/>
              <w:t>system</w:t>
            </w:r>
            <w:r w:rsidRPr="001F1D86">
              <w:rPr>
                <w:szCs w:val="17"/>
              </w:rPr>
              <w:tab/>
              <w:t>DT</w:t>
            </w:r>
            <w:r w:rsidRPr="001F1D86">
              <w:rPr>
                <w:szCs w:val="17"/>
                <w:vertAlign w:val="subscript"/>
              </w:rPr>
              <w:t>50</w:t>
            </w:r>
            <w:r w:rsidRPr="001F1D86">
              <w:rPr>
                <w:szCs w:val="17"/>
              </w:rPr>
              <w:t xml:space="preserve"> 1272 d</w:t>
            </w:r>
            <w:r w:rsidRPr="001F1D86">
              <w:rPr>
                <w:szCs w:val="17"/>
              </w:rPr>
              <w:tab/>
            </w:r>
          </w:p>
          <w:p w14:paraId="032E5B8B" w14:textId="77777777" w:rsidR="00D722D0" w:rsidRPr="001F1D86" w:rsidRDefault="00D722D0" w:rsidP="004F7E0E">
            <w:pPr>
              <w:pStyle w:val="TableText"/>
              <w:tabs>
                <w:tab w:val="left" w:pos="1073"/>
                <w:tab w:val="left" w:pos="1782"/>
              </w:tabs>
              <w:rPr>
                <w:szCs w:val="17"/>
              </w:rPr>
            </w:pPr>
            <w:r w:rsidRPr="001F1D86">
              <w:rPr>
                <w:szCs w:val="17"/>
              </w:rPr>
              <w:t>Swiss L</w:t>
            </w:r>
            <w:r w:rsidRPr="001F1D86">
              <w:rPr>
                <w:szCs w:val="17"/>
              </w:rPr>
              <w:tab/>
              <w:t>water</w:t>
            </w:r>
            <w:r w:rsidRPr="001F1D86">
              <w:rPr>
                <w:szCs w:val="17"/>
              </w:rPr>
              <w:tab/>
              <w:t>DT</w:t>
            </w:r>
            <w:r w:rsidRPr="001F1D86">
              <w:rPr>
                <w:szCs w:val="17"/>
                <w:vertAlign w:val="subscript"/>
              </w:rPr>
              <w:t>50</w:t>
            </w:r>
            <w:r w:rsidRPr="001F1D86">
              <w:rPr>
                <w:szCs w:val="17"/>
              </w:rPr>
              <w:t xml:space="preserve"> 0.32 d</w:t>
            </w:r>
          </w:p>
          <w:p w14:paraId="247A9C25" w14:textId="77777777" w:rsidR="00D722D0" w:rsidRPr="001F1D86" w:rsidRDefault="00D722D0" w:rsidP="004F7E0E">
            <w:pPr>
              <w:pStyle w:val="TableText"/>
              <w:tabs>
                <w:tab w:val="left" w:pos="1073"/>
                <w:tab w:val="left" w:pos="1782"/>
              </w:tabs>
              <w:rPr>
                <w:szCs w:val="17"/>
              </w:rPr>
            </w:pPr>
            <w:r w:rsidRPr="001F1D86">
              <w:rPr>
                <w:szCs w:val="17"/>
              </w:rPr>
              <w:t>Swiss L</w:t>
            </w:r>
            <w:r w:rsidRPr="001F1D86">
              <w:rPr>
                <w:szCs w:val="17"/>
              </w:rPr>
              <w:tab/>
              <w:t>system</w:t>
            </w:r>
            <w:r w:rsidRPr="001F1D86">
              <w:rPr>
                <w:szCs w:val="17"/>
              </w:rPr>
              <w:tab/>
              <w:t>DT</w:t>
            </w:r>
            <w:r w:rsidRPr="001F1D86">
              <w:rPr>
                <w:szCs w:val="17"/>
                <w:vertAlign w:val="subscript"/>
              </w:rPr>
              <w:t>50</w:t>
            </w:r>
            <w:r w:rsidRPr="001F1D86">
              <w:rPr>
                <w:szCs w:val="17"/>
              </w:rPr>
              <w:t xml:space="preserve"> 1024 d</w:t>
            </w:r>
          </w:p>
        </w:tc>
        <w:tc>
          <w:tcPr>
            <w:tcW w:w="1029" w:type="pct"/>
            <w:tcBorders>
              <w:left w:val="nil"/>
            </w:tcBorders>
          </w:tcPr>
          <w:p w14:paraId="0EC4F736" w14:textId="77777777" w:rsidR="00D722D0" w:rsidRPr="001F1D86" w:rsidRDefault="00D722D0" w:rsidP="004F7E0E">
            <w:pPr>
              <w:pStyle w:val="TableText"/>
              <w:rPr>
                <w:szCs w:val="17"/>
              </w:rPr>
            </w:pPr>
            <w:r w:rsidRPr="001F1D86">
              <w:rPr>
                <w:szCs w:val="17"/>
              </w:rPr>
              <w:t>Ford et al. 2012</w:t>
            </w:r>
          </w:p>
        </w:tc>
      </w:tr>
      <w:tr w:rsidR="00D722D0" w:rsidRPr="008B4AF6" w14:paraId="7992E224" w14:textId="77777777" w:rsidTr="004F7E0E">
        <w:tc>
          <w:tcPr>
            <w:tcW w:w="513" w:type="pct"/>
            <w:vMerge/>
            <w:tcBorders>
              <w:right w:val="nil"/>
            </w:tcBorders>
          </w:tcPr>
          <w:p w14:paraId="54C3CCC0" w14:textId="77777777" w:rsidR="00D722D0" w:rsidRPr="001F1D86" w:rsidRDefault="00D722D0" w:rsidP="004F7E0E">
            <w:pPr>
              <w:pStyle w:val="TableText"/>
              <w:rPr>
                <w:szCs w:val="17"/>
              </w:rPr>
            </w:pPr>
          </w:p>
        </w:tc>
        <w:tc>
          <w:tcPr>
            <w:tcW w:w="1103" w:type="pct"/>
            <w:vMerge/>
            <w:tcBorders>
              <w:left w:val="nil"/>
              <w:right w:val="nil"/>
            </w:tcBorders>
            <w:shd w:val="clear" w:color="auto" w:fill="auto"/>
          </w:tcPr>
          <w:p w14:paraId="7692C7E0" w14:textId="77777777" w:rsidR="00D722D0" w:rsidRPr="001F1D86" w:rsidRDefault="00D722D0" w:rsidP="004F7E0E">
            <w:pPr>
              <w:pStyle w:val="TableText"/>
              <w:rPr>
                <w:szCs w:val="17"/>
              </w:rPr>
            </w:pPr>
          </w:p>
        </w:tc>
        <w:tc>
          <w:tcPr>
            <w:tcW w:w="2355" w:type="pct"/>
            <w:tcBorders>
              <w:left w:val="nil"/>
              <w:right w:val="nil"/>
            </w:tcBorders>
            <w:shd w:val="clear" w:color="auto" w:fill="auto"/>
          </w:tcPr>
          <w:p w14:paraId="780ACC51" w14:textId="77777777" w:rsidR="00D722D0" w:rsidRPr="001F1D86" w:rsidRDefault="00D722D0" w:rsidP="004F7E0E">
            <w:pPr>
              <w:pStyle w:val="TableText"/>
              <w:tabs>
                <w:tab w:val="left" w:pos="1073"/>
                <w:tab w:val="left" w:pos="1782"/>
              </w:tabs>
              <w:rPr>
                <w:szCs w:val="17"/>
              </w:rPr>
            </w:pPr>
            <w:r w:rsidRPr="001F1D86">
              <w:rPr>
                <w:szCs w:val="17"/>
              </w:rPr>
              <w:t>BR fine</w:t>
            </w:r>
            <w:r w:rsidRPr="001F1D86">
              <w:rPr>
                <w:szCs w:val="17"/>
              </w:rPr>
              <w:tab/>
              <w:t>water</w:t>
            </w:r>
            <w:r w:rsidRPr="001F1D86">
              <w:rPr>
                <w:szCs w:val="17"/>
              </w:rPr>
              <w:tab/>
              <w:t>DT</w:t>
            </w:r>
            <w:r w:rsidRPr="001F1D86">
              <w:rPr>
                <w:szCs w:val="17"/>
                <w:vertAlign w:val="subscript"/>
              </w:rPr>
              <w:t>50</w:t>
            </w:r>
            <w:r w:rsidRPr="001F1D86">
              <w:rPr>
                <w:szCs w:val="17"/>
              </w:rPr>
              <w:t xml:space="preserve"> 0.033 d</w:t>
            </w:r>
          </w:p>
          <w:p w14:paraId="514D27A6" w14:textId="77777777" w:rsidR="00D722D0" w:rsidRPr="001F1D86" w:rsidRDefault="00D722D0" w:rsidP="004F7E0E">
            <w:pPr>
              <w:pStyle w:val="TableText"/>
              <w:tabs>
                <w:tab w:val="left" w:pos="1073"/>
                <w:tab w:val="left" w:pos="1782"/>
              </w:tabs>
              <w:rPr>
                <w:szCs w:val="17"/>
              </w:rPr>
            </w:pPr>
            <w:r w:rsidRPr="001F1D86">
              <w:rPr>
                <w:szCs w:val="17"/>
              </w:rPr>
              <w:t>BR coarse</w:t>
            </w:r>
            <w:r w:rsidRPr="001F1D86">
              <w:rPr>
                <w:szCs w:val="17"/>
              </w:rPr>
              <w:tab/>
              <w:t>water</w:t>
            </w:r>
            <w:r w:rsidRPr="001F1D86">
              <w:rPr>
                <w:szCs w:val="17"/>
              </w:rPr>
              <w:tab/>
              <w:t>DT</w:t>
            </w:r>
            <w:r w:rsidRPr="001F1D86">
              <w:rPr>
                <w:szCs w:val="17"/>
                <w:vertAlign w:val="subscript"/>
              </w:rPr>
              <w:t>50</w:t>
            </w:r>
            <w:r w:rsidRPr="001F1D86">
              <w:rPr>
                <w:szCs w:val="17"/>
              </w:rPr>
              <w:t xml:space="preserve"> 0.046 d</w:t>
            </w:r>
          </w:p>
        </w:tc>
        <w:tc>
          <w:tcPr>
            <w:tcW w:w="1029" w:type="pct"/>
            <w:tcBorders>
              <w:left w:val="nil"/>
            </w:tcBorders>
          </w:tcPr>
          <w:p w14:paraId="17F6FE9F" w14:textId="77777777" w:rsidR="00D722D0" w:rsidRPr="001F1D86" w:rsidRDefault="00D722D0" w:rsidP="004F7E0E">
            <w:pPr>
              <w:pStyle w:val="TableText"/>
              <w:rPr>
                <w:szCs w:val="17"/>
              </w:rPr>
            </w:pPr>
            <w:r w:rsidRPr="001F1D86">
              <w:rPr>
                <w:szCs w:val="17"/>
              </w:rPr>
              <w:t>Mônego 2006b</w:t>
            </w:r>
          </w:p>
        </w:tc>
      </w:tr>
      <w:tr w:rsidR="00D722D0" w:rsidRPr="008B4AF6" w14:paraId="2031FD94" w14:textId="77777777" w:rsidTr="004F7E0E">
        <w:tc>
          <w:tcPr>
            <w:tcW w:w="513" w:type="pct"/>
            <w:vMerge/>
            <w:tcBorders>
              <w:right w:val="nil"/>
            </w:tcBorders>
          </w:tcPr>
          <w:p w14:paraId="12FA6AC1" w14:textId="77777777" w:rsidR="00D722D0" w:rsidRPr="001F1D86" w:rsidRDefault="00D722D0" w:rsidP="004F7E0E">
            <w:pPr>
              <w:pStyle w:val="TableText"/>
              <w:rPr>
                <w:szCs w:val="17"/>
              </w:rPr>
            </w:pPr>
          </w:p>
        </w:tc>
        <w:tc>
          <w:tcPr>
            <w:tcW w:w="1103" w:type="pct"/>
            <w:vMerge/>
            <w:tcBorders>
              <w:left w:val="nil"/>
              <w:right w:val="nil"/>
            </w:tcBorders>
            <w:shd w:val="clear" w:color="auto" w:fill="auto"/>
          </w:tcPr>
          <w:p w14:paraId="2BDE2257" w14:textId="77777777" w:rsidR="00D722D0" w:rsidRPr="001F1D86" w:rsidRDefault="00D722D0" w:rsidP="004F7E0E">
            <w:pPr>
              <w:pStyle w:val="TableText"/>
              <w:rPr>
                <w:szCs w:val="17"/>
              </w:rPr>
            </w:pPr>
          </w:p>
        </w:tc>
        <w:tc>
          <w:tcPr>
            <w:tcW w:w="2355" w:type="pct"/>
            <w:tcBorders>
              <w:left w:val="nil"/>
              <w:right w:val="nil"/>
            </w:tcBorders>
            <w:shd w:val="clear" w:color="auto" w:fill="auto"/>
          </w:tcPr>
          <w:p w14:paraId="03D82E3D" w14:textId="77777777" w:rsidR="00D722D0" w:rsidRPr="001F1D86" w:rsidRDefault="00D722D0" w:rsidP="004F7E0E">
            <w:pPr>
              <w:pStyle w:val="TableText"/>
              <w:tabs>
                <w:tab w:val="left" w:pos="1073"/>
                <w:tab w:val="left" w:pos="1782"/>
              </w:tabs>
              <w:rPr>
                <w:szCs w:val="17"/>
              </w:rPr>
            </w:pPr>
            <w:r w:rsidRPr="001F1D86">
              <w:rPr>
                <w:szCs w:val="17"/>
              </w:rPr>
              <w:t>Florida</w:t>
            </w:r>
            <w:r w:rsidRPr="001F1D86">
              <w:rPr>
                <w:szCs w:val="17"/>
              </w:rPr>
              <w:tab/>
              <w:t>system</w:t>
            </w:r>
            <w:r w:rsidRPr="001F1D86">
              <w:rPr>
                <w:szCs w:val="17"/>
              </w:rPr>
              <w:tab/>
              <w:t>stable</w:t>
            </w:r>
          </w:p>
        </w:tc>
        <w:tc>
          <w:tcPr>
            <w:tcW w:w="1029" w:type="pct"/>
            <w:vMerge w:val="restart"/>
            <w:tcBorders>
              <w:left w:val="nil"/>
            </w:tcBorders>
          </w:tcPr>
          <w:p w14:paraId="17728A58" w14:textId="77777777" w:rsidR="00D722D0" w:rsidRPr="001F1D86" w:rsidRDefault="00D722D0" w:rsidP="004F7E0E">
            <w:pPr>
              <w:pStyle w:val="TableText"/>
              <w:rPr>
                <w:szCs w:val="17"/>
              </w:rPr>
            </w:pPr>
            <w:r w:rsidRPr="001F1D86">
              <w:rPr>
                <w:szCs w:val="17"/>
              </w:rPr>
              <w:t>Cranor &amp; Daly 1988</w:t>
            </w:r>
          </w:p>
        </w:tc>
      </w:tr>
      <w:tr w:rsidR="00D722D0" w:rsidRPr="008B4AF6" w14:paraId="25D9602A" w14:textId="77777777" w:rsidTr="004F7E0E">
        <w:tc>
          <w:tcPr>
            <w:tcW w:w="513" w:type="pct"/>
            <w:vMerge/>
            <w:tcBorders>
              <w:right w:val="nil"/>
            </w:tcBorders>
          </w:tcPr>
          <w:p w14:paraId="38D9E5AA" w14:textId="77777777" w:rsidR="00D722D0" w:rsidRPr="001F1D86" w:rsidRDefault="00D722D0" w:rsidP="004F7E0E">
            <w:pPr>
              <w:pStyle w:val="TableText"/>
              <w:rPr>
                <w:szCs w:val="17"/>
              </w:rPr>
            </w:pPr>
          </w:p>
        </w:tc>
        <w:tc>
          <w:tcPr>
            <w:tcW w:w="1103" w:type="pct"/>
            <w:vMerge/>
            <w:tcBorders>
              <w:left w:val="nil"/>
              <w:right w:val="nil"/>
            </w:tcBorders>
            <w:shd w:val="clear" w:color="auto" w:fill="auto"/>
          </w:tcPr>
          <w:p w14:paraId="1A4C8EDD" w14:textId="77777777" w:rsidR="00D722D0" w:rsidRPr="001F1D86" w:rsidRDefault="00D722D0" w:rsidP="004F7E0E">
            <w:pPr>
              <w:pStyle w:val="TableText"/>
              <w:rPr>
                <w:szCs w:val="17"/>
              </w:rPr>
            </w:pPr>
          </w:p>
        </w:tc>
        <w:tc>
          <w:tcPr>
            <w:tcW w:w="2355" w:type="pct"/>
            <w:tcBorders>
              <w:left w:val="nil"/>
              <w:right w:val="nil"/>
            </w:tcBorders>
            <w:shd w:val="clear" w:color="auto" w:fill="auto"/>
          </w:tcPr>
          <w:p w14:paraId="0611818A" w14:textId="77777777" w:rsidR="00D722D0" w:rsidRPr="001F1D86" w:rsidRDefault="00D722D0" w:rsidP="004F7E0E">
            <w:pPr>
              <w:pStyle w:val="TableText"/>
              <w:rPr>
                <w:szCs w:val="17"/>
              </w:rPr>
            </w:pPr>
            <w:r w:rsidRPr="001F1D86">
              <w:rPr>
                <w:szCs w:val="17"/>
              </w:rPr>
              <w:t>Geomean DT</w:t>
            </w:r>
            <w:r w:rsidRPr="001F1D86">
              <w:rPr>
                <w:szCs w:val="17"/>
                <w:vertAlign w:val="subscript"/>
              </w:rPr>
              <w:t>50</w:t>
            </w:r>
            <w:r w:rsidRPr="001F1D86">
              <w:rPr>
                <w:szCs w:val="17"/>
              </w:rPr>
              <w:t xml:space="preserve"> 0.12 d in water</w:t>
            </w:r>
          </w:p>
          <w:p w14:paraId="68A34905" w14:textId="77777777" w:rsidR="00D722D0" w:rsidRPr="001F1D86" w:rsidRDefault="00D722D0" w:rsidP="004F7E0E">
            <w:pPr>
              <w:pStyle w:val="TableText"/>
              <w:rPr>
                <w:szCs w:val="17"/>
              </w:rPr>
            </w:pPr>
            <w:r w:rsidRPr="001F1D86">
              <w:rPr>
                <w:szCs w:val="17"/>
              </w:rPr>
              <w:t>Geomean DT</w:t>
            </w:r>
            <w:r w:rsidRPr="001F1D86">
              <w:rPr>
                <w:szCs w:val="17"/>
                <w:vertAlign w:val="subscript"/>
              </w:rPr>
              <w:t>50</w:t>
            </w:r>
            <w:r w:rsidRPr="001F1D86">
              <w:rPr>
                <w:szCs w:val="17"/>
              </w:rPr>
              <w:t xml:space="preserve"> 1141 d in system</w:t>
            </w:r>
          </w:p>
        </w:tc>
        <w:tc>
          <w:tcPr>
            <w:tcW w:w="1029" w:type="pct"/>
            <w:vMerge/>
            <w:tcBorders>
              <w:left w:val="nil"/>
            </w:tcBorders>
          </w:tcPr>
          <w:p w14:paraId="5B35465E" w14:textId="77777777" w:rsidR="00D722D0" w:rsidRPr="001F1D86" w:rsidRDefault="00D722D0" w:rsidP="004F7E0E">
            <w:pPr>
              <w:pStyle w:val="TableText"/>
              <w:rPr>
                <w:szCs w:val="17"/>
              </w:rPr>
            </w:pPr>
          </w:p>
        </w:tc>
      </w:tr>
      <w:tr w:rsidR="00D722D0" w:rsidRPr="008B4AF6" w14:paraId="0D0C8CEF" w14:textId="77777777" w:rsidTr="004F7E0E">
        <w:tc>
          <w:tcPr>
            <w:tcW w:w="513" w:type="pct"/>
            <w:vMerge/>
            <w:tcBorders>
              <w:right w:val="nil"/>
            </w:tcBorders>
          </w:tcPr>
          <w:p w14:paraId="1F4AE0D5" w14:textId="77777777" w:rsidR="00D722D0" w:rsidRPr="001F1D86" w:rsidRDefault="00D722D0" w:rsidP="004F7E0E">
            <w:pPr>
              <w:pStyle w:val="TableText"/>
              <w:rPr>
                <w:szCs w:val="17"/>
              </w:rPr>
            </w:pPr>
          </w:p>
        </w:tc>
        <w:tc>
          <w:tcPr>
            <w:tcW w:w="1103" w:type="pct"/>
            <w:vMerge/>
            <w:tcBorders>
              <w:left w:val="nil"/>
              <w:right w:val="nil"/>
            </w:tcBorders>
            <w:shd w:val="clear" w:color="auto" w:fill="auto"/>
          </w:tcPr>
          <w:p w14:paraId="16A0205A" w14:textId="77777777" w:rsidR="00D722D0" w:rsidRPr="001F1D86" w:rsidRDefault="00D722D0" w:rsidP="004F7E0E">
            <w:pPr>
              <w:pStyle w:val="TableText"/>
              <w:rPr>
                <w:szCs w:val="17"/>
              </w:rPr>
            </w:pPr>
          </w:p>
        </w:tc>
        <w:tc>
          <w:tcPr>
            <w:tcW w:w="2355" w:type="pct"/>
            <w:tcBorders>
              <w:left w:val="nil"/>
              <w:right w:val="nil"/>
            </w:tcBorders>
            <w:shd w:val="clear" w:color="auto" w:fill="auto"/>
          </w:tcPr>
          <w:p w14:paraId="1805CF6D" w14:textId="77777777" w:rsidR="00D722D0" w:rsidRPr="001F1D86" w:rsidRDefault="00D722D0" w:rsidP="004F7E0E">
            <w:pPr>
              <w:pStyle w:val="TableText"/>
              <w:rPr>
                <w:szCs w:val="17"/>
              </w:rPr>
            </w:pPr>
            <w:r w:rsidRPr="001F1D86">
              <w:rPr>
                <w:szCs w:val="17"/>
              </w:rPr>
              <w:t>Max 100% diquat in sediment</w:t>
            </w:r>
          </w:p>
          <w:p w14:paraId="31F33AF3" w14:textId="77777777" w:rsidR="00D722D0" w:rsidRPr="001F1D86" w:rsidRDefault="00D722D0" w:rsidP="004F7E0E">
            <w:pPr>
              <w:pStyle w:val="TableText"/>
              <w:rPr>
                <w:szCs w:val="17"/>
              </w:rPr>
            </w:pPr>
            <w:r w:rsidRPr="001F1D86">
              <w:rPr>
                <w:szCs w:val="17"/>
              </w:rPr>
              <w:t>0.32% mineralisation after 90-100 d</w:t>
            </w:r>
          </w:p>
          <w:p w14:paraId="5B295883" w14:textId="77777777" w:rsidR="00D722D0" w:rsidRPr="001F1D86" w:rsidRDefault="00D722D0" w:rsidP="004F7E0E">
            <w:pPr>
              <w:pStyle w:val="TableText"/>
              <w:rPr>
                <w:szCs w:val="17"/>
              </w:rPr>
            </w:pPr>
            <w:r w:rsidRPr="001F1D86">
              <w:rPr>
                <w:szCs w:val="17"/>
              </w:rPr>
              <w:t>1.4-2.8% bound residues after 90-100 d</w:t>
            </w:r>
          </w:p>
        </w:tc>
        <w:tc>
          <w:tcPr>
            <w:tcW w:w="1029" w:type="pct"/>
            <w:vMerge/>
            <w:tcBorders>
              <w:left w:val="nil"/>
            </w:tcBorders>
          </w:tcPr>
          <w:p w14:paraId="5C358A6E" w14:textId="77777777" w:rsidR="00D722D0" w:rsidRPr="001F1D86" w:rsidRDefault="00D722D0" w:rsidP="004F7E0E">
            <w:pPr>
              <w:pStyle w:val="TableText"/>
              <w:rPr>
                <w:szCs w:val="17"/>
              </w:rPr>
            </w:pPr>
          </w:p>
        </w:tc>
      </w:tr>
      <w:tr w:rsidR="00D722D0" w:rsidRPr="008B4AF6" w14:paraId="2FB2C08A" w14:textId="77777777" w:rsidTr="004F7E0E">
        <w:tc>
          <w:tcPr>
            <w:tcW w:w="513" w:type="pct"/>
            <w:vMerge/>
            <w:tcBorders>
              <w:right w:val="nil"/>
            </w:tcBorders>
          </w:tcPr>
          <w:p w14:paraId="358760AD" w14:textId="77777777" w:rsidR="00D722D0" w:rsidRPr="001F1D86" w:rsidRDefault="00D722D0" w:rsidP="004F7E0E">
            <w:pPr>
              <w:pStyle w:val="TableText"/>
              <w:rPr>
                <w:szCs w:val="17"/>
              </w:rPr>
            </w:pPr>
          </w:p>
        </w:tc>
        <w:tc>
          <w:tcPr>
            <w:tcW w:w="1103" w:type="pct"/>
            <w:vMerge w:val="restart"/>
            <w:tcBorders>
              <w:left w:val="nil"/>
              <w:right w:val="nil"/>
            </w:tcBorders>
            <w:shd w:val="clear" w:color="auto" w:fill="auto"/>
          </w:tcPr>
          <w:p w14:paraId="25949B00" w14:textId="77777777" w:rsidR="00D722D0" w:rsidRPr="001F1D86" w:rsidRDefault="00D722D0" w:rsidP="004F7E0E">
            <w:pPr>
              <w:pStyle w:val="TableText"/>
              <w:rPr>
                <w:szCs w:val="17"/>
              </w:rPr>
            </w:pPr>
            <w:r w:rsidRPr="001F1D86">
              <w:rPr>
                <w:szCs w:val="17"/>
              </w:rPr>
              <w:t>Degradation in anaerobic water/sediment</w:t>
            </w:r>
          </w:p>
        </w:tc>
        <w:tc>
          <w:tcPr>
            <w:tcW w:w="2355" w:type="pct"/>
            <w:tcBorders>
              <w:left w:val="nil"/>
              <w:right w:val="nil"/>
            </w:tcBorders>
            <w:shd w:val="clear" w:color="auto" w:fill="auto"/>
          </w:tcPr>
          <w:p w14:paraId="510B13C9" w14:textId="77777777" w:rsidR="00D722D0" w:rsidRPr="001F1D86" w:rsidRDefault="00D722D0" w:rsidP="004F7E0E">
            <w:pPr>
              <w:pStyle w:val="TableText"/>
              <w:tabs>
                <w:tab w:val="left" w:pos="1073"/>
                <w:tab w:val="left" w:pos="1782"/>
              </w:tabs>
              <w:rPr>
                <w:szCs w:val="17"/>
              </w:rPr>
            </w:pPr>
            <w:r w:rsidRPr="001F1D86">
              <w:rPr>
                <w:szCs w:val="17"/>
              </w:rPr>
              <w:t>Cal Abbey</w:t>
            </w:r>
            <w:r w:rsidRPr="001F1D86">
              <w:rPr>
                <w:szCs w:val="17"/>
              </w:rPr>
              <w:tab/>
              <w:t>water</w:t>
            </w:r>
            <w:r w:rsidRPr="001F1D86">
              <w:rPr>
                <w:szCs w:val="17"/>
              </w:rPr>
              <w:tab/>
              <w:t>DT</w:t>
            </w:r>
            <w:r w:rsidRPr="001F1D86">
              <w:rPr>
                <w:szCs w:val="17"/>
                <w:vertAlign w:val="subscript"/>
              </w:rPr>
              <w:t>50</w:t>
            </w:r>
            <w:r w:rsidRPr="001F1D86">
              <w:rPr>
                <w:szCs w:val="17"/>
              </w:rPr>
              <w:t xml:space="preserve"> 0.72 d</w:t>
            </w:r>
            <w:r w:rsidRPr="001F1D86">
              <w:rPr>
                <w:szCs w:val="17"/>
              </w:rPr>
              <w:tab/>
            </w:r>
          </w:p>
          <w:p w14:paraId="3102D61E" w14:textId="77777777" w:rsidR="00D722D0" w:rsidRPr="001F1D86" w:rsidRDefault="00D722D0" w:rsidP="004F7E0E">
            <w:pPr>
              <w:pStyle w:val="TableText"/>
              <w:tabs>
                <w:tab w:val="left" w:pos="1073"/>
                <w:tab w:val="left" w:pos="1782"/>
              </w:tabs>
              <w:rPr>
                <w:szCs w:val="17"/>
              </w:rPr>
            </w:pPr>
            <w:r w:rsidRPr="001F1D86">
              <w:rPr>
                <w:szCs w:val="17"/>
              </w:rPr>
              <w:t>Swiss L</w:t>
            </w:r>
            <w:r w:rsidRPr="001F1D86">
              <w:rPr>
                <w:szCs w:val="17"/>
              </w:rPr>
              <w:tab/>
              <w:t>water</w:t>
            </w:r>
            <w:r w:rsidRPr="001F1D86">
              <w:rPr>
                <w:szCs w:val="17"/>
              </w:rPr>
              <w:tab/>
              <w:t>DT</w:t>
            </w:r>
            <w:r w:rsidRPr="001F1D86">
              <w:rPr>
                <w:szCs w:val="17"/>
                <w:vertAlign w:val="subscript"/>
              </w:rPr>
              <w:t>50</w:t>
            </w:r>
            <w:r w:rsidRPr="001F1D86">
              <w:rPr>
                <w:szCs w:val="17"/>
              </w:rPr>
              <w:t xml:space="preserve"> 0.85 d</w:t>
            </w:r>
          </w:p>
          <w:p w14:paraId="54DD1D68" w14:textId="77777777" w:rsidR="00D722D0" w:rsidRPr="001F1D86" w:rsidRDefault="00D722D0" w:rsidP="004F7E0E">
            <w:pPr>
              <w:pStyle w:val="TableText"/>
              <w:tabs>
                <w:tab w:val="left" w:pos="1073"/>
                <w:tab w:val="left" w:pos="1782"/>
              </w:tabs>
              <w:rPr>
                <w:szCs w:val="17"/>
              </w:rPr>
            </w:pPr>
            <w:r w:rsidRPr="001F1D86">
              <w:rPr>
                <w:szCs w:val="17"/>
              </w:rPr>
              <w:t>Geomean DT</w:t>
            </w:r>
            <w:r w:rsidRPr="001F1D86">
              <w:rPr>
                <w:szCs w:val="17"/>
                <w:vertAlign w:val="subscript"/>
              </w:rPr>
              <w:t>50</w:t>
            </w:r>
            <w:r w:rsidRPr="001F1D86">
              <w:rPr>
                <w:szCs w:val="17"/>
              </w:rPr>
              <w:t xml:space="preserve"> 0.78 d</w:t>
            </w:r>
          </w:p>
        </w:tc>
        <w:tc>
          <w:tcPr>
            <w:tcW w:w="1029" w:type="pct"/>
            <w:vMerge w:val="restart"/>
            <w:tcBorders>
              <w:left w:val="nil"/>
            </w:tcBorders>
          </w:tcPr>
          <w:p w14:paraId="41BDF6D2" w14:textId="77777777" w:rsidR="00D722D0" w:rsidRPr="001F1D86" w:rsidRDefault="00D722D0" w:rsidP="004F7E0E">
            <w:pPr>
              <w:pStyle w:val="TableText"/>
              <w:rPr>
                <w:szCs w:val="17"/>
              </w:rPr>
            </w:pPr>
            <w:r w:rsidRPr="001F1D86">
              <w:rPr>
                <w:szCs w:val="17"/>
              </w:rPr>
              <w:t>Ford et al. 2012</w:t>
            </w:r>
          </w:p>
        </w:tc>
      </w:tr>
      <w:tr w:rsidR="00D722D0" w:rsidRPr="008B4AF6" w14:paraId="77DBBD45" w14:textId="77777777" w:rsidTr="004F7E0E">
        <w:tc>
          <w:tcPr>
            <w:tcW w:w="513" w:type="pct"/>
            <w:vMerge/>
            <w:tcBorders>
              <w:right w:val="nil"/>
            </w:tcBorders>
          </w:tcPr>
          <w:p w14:paraId="77913756" w14:textId="77777777" w:rsidR="00D722D0" w:rsidRPr="001F1D86" w:rsidRDefault="00D722D0" w:rsidP="004F7E0E">
            <w:pPr>
              <w:pStyle w:val="TableText"/>
              <w:rPr>
                <w:szCs w:val="17"/>
              </w:rPr>
            </w:pPr>
          </w:p>
        </w:tc>
        <w:tc>
          <w:tcPr>
            <w:tcW w:w="1103" w:type="pct"/>
            <w:vMerge/>
            <w:tcBorders>
              <w:left w:val="nil"/>
              <w:right w:val="nil"/>
            </w:tcBorders>
            <w:shd w:val="clear" w:color="auto" w:fill="auto"/>
          </w:tcPr>
          <w:p w14:paraId="1904C9D8" w14:textId="77777777" w:rsidR="00D722D0" w:rsidRPr="001F1D86" w:rsidRDefault="00D722D0" w:rsidP="004F7E0E">
            <w:pPr>
              <w:pStyle w:val="TableText"/>
              <w:rPr>
                <w:szCs w:val="17"/>
              </w:rPr>
            </w:pPr>
          </w:p>
        </w:tc>
        <w:tc>
          <w:tcPr>
            <w:tcW w:w="2355" w:type="pct"/>
            <w:tcBorders>
              <w:left w:val="nil"/>
              <w:right w:val="nil"/>
            </w:tcBorders>
            <w:shd w:val="clear" w:color="auto" w:fill="auto"/>
          </w:tcPr>
          <w:p w14:paraId="67C010A6" w14:textId="77777777" w:rsidR="00D722D0" w:rsidRPr="001F1D86" w:rsidRDefault="00D722D0" w:rsidP="004F7E0E">
            <w:pPr>
              <w:pStyle w:val="TableText"/>
              <w:tabs>
                <w:tab w:val="left" w:pos="1073"/>
                <w:tab w:val="left" w:pos="1782"/>
              </w:tabs>
              <w:rPr>
                <w:szCs w:val="17"/>
              </w:rPr>
            </w:pPr>
            <w:r w:rsidRPr="001F1D86">
              <w:rPr>
                <w:szCs w:val="17"/>
              </w:rPr>
              <w:t>Cal Abbey</w:t>
            </w:r>
            <w:r w:rsidRPr="001F1D86">
              <w:rPr>
                <w:szCs w:val="17"/>
              </w:rPr>
              <w:tab/>
              <w:t>system</w:t>
            </w:r>
            <w:r w:rsidRPr="001F1D86">
              <w:rPr>
                <w:szCs w:val="17"/>
              </w:rPr>
              <w:tab/>
              <w:t>DT</w:t>
            </w:r>
            <w:r w:rsidRPr="001F1D86">
              <w:rPr>
                <w:szCs w:val="17"/>
                <w:vertAlign w:val="subscript"/>
              </w:rPr>
              <w:t>50</w:t>
            </w:r>
            <w:r w:rsidRPr="001F1D86">
              <w:rPr>
                <w:szCs w:val="17"/>
              </w:rPr>
              <w:t xml:space="preserve"> 2028 d</w:t>
            </w:r>
            <w:r w:rsidRPr="001F1D86">
              <w:rPr>
                <w:szCs w:val="17"/>
              </w:rPr>
              <w:tab/>
            </w:r>
          </w:p>
          <w:p w14:paraId="4E4B9E73" w14:textId="77777777" w:rsidR="00D722D0" w:rsidRPr="001F1D86" w:rsidRDefault="00D722D0" w:rsidP="004F7E0E">
            <w:pPr>
              <w:pStyle w:val="TableText"/>
              <w:tabs>
                <w:tab w:val="left" w:pos="1073"/>
                <w:tab w:val="left" w:pos="1782"/>
              </w:tabs>
              <w:rPr>
                <w:szCs w:val="17"/>
              </w:rPr>
            </w:pPr>
            <w:r w:rsidRPr="001F1D86">
              <w:rPr>
                <w:szCs w:val="17"/>
              </w:rPr>
              <w:t>Swiss L</w:t>
            </w:r>
            <w:r w:rsidRPr="001F1D86">
              <w:rPr>
                <w:szCs w:val="17"/>
              </w:rPr>
              <w:tab/>
              <w:t>system</w:t>
            </w:r>
            <w:r w:rsidRPr="001F1D86">
              <w:rPr>
                <w:szCs w:val="17"/>
              </w:rPr>
              <w:tab/>
              <w:t>DT</w:t>
            </w:r>
            <w:r w:rsidRPr="001F1D86">
              <w:rPr>
                <w:szCs w:val="17"/>
                <w:vertAlign w:val="subscript"/>
              </w:rPr>
              <w:t>50</w:t>
            </w:r>
            <w:r w:rsidRPr="001F1D86">
              <w:rPr>
                <w:szCs w:val="17"/>
              </w:rPr>
              <w:t xml:space="preserve"> 1794 d</w:t>
            </w:r>
          </w:p>
          <w:p w14:paraId="460A7C11" w14:textId="77777777" w:rsidR="00D722D0" w:rsidRPr="001F1D86" w:rsidRDefault="00D722D0" w:rsidP="004F7E0E">
            <w:pPr>
              <w:pStyle w:val="TableText"/>
              <w:tabs>
                <w:tab w:val="left" w:pos="1073"/>
                <w:tab w:val="left" w:pos="1782"/>
              </w:tabs>
              <w:rPr>
                <w:szCs w:val="17"/>
              </w:rPr>
            </w:pPr>
            <w:r w:rsidRPr="001F1D86">
              <w:rPr>
                <w:szCs w:val="17"/>
              </w:rPr>
              <w:t>Geomean DT</w:t>
            </w:r>
            <w:r w:rsidRPr="001F1D86">
              <w:rPr>
                <w:szCs w:val="17"/>
                <w:vertAlign w:val="subscript"/>
              </w:rPr>
              <w:t>50</w:t>
            </w:r>
            <w:r w:rsidRPr="001F1D86">
              <w:rPr>
                <w:szCs w:val="17"/>
              </w:rPr>
              <w:t xml:space="preserve"> 1907 d</w:t>
            </w:r>
          </w:p>
        </w:tc>
        <w:tc>
          <w:tcPr>
            <w:tcW w:w="1029" w:type="pct"/>
            <w:vMerge/>
            <w:tcBorders>
              <w:left w:val="nil"/>
            </w:tcBorders>
          </w:tcPr>
          <w:p w14:paraId="1B466D4C" w14:textId="77777777" w:rsidR="00D722D0" w:rsidRPr="001F1D86" w:rsidRDefault="00D722D0" w:rsidP="004F7E0E">
            <w:pPr>
              <w:pStyle w:val="TableText"/>
              <w:rPr>
                <w:szCs w:val="17"/>
              </w:rPr>
            </w:pPr>
          </w:p>
        </w:tc>
      </w:tr>
      <w:tr w:rsidR="00D722D0" w:rsidRPr="008B4AF6" w14:paraId="3AE8C150" w14:textId="77777777" w:rsidTr="004F7E0E">
        <w:tc>
          <w:tcPr>
            <w:tcW w:w="513" w:type="pct"/>
            <w:vMerge/>
            <w:tcBorders>
              <w:right w:val="nil"/>
            </w:tcBorders>
          </w:tcPr>
          <w:p w14:paraId="43F8F6E7" w14:textId="77777777" w:rsidR="00D722D0" w:rsidRPr="001F1D86" w:rsidRDefault="00D722D0" w:rsidP="004F7E0E">
            <w:pPr>
              <w:pStyle w:val="TableText"/>
              <w:rPr>
                <w:szCs w:val="17"/>
              </w:rPr>
            </w:pPr>
          </w:p>
        </w:tc>
        <w:tc>
          <w:tcPr>
            <w:tcW w:w="1103" w:type="pct"/>
            <w:vMerge/>
            <w:tcBorders>
              <w:left w:val="nil"/>
              <w:right w:val="nil"/>
            </w:tcBorders>
            <w:shd w:val="clear" w:color="auto" w:fill="auto"/>
          </w:tcPr>
          <w:p w14:paraId="4124D90E" w14:textId="77777777" w:rsidR="00D722D0" w:rsidRPr="001F1D86" w:rsidRDefault="00D722D0" w:rsidP="004F7E0E">
            <w:pPr>
              <w:pStyle w:val="TableText"/>
              <w:rPr>
                <w:szCs w:val="17"/>
              </w:rPr>
            </w:pPr>
          </w:p>
        </w:tc>
        <w:tc>
          <w:tcPr>
            <w:tcW w:w="2355" w:type="pct"/>
            <w:tcBorders>
              <w:left w:val="nil"/>
              <w:right w:val="nil"/>
            </w:tcBorders>
            <w:shd w:val="clear" w:color="auto" w:fill="auto"/>
          </w:tcPr>
          <w:p w14:paraId="3DA7BF75" w14:textId="77777777" w:rsidR="00D722D0" w:rsidRPr="001F1D86" w:rsidRDefault="00D722D0" w:rsidP="004F7E0E">
            <w:pPr>
              <w:pStyle w:val="TableText"/>
              <w:tabs>
                <w:tab w:val="left" w:pos="1073"/>
                <w:tab w:val="left" w:pos="1782"/>
              </w:tabs>
              <w:rPr>
                <w:szCs w:val="17"/>
              </w:rPr>
            </w:pPr>
            <w:r w:rsidRPr="001F1D86">
              <w:rPr>
                <w:szCs w:val="17"/>
              </w:rPr>
              <w:t>Florida</w:t>
            </w:r>
            <w:r w:rsidRPr="001F1D86">
              <w:rPr>
                <w:szCs w:val="17"/>
              </w:rPr>
              <w:tab/>
              <w:t>system</w:t>
            </w:r>
            <w:r w:rsidRPr="001F1D86">
              <w:rPr>
                <w:szCs w:val="17"/>
              </w:rPr>
              <w:tab/>
              <w:t>stable</w:t>
            </w:r>
          </w:p>
        </w:tc>
        <w:tc>
          <w:tcPr>
            <w:tcW w:w="1029" w:type="pct"/>
            <w:vMerge w:val="restart"/>
            <w:tcBorders>
              <w:left w:val="nil"/>
            </w:tcBorders>
          </w:tcPr>
          <w:p w14:paraId="6768CF62" w14:textId="77777777" w:rsidR="00D722D0" w:rsidRPr="001F1D86" w:rsidRDefault="00D722D0" w:rsidP="004F7E0E">
            <w:pPr>
              <w:pStyle w:val="TableText"/>
              <w:rPr>
                <w:szCs w:val="17"/>
              </w:rPr>
            </w:pPr>
            <w:r w:rsidRPr="001F1D86">
              <w:rPr>
                <w:szCs w:val="17"/>
              </w:rPr>
              <w:t>Johnston 1988b</w:t>
            </w:r>
          </w:p>
        </w:tc>
      </w:tr>
      <w:tr w:rsidR="00D722D0" w:rsidRPr="008B4AF6" w14:paraId="61A969D3" w14:textId="77777777" w:rsidTr="004F7E0E">
        <w:tc>
          <w:tcPr>
            <w:tcW w:w="513" w:type="pct"/>
            <w:vMerge/>
            <w:tcBorders>
              <w:right w:val="nil"/>
            </w:tcBorders>
          </w:tcPr>
          <w:p w14:paraId="0E4CE452" w14:textId="77777777" w:rsidR="00D722D0" w:rsidRPr="001F1D86" w:rsidRDefault="00D722D0" w:rsidP="004F7E0E">
            <w:pPr>
              <w:pStyle w:val="TableText"/>
              <w:rPr>
                <w:szCs w:val="17"/>
              </w:rPr>
            </w:pPr>
          </w:p>
        </w:tc>
        <w:tc>
          <w:tcPr>
            <w:tcW w:w="1103" w:type="pct"/>
            <w:vMerge/>
            <w:tcBorders>
              <w:left w:val="nil"/>
              <w:right w:val="nil"/>
            </w:tcBorders>
            <w:shd w:val="clear" w:color="auto" w:fill="auto"/>
          </w:tcPr>
          <w:p w14:paraId="36DFD17E" w14:textId="77777777" w:rsidR="00D722D0" w:rsidRPr="001F1D86" w:rsidRDefault="00D722D0" w:rsidP="004F7E0E">
            <w:pPr>
              <w:pStyle w:val="TableText"/>
              <w:rPr>
                <w:szCs w:val="17"/>
              </w:rPr>
            </w:pPr>
          </w:p>
        </w:tc>
        <w:tc>
          <w:tcPr>
            <w:tcW w:w="2355" w:type="pct"/>
            <w:tcBorders>
              <w:left w:val="nil"/>
              <w:right w:val="nil"/>
            </w:tcBorders>
            <w:shd w:val="clear" w:color="auto" w:fill="auto"/>
          </w:tcPr>
          <w:p w14:paraId="43748EFD" w14:textId="77777777" w:rsidR="00D722D0" w:rsidRPr="001F1D86" w:rsidRDefault="00D722D0" w:rsidP="004F7E0E">
            <w:pPr>
              <w:pStyle w:val="TableText"/>
              <w:rPr>
                <w:szCs w:val="17"/>
              </w:rPr>
            </w:pPr>
            <w:r w:rsidRPr="001F1D86">
              <w:rPr>
                <w:szCs w:val="17"/>
              </w:rPr>
              <w:t>Max 100% diquat in sediment</w:t>
            </w:r>
          </w:p>
          <w:p w14:paraId="699E4CEF" w14:textId="77777777" w:rsidR="00D722D0" w:rsidRPr="001F1D86" w:rsidRDefault="00D722D0" w:rsidP="004F7E0E">
            <w:pPr>
              <w:pStyle w:val="TableText"/>
              <w:rPr>
                <w:szCs w:val="17"/>
              </w:rPr>
            </w:pPr>
            <w:r w:rsidRPr="001F1D86">
              <w:rPr>
                <w:szCs w:val="17"/>
              </w:rPr>
              <w:t>&lt;0.05% mineralisation after 100 d</w:t>
            </w:r>
          </w:p>
          <w:p w14:paraId="78FA6289" w14:textId="77777777" w:rsidR="00D722D0" w:rsidRPr="001F1D86" w:rsidRDefault="00D722D0" w:rsidP="004F7E0E">
            <w:pPr>
              <w:pStyle w:val="TableText"/>
              <w:rPr>
                <w:szCs w:val="17"/>
              </w:rPr>
            </w:pPr>
            <w:r w:rsidRPr="001F1D86">
              <w:rPr>
                <w:szCs w:val="17"/>
              </w:rPr>
              <w:lastRenderedPageBreak/>
              <w:t>1.7-2.9% bound residues after 100 d</w:t>
            </w:r>
          </w:p>
        </w:tc>
        <w:tc>
          <w:tcPr>
            <w:tcW w:w="1029" w:type="pct"/>
            <w:vMerge/>
            <w:tcBorders>
              <w:left w:val="nil"/>
            </w:tcBorders>
          </w:tcPr>
          <w:p w14:paraId="38A30952" w14:textId="77777777" w:rsidR="00D722D0" w:rsidRPr="001F1D86" w:rsidRDefault="00D722D0" w:rsidP="004F7E0E">
            <w:pPr>
              <w:pStyle w:val="TableText"/>
              <w:rPr>
                <w:szCs w:val="17"/>
              </w:rPr>
            </w:pPr>
          </w:p>
        </w:tc>
      </w:tr>
      <w:tr w:rsidR="00D722D0" w:rsidRPr="00BA1B5C" w14:paraId="34DA3C8F" w14:textId="77777777" w:rsidTr="004F7E0E">
        <w:tc>
          <w:tcPr>
            <w:tcW w:w="513" w:type="pct"/>
            <w:vMerge/>
            <w:tcBorders>
              <w:right w:val="nil"/>
            </w:tcBorders>
          </w:tcPr>
          <w:p w14:paraId="3B4DB817" w14:textId="77777777" w:rsidR="00D722D0" w:rsidRPr="001F1D86" w:rsidRDefault="00D722D0" w:rsidP="004F7E0E">
            <w:pPr>
              <w:pStyle w:val="TableText"/>
              <w:rPr>
                <w:szCs w:val="17"/>
              </w:rPr>
            </w:pPr>
          </w:p>
        </w:tc>
        <w:tc>
          <w:tcPr>
            <w:tcW w:w="1103" w:type="pct"/>
            <w:vMerge w:val="restart"/>
            <w:tcBorders>
              <w:left w:val="nil"/>
              <w:right w:val="nil"/>
            </w:tcBorders>
          </w:tcPr>
          <w:p w14:paraId="2F9C2E89" w14:textId="77777777" w:rsidR="00D722D0" w:rsidRPr="001F1D86" w:rsidRDefault="00D722D0" w:rsidP="004F7E0E">
            <w:pPr>
              <w:pStyle w:val="TableText"/>
              <w:rPr>
                <w:szCs w:val="17"/>
              </w:rPr>
            </w:pPr>
            <w:r w:rsidRPr="001F1D86">
              <w:rPr>
                <w:szCs w:val="17"/>
              </w:rPr>
              <w:t>Adsorption/ desorption</w:t>
            </w:r>
          </w:p>
        </w:tc>
        <w:tc>
          <w:tcPr>
            <w:tcW w:w="2355" w:type="pct"/>
            <w:tcBorders>
              <w:left w:val="nil"/>
              <w:right w:val="nil"/>
            </w:tcBorders>
            <w:shd w:val="clear" w:color="auto" w:fill="auto"/>
          </w:tcPr>
          <w:p w14:paraId="15B211FE" w14:textId="77777777" w:rsidR="00D722D0" w:rsidRPr="001F1D86" w:rsidRDefault="00D722D0" w:rsidP="004F7E0E">
            <w:pPr>
              <w:pStyle w:val="TableText"/>
              <w:tabs>
                <w:tab w:val="left" w:pos="931"/>
                <w:tab w:val="left" w:pos="1640"/>
                <w:tab w:val="left" w:pos="2349"/>
              </w:tabs>
              <w:rPr>
                <w:szCs w:val="17"/>
              </w:rPr>
            </w:pPr>
            <w:r w:rsidRPr="001F1D86">
              <w:rPr>
                <w:szCs w:val="17"/>
                <w:u w:val="single"/>
              </w:rPr>
              <w:t>Sediment</w:t>
            </w:r>
            <w:r w:rsidRPr="001F1D86">
              <w:rPr>
                <w:szCs w:val="17"/>
              </w:rPr>
              <w:tab/>
            </w:r>
            <w:r w:rsidRPr="001F1D86">
              <w:rPr>
                <w:szCs w:val="17"/>
                <w:u w:val="single"/>
              </w:rPr>
              <w:t>%OC</w:t>
            </w:r>
            <w:r w:rsidRPr="001F1D86">
              <w:rPr>
                <w:szCs w:val="17"/>
              </w:rPr>
              <w:tab/>
            </w:r>
            <w:r w:rsidRPr="001F1D86">
              <w:rPr>
                <w:szCs w:val="17"/>
                <w:u w:val="single"/>
              </w:rPr>
              <w:t>Kf</w:t>
            </w:r>
            <w:r w:rsidRPr="001F1D86">
              <w:rPr>
                <w:szCs w:val="17"/>
              </w:rPr>
              <w:tab/>
            </w:r>
            <w:r w:rsidRPr="001F1D86">
              <w:rPr>
                <w:szCs w:val="17"/>
                <w:u w:val="single"/>
              </w:rPr>
              <w:t>1/n</w:t>
            </w:r>
          </w:p>
        </w:tc>
        <w:tc>
          <w:tcPr>
            <w:tcW w:w="1029" w:type="pct"/>
            <w:vMerge/>
            <w:tcBorders>
              <w:left w:val="nil"/>
            </w:tcBorders>
          </w:tcPr>
          <w:p w14:paraId="6B68F70A" w14:textId="77777777" w:rsidR="00D722D0" w:rsidRPr="001F1D86" w:rsidRDefault="00D722D0" w:rsidP="004F7E0E">
            <w:pPr>
              <w:pStyle w:val="TableText"/>
              <w:rPr>
                <w:szCs w:val="17"/>
              </w:rPr>
            </w:pPr>
          </w:p>
        </w:tc>
      </w:tr>
      <w:tr w:rsidR="00D722D0" w:rsidRPr="008B4AF6" w14:paraId="4C0EDA66" w14:textId="77777777" w:rsidTr="004F7E0E">
        <w:tc>
          <w:tcPr>
            <w:tcW w:w="513" w:type="pct"/>
            <w:vMerge/>
            <w:tcBorders>
              <w:right w:val="nil"/>
            </w:tcBorders>
          </w:tcPr>
          <w:p w14:paraId="33521297" w14:textId="77777777" w:rsidR="00D722D0" w:rsidRPr="001F1D86" w:rsidRDefault="00D722D0" w:rsidP="004F7E0E">
            <w:pPr>
              <w:pStyle w:val="TableText"/>
              <w:rPr>
                <w:szCs w:val="17"/>
              </w:rPr>
            </w:pPr>
          </w:p>
        </w:tc>
        <w:tc>
          <w:tcPr>
            <w:tcW w:w="1103" w:type="pct"/>
            <w:vMerge/>
            <w:tcBorders>
              <w:left w:val="nil"/>
              <w:right w:val="nil"/>
            </w:tcBorders>
            <w:shd w:val="clear" w:color="auto" w:fill="auto"/>
          </w:tcPr>
          <w:p w14:paraId="6EA0001F" w14:textId="77777777" w:rsidR="00D722D0" w:rsidRPr="001F1D86" w:rsidRDefault="00D722D0" w:rsidP="004F7E0E">
            <w:pPr>
              <w:pStyle w:val="TableText"/>
              <w:rPr>
                <w:szCs w:val="17"/>
              </w:rPr>
            </w:pPr>
          </w:p>
        </w:tc>
        <w:tc>
          <w:tcPr>
            <w:tcW w:w="2355" w:type="pct"/>
            <w:tcBorders>
              <w:left w:val="nil"/>
              <w:right w:val="nil"/>
            </w:tcBorders>
            <w:shd w:val="clear" w:color="auto" w:fill="auto"/>
          </w:tcPr>
          <w:p w14:paraId="0B319A3A" w14:textId="77777777" w:rsidR="00D722D0" w:rsidRPr="001F1D86" w:rsidRDefault="00D722D0" w:rsidP="004F7E0E">
            <w:pPr>
              <w:pStyle w:val="TableText"/>
              <w:tabs>
                <w:tab w:val="left" w:pos="931"/>
                <w:tab w:val="left" w:pos="1640"/>
                <w:tab w:val="left" w:pos="2349"/>
              </w:tabs>
              <w:rPr>
                <w:szCs w:val="17"/>
              </w:rPr>
            </w:pPr>
            <w:r w:rsidRPr="001F1D86">
              <w:rPr>
                <w:szCs w:val="17"/>
              </w:rPr>
              <w:t>Fine</w:t>
            </w:r>
            <w:r w:rsidRPr="001F1D86">
              <w:rPr>
                <w:szCs w:val="17"/>
              </w:rPr>
              <w:tab/>
              <w:t>4.9</w:t>
            </w:r>
            <w:r w:rsidRPr="001F1D86">
              <w:rPr>
                <w:szCs w:val="17"/>
              </w:rPr>
              <w:tab/>
              <w:t>400809</w:t>
            </w:r>
            <w:r w:rsidRPr="001F1D86">
              <w:rPr>
                <w:szCs w:val="17"/>
              </w:rPr>
              <w:tab/>
              <w:t>1.41</w:t>
            </w:r>
          </w:p>
          <w:p w14:paraId="08F66B61" w14:textId="77777777" w:rsidR="00D722D0" w:rsidRPr="001F1D86" w:rsidRDefault="00D722D0" w:rsidP="004F7E0E">
            <w:pPr>
              <w:pStyle w:val="TableText"/>
              <w:tabs>
                <w:tab w:val="left" w:pos="931"/>
                <w:tab w:val="left" w:pos="1640"/>
                <w:tab w:val="left" w:pos="2349"/>
              </w:tabs>
              <w:rPr>
                <w:szCs w:val="17"/>
              </w:rPr>
            </w:pPr>
            <w:r w:rsidRPr="001F1D86">
              <w:rPr>
                <w:szCs w:val="17"/>
              </w:rPr>
              <w:t>Coarse</w:t>
            </w:r>
            <w:r w:rsidRPr="001F1D86">
              <w:rPr>
                <w:szCs w:val="17"/>
              </w:rPr>
              <w:tab/>
              <w:t>0.7</w:t>
            </w:r>
            <w:r w:rsidRPr="001F1D86">
              <w:rPr>
                <w:szCs w:val="17"/>
              </w:rPr>
              <w:tab/>
              <w:t>9452</w:t>
            </w:r>
            <w:r w:rsidRPr="001F1D86">
              <w:rPr>
                <w:szCs w:val="17"/>
              </w:rPr>
              <w:tab/>
              <w:t>1.02</w:t>
            </w:r>
          </w:p>
        </w:tc>
        <w:tc>
          <w:tcPr>
            <w:tcW w:w="1029" w:type="pct"/>
            <w:tcBorders>
              <w:left w:val="nil"/>
            </w:tcBorders>
          </w:tcPr>
          <w:p w14:paraId="70822693" w14:textId="77777777" w:rsidR="00D722D0" w:rsidRPr="001F1D86" w:rsidRDefault="00D722D0" w:rsidP="004F7E0E">
            <w:pPr>
              <w:pStyle w:val="TableText"/>
              <w:rPr>
                <w:szCs w:val="17"/>
              </w:rPr>
            </w:pPr>
            <w:r w:rsidRPr="001F1D86">
              <w:rPr>
                <w:szCs w:val="17"/>
              </w:rPr>
              <w:t>Mônego 2005</w:t>
            </w:r>
          </w:p>
        </w:tc>
      </w:tr>
      <w:tr w:rsidR="00D722D0" w:rsidRPr="008B4AF6" w14:paraId="3310CE9C" w14:textId="77777777" w:rsidTr="004F7E0E">
        <w:tc>
          <w:tcPr>
            <w:tcW w:w="513" w:type="pct"/>
            <w:vMerge/>
            <w:tcBorders>
              <w:right w:val="nil"/>
            </w:tcBorders>
          </w:tcPr>
          <w:p w14:paraId="70DD64C7" w14:textId="77777777" w:rsidR="00D722D0" w:rsidRPr="001F1D86" w:rsidRDefault="00D722D0" w:rsidP="004F7E0E">
            <w:pPr>
              <w:pStyle w:val="TableText"/>
              <w:rPr>
                <w:szCs w:val="17"/>
              </w:rPr>
            </w:pPr>
          </w:p>
        </w:tc>
        <w:tc>
          <w:tcPr>
            <w:tcW w:w="1103" w:type="pct"/>
            <w:vMerge/>
            <w:tcBorders>
              <w:left w:val="nil"/>
              <w:right w:val="nil"/>
            </w:tcBorders>
            <w:shd w:val="clear" w:color="auto" w:fill="auto"/>
          </w:tcPr>
          <w:p w14:paraId="78700B71" w14:textId="77777777" w:rsidR="00D722D0" w:rsidRPr="001F1D86" w:rsidRDefault="00D722D0" w:rsidP="004F7E0E">
            <w:pPr>
              <w:pStyle w:val="TableText"/>
              <w:rPr>
                <w:szCs w:val="17"/>
              </w:rPr>
            </w:pPr>
          </w:p>
        </w:tc>
        <w:tc>
          <w:tcPr>
            <w:tcW w:w="2355" w:type="pct"/>
            <w:tcBorders>
              <w:left w:val="nil"/>
              <w:right w:val="nil"/>
            </w:tcBorders>
            <w:shd w:val="clear" w:color="auto" w:fill="auto"/>
          </w:tcPr>
          <w:p w14:paraId="7D73F6A4" w14:textId="77777777" w:rsidR="00D722D0" w:rsidRPr="001F1D86" w:rsidRDefault="00D722D0" w:rsidP="004F7E0E">
            <w:pPr>
              <w:pStyle w:val="TableText"/>
              <w:tabs>
                <w:tab w:val="left" w:pos="931"/>
                <w:tab w:val="left" w:pos="1640"/>
                <w:tab w:val="left" w:pos="2349"/>
              </w:tabs>
              <w:rPr>
                <w:szCs w:val="17"/>
              </w:rPr>
            </w:pPr>
            <w:r w:rsidRPr="001F1D86">
              <w:rPr>
                <w:szCs w:val="17"/>
              </w:rPr>
              <w:t>Sand</w:t>
            </w:r>
            <w:r w:rsidRPr="001F1D86">
              <w:rPr>
                <w:szCs w:val="17"/>
              </w:rPr>
              <w:tab/>
              <w:t>0.7</w:t>
            </w:r>
            <w:r w:rsidRPr="001F1D86">
              <w:rPr>
                <w:szCs w:val="17"/>
              </w:rPr>
              <w:tab/>
              <w:t>15</w:t>
            </w:r>
            <w:r w:rsidRPr="001F1D86">
              <w:rPr>
                <w:szCs w:val="17"/>
              </w:rPr>
              <w:tab/>
              <w:t>0.52</w:t>
            </w:r>
          </w:p>
        </w:tc>
        <w:tc>
          <w:tcPr>
            <w:tcW w:w="1029" w:type="pct"/>
            <w:vMerge w:val="restart"/>
            <w:tcBorders>
              <w:left w:val="nil"/>
            </w:tcBorders>
          </w:tcPr>
          <w:p w14:paraId="64C9F6E0" w14:textId="77777777" w:rsidR="00D722D0" w:rsidRPr="001F1D86" w:rsidRDefault="00D722D0" w:rsidP="004F7E0E">
            <w:pPr>
              <w:pStyle w:val="TableText"/>
              <w:rPr>
                <w:szCs w:val="17"/>
              </w:rPr>
            </w:pPr>
            <w:r w:rsidRPr="001F1D86">
              <w:rPr>
                <w:szCs w:val="17"/>
              </w:rPr>
              <w:t>Pack 1987</w:t>
            </w:r>
          </w:p>
        </w:tc>
      </w:tr>
      <w:tr w:rsidR="00D722D0" w:rsidRPr="008B4AF6" w14:paraId="0ECF7231" w14:textId="77777777" w:rsidTr="004F7E0E">
        <w:tc>
          <w:tcPr>
            <w:tcW w:w="513" w:type="pct"/>
            <w:vMerge/>
            <w:tcBorders>
              <w:right w:val="nil"/>
            </w:tcBorders>
          </w:tcPr>
          <w:p w14:paraId="26D30B58" w14:textId="77777777" w:rsidR="00D722D0" w:rsidRPr="001F1D86" w:rsidRDefault="00D722D0" w:rsidP="004F7E0E">
            <w:pPr>
              <w:pStyle w:val="TableText"/>
              <w:rPr>
                <w:szCs w:val="17"/>
              </w:rPr>
            </w:pPr>
          </w:p>
        </w:tc>
        <w:tc>
          <w:tcPr>
            <w:tcW w:w="1103" w:type="pct"/>
            <w:vMerge/>
            <w:tcBorders>
              <w:left w:val="nil"/>
              <w:right w:val="nil"/>
            </w:tcBorders>
            <w:shd w:val="clear" w:color="auto" w:fill="auto"/>
          </w:tcPr>
          <w:p w14:paraId="0966EC30" w14:textId="77777777" w:rsidR="00D722D0" w:rsidRPr="001F1D86" w:rsidRDefault="00D722D0" w:rsidP="004F7E0E">
            <w:pPr>
              <w:pStyle w:val="TableText"/>
              <w:rPr>
                <w:szCs w:val="17"/>
              </w:rPr>
            </w:pPr>
          </w:p>
        </w:tc>
        <w:tc>
          <w:tcPr>
            <w:tcW w:w="2355" w:type="pct"/>
            <w:tcBorders>
              <w:left w:val="nil"/>
              <w:right w:val="nil"/>
            </w:tcBorders>
            <w:shd w:val="clear" w:color="auto" w:fill="auto"/>
          </w:tcPr>
          <w:p w14:paraId="4C7FB046" w14:textId="77777777" w:rsidR="00D722D0" w:rsidRPr="001F1D86" w:rsidRDefault="00D722D0" w:rsidP="004F7E0E">
            <w:pPr>
              <w:pStyle w:val="TableText"/>
              <w:rPr>
                <w:szCs w:val="17"/>
              </w:rPr>
            </w:pPr>
            <w:r w:rsidRPr="001F1D86">
              <w:rPr>
                <w:szCs w:val="17"/>
              </w:rPr>
              <w:t>Mean Kf 136759 mL/g, 1/n 0.98</w:t>
            </w:r>
          </w:p>
        </w:tc>
        <w:tc>
          <w:tcPr>
            <w:tcW w:w="1029" w:type="pct"/>
            <w:vMerge/>
            <w:tcBorders>
              <w:left w:val="nil"/>
            </w:tcBorders>
          </w:tcPr>
          <w:p w14:paraId="599A482B" w14:textId="77777777" w:rsidR="00D722D0" w:rsidRPr="001F1D86" w:rsidRDefault="00D722D0" w:rsidP="004F7E0E">
            <w:pPr>
              <w:pStyle w:val="TableText"/>
              <w:rPr>
                <w:szCs w:val="17"/>
              </w:rPr>
            </w:pPr>
          </w:p>
        </w:tc>
      </w:tr>
      <w:tr w:rsidR="00D722D0" w:rsidRPr="008B4AF6" w14:paraId="0D9E0FD7" w14:textId="77777777" w:rsidTr="004F7E0E">
        <w:tc>
          <w:tcPr>
            <w:tcW w:w="513" w:type="pct"/>
            <w:vMerge/>
            <w:tcBorders>
              <w:right w:val="nil"/>
            </w:tcBorders>
          </w:tcPr>
          <w:p w14:paraId="475C69BD" w14:textId="77777777" w:rsidR="00D722D0" w:rsidRPr="001F1D86" w:rsidRDefault="00D722D0" w:rsidP="004F7E0E">
            <w:pPr>
              <w:pStyle w:val="TableText"/>
              <w:rPr>
                <w:szCs w:val="17"/>
              </w:rPr>
            </w:pPr>
          </w:p>
        </w:tc>
        <w:tc>
          <w:tcPr>
            <w:tcW w:w="1103" w:type="pct"/>
            <w:tcBorders>
              <w:left w:val="nil"/>
              <w:right w:val="nil"/>
            </w:tcBorders>
            <w:shd w:val="clear" w:color="auto" w:fill="auto"/>
          </w:tcPr>
          <w:p w14:paraId="3F514A62" w14:textId="77777777" w:rsidR="00D722D0" w:rsidRPr="001F1D86" w:rsidRDefault="00D722D0" w:rsidP="004F7E0E">
            <w:pPr>
              <w:pStyle w:val="TableText"/>
              <w:rPr>
                <w:szCs w:val="17"/>
              </w:rPr>
            </w:pPr>
            <w:r w:rsidRPr="001F1D86">
              <w:rPr>
                <w:szCs w:val="17"/>
              </w:rPr>
              <w:t>Aquatic field dissipation</w:t>
            </w:r>
          </w:p>
        </w:tc>
        <w:tc>
          <w:tcPr>
            <w:tcW w:w="2355" w:type="pct"/>
            <w:tcBorders>
              <w:left w:val="nil"/>
              <w:right w:val="nil"/>
            </w:tcBorders>
            <w:shd w:val="clear" w:color="auto" w:fill="auto"/>
          </w:tcPr>
          <w:p w14:paraId="2C9F5976" w14:textId="77777777" w:rsidR="00D722D0" w:rsidRPr="001F1D86" w:rsidRDefault="00D722D0" w:rsidP="004F7E0E">
            <w:pPr>
              <w:pStyle w:val="TableText"/>
              <w:rPr>
                <w:szCs w:val="17"/>
              </w:rPr>
            </w:pPr>
            <w:r w:rsidRPr="001F1D86">
              <w:rPr>
                <w:szCs w:val="17"/>
              </w:rPr>
              <w:t>DT</w:t>
            </w:r>
            <w:r w:rsidRPr="001F1D86">
              <w:rPr>
                <w:szCs w:val="17"/>
                <w:vertAlign w:val="subscript"/>
              </w:rPr>
              <w:t>50</w:t>
            </w:r>
            <w:r w:rsidRPr="001F1D86">
              <w:rPr>
                <w:szCs w:val="17"/>
              </w:rPr>
              <w:t xml:space="preserve"> 0.50 d in Florida pond water</w:t>
            </w:r>
          </w:p>
        </w:tc>
        <w:tc>
          <w:tcPr>
            <w:tcW w:w="1029" w:type="pct"/>
            <w:tcBorders>
              <w:left w:val="nil"/>
            </w:tcBorders>
          </w:tcPr>
          <w:p w14:paraId="7837BEC2" w14:textId="08B1436D" w:rsidR="00D722D0" w:rsidRPr="001F1D86" w:rsidRDefault="00D722D0" w:rsidP="004F7E0E">
            <w:pPr>
              <w:pStyle w:val="TableText"/>
              <w:rPr>
                <w:szCs w:val="17"/>
              </w:rPr>
            </w:pPr>
            <w:r w:rsidRPr="001F1D86">
              <w:rPr>
                <w:szCs w:val="17"/>
              </w:rPr>
              <w:t>Fujie1988</w:t>
            </w:r>
            <w:r w:rsidR="00797241">
              <w:rPr>
                <w:szCs w:val="17"/>
              </w:rPr>
              <w:t>(d)</w:t>
            </w:r>
          </w:p>
        </w:tc>
      </w:tr>
    </w:tbl>
    <w:p w14:paraId="2FA97D3F" w14:textId="53C77F5F" w:rsidR="00296F32" w:rsidRPr="00861CA0" w:rsidRDefault="005B7DDF" w:rsidP="005B7DDF">
      <w:pPr>
        <w:pStyle w:val="Caption"/>
      </w:pPr>
      <w:bookmarkStart w:id="514" w:name="_Toc173073577"/>
      <w:r>
        <w:t xml:space="preserve">Table </w:t>
      </w:r>
      <w:r>
        <w:fldChar w:fldCharType="begin"/>
      </w:r>
      <w:r>
        <w:instrText xml:space="preserve"> SEQ Table \* ARABIC </w:instrText>
      </w:r>
      <w:r>
        <w:fldChar w:fldCharType="separate"/>
      </w:r>
      <w:r w:rsidR="00234777">
        <w:rPr>
          <w:noProof/>
        </w:rPr>
        <w:t>57</w:t>
      </w:r>
      <w:r>
        <w:fldChar w:fldCharType="end"/>
      </w:r>
      <w:r>
        <w:t xml:space="preserve">: </w:t>
      </w:r>
      <w:r w:rsidR="00294CD3">
        <w:t xml:space="preserve">Diquat – </w:t>
      </w:r>
      <w:r w:rsidR="00D722D0">
        <w:t>f</w:t>
      </w:r>
      <w:r w:rsidR="00296F32">
        <w:t>ate and behaviour in air</w:t>
      </w:r>
      <w:bookmarkEnd w:id="514"/>
    </w:p>
    <w:tbl>
      <w:tblPr>
        <w:tblW w:w="5000" w:type="pct"/>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1561"/>
        <w:gridCol w:w="4951"/>
        <w:gridCol w:w="1514"/>
        <w:gridCol w:w="1726"/>
      </w:tblGrid>
      <w:tr w:rsidR="00296F32" w:rsidRPr="000B2FA7" w14:paraId="6D282B18" w14:textId="77777777" w:rsidTr="00D722D0">
        <w:trPr>
          <w:tblHeader/>
        </w:trPr>
        <w:tc>
          <w:tcPr>
            <w:tcW w:w="0" w:type="auto"/>
            <w:tcBorders>
              <w:bottom w:val="single" w:sz="4" w:space="0" w:color="auto"/>
            </w:tcBorders>
            <w:shd w:val="clear" w:color="auto" w:fill="5C2946"/>
          </w:tcPr>
          <w:p w14:paraId="143693F6" w14:textId="77777777" w:rsidR="00296F32" w:rsidRPr="00D722D0" w:rsidRDefault="00296F32" w:rsidP="00D722D0">
            <w:pPr>
              <w:pStyle w:val="TableHead"/>
            </w:pPr>
            <w:r w:rsidRPr="00D722D0">
              <w:t>Substance</w:t>
            </w:r>
          </w:p>
        </w:tc>
        <w:tc>
          <w:tcPr>
            <w:tcW w:w="0" w:type="auto"/>
            <w:tcBorders>
              <w:bottom w:val="single" w:sz="4" w:space="0" w:color="auto"/>
            </w:tcBorders>
            <w:shd w:val="clear" w:color="auto" w:fill="5C2946"/>
          </w:tcPr>
          <w:p w14:paraId="0CD6EF14" w14:textId="77777777" w:rsidR="00296F32" w:rsidRPr="00D722D0" w:rsidRDefault="00296F32" w:rsidP="00D722D0">
            <w:pPr>
              <w:pStyle w:val="TableHead"/>
            </w:pPr>
            <w:r w:rsidRPr="00D722D0">
              <w:t>Study</w:t>
            </w:r>
          </w:p>
        </w:tc>
        <w:tc>
          <w:tcPr>
            <w:tcW w:w="0" w:type="auto"/>
            <w:shd w:val="clear" w:color="auto" w:fill="5C2946"/>
          </w:tcPr>
          <w:p w14:paraId="2C9E9A46" w14:textId="77777777" w:rsidR="00296F32" w:rsidRPr="00D722D0" w:rsidRDefault="00296F32" w:rsidP="00D722D0">
            <w:pPr>
              <w:pStyle w:val="TableHead"/>
            </w:pPr>
            <w:r w:rsidRPr="00D722D0">
              <w:t>Result</w:t>
            </w:r>
          </w:p>
        </w:tc>
        <w:tc>
          <w:tcPr>
            <w:tcW w:w="0" w:type="auto"/>
            <w:shd w:val="clear" w:color="auto" w:fill="5C2946"/>
          </w:tcPr>
          <w:p w14:paraId="5B913842" w14:textId="77777777" w:rsidR="00296F32" w:rsidRPr="00D722D0" w:rsidRDefault="00296F32" w:rsidP="00D722D0">
            <w:pPr>
              <w:pStyle w:val="TableHead"/>
            </w:pPr>
            <w:r w:rsidRPr="00D722D0">
              <w:t>Reference</w:t>
            </w:r>
          </w:p>
        </w:tc>
      </w:tr>
      <w:tr w:rsidR="00296F32" w:rsidRPr="000B2FA7" w14:paraId="18967D55" w14:textId="77777777" w:rsidTr="00493AD9">
        <w:tc>
          <w:tcPr>
            <w:tcW w:w="0" w:type="auto"/>
            <w:tcBorders>
              <w:left w:val="nil"/>
              <w:bottom w:val="single" w:sz="4" w:space="0" w:color="auto"/>
            </w:tcBorders>
          </w:tcPr>
          <w:p w14:paraId="390A1FDF" w14:textId="77777777" w:rsidR="00296F32" w:rsidRPr="00D722D0" w:rsidRDefault="00296F32" w:rsidP="00D722D0">
            <w:pPr>
              <w:pStyle w:val="TableText"/>
            </w:pPr>
            <w:r w:rsidRPr="00D722D0">
              <w:t>Diquat</w:t>
            </w:r>
          </w:p>
        </w:tc>
        <w:tc>
          <w:tcPr>
            <w:tcW w:w="0" w:type="auto"/>
            <w:tcBorders>
              <w:left w:val="nil"/>
              <w:bottom w:val="single" w:sz="4" w:space="0" w:color="auto"/>
            </w:tcBorders>
            <w:shd w:val="clear" w:color="auto" w:fill="auto"/>
          </w:tcPr>
          <w:p w14:paraId="54757412" w14:textId="77777777" w:rsidR="00296F32" w:rsidRPr="00D722D0" w:rsidRDefault="00296F32" w:rsidP="00D722D0">
            <w:pPr>
              <w:pStyle w:val="TableText"/>
            </w:pPr>
            <w:r w:rsidRPr="00D722D0">
              <w:t>Photochemical oxidative degradation</w:t>
            </w:r>
          </w:p>
        </w:tc>
        <w:tc>
          <w:tcPr>
            <w:tcW w:w="0" w:type="auto"/>
          </w:tcPr>
          <w:p w14:paraId="38F2AA03" w14:textId="77777777" w:rsidR="00296F32" w:rsidRPr="00D722D0" w:rsidRDefault="00296F32" w:rsidP="00D722D0">
            <w:pPr>
              <w:pStyle w:val="TableText"/>
            </w:pPr>
            <w:r w:rsidRPr="00D722D0">
              <w:t>DT</w:t>
            </w:r>
            <w:r w:rsidRPr="00D722D0">
              <w:rPr>
                <w:vertAlign w:val="subscript"/>
              </w:rPr>
              <w:t>50</w:t>
            </w:r>
            <w:r w:rsidRPr="00D722D0">
              <w:t xml:space="preserve"> 5.5 h</w:t>
            </w:r>
          </w:p>
        </w:tc>
        <w:tc>
          <w:tcPr>
            <w:tcW w:w="0" w:type="auto"/>
          </w:tcPr>
          <w:p w14:paraId="5070F5E7" w14:textId="77777777" w:rsidR="00296F32" w:rsidRPr="00D722D0" w:rsidRDefault="00296F32" w:rsidP="00D722D0">
            <w:pPr>
              <w:pStyle w:val="TableText"/>
            </w:pPr>
            <w:r w:rsidRPr="00D722D0">
              <w:t>Hayes 2001</w:t>
            </w:r>
          </w:p>
        </w:tc>
      </w:tr>
    </w:tbl>
    <w:p w14:paraId="4971E1F5" w14:textId="276E2F9D" w:rsidR="00296F32" w:rsidRPr="00861CA0" w:rsidRDefault="005B7DDF" w:rsidP="005B7DDF">
      <w:pPr>
        <w:pStyle w:val="Caption"/>
      </w:pPr>
      <w:bookmarkStart w:id="515" w:name="_Toc173073578"/>
      <w:r>
        <w:t xml:space="preserve">Table </w:t>
      </w:r>
      <w:r>
        <w:fldChar w:fldCharType="begin"/>
      </w:r>
      <w:r>
        <w:instrText xml:space="preserve"> SEQ Table \* ARABIC </w:instrText>
      </w:r>
      <w:r>
        <w:fldChar w:fldCharType="separate"/>
      </w:r>
      <w:r w:rsidR="00234777">
        <w:rPr>
          <w:noProof/>
        </w:rPr>
        <w:t>58</w:t>
      </w:r>
      <w:r>
        <w:fldChar w:fldCharType="end"/>
      </w:r>
      <w:r>
        <w:t xml:space="preserve">: </w:t>
      </w:r>
      <w:r w:rsidR="00294CD3">
        <w:t xml:space="preserve">Diquat – </w:t>
      </w:r>
      <w:r w:rsidR="00D722D0">
        <w:t>m</w:t>
      </w:r>
      <w:r w:rsidR="00296F32">
        <w:t>onitoring data</w:t>
      </w:r>
      <w:bookmarkEnd w:id="515"/>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89"/>
        <w:gridCol w:w="1305"/>
        <w:gridCol w:w="5451"/>
        <w:gridCol w:w="2007"/>
      </w:tblGrid>
      <w:tr w:rsidR="00296F32" w:rsidRPr="000B2FA7" w14:paraId="6A2A5324" w14:textId="77777777" w:rsidTr="00D722D0">
        <w:trPr>
          <w:tblHeader/>
        </w:trPr>
        <w:tc>
          <w:tcPr>
            <w:tcW w:w="0" w:type="auto"/>
            <w:tcBorders>
              <w:right w:val="nil"/>
            </w:tcBorders>
            <w:shd w:val="clear" w:color="auto" w:fill="5C2946"/>
          </w:tcPr>
          <w:p w14:paraId="30F6576F" w14:textId="77777777" w:rsidR="00296F32" w:rsidRPr="00D722D0" w:rsidRDefault="00296F32" w:rsidP="00D722D0">
            <w:pPr>
              <w:pStyle w:val="TableHead"/>
            </w:pPr>
            <w:r w:rsidRPr="00D722D0">
              <w:t>Substance</w:t>
            </w:r>
          </w:p>
        </w:tc>
        <w:tc>
          <w:tcPr>
            <w:tcW w:w="669" w:type="pct"/>
            <w:tcBorders>
              <w:left w:val="nil"/>
              <w:right w:val="nil"/>
            </w:tcBorders>
            <w:shd w:val="clear" w:color="auto" w:fill="5C2946"/>
          </w:tcPr>
          <w:p w14:paraId="75851895" w14:textId="77777777" w:rsidR="00296F32" w:rsidRPr="00D722D0" w:rsidRDefault="00296F32" w:rsidP="00D722D0">
            <w:pPr>
              <w:pStyle w:val="TableHead"/>
            </w:pPr>
            <w:r w:rsidRPr="00D722D0">
              <w:t>Medium</w:t>
            </w:r>
          </w:p>
        </w:tc>
        <w:tc>
          <w:tcPr>
            <w:tcW w:w="2795" w:type="pct"/>
            <w:tcBorders>
              <w:left w:val="nil"/>
              <w:right w:val="nil"/>
            </w:tcBorders>
            <w:shd w:val="clear" w:color="auto" w:fill="5C2946"/>
          </w:tcPr>
          <w:p w14:paraId="0E0D157A" w14:textId="77777777" w:rsidR="00296F32" w:rsidRPr="00D722D0" w:rsidRDefault="00296F32" w:rsidP="00D722D0">
            <w:pPr>
              <w:pStyle w:val="TableHead"/>
            </w:pPr>
            <w:r w:rsidRPr="00D722D0">
              <w:t>Result</w:t>
            </w:r>
          </w:p>
        </w:tc>
        <w:tc>
          <w:tcPr>
            <w:tcW w:w="1029" w:type="pct"/>
            <w:tcBorders>
              <w:left w:val="nil"/>
            </w:tcBorders>
            <w:shd w:val="clear" w:color="auto" w:fill="5C2946"/>
          </w:tcPr>
          <w:p w14:paraId="26FD9ADA" w14:textId="77777777" w:rsidR="00296F32" w:rsidRPr="00D722D0" w:rsidRDefault="00296F32" w:rsidP="00D722D0">
            <w:pPr>
              <w:pStyle w:val="TableHead"/>
            </w:pPr>
            <w:r w:rsidRPr="00D722D0">
              <w:t>Reference</w:t>
            </w:r>
          </w:p>
        </w:tc>
      </w:tr>
      <w:tr w:rsidR="00D722D0" w:rsidRPr="000B2FA7" w14:paraId="6C6A6815" w14:textId="77777777" w:rsidTr="00D722D0">
        <w:tc>
          <w:tcPr>
            <w:tcW w:w="0" w:type="auto"/>
            <w:vMerge w:val="restart"/>
            <w:tcBorders>
              <w:right w:val="nil"/>
            </w:tcBorders>
          </w:tcPr>
          <w:p w14:paraId="74C483E3" w14:textId="77777777" w:rsidR="00D722D0" w:rsidRPr="00D722D0" w:rsidRDefault="00D722D0" w:rsidP="00D722D0">
            <w:pPr>
              <w:pStyle w:val="TableText"/>
            </w:pPr>
            <w:r w:rsidRPr="00D722D0">
              <w:t>Diquat</w:t>
            </w:r>
          </w:p>
        </w:tc>
        <w:tc>
          <w:tcPr>
            <w:tcW w:w="0" w:type="auto"/>
            <w:vMerge w:val="restart"/>
            <w:tcBorders>
              <w:left w:val="nil"/>
              <w:right w:val="nil"/>
            </w:tcBorders>
            <w:shd w:val="clear" w:color="auto" w:fill="auto"/>
          </w:tcPr>
          <w:p w14:paraId="32048650" w14:textId="77777777" w:rsidR="00D722D0" w:rsidRPr="00D722D0" w:rsidRDefault="00D722D0" w:rsidP="00D722D0">
            <w:pPr>
              <w:pStyle w:val="TableText"/>
            </w:pPr>
            <w:r w:rsidRPr="00D722D0">
              <w:t>Insects</w:t>
            </w:r>
          </w:p>
        </w:tc>
        <w:tc>
          <w:tcPr>
            <w:tcW w:w="2795" w:type="pct"/>
            <w:tcBorders>
              <w:left w:val="nil"/>
              <w:right w:val="nil"/>
            </w:tcBorders>
          </w:tcPr>
          <w:p w14:paraId="72A185CC" w14:textId="77777777" w:rsidR="00D722D0" w:rsidRPr="00D722D0" w:rsidRDefault="00D722D0" w:rsidP="00D722D0">
            <w:pPr>
              <w:pStyle w:val="TableText"/>
            </w:pPr>
            <w:r w:rsidRPr="00D722D0">
              <w:t>Max 5.0 mg/kg in beetles following cereal stubble application at 1000 g ac/ha</w:t>
            </w:r>
          </w:p>
        </w:tc>
        <w:tc>
          <w:tcPr>
            <w:tcW w:w="1029" w:type="pct"/>
            <w:tcBorders>
              <w:left w:val="nil"/>
            </w:tcBorders>
          </w:tcPr>
          <w:p w14:paraId="3996E20A" w14:textId="77777777" w:rsidR="00D722D0" w:rsidRPr="00D722D0" w:rsidRDefault="00D722D0" w:rsidP="00D722D0">
            <w:pPr>
              <w:pStyle w:val="TableText"/>
            </w:pPr>
            <w:r w:rsidRPr="00D722D0">
              <w:t>Jutsum 2011</w:t>
            </w:r>
          </w:p>
        </w:tc>
      </w:tr>
      <w:tr w:rsidR="00D722D0" w:rsidRPr="000B2FA7" w14:paraId="27D49EA8" w14:textId="77777777" w:rsidTr="00D722D0">
        <w:tc>
          <w:tcPr>
            <w:tcW w:w="0" w:type="auto"/>
            <w:vMerge/>
            <w:tcBorders>
              <w:right w:val="nil"/>
            </w:tcBorders>
          </w:tcPr>
          <w:p w14:paraId="4927CE49" w14:textId="77777777" w:rsidR="00D722D0" w:rsidRPr="00D722D0" w:rsidRDefault="00D722D0" w:rsidP="00D722D0">
            <w:pPr>
              <w:pStyle w:val="TableText"/>
            </w:pPr>
          </w:p>
        </w:tc>
        <w:tc>
          <w:tcPr>
            <w:tcW w:w="0" w:type="auto"/>
            <w:vMerge/>
            <w:tcBorders>
              <w:left w:val="nil"/>
              <w:right w:val="nil"/>
            </w:tcBorders>
            <w:shd w:val="clear" w:color="auto" w:fill="auto"/>
          </w:tcPr>
          <w:p w14:paraId="1721ACA6" w14:textId="77777777" w:rsidR="00D722D0" w:rsidRPr="00D722D0" w:rsidRDefault="00D722D0" w:rsidP="00D722D0">
            <w:pPr>
              <w:pStyle w:val="TableText"/>
            </w:pPr>
          </w:p>
        </w:tc>
        <w:tc>
          <w:tcPr>
            <w:tcW w:w="2795" w:type="pct"/>
            <w:tcBorders>
              <w:left w:val="nil"/>
              <w:right w:val="nil"/>
            </w:tcBorders>
          </w:tcPr>
          <w:p w14:paraId="01E925E3" w14:textId="77777777" w:rsidR="00D722D0" w:rsidRPr="00D722D0" w:rsidRDefault="00D722D0" w:rsidP="00D722D0">
            <w:pPr>
              <w:pStyle w:val="TableText"/>
            </w:pPr>
            <w:r w:rsidRPr="00D722D0">
              <w:t>Max 185 mg/kg in insects following lentil application at 550 g ac/ha</w:t>
            </w:r>
          </w:p>
        </w:tc>
        <w:tc>
          <w:tcPr>
            <w:tcW w:w="1029" w:type="pct"/>
            <w:tcBorders>
              <w:left w:val="nil"/>
            </w:tcBorders>
          </w:tcPr>
          <w:p w14:paraId="685F372D" w14:textId="77777777" w:rsidR="00D722D0" w:rsidRPr="00D722D0" w:rsidRDefault="00D722D0" w:rsidP="00D722D0">
            <w:pPr>
              <w:pStyle w:val="TableText"/>
            </w:pPr>
            <w:r w:rsidRPr="00D722D0">
              <w:t>Edwards et al. 1991</w:t>
            </w:r>
          </w:p>
        </w:tc>
      </w:tr>
      <w:tr w:rsidR="00D722D0" w:rsidRPr="000B2FA7" w14:paraId="4BDFBB7C" w14:textId="77777777" w:rsidTr="00D722D0">
        <w:tc>
          <w:tcPr>
            <w:tcW w:w="0" w:type="auto"/>
            <w:vMerge/>
            <w:tcBorders>
              <w:right w:val="nil"/>
            </w:tcBorders>
          </w:tcPr>
          <w:p w14:paraId="22D74D54" w14:textId="77777777" w:rsidR="00D722D0" w:rsidRPr="00D722D0" w:rsidRDefault="00D722D0" w:rsidP="00D722D0">
            <w:pPr>
              <w:pStyle w:val="TableText"/>
            </w:pPr>
          </w:p>
        </w:tc>
        <w:tc>
          <w:tcPr>
            <w:tcW w:w="0" w:type="auto"/>
            <w:vMerge w:val="restart"/>
            <w:tcBorders>
              <w:left w:val="nil"/>
              <w:right w:val="nil"/>
            </w:tcBorders>
            <w:shd w:val="clear" w:color="auto" w:fill="auto"/>
          </w:tcPr>
          <w:p w14:paraId="38BE4F21" w14:textId="77777777" w:rsidR="00D722D0" w:rsidRPr="00D722D0" w:rsidRDefault="00D722D0" w:rsidP="00D722D0">
            <w:pPr>
              <w:pStyle w:val="TableText"/>
            </w:pPr>
            <w:r w:rsidRPr="00D722D0">
              <w:t>Foliage</w:t>
            </w:r>
          </w:p>
        </w:tc>
        <w:tc>
          <w:tcPr>
            <w:tcW w:w="2795" w:type="pct"/>
            <w:tcBorders>
              <w:left w:val="nil"/>
              <w:right w:val="nil"/>
            </w:tcBorders>
          </w:tcPr>
          <w:p w14:paraId="77EE86FE" w14:textId="77777777" w:rsidR="00D722D0" w:rsidRPr="00D722D0" w:rsidRDefault="00D722D0" w:rsidP="00D722D0">
            <w:pPr>
              <w:pStyle w:val="TableText"/>
            </w:pPr>
            <w:r w:rsidRPr="00D722D0">
              <w:t>Max 0.23 mg/kg in lettuce following interrow application at 750 g ac/ha</w:t>
            </w:r>
          </w:p>
        </w:tc>
        <w:tc>
          <w:tcPr>
            <w:tcW w:w="1029" w:type="pct"/>
            <w:tcBorders>
              <w:left w:val="nil"/>
            </w:tcBorders>
          </w:tcPr>
          <w:p w14:paraId="14BDAE98" w14:textId="77777777" w:rsidR="00D722D0" w:rsidRPr="00D722D0" w:rsidRDefault="00D722D0" w:rsidP="00D722D0">
            <w:pPr>
              <w:pStyle w:val="TableText"/>
            </w:pPr>
            <w:r w:rsidRPr="00D722D0">
              <w:t>Kennedy 1984</w:t>
            </w:r>
          </w:p>
        </w:tc>
      </w:tr>
      <w:tr w:rsidR="00D722D0" w:rsidRPr="000B2FA7" w14:paraId="65B6E452" w14:textId="77777777" w:rsidTr="00D722D0">
        <w:tc>
          <w:tcPr>
            <w:tcW w:w="0" w:type="auto"/>
            <w:vMerge/>
            <w:tcBorders>
              <w:right w:val="nil"/>
            </w:tcBorders>
          </w:tcPr>
          <w:p w14:paraId="61285BB6" w14:textId="77777777" w:rsidR="00D722D0" w:rsidRPr="00D722D0" w:rsidRDefault="00D722D0" w:rsidP="00D722D0">
            <w:pPr>
              <w:pStyle w:val="TableText"/>
            </w:pPr>
          </w:p>
        </w:tc>
        <w:tc>
          <w:tcPr>
            <w:tcW w:w="0" w:type="auto"/>
            <w:vMerge/>
            <w:tcBorders>
              <w:left w:val="nil"/>
              <w:right w:val="nil"/>
            </w:tcBorders>
            <w:shd w:val="clear" w:color="auto" w:fill="auto"/>
          </w:tcPr>
          <w:p w14:paraId="645342E3" w14:textId="77777777" w:rsidR="00D722D0" w:rsidRPr="00D722D0" w:rsidRDefault="00D722D0" w:rsidP="00D722D0">
            <w:pPr>
              <w:pStyle w:val="TableText"/>
            </w:pPr>
          </w:p>
        </w:tc>
        <w:tc>
          <w:tcPr>
            <w:tcW w:w="2795" w:type="pct"/>
            <w:tcBorders>
              <w:left w:val="nil"/>
              <w:right w:val="nil"/>
            </w:tcBorders>
          </w:tcPr>
          <w:p w14:paraId="6939DC46" w14:textId="77777777" w:rsidR="00D722D0" w:rsidRPr="00D722D0" w:rsidRDefault="00D722D0" w:rsidP="00D722D0">
            <w:pPr>
              <w:pStyle w:val="TableText"/>
            </w:pPr>
            <w:r w:rsidRPr="00D722D0">
              <w:t>Max 0.91 mg/kg in lettuce following interrow application at 960 g ac/ha</w:t>
            </w:r>
          </w:p>
        </w:tc>
        <w:tc>
          <w:tcPr>
            <w:tcW w:w="1029" w:type="pct"/>
            <w:tcBorders>
              <w:left w:val="nil"/>
            </w:tcBorders>
          </w:tcPr>
          <w:p w14:paraId="6BC45327" w14:textId="7F098C2A" w:rsidR="00D722D0" w:rsidRPr="00D722D0" w:rsidRDefault="00D722D0" w:rsidP="00D722D0">
            <w:pPr>
              <w:pStyle w:val="TableText"/>
            </w:pPr>
            <w:r w:rsidRPr="00D722D0">
              <w:t>Massey 1987(c)</w:t>
            </w:r>
          </w:p>
        </w:tc>
      </w:tr>
      <w:tr w:rsidR="00D722D0" w:rsidRPr="000B2FA7" w14:paraId="11EF7978" w14:textId="77777777" w:rsidTr="00D722D0">
        <w:tc>
          <w:tcPr>
            <w:tcW w:w="0" w:type="auto"/>
            <w:vMerge/>
            <w:tcBorders>
              <w:right w:val="nil"/>
            </w:tcBorders>
          </w:tcPr>
          <w:p w14:paraId="34620005" w14:textId="77777777" w:rsidR="00D722D0" w:rsidRPr="00D722D0" w:rsidRDefault="00D722D0" w:rsidP="00D722D0">
            <w:pPr>
              <w:pStyle w:val="TableText"/>
            </w:pPr>
          </w:p>
        </w:tc>
        <w:tc>
          <w:tcPr>
            <w:tcW w:w="0" w:type="auto"/>
            <w:vMerge/>
            <w:tcBorders>
              <w:left w:val="nil"/>
              <w:right w:val="nil"/>
            </w:tcBorders>
            <w:shd w:val="clear" w:color="auto" w:fill="auto"/>
          </w:tcPr>
          <w:p w14:paraId="2EA79EAD" w14:textId="77777777" w:rsidR="00D722D0" w:rsidRPr="00D722D0" w:rsidRDefault="00D722D0" w:rsidP="00D722D0">
            <w:pPr>
              <w:pStyle w:val="TableText"/>
            </w:pPr>
          </w:p>
        </w:tc>
        <w:tc>
          <w:tcPr>
            <w:tcW w:w="2795" w:type="pct"/>
            <w:tcBorders>
              <w:left w:val="nil"/>
              <w:right w:val="nil"/>
            </w:tcBorders>
          </w:tcPr>
          <w:p w14:paraId="6F7F2B09" w14:textId="77777777" w:rsidR="00D722D0" w:rsidRPr="00D722D0" w:rsidRDefault="00D722D0" w:rsidP="00D722D0">
            <w:pPr>
              <w:pStyle w:val="TableText"/>
            </w:pPr>
            <w:r w:rsidRPr="00D722D0">
              <w:t>Max 17 mg/kg in oilseed rape following application at BBCH 87-89 at 600 g ac/ha</w:t>
            </w:r>
          </w:p>
        </w:tc>
        <w:tc>
          <w:tcPr>
            <w:tcW w:w="1029" w:type="pct"/>
            <w:tcBorders>
              <w:left w:val="nil"/>
            </w:tcBorders>
          </w:tcPr>
          <w:p w14:paraId="7CA2F073" w14:textId="77777777" w:rsidR="00D722D0" w:rsidRPr="00D722D0" w:rsidRDefault="00D722D0" w:rsidP="00D722D0">
            <w:pPr>
              <w:pStyle w:val="TableText"/>
            </w:pPr>
            <w:r w:rsidRPr="00D722D0">
              <w:t>Langridge 2011a, 2011b</w:t>
            </w:r>
          </w:p>
        </w:tc>
      </w:tr>
      <w:tr w:rsidR="00D722D0" w:rsidRPr="000B2FA7" w14:paraId="597122E7" w14:textId="77777777" w:rsidTr="00D722D0">
        <w:tc>
          <w:tcPr>
            <w:tcW w:w="0" w:type="auto"/>
            <w:vMerge/>
            <w:tcBorders>
              <w:right w:val="nil"/>
            </w:tcBorders>
          </w:tcPr>
          <w:p w14:paraId="2B13B6A7" w14:textId="77777777" w:rsidR="00D722D0" w:rsidRPr="00D722D0" w:rsidRDefault="00D722D0" w:rsidP="00D722D0">
            <w:pPr>
              <w:pStyle w:val="TableText"/>
            </w:pPr>
          </w:p>
        </w:tc>
        <w:tc>
          <w:tcPr>
            <w:tcW w:w="0" w:type="auto"/>
            <w:vMerge/>
            <w:tcBorders>
              <w:left w:val="nil"/>
              <w:right w:val="nil"/>
            </w:tcBorders>
            <w:shd w:val="clear" w:color="auto" w:fill="auto"/>
          </w:tcPr>
          <w:p w14:paraId="2E52F824" w14:textId="77777777" w:rsidR="00D722D0" w:rsidRPr="00D722D0" w:rsidRDefault="00D722D0" w:rsidP="00D722D0">
            <w:pPr>
              <w:pStyle w:val="TableText"/>
            </w:pPr>
          </w:p>
        </w:tc>
        <w:tc>
          <w:tcPr>
            <w:tcW w:w="2795" w:type="pct"/>
            <w:tcBorders>
              <w:left w:val="nil"/>
              <w:right w:val="nil"/>
            </w:tcBorders>
          </w:tcPr>
          <w:p w14:paraId="40063DE4" w14:textId="77777777" w:rsidR="00D722D0" w:rsidRPr="00D722D0" w:rsidRDefault="00D722D0" w:rsidP="00D722D0">
            <w:pPr>
              <w:pStyle w:val="TableText"/>
            </w:pPr>
            <w:r w:rsidRPr="00D722D0">
              <w:t>Max 56 mg/kg in various seeds following lentil application at 550 g ac/ha</w:t>
            </w:r>
          </w:p>
        </w:tc>
        <w:tc>
          <w:tcPr>
            <w:tcW w:w="1029" w:type="pct"/>
            <w:tcBorders>
              <w:left w:val="nil"/>
            </w:tcBorders>
          </w:tcPr>
          <w:p w14:paraId="4A81323D" w14:textId="77777777" w:rsidR="00D722D0" w:rsidRPr="00D722D0" w:rsidRDefault="00D722D0" w:rsidP="00D722D0">
            <w:pPr>
              <w:pStyle w:val="TableText"/>
            </w:pPr>
            <w:r w:rsidRPr="00D722D0">
              <w:t>Edwards et al. 1991</w:t>
            </w:r>
          </w:p>
        </w:tc>
      </w:tr>
      <w:tr w:rsidR="00D722D0" w:rsidRPr="000B2FA7" w14:paraId="3954375E" w14:textId="77777777" w:rsidTr="00D722D0">
        <w:tc>
          <w:tcPr>
            <w:tcW w:w="0" w:type="auto"/>
            <w:vMerge/>
            <w:tcBorders>
              <w:right w:val="nil"/>
            </w:tcBorders>
          </w:tcPr>
          <w:p w14:paraId="6454E277" w14:textId="4E1F7D4E" w:rsidR="00D722D0" w:rsidRPr="00D722D0" w:rsidRDefault="00D722D0" w:rsidP="00D722D0">
            <w:pPr>
              <w:pStyle w:val="TableText"/>
            </w:pPr>
          </w:p>
        </w:tc>
        <w:tc>
          <w:tcPr>
            <w:tcW w:w="0" w:type="auto"/>
            <w:vMerge w:val="restart"/>
            <w:tcBorders>
              <w:left w:val="nil"/>
              <w:right w:val="nil"/>
            </w:tcBorders>
            <w:shd w:val="clear" w:color="auto" w:fill="auto"/>
          </w:tcPr>
          <w:p w14:paraId="2780D450" w14:textId="77777777" w:rsidR="00D722D0" w:rsidRPr="00D722D0" w:rsidRDefault="00D722D0" w:rsidP="00D722D0">
            <w:pPr>
              <w:pStyle w:val="TableText"/>
            </w:pPr>
            <w:r w:rsidRPr="00D722D0">
              <w:t>Soil</w:t>
            </w:r>
          </w:p>
        </w:tc>
        <w:tc>
          <w:tcPr>
            <w:tcW w:w="2795" w:type="pct"/>
            <w:tcBorders>
              <w:left w:val="nil"/>
              <w:right w:val="nil"/>
            </w:tcBorders>
          </w:tcPr>
          <w:p w14:paraId="145DB5D1" w14:textId="77777777" w:rsidR="00D722D0" w:rsidRPr="00D722D0" w:rsidRDefault="00D722D0" w:rsidP="00D722D0">
            <w:pPr>
              <w:pStyle w:val="TableText"/>
            </w:pPr>
            <w:r w:rsidRPr="00D722D0">
              <w:t>Max 0.86 mg/kg following long-term use as crop desiccant at 300-1400 g ac/ha (46 trials)</w:t>
            </w:r>
          </w:p>
        </w:tc>
        <w:tc>
          <w:tcPr>
            <w:tcW w:w="1029" w:type="pct"/>
            <w:tcBorders>
              <w:left w:val="nil"/>
            </w:tcBorders>
          </w:tcPr>
          <w:p w14:paraId="6A14C19B" w14:textId="77777777" w:rsidR="00D722D0" w:rsidRPr="00D722D0" w:rsidRDefault="00D722D0" w:rsidP="00D722D0">
            <w:pPr>
              <w:pStyle w:val="TableText"/>
            </w:pPr>
            <w:r w:rsidRPr="00D722D0">
              <w:t>Devine 2004</w:t>
            </w:r>
          </w:p>
        </w:tc>
      </w:tr>
      <w:tr w:rsidR="00D722D0" w:rsidRPr="000B2FA7" w14:paraId="4B610E6B" w14:textId="77777777" w:rsidTr="00D722D0">
        <w:tc>
          <w:tcPr>
            <w:tcW w:w="0" w:type="auto"/>
            <w:vMerge/>
            <w:tcBorders>
              <w:right w:val="nil"/>
            </w:tcBorders>
          </w:tcPr>
          <w:p w14:paraId="6EDCE5BD" w14:textId="77777777" w:rsidR="00D722D0" w:rsidRPr="00D722D0" w:rsidRDefault="00D722D0" w:rsidP="00D722D0">
            <w:pPr>
              <w:pStyle w:val="TableText"/>
            </w:pPr>
          </w:p>
        </w:tc>
        <w:tc>
          <w:tcPr>
            <w:tcW w:w="0" w:type="auto"/>
            <w:vMerge/>
            <w:tcBorders>
              <w:left w:val="nil"/>
              <w:right w:val="nil"/>
            </w:tcBorders>
            <w:shd w:val="clear" w:color="auto" w:fill="auto"/>
          </w:tcPr>
          <w:p w14:paraId="2B6686A3" w14:textId="77777777" w:rsidR="00D722D0" w:rsidRPr="00D722D0" w:rsidRDefault="00D722D0" w:rsidP="00D722D0">
            <w:pPr>
              <w:pStyle w:val="TableText"/>
            </w:pPr>
          </w:p>
        </w:tc>
        <w:tc>
          <w:tcPr>
            <w:tcW w:w="2795" w:type="pct"/>
            <w:tcBorders>
              <w:left w:val="nil"/>
              <w:right w:val="nil"/>
            </w:tcBorders>
          </w:tcPr>
          <w:p w14:paraId="1747E22D" w14:textId="77777777" w:rsidR="00D722D0" w:rsidRPr="00D722D0" w:rsidRDefault="00D722D0" w:rsidP="00D722D0">
            <w:pPr>
              <w:pStyle w:val="TableText"/>
            </w:pPr>
            <w:r w:rsidRPr="00D722D0">
              <w:t>Max 0.11 mg/kg, average 0.03 mg/kg following long-term use as crop desiccant at 500-1000 g ac/ha; average 25% carry over (39 trials)</w:t>
            </w:r>
          </w:p>
        </w:tc>
        <w:tc>
          <w:tcPr>
            <w:tcW w:w="1029" w:type="pct"/>
            <w:tcBorders>
              <w:left w:val="nil"/>
            </w:tcBorders>
          </w:tcPr>
          <w:p w14:paraId="3BBC8C59" w14:textId="77777777" w:rsidR="00D722D0" w:rsidRPr="00D722D0" w:rsidRDefault="00D722D0" w:rsidP="00D722D0">
            <w:pPr>
              <w:pStyle w:val="TableText"/>
            </w:pPr>
            <w:r w:rsidRPr="00D722D0">
              <w:t>Anderson &amp; Earl 1996</w:t>
            </w:r>
          </w:p>
        </w:tc>
      </w:tr>
    </w:tbl>
    <w:p w14:paraId="65465843" w14:textId="4925542E" w:rsidR="00296F32" w:rsidRPr="00861CA0" w:rsidRDefault="005B7DDF" w:rsidP="005B7DDF">
      <w:pPr>
        <w:pStyle w:val="Caption"/>
      </w:pPr>
      <w:bookmarkStart w:id="516" w:name="_Toc173073579"/>
      <w:r>
        <w:t xml:space="preserve">Table </w:t>
      </w:r>
      <w:r>
        <w:fldChar w:fldCharType="begin"/>
      </w:r>
      <w:r>
        <w:instrText xml:space="preserve"> SEQ Table \* ARABIC </w:instrText>
      </w:r>
      <w:r>
        <w:fldChar w:fldCharType="separate"/>
      </w:r>
      <w:r w:rsidR="00234777">
        <w:rPr>
          <w:noProof/>
        </w:rPr>
        <w:t>59</w:t>
      </w:r>
      <w:r>
        <w:fldChar w:fldCharType="end"/>
      </w:r>
      <w:r w:rsidR="00296F32">
        <w:t>:</w:t>
      </w:r>
      <w:r>
        <w:t xml:space="preserve"> </w:t>
      </w:r>
      <w:r w:rsidR="00294CD3">
        <w:t xml:space="preserve">Diquat – </w:t>
      </w:r>
      <w:r w:rsidR="00CB656D">
        <w:t>e</w:t>
      </w:r>
      <w:r w:rsidR="00296F32">
        <w:t>ffects on terrestrial vertebrates</w:t>
      </w:r>
      <w:bookmarkEnd w:id="516"/>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99"/>
        <w:gridCol w:w="924"/>
        <w:gridCol w:w="894"/>
        <w:gridCol w:w="1781"/>
        <w:gridCol w:w="2334"/>
        <w:gridCol w:w="2420"/>
      </w:tblGrid>
      <w:tr w:rsidR="00296F32" w:rsidRPr="000B2FA7" w14:paraId="395CBC57" w14:textId="77777777" w:rsidTr="00CB656D">
        <w:trPr>
          <w:tblHeader/>
        </w:trPr>
        <w:tc>
          <w:tcPr>
            <w:tcW w:w="0" w:type="auto"/>
            <w:tcBorders>
              <w:right w:val="nil"/>
            </w:tcBorders>
            <w:shd w:val="clear" w:color="auto" w:fill="5C2946"/>
          </w:tcPr>
          <w:p w14:paraId="56B4DDD4" w14:textId="77777777" w:rsidR="00296F32" w:rsidRPr="00CB656D" w:rsidRDefault="00296F32" w:rsidP="00CB656D">
            <w:pPr>
              <w:pStyle w:val="TableHead"/>
            </w:pPr>
            <w:r w:rsidRPr="00CB656D">
              <w:t>Test substance</w:t>
            </w:r>
          </w:p>
        </w:tc>
        <w:tc>
          <w:tcPr>
            <w:tcW w:w="0" w:type="auto"/>
            <w:tcBorders>
              <w:left w:val="nil"/>
              <w:right w:val="nil"/>
            </w:tcBorders>
            <w:shd w:val="clear" w:color="auto" w:fill="5C2946"/>
          </w:tcPr>
          <w:p w14:paraId="73AEDF89" w14:textId="77777777" w:rsidR="00296F32" w:rsidRPr="00CB656D" w:rsidRDefault="00296F32" w:rsidP="00CB656D">
            <w:pPr>
              <w:pStyle w:val="TableHead"/>
            </w:pPr>
            <w:r w:rsidRPr="00CB656D">
              <w:t>Group</w:t>
            </w:r>
          </w:p>
        </w:tc>
        <w:tc>
          <w:tcPr>
            <w:tcW w:w="0" w:type="auto"/>
            <w:tcBorders>
              <w:left w:val="nil"/>
              <w:right w:val="nil"/>
            </w:tcBorders>
            <w:shd w:val="clear" w:color="auto" w:fill="5C2946"/>
          </w:tcPr>
          <w:p w14:paraId="16C27C97" w14:textId="77777777" w:rsidR="00296F32" w:rsidRPr="00CB656D" w:rsidRDefault="00296F32" w:rsidP="00CB656D">
            <w:pPr>
              <w:pStyle w:val="TableHead"/>
            </w:pPr>
            <w:r w:rsidRPr="00CB656D">
              <w:t>Exposure</w:t>
            </w:r>
          </w:p>
        </w:tc>
        <w:tc>
          <w:tcPr>
            <w:tcW w:w="0" w:type="auto"/>
            <w:tcBorders>
              <w:left w:val="nil"/>
              <w:right w:val="nil"/>
            </w:tcBorders>
            <w:shd w:val="clear" w:color="auto" w:fill="5C2946"/>
          </w:tcPr>
          <w:p w14:paraId="3E325D09" w14:textId="77777777" w:rsidR="00296F32" w:rsidRPr="00CB656D" w:rsidRDefault="00296F32" w:rsidP="00CB656D">
            <w:pPr>
              <w:pStyle w:val="TableHead"/>
            </w:pPr>
            <w:r w:rsidRPr="00CB656D">
              <w:t>Species</w:t>
            </w:r>
          </w:p>
        </w:tc>
        <w:tc>
          <w:tcPr>
            <w:tcW w:w="0" w:type="auto"/>
            <w:tcBorders>
              <w:left w:val="nil"/>
              <w:right w:val="nil"/>
            </w:tcBorders>
            <w:shd w:val="clear" w:color="auto" w:fill="5C2946"/>
          </w:tcPr>
          <w:p w14:paraId="2D27F43E" w14:textId="77777777" w:rsidR="00296F32" w:rsidRPr="00CB656D" w:rsidRDefault="00296F32" w:rsidP="00CB656D">
            <w:pPr>
              <w:pStyle w:val="TableHead"/>
            </w:pPr>
            <w:r w:rsidRPr="00CB656D">
              <w:t>Toxicity value</w:t>
            </w:r>
            <w:r w:rsidRPr="00CB656D">
              <w:rPr>
                <w:rStyle w:val="FootnoteReference"/>
              </w:rPr>
              <w:footnoteReference w:id="30"/>
            </w:r>
          </w:p>
        </w:tc>
        <w:tc>
          <w:tcPr>
            <w:tcW w:w="0" w:type="auto"/>
            <w:tcBorders>
              <w:left w:val="nil"/>
            </w:tcBorders>
            <w:shd w:val="clear" w:color="auto" w:fill="5C2946"/>
          </w:tcPr>
          <w:p w14:paraId="70D1BD6C" w14:textId="77777777" w:rsidR="00296F32" w:rsidRPr="00CB656D" w:rsidRDefault="00296F32" w:rsidP="00CB656D">
            <w:pPr>
              <w:pStyle w:val="TableHead"/>
            </w:pPr>
            <w:r w:rsidRPr="00CB656D">
              <w:t>Reference</w:t>
            </w:r>
          </w:p>
        </w:tc>
      </w:tr>
      <w:tr w:rsidR="00CB656D" w14:paraId="6962306D" w14:textId="77777777" w:rsidTr="00CB656D">
        <w:tc>
          <w:tcPr>
            <w:tcW w:w="0" w:type="auto"/>
            <w:vMerge w:val="restart"/>
            <w:tcBorders>
              <w:right w:val="nil"/>
            </w:tcBorders>
          </w:tcPr>
          <w:p w14:paraId="35B222DC" w14:textId="77777777" w:rsidR="00CB656D" w:rsidRDefault="00CB656D" w:rsidP="00CB656D">
            <w:pPr>
              <w:pStyle w:val="TableText"/>
            </w:pPr>
            <w:r>
              <w:t>Diquat</w:t>
            </w:r>
          </w:p>
        </w:tc>
        <w:tc>
          <w:tcPr>
            <w:tcW w:w="0" w:type="auto"/>
            <w:vMerge w:val="restart"/>
            <w:tcBorders>
              <w:left w:val="nil"/>
              <w:right w:val="nil"/>
            </w:tcBorders>
          </w:tcPr>
          <w:p w14:paraId="0DF00FD1" w14:textId="77777777" w:rsidR="00CB656D" w:rsidRDefault="00CB656D" w:rsidP="00CB656D">
            <w:pPr>
              <w:pStyle w:val="TableText"/>
            </w:pPr>
            <w:r>
              <w:t>Mammals</w:t>
            </w:r>
          </w:p>
        </w:tc>
        <w:tc>
          <w:tcPr>
            <w:tcW w:w="0" w:type="auto"/>
            <w:tcBorders>
              <w:left w:val="nil"/>
              <w:right w:val="nil"/>
            </w:tcBorders>
          </w:tcPr>
          <w:p w14:paraId="4D9B79C0" w14:textId="77777777" w:rsidR="00CB656D" w:rsidRPr="00CA558C" w:rsidRDefault="00CB656D" w:rsidP="00CB656D">
            <w:pPr>
              <w:pStyle w:val="TableText"/>
            </w:pPr>
            <w:r>
              <w:t>Acute</w:t>
            </w:r>
          </w:p>
        </w:tc>
        <w:tc>
          <w:tcPr>
            <w:tcW w:w="0" w:type="auto"/>
            <w:tcBorders>
              <w:left w:val="nil"/>
              <w:right w:val="nil"/>
            </w:tcBorders>
            <w:shd w:val="clear" w:color="auto" w:fill="auto"/>
          </w:tcPr>
          <w:p w14:paraId="609A96C3" w14:textId="77777777" w:rsidR="00CB656D" w:rsidRPr="00CA558C" w:rsidRDefault="00CB656D" w:rsidP="00CB656D">
            <w:pPr>
              <w:pStyle w:val="TableText"/>
            </w:pPr>
            <w:r>
              <w:rPr>
                <w:i/>
                <w:iCs/>
              </w:rPr>
              <w:t>Rattus norvegicus</w:t>
            </w:r>
          </w:p>
        </w:tc>
        <w:tc>
          <w:tcPr>
            <w:tcW w:w="0" w:type="auto"/>
            <w:tcBorders>
              <w:left w:val="nil"/>
              <w:right w:val="nil"/>
            </w:tcBorders>
            <w:shd w:val="clear" w:color="auto" w:fill="auto"/>
          </w:tcPr>
          <w:p w14:paraId="259692C7" w14:textId="77777777" w:rsidR="00CB656D" w:rsidRDefault="00CB656D" w:rsidP="00CB656D">
            <w:pPr>
              <w:pStyle w:val="TableText"/>
            </w:pPr>
            <w:r>
              <w:t>LD</w:t>
            </w:r>
            <w:r w:rsidRPr="001C3966">
              <w:rPr>
                <w:vertAlign w:val="subscript"/>
              </w:rPr>
              <w:t>50</w:t>
            </w:r>
            <w:r>
              <w:t xml:space="preserve"> 120 mg ac/kg bw</w:t>
            </w:r>
          </w:p>
        </w:tc>
        <w:tc>
          <w:tcPr>
            <w:tcW w:w="0" w:type="auto"/>
            <w:tcBorders>
              <w:left w:val="nil"/>
            </w:tcBorders>
          </w:tcPr>
          <w:p w14:paraId="1C89B144" w14:textId="77777777" w:rsidR="00CB656D" w:rsidRDefault="00CB656D" w:rsidP="00CB656D">
            <w:pPr>
              <w:pStyle w:val="TableText"/>
            </w:pPr>
            <w:r>
              <w:t>Rittenhouse 1979</w:t>
            </w:r>
          </w:p>
        </w:tc>
      </w:tr>
      <w:tr w:rsidR="00CB656D" w:rsidRPr="000B2FA7" w14:paraId="59325E30" w14:textId="77777777" w:rsidTr="00CB656D">
        <w:tc>
          <w:tcPr>
            <w:tcW w:w="0" w:type="auto"/>
            <w:vMerge/>
            <w:tcBorders>
              <w:right w:val="nil"/>
            </w:tcBorders>
          </w:tcPr>
          <w:p w14:paraId="76E8C4AC" w14:textId="77777777" w:rsidR="00CB656D" w:rsidRDefault="00CB656D" w:rsidP="00CB656D">
            <w:pPr>
              <w:pStyle w:val="TableText"/>
            </w:pPr>
          </w:p>
        </w:tc>
        <w:tc>
          <w:tcPr>
            <w:tcW w:w="0" w:type="auto"/>
            <w:vMerge/>
            <w:tcBorders>
              <w:left w:val="nil"/>
              <w:right w:val="nil"/>
            </w:tcBorders>
          </w:tcPr>
          <w:p w14:paraId="5ACDFD15" w14:textId="77777777" w:rsidR="00CB656D" w:rsidRDefault="00CB656D" w:rsidP="00CB656D">
            <w:pPr>
              <w:pStyle w:val="TableText"/>
            </w:pPr>
          </w:p>
        </w:tc>
        <w:tc>
          <w:tcPr>
            <w:tcW w:w="0" w:type="auto"/>
            <w:tcBorders>
              <w:left w:val="nil"/>
              <w:right w:val="nil"/>
            </w:tcBorders>
          </w:tcPr>
          <w:p w14:paraId="2B72FF8C" w14:textId="77777777" w:rsidR="00CB656D" w:rsidRPr="0075361C" w:rsidRDefault="00CB656D" w:rsidP="00CB656D">
            <w:pPr>
              <w:pStyle w:val="TableText"/>
              <w:rPr>
                <w:i/>
                <w:iCs/>
              </w:rPr>
            </w:pPr>
            <w:r>
              <w:t>Chronic</w:t>
            </w:r>
          </w:p>
        </w:tc>
        <w:tc>
          <w:tcPr>
            <w:tcW w:w="0" w:type="auto"/>
            <w:tcBorders>
              <w:left w:val="nil"/>
              <w:right w:val="nil"/>
            </w:tcBorders>
            <w:shd w:val="clear" w:color="auto" w:fill="auto"/>
          </w:tcPr>
          <w:p w14:paraId="75C26D6E" w14:textId="77777777" w:rsidR="00CB656D" w:rsidRPr="0075361C" w:rsidRDefault="00CB656D" w:rsidP="00CB656D">
            <w:pPr>
              <w:pStyle w:val="TableText"/>
              <w:rPr>
                <w:i/>
                <w:iCs/>
              </w:rPr>
            </w:pPr>
            <w:r w:rsidRPr="0075361C">
              <w:rPr>
                <w:i/>
                <w:iCs/>
              </w:rPr>
              <w:t>Rattus norvegicus</w:t>
            </w:r>
          </w:p>
        </w:tc>
        <w:tc>
          <w:tcPr>
            <w:tcW w:w="0" w:type="auto"/>
            <w:tcBorders>
              <w:left w:val="nil"/>
              <w:right w:val="nil"/>
            </w:tcBorders>
            <w:shd w:val="clear" w:color="auto" w:fill="auto"/>
          </w:tcPr>
          <w:p w14:paraId="3EED116B" w14:textId="77777777" w:rsidR="00CB656D" w:rsidRPr="00CA558C" w:rsidRDefault="00CB656D" w:rsidP="00CB656D">
            <w:pPr>
              <w:pStyle w:val="TableText"/>
            </w:pPr>
            <w:r>
              <w:t>NOAEL 4.0 mg ac/kg bw/d</w:t>
            </w:r>
          </w:p>
        </w:tc>
        <w:tc>
          <w:tcPr>
            <w:tcW w:w="0" w:type="auto"/>
            <w:tcBorders>
              <w:left w:val="nil"/>
            </w:tcBorders>
          </w:tcPr>
          <w:p w14:paraId="27C20479" w14:textId="77777777" w:rsidR="00CB656D" w:rsidRPr="00CA558C" w:rsidRDefault="00CB656D" w:rsidP="00CB656D">
            <w:pPr>
              <w:pStyle w:val="TableText"/>
            </w:pPr>
            <w:r>
              <w:t>Hodge 1990</w:t>
            </w:r>
          </w:p>
        </w:tc>
      </w:tr>
      <w:tr w:rsidR="00CB656D" w:rsidRPr="000B2FA7" w14:paraId="73713EF2" w14:textId="77777777" w:rsidTr="00CB656D">
        <w:tc>
          <w:tcPr>
            <w:tcW w:w="0" w:type="auto"/>
            <w:vMerge/>
            <w:tcBorders>
              <w:right w:val="nil"/>
            </w:tcBorders>
          </w:tcPr>
          <w:p w14:paraId="7C54352B" w14:textId="77777777" w:rsidR="00CB656D" w:rsidRDefault="00CB656D" w:rsidP="00CB656D">
            <w:pPr>
              <w:pStyle w:val="TableText"/>
              <w:keepNext/>
              <w:keepLines/>
            </w:pPr>
          </w:p>
        </w:tc>
        <w:tc>
          <w:tcPr>
            <w:tcW w:w="0" w:type="auto"/>
            <w:vMerge w:val="restart"/>
            <w:tcBorders>
              <w:left w:val="nil"/>
              <w:right w:val="nil"/>
            </w:tcBorders>
          </w:tcPr>
          <w:p w14:paraId="4588BBBD" w14:textId="77777777" w:rsidR="00CB656D" w:rsidRDefault="00CB656D" w:rsidP="00CB656D">
            <w:pPr>
              <w:pStyle w:val="TableText"/>
              <w:keepNext/>
              <w:keepLines/>
            </w:pPr>
            <w:r>
              <w:t>Birds</w:t>
            </w:r>
          </w:p>
        </w:tc>
        <w:tc>
          <w:tcPr>
            <w:tcW w:w="0" w:type="auto"/>
            <w:vMerge w:val="restart"/>
            <w:tcBorders>
              <w:left w:val="nil"/>
              <w:right w:val="nil"/>
            </w:tcBorders>
          </w:tcPr>
          <w:p w14:paraId="29972B16" w14:textId="77777777" w:rsidR="00CB656D" w:rsidRDefault="00CB656D" w:rsidP="00CB656D">
            <w:pPr>
              <w:pStyle w:val="TableText"/>
              <w:keepNext/>
              <w:keepLines/>
            </w:pPr>
            <w:r>
              <w:t>Acute</w:t>
            </w:r>
          </w:p>
        </w:tc>
        <w:tc>
          <w:tcPr>
            <w:tcW w:w="0" w:type="auto"/>
            <w:tcBorders>
              <w:left w:val="nil"/>
              <w:right w:val="nil"/>
            </w:tcBorders>
            <w:shd w:val="clear" w:color="auto" w:fill="auto"/>
          </w:tcPr>
          <w:p w14:paraId="275CB446" w14:textId="77777777" w:rsidR="00CB656D" w:rsidRPr="00180A69" w:rsidRDefault="00CB656D" w:rsidP="00CB656D">
            <w:pPr>
              <w:pStyle w:val="TableText"/>
              <w:keepNext/>
              <w:keepLines/>
              <w:rPr>
                <w:i/>
                <w:iCs/>
              </w:rPr>
            </w:pPr>
            <w:r>
              <w:rPr>
                <w:i/>
                <w:iCs/>
              </w:rPr>
              <w:t>Anas platyrhynchos</w:t>
            </w:r>
          </w:p>
        </w:tc>
        <w:tc>
          <w:tcPr>
            <w:tcW w:w="0" w:type="auto"/>
            <w:tcBorders>
              <w:left w:val="nil"/>
              <w:right w:val="nil"/>
            </w:tcBorders>
            <w:shd w:val="clear" w:color="auto" w:fill="auto"/>
          </w:tcPr>
          <w:p w14:paraId="2A7CADA2" w14:textId="77777777" w:rsidR="00CB656D" w:rsidRPr="00CA558C" w:rsidRDefault="00CB656D" w:rsidP="00CB656D">
            <w:pPr>
              <w:pStyle w:val="TableText"/>
              <w:keepNext/>
              <w:keepLines/>
            </w:pPr>
            <w:r>
              <w:t>LD</w:t>
            </w:r>
            <w:r w:rsidRPr="00697CC5">
              <w:rPr>
                <w:vertAlign w:val="subscript"/>
              </w:rPr>
              <w:t>50</w:t>
            </w:r>
            <w:r>
              <w:t xml:space="preserve"> 71 mg ac/kg bw</w:t>
            </w:r>
          </w:p>
        </w:tc>
        <w:tc>
          <w:tcPr>
            <w:tcW w:w="0" w:type="auto"/>
            <w:tcBorders>
              <w:left w:val="nil"/>
            </w:tcBorders>
          </w:tcPr>
          <w:p w14:paraId="0C1DEF47" w14:textId="77777777" w:rsidR="00CB656D" w:rsidRDefault="00CB656D" w:rsidP="00CB656D">
            <w:pPr>
              <w:pStyle w:val="TableText"/>
              <w:keepNext/>
              <w:keepLines/>
            </w:pPr>
            <w:r>
              <w:t>Fink et al. 1982</w:t>
            </w:r>
          </w:p>
        </w:tc>
      </w:tr>
      <w:tr w:rsidR="00CB656D" w14:paraId="6B76E4A7" w14:textId="77777777" w:rsidTr="00CB656D">
        <w:tc>
          <w:tcPr>
            <w:tcW w:w="0" w:type="auto"/>
            <w:vMerge/>
            <w:tcBorders>
              <w:right w:val="nil"/>
            </w:tcBorders>
          </w:tcPr>
          <w:p w14:paraId="5A88C70B" w14:textId="77777777" w:rsidR="00CB656D" w:rsidRDefault="00CB656D" w:rsidP="00CB656D">
            <w:pPr>
              <w:pStyle w:val="TableText"/>
              <w:keepNext/>
              <w:keepLines/>
            </w:pPr>
          </w:p>
        </w:tc>
        <w:tc>
          <w:tcPr>
            <w:tcW w:w="0" w:type="auto"/>
            <w:vMerge/>
            <w:tcBorders>
              <w:left w:val="nil"/>
              <w:right w:val="nil"/>
            </w:tcBorders>
          </w:tcPr>
          <w:p w14:paraId="4C48D806" w14:textId="77777777" w:rsidR="00CB656D" w:rsidRDefault="00CB656D" w:rsidP="00CB656D">
            <w:pPr>
              <w:pStyle w:val="TableText"/>
              <w:keepNext/>
              <w:keepLines/>
            </w:pPr>
          </w:p>
        </w:tc>
        <w:tc>
          <w:tcPr>
            <w:tcW w:w="0" w:type="auto"/>
            <w:vMerge/>
            <w:tcBorders>
              <w:left w:val="nil"/>
              <w:right w:val="nil"/>
            </w:tcBorders>
          </w:tcPr>
          <w:p w14:paraId="21942EA8" w14:textId="77777777" w:rsidR="00CB656D" w:rsidRDefault="00CB656D" w:rsidP="00CB656D">
            <w:pPr>
              <w:pStyle w:val="TableText"/>
              <w:keepNext/>
              <w:keepLines/>
            </w:pPr>
          </w:p>
        </w:tc>
        <w:tc>
          <w:tcPr>
            <w:tcW w:w="0" w:type="auto"/>
            <w:tcBorders>
              <w:left w:val="nil"/>
              <w:right w:val="nil"/>
            </w:tcBorders>
            <w:shd w:val="clear" w:color="auto" w:fill="auto"/>
          </w:tcPr>
          <w:p w14:paraId="4CCE99A7" w14:textId="77777777" w:rsidR="00CB656D" w:rsidRDefault="00CB656D" w:rsidP="00CB656D">
            <w:pPr>
              <w:pStyle w:val="TableText"/>
              <w:keepNext/>
              <w:keepLines/>
              <w:rPr>
                <w:i/>
                <w:iCs/>
              </w:rPr>
            </w:pPr>
            <w:r>
              <w:rPr>
                <w:i/>
                <w:iCs/>
              </w:rPr>
              <w:t>Taeniopygia guttata</w:t>
            </w:r>
          </w:p>
        </w:tc>
        <w:tc>
          <w:tcPr>
            <w:tcW w:w="0" w:type="auto"/>
            <w:tcBorders>
              <w:left w:val="nil"/>
              <w:right w:val="nil"/>
            </w:tcBorders>
            <w:shd w:val="clear" w:color="auto" w:fill="auto"/>
          </w:tcPr>
          <w:p w14:paraId="2CE98578" w14:textId="77777777" w:rsidR="00CB656D" w:rsidRPr="00CA558C" w:rsidRDefault="00CB656D" w:rsidP="00CB656D">
            <w:pPr>
              <w:pStyle w:val="TableText"/>
              <w:keepNext/>
              <w:keepLines/>
            </w:pPr>
            <w:r>
              <w:t>LD</w:t>
            </w:r>
            <w:r w:rsidRPr="00697CC5">
              <w:rPr>
                <w:vertAlign w:val="subscript"/>
              </w:rPr>
              <w:t>50</w:t>
            </w:r>
            <w:r>
              <w:t xml:space="preserve"> 31 mg ac/kg bw</w:t>
            </w:r>
          </w:p>
        </w:tc>
        <w:tc>
          <w:tcPr>
            <w:tcW w:w="0" w:type="auto"/>
            <w:tcBorders>
              <w:left w:val="nil"/>
            </w:tcBorders>
          </w:tcPr>
          <w:p w14:paraId="15B2125B" w14:textId="77777777" w:rsidR="00CB656D" w:rsidRDefault="00CB656D" w:rsidP="00CB656D">
            <w:pPr>
              <w:pStyle w:val="TableText"/>
              <w:keepNext/>
              <w:keepLines/>
            </w:pPr>
            <w:r>
              <w:t>Hubbard 2013</w:t>
            </w:r>
          </w:p>
        </w:tc>
      </w:tr>
      <w:tr w:rsidR="00CB656D" w14:paraId="79F71588" w14:textId="77777777" w:rsidTr="00CB656D">
        <w:tc>
          <w:tcPr>
            <w:tcW w:w="0" w:type="auto"/>
            <w:vMerge/>
            <w:tcBorders>
              <w:right w:val="nil"/>
            </w:tcBorders>
          </w:tcPr>
          <w:p w14:paraId="4B2ED254" w14:textId="77777777" w:rsidR="00CB656D" w:rsidRDefault="00CB656D" w:rsidP="00CB656D">
            <w:pPr>
              <w:pStyle w:val="TableText"/>
              <w:keepNext/>
              <w:keepLines/>
            </w:pPr>
          </w:p>
        </w:tc>
        <w:tc>
          <w:tcPr>
            <w:tcW w:w="0" w:type="auto"/>
            <w:vMerge/>
            <w:tcBorders>
              <w:left w:val="nil"/>
              <w:right w:val="nil"/>
            </w:tcBorders>
          </w:tcPr>
          <w:p w14:paraId="5E47BD80" w14:textId="77777777" w:rsidR="00CB656D" w:rsidRDefault="00CB656D" w:rsidP="00CB656D">
            <w:pPr>
              <w:pStyle w:val="TableText"/>
              <w:keepNext/>
              <w:keepLines/>
            </w:pPr>
          </w:p>
        </w:tc>
        <w:tc>
          <w:tcPr>
            <w:tcW w:w="0" w:type="auto"/>
            <w:vMerge/>
            <w:tcBorders>
              <w:left w:val="nil"/>
              <w:right w:val="nil"/>
            </w:tcBorders>
          </w:tcPr>
          <w:p w14:paraId="013DC14E" w14:textId="77777777" w:rsidR="00CB656D" w:rsidRDefault="00CB656D" w:rsidP="00CB656D">
            <w:pPr>
              <w:pStyle w:val="TableText"/>
              <w:keepNext/>
              <w:keepLines/>
            </w:pPr>
          </w:p>
        </w:tc>
        <w:tc>
          <w:tcPr>
            <w:tcW w:w="0" w:type="auto"/>
            <w:tcBorders>
              <w:left w:val="nil"/>
              <w:right w:val="nil"/>
            </w:tcBorders>
            <w:shd w:val="clear" w:color="auto" w:fill="auto"/>
          </w:tcPr>
          <w:p w14:paraId="392D6CBB" w14:textId="77777777" w:rsidR="00CB656D" w:rsidRDefault="00CB656D" w:rsidP="00CB656D">
            <w:pPr>
              <w:pStyle w:val="TableText"/>
              <w:keepNext/>
              <w:keepLines/>
              <w:rPr>
                <w:i/>
                <w:iCs/>
              </w:rPr>
            </w:pPr>
            <w:r>
              <w:rPr>
                <w:i/>
                <w:iCs/>
              </w:rPr>
              <w:t>Perdix perdix</w:t>
            </w:r>
          </w:p>
        </w:tc>
        <w:tc>
          <w:tcPr>
            <w:tcW w:w="0" w:type="auto"/>
            <w:tcBorders>
              <w:left w:val="nil"/>
              <w:right w:val="nil"/>
            </w:tcBorders>
            <w:shd w:val="clear" w:color="auto" w:fill="auto"/>
          </w:tcPr>
          <w:p w14:paraId="1EB11FE6" w14:textId="77777777" w:rsidR="00CB656D" w:rsidRDefault="00CB656D" w:rsidP="00CB656D">
            <w:pPr>
              <w:pStyle w:val="TableText"/>
              <w:keepNext/>
              <w:keepLines/>
            </w:pPr>
            <w:r>
              <w:t>LD</w:t>
            </w:r>
            <w:r w:rsidRPr="00697CC5">
              <w:rPr>
                <w:vertAlign w:val="subscript"/>
              </w:rPr>
              <w:t>50</w:t>
            </w:r>
            <w:r>
              <w:t xml:space="preserve"> 158 mg ac/kg bw</w:t>
            </w:r>
          </w:p>
        </w:tc>
        <w:tc>
          <w:tcPr>
            <w:tcW w:w="0" w:type="auto"/>
            <w:vMerge w:val="restart"/>
            <w:tcBorders>
              <w:left w:val="nil"/>
            </w:tcBorders>
          </w:tcPr>
          <w:p w14:paraId="0C2170F5" w14:textId="77777777" w:rsidR="00CB656D" w:rsidRDefault="00CB656D" w:rsidP="00CB656D">
            <w:pPr>
              <w:pStyle w:val="TableText"/>
              <w:keepNext/>
              <w:keepLines/>
            </w:pPr>
            <w:r>
              <w:t>Roberts &amp; Fairley 1980</w:t>
            </w:r>
          </w:p>
        </w:tc>
      </w:tr>
      <w:tr w:rsidR="00CB656D" w:rsidRPr="000B2FA7" w14:paraId="65061B24" w14:textId="77777777" w:rsidTr="00CB656D">
        <w:tc>
          <w:tcPr>
            <w:tcW w:w="0" w:type="auto"/>
            <w:vMerge/>
            <w:tcBorders>
              <w:right w:val="nil"/>
            </w:tcBorders>
          </w:tcPr>
          <w:p w14:paraId="1701FAE5" w14:textId="77777777" w:rsidR="00CB656D" w:rsidRDefault="00CB656D" w:rsidP="00CB656D">
            <w:pPr>
              <w:pStyle w:val="TableText"/>
              <w:keepNext/>
              <w:keepLines/>
            </w:pPr>
          </w:p>
        </w:tc>
        <w:tc>
          <w:tcPr>
            <w:tcW w:w="0" w:type="auto"/>
            <w:vMerge/>
            <w:tcBorders>
              <w:left w:val="nil"/>
              <w:right w:val="nil"/>
            </w:tcBorders>
          </w:tcPr>
          <w:p w14:paraId="4202D9AA" w14:textId="77777777" w:rsidR="00CB656D" w:rsidRDefault="00CB656D" w:rsidP="00CB656D">
            <w:pPr>
              <w:pStyle w:val="TableText"/>
              <w:keepNext/>
              <w:keepLines/>
            </w:pPr>
          </w:p>
        </w:tc>
        <w:tc>
          <w:tcPr>
            <w:tcW w:w="0" w:type="auto"/>
            <w:vMerge/>
            <w:tcBorders>
              <w:left w:val="nil"/>
              <w:right w:val="nil"/>
            </w:tcBorders>
          </w:tcPr>
          <w:p w14:paraId="02652AA0" w14:textId="77777777" w:rsidR="00CB656D" w:rsidRDefault="00CB656D" w:rsidP="00CB656D">
            <w:pPr>
              <w:pStyle w:val="TableText"/>
              <w:keepNext/>
              <w:keepLines/>
            </w:pPr>
          </w:p>
        </w:tc>
        <w:tc>
          <w:tcPr>
            <w:tcW w:w="0" w:type="auto"/>
            <w:gridSpan w:val="2"/>
            <w:tcBorders>
              <w:left w:val="nil"/>
              <w:right w:val="nil"/>
            </w:tcBorders>
            <w:shd w:val="clear" w:color="auto" w:fill="auto"/>
          </w:tcPr>
          <w:p w14:paraId="7E20E3C2" w14:textId="77777777" w:rsidR="00CB656D" w:rsidRDefault="00CB656D" w:rsidP="00CB656D">
            <w:pPr>
              <w:pStyle w:val="TableText"/>
              <w:keepNext/>
              <w:keepLines/>
            </w:pPr>
            <w:r>
              <w:t>Geomean LD</w:t>
            </w:r>
            <w:r w:rsidRPr="00EF1B5E">
              <w:rPr>
                <w:vertAlign w:val="subscript"/>
              </w:rPr>
              <w:t>50</w:t>
            </w:r>
            <w:r>
              <w:t xml:space="preserve"> 70 mg ac/kg bw</w:t>
            </w:r>
          </w:p>
        </w:tc>
        <w:tc>
          <w:tcPr>
            <w:tcW w:w="0" w:type="auto"/>
            <w:vMerge/>
            <w:tcBorders>
              <w:left w:val="nil"/>
            </w:tcBorders>
          </w:tcPr>
          <w:p w14:paraId="4ECE8D0D" w14:textId="77777777" w:rsidR="00CB656D" w:rsidRDefault="00CB656D" w:rsidP="00CB656D">
            <w:pPr>
              <w:pStyle w:val="TableText"/>
              <w:keepNext/>
              <w:keepLines/>
            </w:pPr>
          </w:p>
        </w:tc>
      </w:tr>
      <w:tr w:rsidR="00CB656D" w:rsidRPr="000B2FA7" w14:paraId="48CE5BD0" w14:textId="77777777" w:rsidTr="00CB656D">
        <w:tc>
          <w:tcPr>
            <w:tcW w:w="0" w:type="auto"/>
            <w:vMerge/>
            <w:tcBorders>
              <w:right w:val="nil"/>
            </w:tcBorders>
          </w:tcPr>
          <w:p w14:paraId="364C11BD" w14:textId="77777777" w:rsidR="00CB656D" w:rsidRDefault="00CB656D" w:rsidP="00CB656D">
            <w:pPr>
              <w:pStyle w:val="TableText"/>
            </w:pPr>
          </w:p>
        </w:tc>
        <w:tc>
          <w:tcPr>
            <w:tcW w:w="0" w:type="auto"/>
            <w:vMerge/>
            <w:tcBorders>
              <w:left w:val="nil"/>
              <w:right w:val="nil"/>
            </w:tcBorders>
          </w:tcPr>
          <w:p w14:paraId="1F515B73" w14:textId="77777777" w:rsidR="00CB656D" w:rsidRDefault="00CB656D" w:rsidP="00CB656D">
            <w:pPr>
              <w:pStyle w:val="TableText"/>
            </w:pPr>
          </w:p>
        </w:tc>
        <w:tc>
          <w:tcPr>
            <w:tcW w:w="0" w:type="auto"/>
            <w:vMerge w:val="restart"/>
            <w:tcBorders>
              <w:left w:val="nil"/>
              <w:right w:val="nil"/>
            </w:tcBorders>
          </w:tcPr>
          <w:p w14:paraId="0F2E11D0" w14:textId="77777777" w:rsidR="00CB656D" w:rsidRDefault="00CB656D" w:rsidP="00CB656D">
            <w:pPr>
              <w:pStyle w:val="TableText"/>
            </w:pPr>
            <w:r>
              <w:t>Chronic</w:t>
            </w:r>
          </w:p>
        </w:tc>
        <w:tc>
          <w:tcPr>
            <w:tcW w:w="0" w:type="auto"/>
            <w:tcBorders>
              <w:left w:val="nil"/>
              <w:right w:val="nil"/>
            </w:tcBorders>
            <w:shd w:val="clear" w:color="auto" w:fill="auto"/>
          </w:tcPr>
          <w:p w14:paraId="756E1387" w14:textId="77777777" w:rsidR="00CB656D" w:rsidRDefault="00CB656D" w:rsidP="00CB656D">
            <w:pPr>
              <w:pStyle w:val="TableText"/>
              <w:rPr>
                <w:i/>
                <w:iCs/>
              </w:rPr>
            </w:pPr>
            <w:r>
              <w:rPr>
                <w:i/>
                <w:iCs/>
              </w:rPr>
              <w:t>Colinus virginianus</w:t>
            </w:r>
          </w:p>
        </w:tc>
        <w:tc>
          <w:tcPr>
            <w:tcW w:w="0" w:type="auto"/>
            <w:tcBorders>
              <w:left w:val="nil"/>
              <w:right w:val="nil"/>
            </w:tcBorders>
            <w:shd w:val="clear" w:color="auto" w:fill="auto"/>
          </w:tcPr>
          <w:p w14:paraId="1AF02060" w14:textId="77777777" w:rsidR="00CB656D" w:rsidRPr="00CA558C" w:rsidRDefault="00CB656D" w:rsidP="00CB656D">
            <w:pPr>
              <w:pStyle w:val="TableText"/>
            </w:pPr>
            <w:r>
              <w:t>NOEL 10 mg ac/kg bw/d</w:t>
            </w:r>
          </w:p>
        </w:tc>
        <w:tc>
          <w:tcPr>
            <w:tcW w:w="0" w:type="auto"/>
            <w:tcBorders>
              <w:left w:val="nil"/>
            </w:tcBorders>
          </w:tcPr>
          <w:p w14:paraId="0916BFF2" w14:textId="77777777" w:rsidR="00CB656D" w:rsidRDefault="00CB656D" w:rsidP="00CB656D">
            <w:pPr>
              <w:pStyle w:val="TableText"/>
            </w:pPr>
            <w:r>
              <w:t>Beavers &amp; Fink 1982</w:t>
            </w:r>
          </w:p>
        </w:tc>
      </w:tr>
      <w:tr w:rsidR="00CB656D" w:rsidRPr="000B2FA7" w14:paraId="4C3E5918" w14:textId="77777777" w:rsidTr="00CB656D">
        <w:tc>
          <w:tcPr>
            <w:tcW w:w="0" w:type="auto"/>
            <w:vMerge/>
            <w:tcBorders>
              <w:right w:val="nil"/>
            </w:tcBorders>
          </w:tcPr>
          <w:p w14:paraId="2FA51D8B" w14:textId="77777777" w:rsidR="00CB656D" w:rsidRDefault="00CB656D" w:rsidP="00CB656D">
            <w:pPr>
              <w:pStyle w:val="TableText"/>
            </w:pPr>
          </w:p>
        </w:tc>
        <w:tc>
          <w:tcPr>
            <w:tcW w:w="0" w:type="auto"/>
            <w:vMerge/>
            <w:tcBorders>
              <w:left w:val="nil"/>
              <w:right w:val="nil"/>
            </w:tcBorders>
          </w:tcPr>
          <w:p w14:paraId="6C6B354F" w14:textId="77777777" w:rsidR="00CB656D" w:rsidRDefault="00CB656D" w:rsidP="00CB656D">
            <w:pPr>
              <w:pStyle w:val="TableText"/>
            </w:pPr>
          </w:p>
        </w:tc>
        <w:tc>
          <w:tcPr>
            <w:tcW w:w="0" w:type="auto"/>
            <w:vMerge/>
            <w:tcBorders>
              <w:left w:val="nil"/>
              <w:right w:val="nil"/>
            </w:tcBorders>
          </w:tcPr>
          <w:p w14:paraId="67E91367" w14:textId="77777777" w:rsidR="00CB656D" w:rsidRDefault="00CB656D" w:rsidP="00CB656D">
            <w:pPr>
              <w:pStyle w:val="TableText"/>
            </w:pPr>
          </w:p>
        </w:tc>
        <w:tc>
          <w:tcPr>
            <w:tcW w:w="0" w:type="auto"/>
            <w:tcBorders>
              <w:left w:val="nil"/>
              <w:right w:val="nil"/>
            </w:tcBorders>
            <w:shd w:val="clear" w:color="auto" w:fill="auto"/>
          </w:tcPr>
          <w:p w14:paraId="739A526C" w14:textId="77777777" w:rsidR="00CB656D" w:rsidRDefault="00CB656D" w:rsidP="00CB656D">
            <w:pPr>
              <w:pStyle w:val="TableText"/>
              <w:rPr>
                <w:i/>
                <w:iCs/>
              </w:rPr>
            </w:pPr>
            <w:r>
              <w:rPr>
                <w:i/>
                <w:iCs/>
              </w:rPr>
              <w:t>Anas platyrhynchos</w:t>
            </w:r>
          </w:p>
        </w:tc>
        <w:tc>
          <w:tcPr>
            <w:tcW w:w="0" w:type="auto"/>
            <w:tcBorders>
              <w:left w:val="nil"/>
              <w:right w:val="nil"/>
            </w:tcBorders>
            <w:shd w:val="clear" w:color="auto" w:fill="auto"/>
          </w:tcPr>
          <w:p w14:paraId="0258EAAE" w14:textId="77777777" w:rsidR="00CB656D" w:rsidRDefault="00CB656D" w:rsidP="00CB656D">
            <w:pPr>
              <w:pStyle w:val="TableText"/>
            </w:pPr>
            <w:r>
              <w:t>NOEL 3.2 mg ac/kg bw/d</w:t>
            </w:r>
          </w:p>
        </w:tc>
        <w:tc>
          <w:tcPr>
            <w:tcW w:w="0" w:type="auto"/>
            <w:tcBorders>
              <w:left w:val="nil"/>
            </w:tcBorders>
          </w:tcPr>
          <w:p w14:paraId="282FC8FD" w14:textId="77777777" w:rsidR="00CB656D" w:rsidRDefault="00CB656D" w:rsidP="00CB656D">
            <w:pPr>
              <w:pStyle w:val="TableText"/>
            </w:pPr>
            <w:r>
              <w:t>Temple et al. 2004a, 2004b</w:t>
            </w:r>
          </w:p>
        </w:tc>
      </w:tr>
    </w:tbl>
    <w:p w14:paraId="286083D0" w14:textId="381B40C1" w:rsidR="00296F32" w:rsidRPr="00861CA0" w:rsidRDefault="005B7DDF" w:rsidP="005B7DDF">
      <w:pPr>
        <w:pStyle w:val="Caption"/>
      </w:pPr>
      <w:bookmarkStart w:id="517" w:name="_Toc173073580"/>
      <w:r>
        <w:t xml:space="preserve">Table </w:t>
      </w:r>
      <w:r>
        <w:fldChar w:fldCharType="begin"/>
      </w:r>
      <w:r>
        <w:instrText xml:space="preserve"> SEQ Table \* ARABIC </w:instrText>
      </w:r>
      <w:r>
        <w:fldChar w:fldCharType="separate"/>
      </w:r>
      <w:r w:rsidR="00234777">
        <w:rPr>
          <w:noProof/>
        </w:rPr>
        <w:t>60</w:t>
      </w:r>
      <w:r>
        <w:fldChar w:fldCharType="end"/>
      </w:r>
      <w:r>
        <w:t xml:space="preserve">: </w:t>
      </w:r>
      <w:r w:rsidR="00294CD3">
        <w:t xml:space="preserve">Diquat – </w:t>
      </w:r>
      <w:r w:rsidR="00CB656D">
        <w:t>l</w:t>
      </w:r>
      <w:r w:rsidR="00296F32">
        <w:t>aboratory studies on aquatic species</w:t>
      </w:r>
      <w:bookmarkEnd w:id="517"/>
    </w:p>
    <w:tbl>
      <w:tblPr>
        <w:tblW w:w="0" w:type="auto"/>
        <w:tblInd w:w="-62" w:type="dxa"/>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78"/>
        <w:gridCol w:w="1206"/>
        <w:gridCol w:w="992"/>
        <w:gridCol w:w="2611"/>
        <w:gridCol w:w="2067"/>
        <w:gridCol w:w="1836"/>
      </w:tblGrid>
      <w:tr w:rsidR="00296F32" w:rsidRPr="000B2FA7" w14:paraId="43206CB2" w14:textId="77777777" w:rsidTr="00CB656D">
        <w:trPr>
          <w:tblHeader/>
        </w:trPr>
        <w:tc>
          <w:tcPr>
            <w:tcW w:w="0" w:type="auto"/>
            <w:tcBorders>
              <w:right w:val="nil"/>
            </w:tcBorders>
            <w:shd w:val="clear" w:color="auto" w:fill="5C2946"/>
          </w:tcPr>
          <w:p w14:paraId="19AD93DD" w14:textId="77777777" w:rsidR="00296F32" w:rsidRPr="00CB656D" w:rsidRDefault="00296F32" w:rsidP="00CB656D">
            <w:pPr>
              <w:pStyle w:val="TableHead"/>
            </w:pPr>
            <w:r w:rsidRPr="00CB656D">
              <w:t>Substance</w:t>
            </w:r>
          </w:p>
        </w:tc>
        <w:tc>
          <w:tcPr>
            <w:tcW w:w="1206" w:type="dxa"/>
            <w:tcBorders>
              <w:left w:val="nil"/>
              <w:right w:val="nil"/>
            </w:tcBorders>
            <w:shd w:val="clear" w:color="auto" w:fill="5C2946"/>
          </w:tcPr>
          <w:p w14:paraId="330E3BD6" w14:textId="77777777" w:rsidR="00296F32" w:rsidRPr="00CB656D" w:rsidRDefault="00296F32" w:rsidP="00CB656D">
            <w:pPr>
              <w:pStyle w:val="TableHead"/>
            </w:pPr>
            <w:r w:rsidRPr="00CB656D">
              <w:t>Group</w:t>
            </w:r>
          </w:p>
        </w:tc>
        <w:tc>
          <w:tcPr>
            <w:tcW w:w="992" w:type="dxa"/>
            <w:tcBorders>
              <w:left w:val="nil"/>
              <w:right w:val="nil"/>
            </w:tcBorders>
            <w:shd w:val="clear" w:color="auto" w:fill="5C2946"/>
          </w:tcPr>
          <w:p w14:paraId="441A3D36" w14:textId="77777777" w:rsidR="00296F32" w:rsidRPr="00CB656D" w:rsidRDefault="00296F32" w:rsidP="00CB656D">
            <w:pPr>
              <w:pStyle w:val="TableHead"/>
            </w:pPr>
            <w:r w:rsidRPr="00CB656D">
              <w:t>Exposure</w:t>
            </w:r>
          </w:p>
        </w:tc>
        <w:tc>
          <w:tcPr>
            <w:tcW w:w="2611" w:type="dxa"/>
            <w:tcBorders>
              <w:left w:val="nil"/>
              <w:right w:val="nil"/>
            </w:tcBorders>
            <w:shd w:val="clear" w:color="auto" w:fill="5C2946"/>
          </w:tcPr>
          <w:p w14:paraId="3DAB0A7F" w14:textId="77777777" w:rsidR="00296F32" w:rsidRPr="00CB656D" w:rsidRDefault="00296F32" w:rsidP="00CB656D">
            <w:pPr>
              <w:pStyle w:val="TableHead"/>
            </w:pPr>
            <w:r w:rsidRPr="00CB656D">
              <w:t>Species</w:t>
            </w:r>
          </w:p>
        </w:tc>
        <w:tc>
          <w:tcPr>
            <w:tcW w:w="2067" w:type="dxa"/>
            <w:tcBorders>
              <w:left w:val="nil"/>
              <w:right w:val="nil"/>
            </w:tcBorders>
            <w:shd w:val="clear" w:color="auto" w:fill="5C2946"/>
          </w:tcPr>
          <w:p w14:paraId="65BE87B8" w14:textId="77777777" w:rsidR="00296F32" w:rsidRPr="00CB656D" w:rsidRDefault="00296F32" w:rsidP="00CB656D">
            <w:pPr>
              <w:pStyle w:val="TableHead"/>
            </w:pPr>
            <w:r w:rsidRPr="00CB656D">
              <w:t>Toxicity value</w:t>
            </w:r>
          </w:p>
        </w:tc>
        <w:tc>
          <w:tcPr>
            <w:tcW w:w="1836" w:type="dxa"/>
            <w:tcBorders>
              <w:left w:val="nil"/>
            </w:tcBorders>
            <w:shd w:val="clear" w:color="auto" w:fill="5C2946"/>
          </w:tcPr>
          <w:p w14:paraId="59699906" w14:textId="77777777" w:rsidR="00296F32" w:rsidRPr="00CB656D" w:rsidRDefault="00296F32" w:rsidP="00CB656D">
            <w:pPr>
              <w:pStyle w:val="TableHead"/>
            </w:pPr>
            <w:r w:rsidRPr="00CB656D">
              <w:t>Reference</w:t>
            </w:r>
          </w:p>
        </w:tc>
      </w:tr>
      <w:tr w:rsidR="00CB656D" w:rsidRPr="000B2FA7" w14:paraId="511F8C68" w14:textId="77777777" w:rsidTr="00CB656D">
        <w:trPr>
          <w:trHeight w:val="13"/>
        </w:trPr>
        <w:tc>
          <w:tcPr>
            <w:tcW w:w="0" w:type="auto"/>
            <w:vMerge w:val="restart"/>
            <w:tcBorders>
              <w:right w:val="nil"/>
            </w:tcBorders>
          </w:tcPr>
          <w:p w14:paraId="4DF6C99F" w14:textId="77777777" w:rsidR="00CB656D" w:rsidRPr="00CB656D" w:rsidRDefault="00CB656D" w:rsidP="00CB656D">
            <w:pPr>
              <w:pStyle w:val="TableText"/>
              <w:rPr>
                <w:szCs w:val="17"/>
              </w:rPr>
            </w:pPr>
            <w:r w:rsidRPr="00CB656D">
              <w:rPr>
                <w:szCs w:val="17"/>
              </w:rPr>
              <w:t>Diquat</w:t>
            </w:r>
          </w:p>
        </w:tc>
        <w:tc>
          <w:tcPr>
            <w:tcW w:w="1206" w:type="dxa"/>
            <w:vMerge w:val="restart"/>
            <w:tcBorders>
              <w:left w:val="nil"/>
              <w:right w:val="nil"/>
            </w:tcBorders>
          </w:tcPr>
          <w:p w14:paraId="0FA1B441" w14:textId="77777777" w:rsidR="00CB656D" w:rsidRPr="00CB656D" w:rsidRDefault="00CB656D" w:rsidP="00CB656D">
            <w:pPr>
              <w:pStyle w:val="TableText"/>
              <w:rPr>
                <w:szCs w:val="17"/>
              </w:rPr>
            </w:pPr>
            <w:r w:rsidRPr="00CB656D">
              <w:rPr>
                <w:szCs w:val="17"/>
              </w:rPr>
              <w:t>Vertebrates</w:t>
            </w:r>
          </w:p>
        </w:tc>
        <w:tc>
          <w:tcPr>
            <w:tcW w:w="992" w:type="dxa"/>
            <w:vMerge w:val="restart"/>
            <w:tcBorders>
              <w:left w:val="nil"/>
              <w:right w:val="nil"/>
            </w:tcBorders>
          </w:tcPr>
          <w:p w14:paraId="498CCCC6" w14:textId="77777777" w:rsidR="00CB656D" w:rsidRPr="00CB656D" w:rsidRDefault="00CB656D" w:rsidP="00CB656D">
            <w:pPr>
              <w:pStyle w:val="TableText"/>
              <w:rPr>
                <w:szCs w:val="17"/>
              </w:rPr>
            </w:pPr>
            <w:r w:rsidRPr="00CB656D">
              <w:rPr>
                <w:szCs w:val="17"/>
              </w:rPr>
              <w:t>Acute</w:t>
            </w:r>
          </w:p>
        </w:tc>
        <w:tc>
          <w:tcPr>
            <w:tcW w:w="2611" w:type="dxa"/>
            <w:tcBorders>
              <w:left w:val="nil"/>
              <w:right w:val="nil"/>
            </w:tcBorders>
            <w:shd w:val="clear" w:color="auto" w:fill="auto"/>
          </w:tcPr>
          <w:p w14:paraId="39989362" w14:textId="77777777" w:rsidR="00CB656D" w:rsidRPr="00CB656D" w:rsidRDefault="00CB656D" w:rsidP="00CB656D">
            <w:pPr>
              <w:pStyle w:val="TableText"/>
              <w:rPr>
                <w:i/>
                <w:iCs/>
                <w:szCs w:val="17"/>
              </w:rPr>
            </w:pPr>
            <w:r w:rsidRPr="00CB656D">
              <w:rPr>
                <w:i/>
                <w:iCs/>
                <w:szCs w:val="17"/>
              </w:rPr>
              <w:t>Sander vitreus</w:t>
            </w:r>
          </w:p>
          <w:p w14:paraId="2D5AED12" w14:textId="77777777" w:rsidR="00CB656D" w:rsidRPr="00CB656D" w:rsidRDefault="00CB656D" w:rsidP="00CB656D">
            <w:pPr>
              <w:pStyle w:val="TableText"/>
              <w:rPr>
                <w:i/>
                <w:iCs/>
                <w:szCs w:val="17"/>
              </w:rPr>
            </w:pPr>
            <w:r w:rsidRPr="00CB656D">
              <w:rPr>
                <w:i/>
                <w:iCs/>
                <w:szCs w:val="17"/>
              </w:rPr>
              <w:t>Micropterus dolomieu</w:t>
            </w:r>
          </w:p>
          <w:p w14:paraId="1445968C" w14:textId="77777777" w:rsidR="00CB656D" w:rsidRPr="00CB656D" w:rsidRDefault="00CB656D" w:rsidP="00CB656D">
            <w:pPr>
              <w:pStyle w:val="TableText"/>
              <w:rPr>
                <w:i/>
                <w:iCs/>
                <w:szCs w:val="17"/>
              </w:rPr>
            </w:pPr>
            <w:r w:rsidRPr="00CB656D">
              <w:rPr>
                <w:i/>
                <w:iCs/>
                <w:szCs w:val="17"/>
              </w:rPr>
              <w:t>Micropterus salmoides</w:t>
            </w:r>
          </w:p>
        </w:tc>
        <w:tc>
          <w:tcPr>
            <w:tcW w:w="2067" w:type="dxa"/>
            <w:tcBorders>
              <w:left w:val="nil"/>
              <w:right w:val="nil"/>
            </w:tcBorders>
            <w:shd w:val="clear" w:color="auto" w:fill="auto"/>
          </w:tcPr>
          <w:p w14:paraId="4CAD2584" w14:textId="77777777" w:rsidR="00CB656D" w:rsidRPr="00CB656D" w:rsidRDefault="00CB656D" w:rsidP="00CB656D">
            <w:pPr>
              <w:pStyle w:val="TableText"/>
              <w:rPr>
                <w:szCs w:val="17"/>
              </w:rPr>
            </w:pPr>
            <w:r w:rsidRPr="00CB656D">
              <w:rPr>
                <w:szCs w:val="17"/>
              </w:rPr>
              <w:t>LC</w:t>
            </w:r>
            <w:r w:rsidRPr="00CB656D">
              <w:rPr>
                <w:szCs w:val="17"/>
                <w:vertAlign w:val="subscript"/>
              </w:rPr>
              <w:t>50</w:t>
            </w:r>
            <w:r w:rsidRPr="00CB656D">
              <w:rPr>
                <w:szCs w:val="17"/>
              </w:rPr>
              <w:t xml:space="preserve"> 0.75 mg ac/L</w:t>
            </w:r>
          </w:p>
          <w:p w14:paraId="29851CAF" w14:textId="77777777" w:rsidR="00CB656D" w:rsidRPr="00CB656D" w:rsidRDefault="00CB656D" w:rsidP="00CB656D">
            <w:pPr>
              <w:pStyle w:val="TableText"/>
              <w:rPr>
                <w:szCs w:val="17"/>
              </w:rPr>
            </w:pPr>
            <w:r w:rsidRPr="00CB656D">
              <w:rPr>
                <w:szCs w:val="17"/>
              </w:rPr>
              <w:t>LC</w:t>
            </w:r>
            <w:r w:rsidRPr="00CB656D">
              <w:rPr>
                <w:szCs w:val="17"/>
                <w:vertAlign w:val="subscript"/>
              </w:rPr>
              <w:t>50</w:t>
            </w:r>
            <w:r w:rsidRPr="00CB656D">
              <w:rPr>
                <w:szCs w:val="17"/>
              </w:rPr>
              <w:t xml:space="preserve"> 3.9 mg ac/L</w:t>
            </w:r>
          </w:p>
          <w:p w14:paraId="72AA3658" w14:textId="77777777" w:rsidR="00CB656D" w:rsidRPr="00CB656D" w:rsidRDefault="00CB656D" w:rsidP="00CB656D">
            <w:pPr>
              <w:pStyle w:val="TableText"/>
              <w:rPr>
                <w:szCs w:val="17"/>
              </w:rPr>
            </w:pPr>
            <w:r w:rsidRPr="00CB656D">
              <w:rPr>
                <w:szCs w:val="17"/>
              </w:rPr>
              <w:t>LC</w:t>
            </w:r>
            <w:r w:rsidRPr="00CB656D">
              <w:rPr>
                <w:szCs w:val="17"/>
                <w:vertAlign w:val="subscript"/>
              </w:rPr>
              <w:t>50</w:t>
            </w:r>
            <w:r w:rsidRPr="00CB656D">
              <w:rPr>
                <w:szCs w:val="17"/>
              </w:rPr>
              <w:t xml:space="preserve"> 4.9 mg ac/L</w:t>
            </w:r>
          </w:p>
        </w:tc>
        <w:tc>
          <w:tcPr>
            <w:tcW w:w="1836" w:type="dxa"/>
            <w:tcBorders>
              <w:left w:val="nil"/>
            </w:tcBorders>
            <w:shd w:val="clear" w:color="auto" w:fill="auto"/>
          </w:tcPr>
          <w:p w14:paraId="06F3C6D5" w14:textId="77777777" w:rsidR="00CB656D" w:rsidRPr="00CB656D" w:rsidRDefault="00CB656D" w:rsidP="00CB656D">
            <w:pPr>
              <w:pStyle w:val="TableText"/>
              <w:rPr>
                <w:szCs w:val="17"/>
              </w:rPr>
            </w:pPr>
            <w:r w:rsidRPr="00CB656D">
              <w:rPr>
                <w:szCs w:val="17"/>
              </w:rPr>
              <w:t>Paul et al. 1994</w:t>
            </w:r>
          </w:p>
        </w:tc>
      </w:tr>
      <w:tr w:rsidR="00CB656D" w14:paraId="7C2042D4" w14:textId="77777777" w:rsidTr="00CB656D">
        <w:tc>
          <w:tcPr>
            <w:tcW w:w="0" w:type="auto"/>
            <w:vMerge/>
            <w:tcBorders>
              <w:right w:val="nil"/>
            </w:tcBorders>
          </w:tcPr>
          <w:p w14:paraId="425A4002" w14:textId="77777777" w:rsidR="00CB656D" w:rsidRPr="00CB656D" w:rsidRDefault="00CB656D" w:rsidP="00CB656D">
            <w:pPr>
              <w:pStyle w:val="TableText"/>
              <w:rPr>
                <w:szCs w:val="17"/>
              </w:rPr>
            </w:pPr>
          </w:p>
        </w:tc>
        <w:tc>
          <w:tcPr>
            <w:tcW w:w="1206" w:type="dxa"/>
            <w:vMerge/>
            <w:tcBorders>
              <w:left w:val="nil"/>
              <w:right w:val="nil"/>
            </w:tcBorders>
          </w:tcPr>
          <w:p w14:paraId="1B56587B" w14:textId="77777777" w:rsidR="00CB656D" w:rsidRPr="00CB656D" w:rsidRDefault="00CB656D" w:rsidP="00CB656D">
            <w:pPr>
              <w:pStyle w:val="TableText"/>
              <w:rPr>
                <w:szCs w:val="17"/>
              </w:rPr>
            </w:pPr>
          </w:p>
        </w:tc>
        <w:tc>
          <w:tcPr>
            <w:tcW w:w="992" w:type="dxa"/>
            <w:vMerge/>
            <w:tcBorders>
              <w:left w:val="nil"/>
              <w:right w:val="nil"/>
            </w:tcBorders>
          </w:tcPr>
          <w:p w14:paraId="5A8D32A9" w14:textId="77777777" w:rsidR="00CB656D" w:rsidRPr="00CB656D" w:rsidRDefault="00CB656D" w:rsidP="00CB656D">
            <w:pPr>
              <w:pStyle w:val="TableText"/>
              <w:rPr>
                <w:szCs w:val="17"/>
              </w:rPr>
            </w:pPr>
          </w:p>
        </w:tc>
        <w:tc>
          <w:tcPr>
            <w:tcW w:w="2611" w:type="dxa"/>
            <w:tcBorders>
              <w:left w:val="nil"/>
              <w:right w:val="nil"/>
            </w:tcBorders>
            <w:shd w:val="clear" w:color="auto" w:fill="auto"/>
          </w:tcPr>
          <w:p w14:paraId="75DD5E46" w14:textId="77777777" w:rsidR="00CB656D" w:rsidRPr="00CB656D" w:rsidRDefault="00CB656D" w:rsidP="00CB656D">
            <w:pPr>
              <w:pStyle w:val="TableText"/>
              <w:rPr>
                <w:i/>
                <w:iCs/>
                <w:szCs w:val="17"/>
              </w:rPr>
            </w:pPr>
            <w:r w:rsidRPr="00CB656D">
              <w:rPr>
                <w:i/>
                <w:iCs/>
                <w:szCs w:val="17"/>
              </w:rPr>
              <w:t>Cyprinodon variegatus</w:t>
            </w:r>
          </w:p>
        </w:tc>
        <w:tc>
          <w:tcPr>
            <w:tcW w:w="2067" w:type="dxa"/>
            <w:tcBorders>
              <w:left w:val="nil"/>
              <w:right w:val="nil"/>
            </w:tcBorders>
            <w:shd w:val="clear" w:color="auto" w:fill="auto"/>
          </w:tcPr>
          <w:p w14:paraId="48769E50" w14:textId="77777777" w:rsidR="00CB656D" w:rsidRPr="00CB656D" w:rsidRDefault="00CB656D" w:rsidP="00CB656D">
            <w:pPr>
              <w:pStyle w:val="TableText"/>
              <w:rPr>
                <w:szCs w:val="17"/>
              </w:rPr>
            </w:pPr>
            <w:r w:rsidRPr="00CB656D">
              <w:rPr>
                <w:szCs w:val="17"/>
              </w:rPr>
              <w:t>LC</w:t>
            </w:r>
            <w:r w:rsidRPr="00CB656D">
              <w:rPr>
                <w:szCs w:val="17"/>
                <w:vertAlign w:val="subscript"/>
              </w:rPr>
              <w:t>50</w:t>
            </w:r>
            <w:r w:rsidRPr="00CB656D">
              <w:rPr>
                <w:szCs w:val="17"/>
              </w:rPr>
              <w:t xml:space="preserve"> 49 mg ac/L</w:t>
            </w:r>
          </w:p>
        </w:tc>
        <w:tc>
          <w:tcPr>
            <w:tcW w:w="1836" w:type="dxa"/>
            <w:tcBorders>
              <w:left w:val="nil"/>
            </w:tcBorders>
            <w:shd w:val="clear" w:color="auto" w:fill="auto"/>
          </w:tcPr>
          <w:p w14:paraId="09A438B6" w14:textId="77777777" w:rsidR="00CB656D" w:rsidRPr="00CB656D" w:rsidRDefault="00CB656D" w:rsidP="00CB656D">
            <w:pPr>
              <w:pStyle w:val="TableText"/>
              <w:rPr>
                <w:szCs w:val="17"/>
              </w:rPr>
            </w:pPr>
            <w:r w:rsidRPr="00CB656D">
              <w:rPr>
                <w:szCs w:val="17"/>
              </w:rPr>
              <w:t>Nicholson 1987</w:t>
            </w:r>
          </w:p>
        </w:tc>
      </w:tr>
      <w:tr w:rsidR="00CB656D" w:rsidRPr="000B2FA7" w14:paraId="31BBCF4D" w14:textId="77777777" w:rsidTr="00CB656D">
        <w:tc>
          <w:tcPr>
            <w:tcW w:w="0" w:type="auto"/>
            <w:vMerge w:val="restart"/>
            <w:tcBorders>
              <w:right w:val="nil"/>
            </w:tcBorders>
          </w:tcPr>
          <w:p w14:paraId="7CB0BF5D" w14:textId="00AFB049" w:rsidR="00CB656D" w:rsidRPr="00CB656D" w:rsidRDefault="00CB656D" w:rsidP="00CB656D">
            <w:pPr>
              <w:pStyle w:val="TableText"/>
              <w:keepNext/>
              <w:keepLines/>
              <w:rPr>
                <w:szCs w:val="17"/>
              </w:rPr>
            </w:pPr>
            <w:r w:rsidRPr="00CB656D">
              <w:rPr>
                <w:szCs w:val="17"/>
              </w:rPr>
              <w:lastRenderedPageBreak/>
              <w:t>Diquat</w:t>
            </w:r>
          </w:p>
        </w:tc>
        <w:tc>
          <w:tcPr>
            <w:tcW w:w="1206" w:type="dxa"/>
            <w:vMerge/>
            <w:tcBorders>
              <w:left w:val="nil"/>
              <w:right w:val="nil"/>
            </w:tcBorders>
          </w:tcPr>
          <w:p w14:paraId="23AA58D5" w14:textId="77777777" w:rsidR="00CB656D" w:rsidRPr="00CB656D" w:rsidRDefault="00CB656D" w:rsidP="00CB656D">
            <w:pPr>
              <w:pStyle w:val="TableText"/>
              <w:keepNext/>
              <w:keepLines/>
              <w:rPr>
                <w:szCs w:val="17"/>
              </w:rPr>
            </w:pPr>
          </w:p>
        </w:tc>
        <w:tc>
          <w:tcPr>
            <w:tcW w:w="992" w:type="dxa"/>
            <w:vMerge w:val="restart"/>
            <w:tcBorders>
              <w:left w:val="nil"/>
              <w:right w:val="nil"/>
            </w:tcBorders>
          </w:tcPr>
          <w:p w14:paraId="591EBB91" w14:textId="77777777" w:rsidR="00CB656D" w:rsidRPr="00CB656D" w:rsidRDefault="00CB656D" w:rsidP="00CB656D">
            <w:pPr>
              <w:pStyle w:val="TableText"/>
              <w:keepNext/>
              <w:keepLines/>
              <w:rPr>
                <w:szCs w:val="17"/>
              </w:rPr>
            </w:pPr>
            <w:r w:rsidRPr="00CB656D">
              <w:rPr>
                <w:szCs w:val="17"/>
              </w:rPr>
              <w:t>Chronic</w:t>
            </w:r>
          </w:p>
        </w:tc>
        <w:tc>
          <w:tcPr>
            <w:tcW w:w="2611" w:type="dxa"/>
            <w:tcBorders>
              <w:left w:val="nil"/>
              <w:right w:val="nil"/>
            </w:tcBorders>
            <w:shd w:val="clear" w:color="auto" w:fill="auto"/>
          </w:tcPr>
          <w:p w14:paraId="0B0EA1DD" w14:textId="77777777" w:rsidR="00CB656D" w:rsidRPr="00CB656D" w:rsidRDefault="00CB656D" w:rsidP="00CB656D">
            <w:pPr>
              <w:pStyle w:val="TableText"/>
              <w:keepNext/>
              <w:keepLines/>
              <w:rPr>
                <w:i/>
                <w:iCs/>
                <w:szCs w:val="17"/>
              </w:rPr>
            </w:pPr>
            <w:r w:rsidRPr="00CB656D">
              <w:rPr>
                <w:i/>
                <w:iCs/>
                <w:szCs w:val="17"/>
              </w:rPr>
              <w:t>Pimephales promelas</w:t>
            </w:r>
          </w:p>
        </w:tc>
        <w:tc>
          <w:tcPr>
            <w:tcW w:w="2067" w:type="dxa"/>
            <w:tcBorders>
              <w:left w:val="nil"/>
              <w:right w:val="nil"/>
            </w:tcBorders>
            <w:shd w:val="clear" w:color="auto" w:fill="auto"/>
          </w:tcPr>
          <w:p w14:paraId="4B645C3F" w14:textId="77777777" w:rsidR="00CB656D" w:rsidRPr="00CB656D" w:rsidRDefault="00CB656D" w:rsidP="00CB656D">
            <w:pPr>
              <w:pStyle w:val="TableText"/>
              <w:keepNext/>
              <w:keepLines/>
              <w:rPr>
                <w:szCs w:val="17"/>
              </w:rPr>
            </w:pPr>
            <w:r w:rsidRPr="00CB656D">
              <w:rPr>
                <w:szCs w:val="17"/>
              </w:rPr>
              <w:t>NOEC 0.12 mg ac/L</w:t>
            </w:r>
          </w:p>
        </w:tc>
        <w:tc>
          <w:tcPr>
            <w:tcW w:w="1836" w:type="dxa"/>
            <w:tcBorders>
              <w:left w:val="nil"/>
            </w:tcBorders>
            <w:shd w:val="clear" w:color="auto" w:fill="auto"/>
          </w:tcPr>
          <w:p w14:paraId="6433C93B" w14:textId="77777777" w:rsidR="00CB656D" w:rsidRPr="00CB656D" w:rsidRDefault="00CB656D" w:rsidP="00CB656D">
            <w:pPr>
              <w:pStyle w:val="TableText"/>
              <w:keepNext/>
              <w:keepLines/>
              <w:rPr>
                <w:szCs w:val="17"/>
              </w:rPr>
            </w:pPr>
            <w:r w:rsidRPr="00CB656D">
              <w:rPr>
                <w:szCs w:val="17"/>
              </w:rPr>
              <w:t>Surprenant 1987a</w:t>
            </w:r>
          </w:p>
        </w:tc>
      </w:tr>
      <w:tr w:rsidR="00CB656D" w:rsidRPr="000B2FA7" w14:paraId="23095777" w14:textId="77777777" w:rsidTr="00CB656D">
        <w:tc>
          <w:tcPr>
            <w:tcW w:w="0" w:type="auto"/>
            <w:vMerge/>
            <w:tcBorders>
              <w:right w:val="nil"/>
            </w:tcBorders>
          </w:tcPr>
          <w:p w14:paraId="0D0C81E9" w14:textId="77777777" w:rsidR="00CB656D" w:rsidRPr="00CB656D" w:rsidRDefault="00CB656D" w:rsidP="00CB656D">
            <w:pPr>
              <w:pStyle w:val="TableText"/>
              <w:keepNext/>
              <w:keepLines/>
              <w:rPr>
                <w:szCs w:val="17"/>
              </w:rPr>
            </w:pPr>
          </w:p>
        </w:tc>
        <w:tc>
          <w:tcPr>
            <w:tcW w:w="1206" w:type="dxa"/>
            <w:vMerge/>
            <w:tcBorders>
              <w:left w:val="nil"/>
              <w:right w:val="nil"/>
            </w:tcBorders>
          </w:tcPr>
          <w:p w14:paraId="33E07F51" w14:textId="77777777" w:rsidR="00CB656D" w:rsidRPr="00CB656D" w:rsidRDefault="00CB656D" w:rsidP="00CB656D">
            <w:pPr>
              <w:pStyle w:val="TableText"/>
              <w:keepNext/>
              <w:keepLines/>
              <w:rPr>
                <w:szCs w:val="17"/>
              </w:rPr>
            </w:pPr>
          </w:p>
        </w:tc>
        <w:tc>
          <w:tcPr>
            <w:tcW w:w="992" w:type="dxa"/>
            <w:vMerge/>
            <w:tcBorders>
              <w:left w:val="nil"/>
              <w:right w:val="nil"/>
            </w:tcBorders>
          </w:tcPr>
          <w:p w14:paraId="46811EB1" w14:textId="77777777" w:rsidR="00CB656D" w:rsidRPr="00CB656D" w:rsidRDefault="00CB656D" w:rsidP="00CB656D">
            <w:pPr>
              <w:pStyle w:val="TableText"/>
              <w:keepNext/>
              <w:keepLines/>
              <w:rPr>
                <w:szCs w:val="17"/>
              </w:rPr>
            </w:pPr>
          </w:p>
        </w:tc>
        <w:tc>
          <w:tcPr>
            <w:tcW w:w="2611" w:type="dxa"/>
            <w:tcBorders>
              <w:left w:val="nil"/>
              <w:right w:val="nil"/>
            </w:tcBorders>
            <w:shd w:val="clear" w:color="auto" w:fill="auto"/>
          </w:tcPr>
          <w:p w14:paraId="62834517" w14:textId="77777777" w:rsidR="00CB656D" w:rsidRPr="00CB656D" w:rsidRDefault="00CB656D" w:rsidP="00CB656D">
            <w:pPr>
              <w:pStyle w:val="TableText"/>
              <w:keepNext/>
              <w:keepLines/>
              <w:rPr>
                <w:i/>
                <w:iCs/>
                <w:szCs w:val="17"/>
              </w:rPr>
            </w:pPr>
            <w:r w:rsidRPr="00CB656D">
              <w:rPr>
                <w:i/>
                <w:iCs/>
                <w:szCs w:val="17"/>
              </w:rPr>
              <w:t>Cyprinodon variegatus</w:t>
            </w:r>
          </w:p>
        </w:tc>
        <w:tc>
          <w:tcPr>
            <w:tcW w:w="2067" w:type="dxa"/>
            <w:tcBorders>
              <w:left w:val="nil"/>
              <w:right w:val="nil"/>
            </w:tcBorders>
            <w:shd w:val="clear" w:color="auto" w:fill="auto"/>
          </w:tcPr>
          <w:p w14:paraId="60FE668F" w14:textId="77777777" w:rsidR="00CB656D" w:rsidRPr="00CB656D" w:rsidRDefault="00CB656D" w:rsidP="00CB656D">
            <w:pPr>
              <w:pStyle w:val="TableText"/>
              <w:keepNext/>
              <w:keepLines/>
              <w:rPr>
                <w:szCs w:val="17"/>
              </w:rPr>
            </w:pPr>
            <w:r w:rsidRPr="00CB656D">
              <w:rPr>
                <w:szCs w:val="17"/>
              </w:rPr>
              <w:t>NOEC 3.0 mg ac/L</w:t>
            </w:r>
          </w:p>
        </w:tc>
        <w:tc>
          <w:tcPr>
            <w:tcW w:w="1836" w:type="dxa"/>
            <w:tcBorders>
              <w:left w:val="nil"/>
            </w:tcBorders>
            <w:shd w:val="clear" w:color="auto" w:fill="auto"/>
          </w:tcPr>
          <w:p w14:paraId="1AB168AC" w14:textId="77777777" w:rsidR="00CB656D" w:rsidRPr="00CB656D" w:rsidRDefault="00CB656D" w:rsidP="00CB656D">
            <w:pPr>
              <w:pStyle w:val="TableText"/>
              <w:keepNext/>
              <w:keepLines/>
              <w:rPr>
                <w:szCs w:val="17"/>
              </w:rPr>
            </w:pPr>
            <w:r w:rsidRPr="00CB656D">
              <w:rPr>
                <w:szCs w:val="17"/>
              </w:rPr>
              <w:t>Minderhout 2012</w:t>
            </w:r>
          </w:p>
        </w:tc>
      </w:tr>
      <w:tr w:rsidR="00CB656D" w:rsidRPr="000B2FA7" w14:paraId="1CA05D85" w14:textId="77777777" w:rsidTr="00CB656D">
        <w:tc>
          <w:tcPr>
            <w:tcW w:w="0" w:type="auto"/>
            <w:vMerge/>
            <w:tcBorders>
              <w:right w:val="nil"/>
            </w:tcBorders>
          </w:tcPr>
          <w:p w14:paraId="386D46EC" w14:textId="77777777" w:rsidR="00CB656D" w:rsidRPr="00CB656D" w:rsidRDefault="00CB656D" w:rsidP="00CB656D">
            <w:pPr>
              <w:pStyle w:val="TableText"/>
              <w:rPr>
                <w:szCs w:val="17"/>
              </w:rPr>
            </w:pPr>
          </w:p>
        </w:tc>
        <w:tc>
          <w:tcPr>
            <w:tcW w:w="1206" w:type="dxa"/>
            <w:vMerge w:val="restart"/>
            <w:tcBorders>
              <w:left w:val="nil"/>
              <w:right w:val="nil"/>
            </w:tcBorders>
          </w:tcPr>
          <w:p w14:paraId="5346ABA4" w14:textId="77777777" w:rsidR="00CB656D" w:rsidRPr="00CB656D" w:rsidRDefault="00CB656D" w:rsidP="00CB656D">
            <w:pPr>
              <w:pStyle w:val="TableText"/>
              <w:rPr>
                <w:szCs w:val="17"/>
              </w:rPr>
            </w:pPr>
            <w:r w:rsidRPr="00CB656D">
              <w:rPr>
                <w:szCs w:val="17"/>
              </w:rPr>
              <w:t>Invertebrates</w:t>
            </w:r>
          </w:p>
        </w:tc>
        <w:tc>
          <w:tcPr>
            <w:tcW w:w="992" w:type="dxa"/>
            <w:vMerge w:val="restart"/>
            <w:tcBorders>
              <w:left w:val="nil"/>
              <w:right w:val="nil"/>
            </w:tcBorders>
          </w:tcPr>
          <w:p w14:paraId="59339F99" w14:textId="77777777" w:rsidR="00CB656D" w:rsidRPr="00CB656D" w:rsidRDefault="00CB656D" w:rsidP="00CB656D">
            <w:pPr>
              <w:pStyle w:val="TableText"/>
              <w:rPr>
                <w:szCs w:val="17"/>
              </w:rPr>
            </w:pPr>
            <w:r w:rsidRPr="00CB656D">
              <w:rPr>
                <w:szCs w:val="17"/>
              </w:rPr>
              <w:t>Acute</w:t>
            </w:r>
          </w:p>
        </w:tc>
        <w:tc>
          <w:tcPr>
            <w:tcW w:w="2611" w:type="dxa"/>
            <w:tcBorders>
              <w:left w:val="nil"/>
              <w:right w:val="nil"/>
            </w:tcBorders>
            <w:shd w:val="clear" w:color="auto" w:fill="auto"/>
          </w:tcPr>
          <w:p w14:paraId="2C7E9570" w14:textId="77777777" w:rsidR="00CB656D" w:rsidRPr="00CB656D" w:rsidRDefault="00CB656D" w:rsidP="00CB656D">
            <w:pPr>
              <w:pStyle w:val="TableText"/>
              <w:rPr>
                <w:i/>
                <w:iCs/>
                <w:szCs w:val="17"/>
              </w:rPr>
            </w:pPr>
            <w:r w:rsidRPr="00CB656D">
              <w:rPr>
                <w:i/>
                <w:iCs/>
                <w:szCs w:val="17"/>
              </w:rPr>
              <w:t>Hyalella azteca</w:t>
            </w:r>
          </w:p>
        </w:tc>
        <w:tc>
          <w:tcPr>
            <w:tcW w:w="2067" w:type="dxa"/>
            <w:tcBorders>
              <w:left w:val="nil"/>
              <w:right w:val="nil"/>
            </w:tcBorders>
            <w:shd w:val="clear" w:color="auto" w:fill="auto"/>
          </w:tcPr>
          <w:p w14:paraId="0F37AFE6" w14:textId="77777777" w:rsidR="00CB656D" w:rsidRPr="00CB656D" w:rsidRDefault="00CB656D" w:rsidP="00CB656D">
            <w:pPr>
              <w:pStyle w:val="TableText"/>
              <w:rPr>
                <w:szCs w:val="17"/>
              </w:rPr>
            </w:pPr>
            <w:r w:rsidRPr="00CB656D">
              <w:rPr>
                <w:szCs w:val="17"/>
              </w:rPr>
              <w:t>LC</w:t>
            </w:r>
            <w:r w:rsidRPr="00CB656D">
              <w:rPr>
                <w:szCs w:val="17"/>
                <w:vertAlign w:val="subscript"/>
              </w:rPr>
              <w:t>50</w:t>
            </w:r>
            <w:r w:rsidRPr="00CB656D">
              <w:rPr>
                <w:szCs w:val="17"/>
              </w:rPr>
              <w:t xml:space="preserve"> 0.084 mg ac/L</w:t>
            </w:r>
          </w:p>
        </w:tc>
        <w:tc>
          <w:tcPr>
            <w:tcW w:w="1836" w:type="dxa"/>
            <w:tcBorders>
              <w:left w:val="nil"/>
            </w:tcBorders>
            <w:shd w:val="clear" w:color="auto" w:fill="auto"/>
          </w:tcPr>
          <w:p w14:paraId="6663C599" w14:textId="77777777" w:rsidR="00CB656D" w:rsidRPr="00CB656D" w:rsidRDefault="00CB656D" w:rsidP="00CB656D">
            <w:pPr>
              <w:pStyle w:val="TableText"/>
              <w:rPr>
                <w:szCs w:val="17"/>
              </w:rPr>
            </w:pPr>
            <w:r w:rsidRPr="00CB656D">
              <w:rPr>
                <w:szCs w:val="17"/>
              </w:rPr>
              <w:t>Bender 2006a</w:t>
            </w:r>
          </w:p>
        </w:tc>
      </w:tr>
      <w:tr w:rsidR="00CB656D" w:rsidRPr="000B2FA7" w14:paraId="0ED11AEE" w14:textId="77777777" w:rsidTr="00CB656D">
        <w:tc>
          <w:tcPr>
            <w:tcW w:w="0" w:type="auto"/>
            <w:vMerge/>
            <w:tcBorders>
              <w:right w:val="nil"/>
            </w:tcBorders>
          </w:tcPr>
          <w:p w14:paraId="4F30701D" w14:textId="77777777" w:rsidR="00CB656D" w:rsidRPr="00CB656D" w:rsidRDefault="00CB656D" w:rsidP="00CB656D">
            <w:pPr>
              <w:pStyle w:val="TableText"/>
              <w:rPr>
                <w:szCs w:val="17"/>
              </w:rPr>
            </w:pPr>
          </w:p>
        </w:tc>
        <w:tc>
          <w:tcPr>
            <w:tcW w:w="1206" w:type="dxa"/>
            <w:vMerge/>
            <w:tcBorders>
              <w:left w:val="nil"/>
              <w:right w:val="nil"/>
            </w:tcBorders>
          </w:tcPr>
          <w:p w14:paraId="1049D63D" w14:textId="77777777" w:rsidR="00CB656D" w:rsidRPr="00CB656D" w:rsidRDefault="00CB656D" w:rsidP="00CB656D">
            <w:pPr>
              <w:pStyle w:val="TableText"/>
              <w:rPr>
                <w:szCs w:val="17"/>
              </w:rPr>
            </w:pPr>
          </w:p>
        </w:tc>
        <w:tc>
          <w:tcPr>
            <w:tcW w:w="992" w:type="dxa"/>
            <w:vMerge/>
            <w:tcBorders>
              <w:left w:val="nil"/>
              <w:right w:val="nil"/>
            </w:tcBorders>
          </w:tcPr>
          <w:p w14:paraId="7BACA37F" w14:textId="77777777" w:rsidR="00CB656D" w:rsidRPr="00CB656D" w:rsidRDefault="00CB656D" w:rsidP="00CB656D">
            <w:pPr>
              <w:pStyle w:val="TableText"/>
              <w:rPr>
                <w:szCs w:val="17"/>
              </w:rPr>
            </w:pPr>
          </w:p>
        </w:tc>
        <w:tc>
          <w:tcPr>
            <w:tcW w:w="2611" w:type="dxa"/>
            <w:tcBorders>
              <w:left w:val="nil"/>
              <w:right w:val="nil"/>
            </w:tcBorders>
            <w:shd w:val="clear" w:color="auto" w:fill="auto"/>
          </w:tcPr>
          <w:p w14:paraId="290927F7" w14:textId="77777777" w:rsidR="00CB656D" w:rsidRPr="00CB656D" w:rsidRDefault="00CB656D" w:rsidP="00CB656D">
            <w:pPr>
              <w:pStyle w:val="TableText"/>
              <w:rPr>
                <w:i/>
                <w:iCs/>
                <w:szCs w:val="17"/>
              </w:rPr>
            </w:pPr>
            <w:r w:rsidRPr="00CB656D">
              <w:rPr>
                <w:i/>
                <w:iCs/>
                <w:szCs w:val="17"/>
              </w:rPr>
              <w:t>Americamysis bahia</w:t>
            </w:r>
          </w:p>
        </w:tc>
        <w:tc>
          <w:tcPr>
            <w:tcW w:w="2067" w:type="dxa"/>
            <w:tcBorders>
              <w:left w:val="nil"/>
              <w:right w:val="nil"/>
            </w:tcBorders>
            <w:shd w:val="clear" w:color="auto" w:fill="auto"/>
          </w:tcPr>
          <w:p w14:paraId="5F4EE6B3" w14:textId="77777777" w:rsidR="00CB656D" w:rsidRPr="00CB656D" w:rsidRDefault="00CB656D" w:rsidP="00CB656D">
            <w:pPr>
              <w:pStyle w:val="TableText"/>
              <w:rPr>
                <w:szCs w:val="17"/>
              </w:rPr>
            </w:pPr>
            <w:r w:rsidRPr="00CB656D">
              <w:rPr>
                <w:szCs w:val="17"/>
              </w:rPr>
              <w:t>LC</w:t>
            </w:r>
            <w:r w:rsidRPr="00CB656D">
              <w:rPr>
                <w:szCs w:val="17"/>
                <w:vertAlign w:val="subscript"/>
              </w:rPr>
              <w:t>50</w:t>
            </w:r>
            <w:r w:rsidRPr="00CB656D">
              <w:rPr>
                <w:szCs w:val="17"/>
              </w:rPr>
              <w:t xml:space="preserve"> 0.42 mg ac/L </w:t>
            </w:r>
          </w:p>
        </w:tc>
        <w:tc>
          <w:tcPr>
            <w:tcW w:w="1836" w:type="dxa"/>
            <w:tcBorders>
              <w:left w:val="nil"/>
            </w:tcBorders>
            <w:shd w:val="clear" w:color="auto" w:fill="auto"/>
          </w:tcPr>
          <w:p w14:paraId="70F5552A" w14:textId="77777777" w:rsidR="00CB656D" w:rsidRPr="00CB656D" w:rsidRDefault="00CB656D" w:rsidP="00CB656D">
            <w:pPr>
              <w:pStyle w:val="TableText"/>
              <w:rPr>
                <w:szCs w:val="17"/>
              </w:rPr>
            </w:pPr>
            <w:r w:rsidRPr="00CB656D">
              <w:rPr>
                <w:szCs w:val="17"/>
              </w:rPr>
              <w:t>Hoberg 1987</w:t>
            </w:r>
          </w:p>
        </w:tc>
      </w:tr>
      <w:tr w:rsidR="00CB656D" w:rsidRPr="000B2FA7" w14:paraId="1D91ED3C" w14:textId="77777777" w:rsidTr="00CB656D">
        <w:tc>
          <w:tcPr>
            <w:tcW w:w="0" w:type="auto"/>
            <w:vMerge/>
            <w:tcBorders>
              <w:right w:val="nil"/>
            </w:tcBorders>
          </w:tcPr>
          <w:p w14:paraId="0702DAE1" w14:textId="77777777" w:rsidR="00CB656D" w:rsidRPr="00CB656D" w:rsidRDefault="00CB656D" w:rsidP="00CB656D">
            <w:pPr>
              <w:pStyle w:val="TableText"/>
              <w:rPr>
                <w:szCs w:val="17"/>
              </w:rPr>
            </w:pPr>
          </w:p>
        </w:tc>
        <w:tc>
          <w:tcPr>
            <w:tcW w:w="1206" w:type="dxa"/>
            <w:vMerge/>
            <w:tcBorders>
              <w:left w:val="nil"/>
              <w:right w:val="nil"/>
            </w:tcBorders>
          </w:tcPr>
          <w:p w14:paraId="1393A8FB" w14:textId="77777777" w:rsidR="00CB656D" w:rsidRPr="00CB656D" w:rsidRDefault="00CB656D" w:rsidP="00CB656D">
            <w:pPr>
              <w:pStyle w:val="TableText"/>
              <w:rPr>
                <w:szCs w:val="17"/>
              </w:rPr>
            </w:pPr>
          </w:p>
        </w:tc>
        <w:tc>
          <w:tcPr>
            <w:tcW w:w="992" w:type="dxa"/>
            <w:vMerge/>
            <w:tcBorders>
              <w:left w:val="nil"/>
              <w:right w:val="nil"/>
            </w:tcBorders>
          </w:tcPr>
          <w:p w14:paraId="22C6645A" w14:textId="77777777" w:rsidR="00CB656D" w:rsidRPr="00CB656D" w:rsidRDefault="00CB656D" w:rsidP="00CB656D">
            <w:pPr>
              <w:pStyle w:val="TableText"/>
              <w:rPr>
                <w:szCs w:val="17"/>
              </w:rPr>
            </w:pPr>
          </w:p>
        </w:tc>
        <w:tc>
          <w:tcPr>
            <w:tcW w:w="2611" w:type="dxa"/>
            <w:tcBorders>
              <w:left w:val="nil"/>
              <w:right w:val="nil"/>
            </w:tcBorders>
            <w:shd w:val="clear" w:color="auto" w:fill="auto"/>
          </w:tcPr>
          <w:p w14:paraId="300488E5" w14:textId="77777777" w:rsidR="00CB656D" w:rsidRPr="00CB656D" w:rsidRDefault="00CB656D" w:rsidP="00CB656D">
            <w:pPr>
              <w:pStyle w:val="TableText"/>
              <w:rPr>
                <w:i/>
                <w:iCs/>
                <w:szCs w:val="17"/>
              </w:rPr>
            </w:pPr>
            <w:r w:rsidRPr="00CB656D">
              <w:rPr>
                <w:i/>
                <w:iCs/>
                <w:szCs w:val="17"/>
              </w:rPr>
              <w:t>Daphnia magna</w:t>
            </w:r>
          </w:p>
        </w:tc>
        <w:tc>
          <w:tcPr>
            <w:tcW w:w="2067" w:type="dxa"/>
            <w:tcBorders>
              <w:left w:val="nil"/>
              <w:right w:val="nil"/>
            </w:tcBorders>
            <w:shd w:val="clear" w:color="auto" w:fill="auto"/>
          </w:tcPr>
          <w:p w14:paraId="39047582" w14:textId="77777777" w:rsidR="00CB656D" w:rsidRPr="00CB656D" w:rsidRDefault="00CB656D" w:rsidP="00CB656D">
            <w:pPr>
              <w:pStyle w:val="TableText"/>
              <w:rPr>
                <w:szCs w:val="17"/>
              </w:rPr>
            </w:pPr>
            <w:r w:rsidRPr="00CB656D">
              <w:rPr>
                <w:szCs w:val="17"/>
              </w:rPr>
              <w:t>EC</w:t>
            </w:r>
            <w:r w:rsidRPr="00CB656D">
              <w:rPr>
                <w:szCs w:val="17"/>
                <w:vertAlign w:val="subscript"/>
              </w:rPr>
              <w:t>50</w:t>
            </w:r>
            <w:r w:rsidRPr="00CB656D">
              <w:rPr>
                <w:szCs w:val="17"/>
              </w:rPr>
              <w:t xml:space="preserve"> 2.5 mg ac/L </w:t>
            </w:r>
          </w:p>
        </w:tc>
        <w:tc>
          <w:tcPr>
            <w:tcW w:w="1836" w:type="dxa"/>
            <w:tcBorders>
              <w:left w:val="nil"/>
            </w:tcBorders>
            <w:shd w:val="clear" w:color="auto" w:fill="auto"/>
          </w:tcPr>
          <w:p w14:paraId="7B1CDE87" w14:textId="77777777" w:rsidR="00CB656D" w:rsidRPr="00CB656D" w:rsidRDefault="00CB656D" w:rsidP="00CB656D">
            <w:pPr>
              <w:pStyle w:val="TableText"/>
              <w:rPr>
                <w:szCs w:val="17"/>
              </w:rPr>
            </w:pPr>
            <w:r w:rsidRPr="00CB656D">
              <w:rPr>
                <w:szCs w:val="17"/>
              </w:rPr>
              <w:t>Volz 2004</w:t>
            </w:r>
          </w:p>
        </w:tc>
      </w:tr>
      <w:tr w:rsidR="00CB656D" w:rsidRPr="000B2FA7" w14:paraId="49958491" w14:textId="77777777" w:rsidTr="00CB656D">
        <w:tc>
          <w:tcPr>
            <w:tcW w:w="0" w:type="auto"/>
            <w:vMerge/>
            <w:tcBorders>
              <w:right w:val="nil"/>
            </w:tcBorders>
          </w:tcPr>
          <w:p w14:paraId="0246EAF2" w14:textId="77777777" w:rsidR="00CB656D" w:rsidRPr="00CB656D" w:rsidRDefault="00CB656D" w:rsidP="00CB656D">
            <w:pPr>
              <w:pStyle w:val="TableText"/>
              <w:rPr>
                <w:szCs w:val="17"/>
              </w:rPr>
            </w:pPr>
          </w:p>
        </w:tc>
        <w:tc>
          <w:tcPr>
            <w:tcW w:w="1206" w:type="dxa"/>
            <w:vMerge/>
            <w:tcBorders>
              <w:left w:val="nil"/>
              <w:right w:val="nil"/>
            </w:tcBorders>
          </w:tcPr>
          <w:p w14:paraId="75AFF8B6" w14:textId="77777777" w:rsidR="00CB656D" w:rsidRPr="00CB656D" w:rsidRDefault="00CB656D" w:rsidP="00CB656D">
            <w:pPr>
              <w:pStyle w:val="TableText"/>
              <w:rPr>
                <w:szCs w:val="17"/>
              </w:rPr>
            </w:pPr>
          </w:p>
        </w:tc>
        <w:tc>
          <w:tcPr>
            <w:tcW w:w="992" w:type="dxa"/>
            <w:vMerge/>
            <w:tcBorders>
              <w:left w:val="nil"/>
              <w:right w:val="nil"/>
            </w:tcBorders>
          </w:tcPr>
          <w:p w14:paraId="7AE5642A" w14:textId="77777777" w:rsidR="00CB656D" w:rsidRPr="00CB656D" w:rsidRDefault="00CB656D" w:rsidP="00CB656D">
            <w:pPr>
              <w:pStyle w:val="TableText"/>
              <w:rPr>
                <w:szCs w:val="17"/>
              </w:rPr>
            </w:pPr>
          </w:p>
        </w:tc>
        <w:tc>
          <w:tcPr>
            <w:tcW w:w="2611" w:type="dxa"/>
            <w:tcBorders>
              <w:left w:val="nil"/>
              <w:right w:val="nil"/>
            </w:tcBorders>
            <w:shd w:val="clear" w:color="auto" w:fill="auto"/>
          </w:tcPr>
          <w:p w14:paraId="4D408E60" w14:textId="77777777" w:rsidR="00CB656D" w:rsidRPr="00CB656D" w:rsidRDefault="00CB656D" w:rsidP="00CB656D">
            <w:pPr>
              <w:pStyle w:val="TableText"/>
              <w:rPr>
                <w:i/>
                <w:iCs/>
                <w:szCs w:val="17"/>
              </w:rPr>
            </w:pPr>
            <w:r w:rsidRPr="00CB656D">
              <w:rPr>
                <w:i/>
                <w:iCs/>
                <w:szCs w:val="17"/>
              </w:rPr>
              <w:t>Crassostrea virginica</w:t>
            </w:r>
          </w:p>
        </w:tc>
        <w:tc>
          <w:tcPr>
            <w:tcW w:w="2067" w:type="dxa"/>
            <w:tcBorders>
              <w:left w:val="nil"/>
              <w:right w:val="nil"/>
            </w:tcBorders>
            <w:shd w:val="clear" w:color="auto" w:fill="auto"/>
          </w:tcPr>
          <w:p w14:paraId="40A2E11A" w14:textId="77777777" w:rsidR="00CB656D" w:rsidRPr="00CB656D" w:rsidRDefault="00CB656D" w:rsidP="00CB656D">
            <w:pPr>
              <w:pStyle w:val="TableText"/>
              <w:rPr>
                <w:szCs w:val="17"/>
              </w:rPr>
            </w:pPr>
            <w:r w:rsidRPr="00CB656D">
              <w:rPr>
                <w:szCs w:val="17"/>
              </w:rPr>
              <w:t>EC</w:t>
            </w:r>
            <w:r w:rsidRPr="00CB656D">
              <w:rPr>
                <w:szCs w:val="17"/>
                <w:vertAlign w:val="subscript"/>
              </w:rPr>
              <w:t>50</w:t>
            </w:r>
            <w:r w:rsidRPr="00CB656D">
              <w:rPr>
                <w:szCs w:val="17"/>
              </w:rPr>
              <w:t xml:space="preserve"> 141 mg ac/L </w:t>
            </w:r>
          </w:p>
        </w:tc>
        <w:tc>
          <w:tcPr>
            <w:tcW w:w="1836" w:type="dxa"/>
            <w:tcBorders>
              <w:left w:val="nil"/>
            </w:tcBorders>
            <w:shd w:val="clear" w:color="auto" w:fill="auto"/>
          </w:tcPr>
          <w:p w14:paraId="43A26F52" w14:textId="77777777" w:rsidR="00CB656D" w:rsidRPr="00CB656D" w:rsidRDefault="00CB656D" w:rsidP="00CB656D">
            <w:pPr>
              <w:pStyle w:val="TableText"/>
              <w:rPr>
                <w:szCs w:val="17"/>
              </w:rPr>
            </w:pPr>
            <w:r w:rsidRPr="00CB656D">
              <w:rPr>
                <w:szCs w:val="17"/>
              </w:rPr>
              <w:t>Dionne 1987</w:t>
            </w:r>
          </w:p>
        </w:tc>
      </w:tr>
      <w:tr w:rsidR="00CB656D" w:rsidRPr="000B2FA7" w14:paraId="25B23B50" w14:textId="77777777" w:rsidTr="00CB656D">
        <w:tc>
          <w:tcPr>
            <w:tcW w:w="0" w:type="auto"/>
            <w:vMerge/>
            <w:tcBorders>
              <w:right w:val="nil"/>
            </w:tcBorders>
          </w:tcPr>
          <w:p w14:paraId="080B781C" w14:textId="4B5F5E4E" w:rsidR="00CB656D" w:rsidRPr="00CB656D" w:rsidRDefault="00CB656D" w:rsidP="00CB656D">
            <w:pPr>
              <w:pStyle w:val="TableText"/>
              <w:rPr>
                <w:szCs w:val="17"/>
              </w:rPr>
            </w:pPr>
          </w:p>
        </w:tc>
        <w:tc>
          <w:tcPr>
            <w:tcW w:w="1206" w:type="dxa"/>
            <w:vMerge w:val="restart"/>
            <w:tcBorders>
              <w:left w:val="nil"/>
              <w:right w:val="nil"/>
            </w:tcBorders>
          </w:tcPr>
          <w:p w14:paraId="3B0B7DF3" w14:textId="77777777" w:rsidR="00CB656D" w:rsidRPr="00CB656D" w:rsidRDefault="00CB656D" w:rsidP="00CB656D">
            <w:pPr>
              <w:pStyle w:val="TableText"/>
              <w:rPr>
                <w:szCs w:val="17"/>
              </w:rPr>
            </w:pPr>
            <w:r w:rsidRPr="00CB656D">
              <w:rPr>
                <w:szCs w:val="17"/>
              </w:rPr>
              <w:t>Invertebrates</w:t>
            </w:r>
          </w:p>
        </w:tc>
        <w:tc>
          <w:tcPr>
            <w:tcW w:w="992" w:type="dxa"/>
            <w:vMerge w:val="restart"/>
            <w:tcBorders>
              <w:left w:val="nil"/>
              <w:right w:val="nil"/>
            </w:tcBorders>
          </w:tcPr>
          <w:p w14:paraId="42EB9A76" w14:textId="77777777" w:rsidR="00CB656D" w:rsidRPr="00CB656D" w:rsidRDefault="00CB656D" w:rsidP="00CB656D">
            <w:pPr>
              <w:pStyle w:val="TableText"/>
              <w:rPr>
                <w:szCs w:val="17"/>
              </w:rPr>
            </w:pPr>
            <w:r w:rsidRPr="00CB656D">
              <w:rPr>
                <w:szCs w:val="17"/>
              </w:rPr>
              <w:t>Chronic</w:t>
            </w:r>
          </w:p>
        </w:tc>
        <w:tc>
          <w:tcPr>
            <w:tcW w:w="2611" w:type="dxa"/>
            <w:tcBorders>
              <w:left w:val="nil"/>
              <w:right w:val="nil"/>
            </w:tcBorders>
            <w:shd w:val="clear" w:color="auto" w:fill="auto"/>
          </w:tcPr>
          <w:p w14:paraId="639169C5" w14:textId="77777777" w:rsidR="00CB656D" w:rsidRPr="00CB656D" w:rsidRDefault="00CB656D" w:rsidP="00CB656D">
            <w:pPr>
              <w:pStyle w:val="TableText"/>
              <w:rPr>
                <w:i/>
                <w:iCs/>
                <w:szCs w:val="17"/>
              </w:rPr>
            </w:pPr>
            <w:r w:rsidRPr="00CB656D">
              <w:rPr>
                <w:i/>
                <w:iCs/>
                <w:szCs w:val="17"/>
              </w:rPr>
              <w:t>Daphnia magna</w:t>
            </w:r>
          </w:p>
        </w:tc>
        <w:tc>
          <w:tcPr>
            <w:tcW w:w="2067" w:type="dxa"/>
            <w:tcBorders>
              <w:left w:val="nil"/>
              <w:right w:val="nil"/>
            </w:tcBorders>
            <w:shd w:val="clear" w:color="auto" w:fill="auto"/>
          </w:tcPr>
          <w:p w14:paraId="5C93A0A7" w14:textId="77777777" w:rsidR="00CB656D" w:rsidRPr="00CB656D" w:rsidRDefault="00CB656D" w:rsidP="00CB656D">
            <w:pPr>
              <w:pStyle w:val="TableText"/>
              <w:rPr>
                <w:szCs w:val="17"/>
              </w:rPr>
            </w:pPr>
            <w:r w:rsidRPr="00CB656D">
              <w:rPr>
                <w:szCs w:val="17"/>
              </w:rPr>
              <w:t>NOEC 0.036 mg ac/L</w:t>
            </w:r>
          </w:p>
        </w:tc>
        <w:tc>
          <w:tcPr>
            <w:tcW w:w="1836" w:type="dxa"/>
            <w:tcBorders>
              <w:left w:val="nil"/>
            </w:tcBorders>
            <w:shd w:val="clear" w:color="auto" w:fill="auto"/>
          </w:tcPr>
          <w:p w14:paraId="26870AB3" w14:textId="77777777" w:rsidR="00CB656D" w:rsidRPr="00CB656D" w:rsidRDefault="00CB656D" w:rsidP="00CB656D">
            <w:pPr>
              <w:pStyle w:val="TableText"/>
              <w:rPr>
                <w:szCs w:val="17"/>
              </w:rPr>
            </w:pPr>
            <w:r w:rsidRPr="00CB656D">
              <w:rPr>
                <w:szCs w:val="17"/>
              </w:rPr>
              <w:t>Surprenant 1987b</w:t>
            </w:r>
          </w:p>
        </w:tc>
      </w:tr>
      <w:tr w:rsidR="00CB656D" w14:paraId="4A7B8E57" w14:textId="77777777" w:rsidTr="00CB656D">
        <w:tc>
          <w:tcPr>
            <w:tcW w:w="0" w:type="auto"/>
            <w:vMerge/>
            <w:tcBorders>
              <w:right w:val="nil"/>
            </w:tcBorders>
          </w:tcPr>
          <w:p w14:paraId="419A2E13" w14:textId="77777777" w:rsidR="00CB656D" w:rsidRPr="00CB656D" w:rsidRDefault="00CB656D" w:rsidP="00CB656D">
            <w:pPr>
              <w:pStyle w:val="TableText"/>
              <w:rPr>
                <w:szCs w:val="17"/>
              </w:rPr>
            </w:pPr>
          </w:p>
        </w:tc>
        <w:tc>
          <w:tcPr>
            <w:tcW w:w="1206" w:type="dxa"/>
            <w:vMerge/>
            <w:tcBorders>
              <w:left w:val="nil"/>
              <w:right w:val="nil"/>
            </w:tcBorders>
          </w:tcPr>
          <w:p w14:paraId="52E669B7" w14:textId="77777777" w:rsidR="00CB656D" w:rsidRPr="00CB656D" w:rsidRDefault="00CB656D" w:rsidP="00CB656D">
            <w:pPr>
              <w:pStyle w:val="TableText"/>
              <w:rPr>
                <w:szCs w:val="17"/>
              </w:rPr>
            </w:pPr>
          </w:p>
        </w:tc>
        <w:tc>
          <w:tcPr>
            <w:tcW w:w="992" w:type="dxa"/>
            <w:vMerge/>
            <w:tcBorders>
              <w:left w:val="nil"/>
              <w:right w:val="nil"/>
            </w:tcBorders>
          </w:tcPr>
          <w:p w14:paraId="6C727103" w14:textId="77777777" w:rsidR="00CB656D" w:rsidRPr="00CB656D" w:rsidRDefault="00CB656D" w:rsidP="00CB656D">
            <w:pPr>
              <w:pStyle w:val="TableText"/>
              <w:rPr>
                <w:szCs w:val="17"/>
              </w:rPr>
            </w:pPr>
          </w:p>
        </w:tc>
        <w:tc>
          <w:tcPr>
            <w:tcW w:w="2611" w:type="dxa"/>
            <w:tcBorders>
              <w:left w:val="nil"/>
              <w:right w:val="nil"/>
            </w:tcBorders>
            <w:shd w:val="clear" w:color="auto" w:fill="auto"/>
          </w:tcPr>
          <w:p w14:paraId="7D6670A1" w14:textId="77777777" w:rsidR="00CB656D" w:rsidRPr="00CB656D" w:rsidRDefault="00CB656D" w:rsidP="00CB656D">
            <w:pPr>
              <w:pStyle w:val="TableText"/>
              <w:rPr>
                <w:i/>
                <w:iCs/>
                <w:szCs w:val="17"/>
              </w:rPr>
            </w:pPr>
            <w:r w:rsidRPr="00CB656D">
              <w:rPr>
                <w:i/>
                <w:iCs/>
                <w:szCs w:val="17"/>
              </w:rPr>
              <w:t>Americamysis bahia</w:t>
            </w:r>
          </w:p>
        </w:tc>
        <w:tc>
          <w:tcPr>
            <w:tcW w:w="2067" w:type="dxa"/>
            <w:tcBorders>
              <w:left w:val="nil"/>
              <w:right w:val="nil"/>
            </w:tcBorders>
            <w:shd w:val="clear" w:color="auto" w:fill="auto"/>
          </w:tcPr>
          <w:p w14:paraId="5DFBCA18" w14:textId="77777777" w:rsidR="00CB656D" w:rsidRPr="00CB656D" w:rsidRDefault="00CB656D" w:rsidP="00CB656D">
            <w:pPr>
              <w:pStyle w:val="TableText"/>
              <w:rPr>
                <w:szCs w:val="17"/>
              </w:rPr>
            </w:pPr>
            <w:r w:rsidRPr="00CB656D">
              <w:rPr>
                <w:szCs w:val="17"/>
              </w:rPr>
              <w:t xml:space="preserve">NOEC 0.052 mg ac/L </w:t>
            </w:r>
          </w:p>
        </w:tc>
        <w:tc>
          <w:tcPr>
            <w:tcW w:w="1836" w:type="dxa"/>
            <w:tcBorders>
              <w:left w:val="nil"/>
            </w:tcBorders>
            <w:shd w:val="clear" w:color="auto" w:fill="auto"/>
          </w:tcPr>
          <w:p w14:paraId="1F84F36E" w14:textId="77777777" w:rsidR="00CB656D" w:rsidRPr="00CB656D" w:rsidRDefault="00CB656D" w:rsidP="00CB656D">
            <w:pPr>
              <w:pStyle w:val="TableText"/>
              <w:rPr>
                <w:szCs w:val="17"/>
              </w:rPr>
            </w:pPr>
            <w:r w:rsidRPr="00CB656D">
              <w:rPr>
                <w:szCs w:val="17"/>
              </w:rPr>
              <w:t>Claude et al. 2013</w:t>
            </w:r>
          </w:p>
        </w:tc>
      </w:tr>
      <w:tr w:rsidR="00CB656D" w14:paraId="3F5A7E7E" w14:textId="77777777" w:rsidTr="00CB656D">
        <w:tc>
          <w:tcPr>
            <w:tcW w:w="0" w:type="auto"/>
            <w:vMerge/>
            <w:tcBorders>
              <w:right w:val="nil"/>
            </w:tcBorders>
          </w:tcPr>
          <w:p w14:paraId="01106F1C" w14:textId="77777777" w:rsidR="00CB656D" w:rsidRPr="00CB656D" w:rsidRDefault="00CB656D" w:rsidP="00CB656D">
            <w:pPr>
              <w:pStyle w:val="TableText"/>
              <w:rPr>
                <w:szCs w:val="17"/>
              </w:rPr>
            </w:pPr>
          </w:p>
        </w:tc>
        <w:tc>
          <w:tcPr>
            <w:tcW w:w="1206" w:type="dxa"/>
            <w:vMerge/>
            <w:tcBorders>
              <w:left w:val="nil"/>
              <w:right w:val="nil"/>
            </w:tcBorders>
          </w:tcPr>
          <w:p w14:paraId="6E832DEE" w14:textId="77777777" w:rsidR="00CB656D" w:rsidRPr="00CB656D" w:rsidRDefault="00CB656D" w:rsidP="00CB656D">
            <w:pPr>
              <w:pStyle w:val="TableText"/>
              <w:rPr>
                <w:szCs w:val="17"/>
              </w:rPr>
            </w:pPr>
          </w:p>
        </w:tc>
        <w:tc>
          <w:tcPr>
            <w:tcW w:w="992" w:type="dxa"/>
            <w:vMerge/>
            <w:tcBorders>
              <w:left w:val="nil"/>
              <w:right w:val="nil"/>
            </w:tcBorders>
          </w:tcPr>
          <w:p w14:paraId="3985FC79" w14:textId="77777777" w:rsidR="00CB656D" w:rsidRPr="00CB656D" w:rsidRDefault="00CB656D" w:rsidP="00CB656D">
            <w:pPr>
              <w:pStyle w:val="TableText"/>
              <w:rPr>
                <w:szCs w:val="17"/>
              </w:rPr>
            </w:pPr>
          </w:p>
        </w:tc>
        <w:tc>
          <w:tcPr>
            <w:tcW w:w="2611" w:type="dxa"/>
            <w:tcBorders>
              <w:left w:val="nil"/>
              <w:right w:val="nil"/>
            </w:tcBorders>
            <w:shd w:val="clear" w:color="auto" w:fill="auto"/>
          </w:tcPr>
          <w:p w14:paraId="64337A75" w14:textId="77777777" w:rsidR="00CB656D" w:rsidRPr="00CB656D" w:rsidRDefault="00CB656D" w:rsidP="00CB656D">
            <w:pPr>
              <w:pStyle w:val="TableText"/>
              <w:rPr>
                <w:i/>
                <w:iCs/>
                <w:szCs w:val="17"/>
              </w:rPr>
            </w:pPr>
            <w:r w:rsidRPr="00CB656D">
              <w:rPr>
                <w:i/>
                <w:iCs/>
                <w:szCs w:val="17"/>
              </w:rPr>
              <w:t>Lymnaea stagnalis</w:t>
            </w:r>
          </w:p>
        </w:tc>
        <w:tc>
          <w:tcPr>
            <w:tcW w:w="2067" w:type="dxa"/>
            <w:tcBorders>
              <w:left w:val="nil"/>
              <w:right w:val="nil"/>
            </w:tcBorders>
            <w:shd w:val="clear" w:color="auto" w:fill="auto"/>
          </w:tcPr>
          <w:p w14:paraId="25EDC5CE" w14:textId="77777777" w:rsidR="00CB656D" w:rsidRPr="00CB656D" w:rsidRDefault="00CB656D" w:rsidP="00CB656D">
            <w:pPr>
              <w:pStyle w:val="TableText"/>
              <w:rPr>
                <w:szCs w:val="17"/>
              </w:rPr>
            </w:pPr>
            <w:r w:rsidRPr="00CB656D">
              <w:rPr>
                <w:szCs w:val="17"/>
              </w:rPr>
              <w:t>NOEC 0.0011 mg ac/L</w:t>
            </w:r>
          </w:p>
        </w:tc>
        <w:tc>
          <w:tcPr>
            <w:tcW w:w="1836" w:type="dxa"/>
            <w:tcBorders>
              <w:left w:val="nil"/>
            </w:tcBorders>
            <w:shd w:val="clear" w:color="auto" w:fill="auto"/>
          </w:tcPr>
          <w:p w14:paraId="2DCA2782" w14:textId="77777777" w:rsidR="00CB656D" w:rsidRPr="00CB656D" w:rsidRDefault="00CB656D" w:rsidP="00CB656D">
            <w:pPr>
              <w:pStyle w:val="TableText"/>
              <w:rPr>
                <w:szCs w:val="17"/>
              </w:rPr>
            </w:pPr>
            <w:r w:rsidRPr="00CB656D">
              <w:rPr>
                <w:szCs w:val="17"/>
              </w:rPr>
              <w:t>Ducrot et al. 2010</w:t>
            </w:r>
          </w:p>
        </w:tc>
      </w:tr>
      <w:tr w:rsidR="00CB656D" w:rsidRPr="000B2FA7" w14:paraId="1318BE6B" w14:textId="77777777" w:rsidTr="00CB656D">
        <w:tc>
          <w:tcPr>
            <w:tcW w:w="0" w:type="auto"/>
            <w:vMerge/>
            <w:tcBorders>
              <w:right w:val="nil"/>
            </w:tcBorders>
          </w:tcPr>
          <w:p w14:paraId="0DB38091" w14:textId="77777777" w:rsidR="00CB656D" w:rsidRPr="00CB656D" w:rsidRDefault="00CB656D" w:rsidP="00CB656D">
            <w:pPr>
              <w:pStyle w:val="TableText"/>
              <w:keepNext/>
              <w:keepLines/>
              <w:rPr>
                <w:szCs w:val="17"/>
              </w:rPr>
            </w:pPr>
          </w:p>
        </w:tc>
        <w:tc>
          <w:tcPr>
            <w:tcW w:w="1206" w:type="dxa"/>
            <w:vMerge w:val="restart"/>
            <w:tcBorders>
              <w:left w:val="nil"/>
              <w:right w:val="nil"/>
            </w:tcBorders>
          </w:tcPr>
          <w:p w14:paraId="3A57F785" w14:textId="77777777" w:rsidR="00CB656D" w:rsidRPr="00CB656D" w:rsidRDefault="00CB656D" w:rsidP="00CB656D">
            <w:pPr>
              <w:pStyle w:val="TableText"/>
              <w:keepNext/>
              <w:keepLines/>
              <w:rPr>
                <w:szCs w:val="17"/>
              </w:rPr>
            </w:pPr>
            <w:r w:rsidRPr="00CB656D">
              <w:rPr>
                <w:szCs w:val="17"/>
              </w:rPr>
              <w:t>Sediment-dwellers</w:t>
            </w:r>
          </w:p>
        </w:tc>
        <w:tc>
          <w:tcPr>
            <w:tcW w:w="992" w:type="dxa"/>
            <w:tcBorders>
              <w:left w:val="nil"/>
              <w:right w:val="nil"/>
            </w:tcBorders>
          </w:tcPr>
          <w:p w14:paraId="5BBF6FAC" w14:textId="77777777" w:rsidR="00CB656D" w:rsidRPr="00CB656D" w:rsidRDefault="00CB656D" w:rsidP="00CB656D">
            <w:pPr>
              <w:pStyle w:val="TableText"/>
              <w:keepNext/>
              <w:keepLines/>
              <w:rPr>
                <w:szCs w:val="17"/>
              </w:rPr>
            </w:pPr>
            <w:r w:rsidRPr="00CB656D">
              <w:rPr>
                <w:szCs w:val="17"/>
              </w:rPr>
              <w:t>Acute</w:t>
            </w:r>
          </w:p>
        </w:tc>
        <w:tc>
          <w:tcPr>
            <w:tcW w:w="2611" w:type="dxa"/>
            <w:tcBorders>
              <w:left w:val="nil"/>
              <w:right w:val="nil"/>
            </w:tcBorders>
            <w:shd w:val="clear" w:color="auto" w:fill="auto"/>
          </w:tcPr>
          <w:p w14:paraId="5A2C08D4" w14:textId="77777777" w:rsidR="00CB656D" w:rsidRPr="00CB656D" w:rsidRDefault="00CB656D" w:rsidP="00CB656D">
            <w:pPr>
              <w:pStyle w:val="TableText"/>
              <w:keepNext/>
              <w:keepLines/>
              <w:rPr>
                <w:i/>
                <w:iCs/>
                <w:szCs w:val="17"/>
              </w:rPr>
            </w:pPr>
            <w:r w:rsidRPr="00CB656D">
              <w:rPr>
                <w:i/>
                <w:iCs/>
                <w:szCs w:val="17"/>
              </w:rPr>
              <w:t>Leptocheirus plumulosus</w:t>
            </w:r>
          </w:p>
        </w:tc>
        <w:tc>
          <w:tcPr>
            <w:tcW w:w="2067" w:type="dxa"/>
            <w:tcBorders>
              <w:left w:val="nil"/>
              <w:right w:val="nil"/>
            </w:tcBorders>
            <w:shd w:val="clear" w:color="auto" w:fill="auto"/>
          </w:tcPr>
          <w:p w14:paraId="665B83B5" w14:textId="77777777" w:rsidR="00CB656D" w:rsidRPr="00CB656D" w:rsidRDefault="00CB656D" w:rsidP="00CB656D">
            <w:pPr>
              <w:pStyle w:val="TableText"/>
              <w:keepNext/>
              <w:keepLines/>
              <w:rPr>
                <w:szCs w:val="17"/>
              </w:rPr>
            </w:pPr>
            <w:r w:rsidRPr="00CB656D">
              <w:rPr>
                <w:szCs w:val="17"/>
              </w:rPr>
              <w:t>LC</w:t>
            </w:r>
            <w:r w:rsidRPr="00CB656D">
              <w:rPr>
                <w:szCs w:val="17"/>
                <w:vertAlign w:val="subscript"/>
              </w:rPr>
              <w:t>50</w:t>
            </w:r>
            <w:r w:rsidRPr="00CB656D">
              <w:rPr>
                <w:szCs w:val="17"/>
              </w:rPr>
              <w:t xml:space="preserve"> &gt;110 mg ac/kg ds</w:t>
            </w:r>
          </w:p>
        </w:tc>
        <w:tc>
          <w:tcPr>
            <w:tcW w:w="1836" w:type="dxa"/>
            <w:tcBorders>
              <w:left w:val="nil"/>
            </w:tcBorders>
            <w:shd w:val="clear" w:color="auto" w:fill="auto"/>
          </w:tcPr>
          <w:p w14:paraId="5FD896A9" w14:textId="77777777" w:rsidR="00CB656D" w:rsidRPr="00CB656D" w:rsidRDefault="00CB656D" w:rsidP="00CB656D">
            <w:pPr>
              <w:pStyle w:val="TableText"/>
              <w:keepNext/>
              <w:keepLines/>
              <w:rPr>
                <w:szCs w:val="17"/>
              </w:rPr>
            </w:pPr>
            <w:r w:rsidRPr="00CB656D">
              <w:rPr>
                <w:szCs w:val="17"/>
              </w:rPr>
              <w:t>Bradley 2015</w:t>
            </w:r>
          </w:p>
        </w:tc>
      </w:tr>
      <w:tr w:rsidR="00CB656D" w:rsidRPr="000B2FA7" w14:paraId="517AA9A4" w14:textId="77777777" w:rsidTr="00CB656D">
        <w:tc>
          <w:tcPr>
            <w:tcW w:w="0" w:type="auto"/>
            <w:vMerge/>
            <w:tcBorders>
              <w:right w:val="nil"/>
            </w:tcBorders>
          </w:tcPr>
          <w:p w14:paraId="374DCD5D" w14:textId="77777777" w:rsidR="00CB656D" w:rsidRPr="00CB656D" w:rsidRDefault="00CB656D" w:rsidP="00CB656D">
            <w:pPr>
              <w:pStyle w:val="TableText"/>
              <w:keepNext/>
              <w:keepLines/>
              <w:rPr>
                <w:szCs w:val="17"/>
              </w:rPr>
            </w:pPr>
          </w:p>
        </w:tc>
        <w:tc>
          <w:tcPr>
            <w:tcW w:w="1206" w:type="dxa"/>
            <w:vMerge/>
            <w:tcBorders>
              <w:left w:val="nil"/>
              <w:right w:val="nil"/>
            </w:tcBorders>
          </w:tcPr>
          <w:p w14:paraId="3ECC2EFE" w14:textId="77777777" w:rsidR="00CB656D" w:rsidRPr="00CB656D" w:rsidRDefault="00CB656D" w:rsidP="00CB656D">
            <w:pPr>
              <w:pStyle w:val="TableText"/>
              <w:keepNext/>
              <w:keepLines/>
              <w:rPr>
                <w:szCs w:val="17"/>
              </w:rPr>
            </w:pPr>
          </w:p>
        </w:tc>
        <w:tc>
          <w:tcPr>
            <w:tcW w:w="992" w:type="dxa"/>
            <w:vMerge w:val="restart"/>
            <w:tcBorders>
              <w:left w:val="nil"/>
              <w:right w:val="nil"/>
            </w:tcBorders>
          </w:tcPr>
          <w:p w14:paraId="3A33A7AE" w14:textId="77777777" w:rsidR="00CB656D" w:rsidRPr="00CB656D" w:rsidRDefault="00CB656D" w:rsidP="00CB656D">
            <w:pPr>
              <w:pStyle w:val="TableText"/>
              <w:keepNext/>
              <w:keepLines/>
              <w:rPr>
                <w:szCs w:val="17"/>
              </w:rPr>
            </w:pPr>
            <w:r w:rsidRPr="00CB656D">
              <w:rPr>
                <w:szCs w:val="17"/>
              </w:rPr>
              <w:t>Chronic</w:t>
            </w:r>
          </w:p>
        </w:tc>
        <w:tc>
          <w:tcPr>
            <w:tcW w:w="2611" w:type="dxa"/>
            <w:tcBorders>
              <w:left w:val="nil"/>
              <w:right w:val="nil"/>
            </w:tcBorders>
            <w:shd w:val="clear" w:color="auto" w:fill="auto"/>
          </w:tcPr>
          <w:p w14:paraId="6AB49D25" w14:textId="77777777" w:rsidR="00CB656D" w:rsidRPr="00CB656D" w:rsidRDefault="00CB656D" w:rsidP="00CB656D">
            <w:pPr>
              <w:pStyle w:val="TableText"/>
              <w:keepNext/>
              <w:keepLines/>
              <w:rPr>
                <w:i/>
                <w:iCs/>
                <w:szCs w:val="17"/>
              </w:rPr>
            </w:pPr>
            <w:r w:rsidRPr="00CB656D">
              <w:rPr>
                <w:i/>
                <w:iCs/>
                <w:szCs w:val="17"/>
              </w:rPr>
              <w:t>Hyallela azteca</w:t>
            </w:r>
          </w:p>
        </w:tc>
        <w:tc>
          <w:tcPr>
            <w:tcW w:w="2067" w:type="dxa"/>
            <w:tcBorders>
              <w:left w:val="nil"/>
              <w:right w:val="nil"/>
            </w:tcBorders>
            <w:shd w:val="clear" w:color="auto" w:fill="auto"/>
          </w:tcPr>
          <w:p w14:paraId="2DFD739A" w14:textId="77777777" w:rsidR="00CB656D" w:rsidRPr="00CB656D" w:rsidRDefault="00CB656D" w:rsidP="00CB656D">
            <w:pPr>
              <w:pStyle w:val="TableText"/>
              <w:keepNext/>
              <w:keepLines/>
              <w:rPr>
                <w:szCs w:val="17"/>
              </w:rPr>
            </w:pPr>
            <w:r w:rsidRPr="00CB656D">
              <w:rPr>
                <w:szCs w:val="17"/>
              </w:rPr>
              <w:t>NOEC 11 mg ac/kg ds</w:t>
            </w:r>
          </w:p>
        </w:tc>
        <w:tc>
          <w:tcPr>
            <w:tcW w:w="1836" w:type="dxa"/>
            <w:tcBorders>
              <w:left w:val="nil"/>
            </w:tcBorders>
            <w:shd w:val="clear" w:color="auto" w:fill="auto"/>
          </w:tcPr>
          <w:p w14:paraId="6F48A8A5" w14:textId="77777777" w:rsidR="00CB656D" w:rsidRPr="00CB656D" w:rsidRDefault="00CB656D" w:rsidP="00CB656D">
            <w:pPr>
              <w:pStyle w:val="TableText"/>
              <w:keepNext/>
              <w:keepLines/>
              <w:rPr>
                <w:szCs w:val="17"/>
              </w:rPr>
            </w:pPr>
            <w:r w:rsidRPr="00CB656D">
              <w:rPr>
                <w:szCs w:val="17"/>
              </w:rPr>
              <w:t>Bradley 2013a</w:t>
            </w:r>
          </w:p>
        </w:tc>
      </w:tr>
      <w:tr w:rsidR="00CB656D" w:rsidRPr="000B2FA7" w14:paraId="0965A397" w14:textId="77777777" w:rsidTr="00CB656D">
        <w:tc>
          <w:tcPr>
            <w:tcW w:w="0" w:type="auto"/>
            <w:vMerge/>
            <w:tcBorders>
              <w:right w:val="nil"/>
            </w:tcBorders>
          </w:tcPr>
          <w:p w14:paraId="69CAE167" w14:textId="77777777" w:rsidR="00CB656D" w:rsidRPr="00CB656D" w:rsidRDefault="00CB656D" w:rsidP="00CB656D">
            <w:pPr>
              <w:pStyle w:val="TableText"/>
              <w:keepNext/>
              <w:keepLines/>
              <w:rPr>
                <w:szCs w:val="17"/>
              </w:rPr>
            </w:pPr>
          </w:p>
        </w:tc>
        <w:tc>
          <w:tcPr>
            <w:tcW w:w="1206" w:type="dxa"/>
            <w:vMerge/>
            <w:tcBorders>
              <w:left w:val="nil"/>
              <w:right w:val="nil"/>
            </w:tcBorders>
          </w:tcPr>
          <w:p w14:paraId="27360AAE" w14:textId="77777777" w:rsidR="00CB656D" w:rsidRPr="00CB656D" w:rsidRDefault="00CB656D" w:rsidP="00CB656D">
            <w:pPr>
              <w:pStyle w:val="TableText"/>
              <w:keepNext/>
              <w:keepLines/>
              <w:rPr>
                <w:szCs w:val="17"/>
              </w:rPr>
            </w:pPr>
          </w:p>
        </w:tc>
        <w:tc>
          <w:tcPr>
            <w:tcW w:w="992" w:type="dxa"/>
            <w:vMerge/>
            <w:tcBorders>
              <w:left w:val="nil"/>
              <w:right w:val="nil"/>
            </w:tcBorders>
          </w:tcPr>
          <w:p w14:paraId="5F447C04" w14:textId="77777777" w:rsidR="00CB656D" w:rsidRPr="00CB656D" w:rsidRDefault="00CB656D" w:rsidP="00CB656D">
            <w:pPr>
              <w:pStyle w:val="TableText"/>
              <w:keepNext/>
              <w:keepLines/>
              <w:rPr>
                <w:szCs w:val="17"/>
              </w:rPr>
            </w:pPr>
          </w:p>
        </w:tc>
        <w:tc>
          <w:tcPr>
            <w:tcW w:w="2611" w:type="dxa"/>
            <w:tcBorders>
              <w:left w:val="nil"/>
              <w:right w:val="nil"/>
            </w:tcBorders>
            <w:shd w:val="clear" w:color="auto" w:fill="auto"/>
          </w:tcPr>
          <w:p w14:paraId="6156983E" w14:textId="77777777" w:rsidR="00CB656D" w:rsidRPr="00CB656D" w:rsidRDefault="00CB656D" w:rsidP="00CB656D">
            <w:pPr>
              <w:pStyle w:val="TableText"/>
              <w:keepNext/>
              <w:keepLines/>
              <w:rPr>
                <w:i/>
                <w:iCs/>
                <w:szCs w:val="17"/>
              </w:rPr>
            </w:pPr>
            <w:r w:rsidRPr="00CB656D">
              <w:rPr>
                <w:i/>
                <w:iCs/>
                <w:szCs w:val="17"/>
              </w:rPr>
              <w:t>Chironomus dilutus</w:t>
            </w:r>
          </w:p>
        </w:tc>
        <w:tc>
          <w:tcPr>
            <w:tcW w:w="2067" w:type="dxa"/>
            <w:tcBorders>
              <w:left w:val="nil"/>
              <w:right w:val="nil"/>
            </w:tcBorders>
            <w:shd w:val="clear" w:color="auto" w:fill="auto"/>
          </w:tcPr>
          <w:p w14:paraId="521B66DA" w14:textId="77777777" w:rsidR="00CB656D" w:rsidRPr="00CB656D" w:rsidRDefault="00CB656D" w:rsidP="00CB656D">
            <w:pPr>
              <w:pStyle w:val="TableText"/>
              <w:keepNext/>
              <w:keepLines/>
              <w:rPr>
                <w:szCs w:val="17"/>
              </w:rPr>
            </w:pPr>
            <w:r w:rsidRPr="00CB656D">
              <w:rPr>
                <w:szCs w:val="17"/>
              </w:rPr>
              <w:t>NOEC 37 mg ac/kg ds</w:t>
            </w:r>
          </w:p>
        </w:tc>
        <w:tc>
          <w:tcPr>
            <w:tcW w:w="1836" w:type="dxa"/>
            <w:tcBorders>
              <w:left w:val="nil"/>
            </w:tcBorders>
            <w:shd w:val="clear" w:color="auto" w:fill="auto"/>
          </w:tcPr>
          <w:p w14:paraId="00459B5B" w14:textId="77777777" w:rsidR="00CB656D" w:rsidRPr="00CB656D" w:rsidRDefault="00CB656D" w:rsidP="00CB656D">
            <w:pPr>
              <w:pStyle w:val="TableText"/>
              <w:keepNext/>
              <w:keepLines/>
              <w:rPr>
                <w:szCs w:val="17"/>
              </w:rPr>
            </w:pPr>
            <w:r w:rsidRPr="00CB656D">
              <w:rPr>
                <w:szCs w:val="17"/>
              </w:rPr>
              <w:t>Bradley 2013b</w:t>
            </w:r>
          </w:p>
        </w:tc>
      </w:tr>
      <w:tr w:rsidR="00CB656D" w:rsidRPr="000B2FA7" w14:paraId="59670135" w14:textId="77777777" w:rsidTr="00CB656D">
        <w:tc>
          <w:tcPr>
            <w:tcW w:w="0" w:type="auto"/>
            <w:vMerge/>
            <w:tcBorders>
              <w:right w:val="nil"/>
            </w:tcBorders>
          </w:tcPr>
          <w:p w14:paraId="1B418DCF" w14:textId="77777777" w:rsidR="00CB656D" w:rsidRPr="00CB656D" w:rsidRDefault="00CB656D" w:rsidP="00CB656D">
            <w:pPr>
              <w:pStyle w:val="TableText"/>
              <w:keepNext/>
              <w:keepLines/>
              <w:rPr>
                <w:szCs w:val="17"/>
              </w:rPr>
            </w:pPr>
          </w:p>
        </w:tc>
        <w:tc>
          <w:tcPr>
            <w:tcW w:w="1206" w:type="dxa"/>
            <w:vMerge/>
            <w:tcBorders>
              <w:left w:val="nil"/>
              <w:right w:val="nil"/>
            </w:tcBorders>
          </w:tcPr>
          <w:p w14:paraId="3CE9F7A9" w14:textId="77777777" w:rsidR="00CB656D" w:rsidRPr="00CB656D" w:rsidRDefault="00CB656D" w:rsidP="00CB656D">
            <w:pPr>
              <w:pStyle w:val="TableText"/>
              <w:keepNext/>
              <w:keepLines/>
              <w:rPr>
                <w:szCs w:val="17"/>
              </w:rPr>
            </w:pPr>
          </w:p>
        </w:tc>
        <w:tc>
          <w:tcPr>
            <w:tcW w:w="992" w:type="dxa"/>
            <w:vMerge/>
            <w:tcBorders>
              <w:left w:val="nil"/>
              <w:right w:val="nil"/>
            </w:tcBorders>
          </w:tcPr>
          <w:p w14:paraId="76CEE532" w14:textId="77777777" w:rsidR="00CB656D" w:rsidRPr="00CB656D" w:rsidRDefault="00CB656D" w:rsidP="00CB656D">
            <w:pPr>
              <w:pStyle w:val="TableText"/>
              <w:keepNext/>
              <w:keepLines/>
              <w:rPr>
                <w:szCs w:val="17"/>
              </w:rPr>
            </w:pPr>
          </w:p>
        </w:tc>
        <w:tc>
          <w:tcPr>
            <w:tcW w:w="2611" w:type="dxa"/>
            <w:tcBorders>
              <w:left w:val="nil"/>
              <w:right w:val="nil"/>
            </w:tcBorders>
            <w:shd w:val="clear" w:color="auto" w:fill="auto"/>
          </w:tcPr>
          <w:p w14:paraId="7A3BACBE" w14:textId="77777777" w:rsidR="00CB656D" w:rsidRPr="00CB656D" w:rsidRDefault="00CB656D" w:rsidP="00CB656D">
            <w:pPr>
              <w:pStyle w:val="TableText"/>
              <w:keepNext/>
              <w:keepLines/>
              <w:rPr>
                <w:i/>
                <w:iCs/>
                <w:szCs w:val="17"/>
              </w:rPr>
            </w:pPr>
            <w:r w:rsidRPr="00CB656D">
              <w:rPr>
                <w:i/>
                <w:iCs/>
                <w:szCs w:val="17"/>
              </w:rPr>
              <w:t>Chironomus riparius</w:t>
            </w:r>
          </w:p>
        </w:tc>
        <w:tc>
          <w:tcPr>
            <w:tcW w:w="2067" w:type="dxa"/>
            <w:tcBorders>
              <w:left w:val="nil"/>
              <w:right w:val="nil"/>
            </w:tcBorders>
            <w:shd w:val="clear" w:color="auto" w:fill="auto"/>
          </w:tcPr>
          <w:p w14:paraId="5E5EDF58" w14:textId="77777777" w:rsidR="00CB656D" w:rsidRPr="00CB656D" w:rsidRDefault="00CB656D" w:rsidP="00CB656D">
            <w:pPr>
              <w:pStyle w:val="TableText"/>
              <w:keepNext/>
              <w:keepLines/>
              <w:rPr>
                <w:szCs w:val="17"/>
              </w:rPr>
            </w:pPr>
            <w:r w:rsidRPr="00CB656D">
              <w:rPr>
                <w:szCs w:val="17"/>
              </w:rPr>
              <w:t>NOEC 100 mg ac/kg ds</w:t>
            </w:r>
          </w:p>
        </w:tc>
        <w:tc>
          <w:tcPr>
            <w:tcW w:w="1836" w:type="dxa"/>
            <w:tcBorders>
              <w:left w:val="nil"/>
            </w:tcBorders>
          </w:tcPr>
          <w:p w14:paraId="78AB2994" w14:textId="77777777" w:rsidR="00CB656D" w:rsidRPr="00CB656D" w:rsidRDefault="00CB656D" w:rsidP="00CB656D">
            <w:pPr>
              <w:pStyle w:val="TableText"/>
              <w:keepNext/>
              <w:keepLines/>
              <w:rPr>
                <w:szCs w:val="17"/>
              </w:rPr>
            </w:pPr>
            <w:r w:rsidRPr="00CB656D">
              <w:rPr>
                <w:szCs w:val="17"/>
              </w:rPr>
              <w:t>Ashwell 1999</w:t>
            </w:r>
          </w:p>
        </w:tc>
      </w:tr>
      <w:tr w:rsidR="00CB656D" w:rsidRPr="000B2FA7" w14:paraId="2AE5AD49" w14:textId="77777777" w:rsidTr="00CB656D">
        <w:tc>
          <w:tcPr>
            <w:tcW w:w="0" w:type="auto"/>
            <w:vMerge/>
            <w:tcBorders>
              <w:right w:val="nil"/>
            </w:tcBorders>
          </w:tcPr>
          <w:p w14:paraId="5FA64490" w14:textId="77777777" w:rsidR="00CB656D" w:rsidRPr="00CB656D" w:rsidRDefault="00CB656D" w:rsidP="00CB656D">
            <w:pPr>
              <w:pStyle w:val="TableText"/>
              <w:rPr>
                <w:szCs w:val="17"/>
              </w:rPr>
            </w:pPr>
          </w:p>
        </w:tc>
        <w:tc>
          <w:tcPr>
            <w:tcW w:w="1206" w:type="dxa"/>
            <w:vMerge w:val="restart"/>
            <w:tcBorders>
              <w:left w:val="nil"/>
              <w:right w:val="nil"/>
            </w:tcBorders>
          </w:tcPr>
          <w:p w14:paraId="08A14140" w14:textId="77777777" w:rsidR="00CB656D" w:rsidRPr="00CB656D" w:rsidRDefault="00CB656D" w:rsidP="00CB656D">
            <w:pPr>
              <w:pStyle w:val="TableText"/>
              <w:rPr>
                <w:szCs w:val="17"/>
              </w:rPr>
            </w:pPr>
            <w:r w:rsidRPr="00CB656D">
              <w:rPr>
                <w:szCs w:val="17"/>
              </w:rPr>
              <w:t>Algae</w:t>
            </w:r>
          </w:p>
        </w:tc>
        <w:tc>
          <w:tcPr>
            <w:tcW w:w="992" w:type="dxa"/>
            <w:vMerge w:val="restart"/>
            <w:tcBorders>
              <w:left w:val="nil"/>
              <w:right w:val="nil"/>
            </w:tcBorders>
          </w:tcPr>
          <w:p w14:paraId="2D50EE2C" w14:textId="77777777" w:rsidR="00CB656D" w:rsidRPr="00CB656D" w:rsidRDefault="00CB656D" w:rsidP="00CB656D">
            <w:pPr>
              <w:pStyle w:val="TableText"/>
              <w:rPr>
                <w:szCs w:val="17"/>
              </w:rPr>
            </w:pPr>
            <w:r w:rsidRPr="00CB656D">
              <w:rPr>
                <w:szCs w:val="17"/>
              </w:rPr>
              <w:t>Chronic</w:t>
            </w:r>
          </w:p>
        </w:tc>
        <w:tc>
          <w:tcPr>
            <w:tcW w:w="2611" w:type="dxa"/>
            <w:tcBorders>
              <w:left w:val="nil"/>
              <w:right w:val="nil"/>
            </w:tcBorders>
            <w:shd w:val="clear" w:color="auto" w:fill="auto"/>
          </w:tcPr>
          <w:p w14:paraId="14CDD120" w14:textId="77777777" w:rsidR="00CB656D" w:rsidRPr="00CB656D" w:rsidRDefault="00CB656D" w:rsidP="00CB656D">
            <w:pPr>
              <w:pStyle w:val="TableText"/>
              <w:rPr>
                <w:i/>
                <w:iCs/>
                <w:szCs w:val="17"/>
              </w:rPr>
            </w:pPr>
            <w:r w:rsidRPr="00CB656D">
              <w:rPr>
                <w:i/>
                <w:iCs/>
                <w:szCs w:val="17"/>
              </w:rPr>
              <w:t>Navicula pelliculosa</w:t>
            </w:r>
          </w:p>
        </w:tc>
        <w:tc>
          <w:tcPr>
            <w:tcW w:w="2067" w:type="dxa"/>
            <w:tcBorders>
              <w:left w:val="nil"/>
              <w:right w:val="nil"/>
            </w:tcBorders>
            <w:shd w:val="clear" w:color="auto" w:fill="auto"/>
          </w:tcPr>
          <w:p w14:paraId="36DC6283" w14:textId="77777777" w:rsidR="00CB656D" w:rsidRPr="00CB656D" w:rsidRDefault="00CB656D" w:rsidP="00CB656D">
            <w:pPr>
              <w:pStyle w:val="TableText"/>
              <w:rPr>
                <w:szCs w:val="17"/>
              </w:rPr>
            </w:pPr>
            <w:r w:rsidRPr="00CB656D">
              <w:rPr>
                <w:szCs w:val="17"/>
              </w:rPr>
              <w:t>E</w:t>
            </w:r>
            <w:r w:rsidRPr="00CB656D">
              <w:rPr>
                <w:szCs w:val="17"/>
                <w:vertAlign w:val="subscript"/>
              </w:rPr>
              <w:t>r</w:t>
            </w:r>
            <w:r w:rsidRPr="00CB656D">
              <w:rPr>
                <w:szCs w:val="17"/>
              </w:rPr>
              <w:t>C</w:t>
            </w:r>
            <w:r w:rsidRPr="00CB656D">
              <w:rPr>
                <w:szCs w:val="17"/>
                <w:vertAlign w:val="subscript"/>
              </w:rPr>
              <w:t>50</w:t>
            </w:r>
            <w:r w:rsidRPr="00CB656D">
              <w:rPr>
                <w:szCs w:val="17"/>
              </w:rPr>
              <w:t xml:space="preserve"> 0.0012 mg ac/L</w:t>
            </w:r>
          </w:p>
        </w:tc>
        <w:tc>
          <w:tcPr>
            <w:tcW w:w="1836" w:type="dxa"/>
            <w:tcBorders>
              <w:left w:val="nil"/>
            </w:tcBorders>
          </w:tcPr>
          <w:p w14:paraId="3FBC03AC" w14:textId="77777777" w:rsidR="00CB656D" w:rsidRPr="00CB656D" w:rsidRDefault="00CB656D" w:rsidP="00CB656D">
            <w:pPr>
              <w:pStyle w:val="TableText"/>
              <w:rPr>
                <w:szCs w:val="17"/>
              </w:rPr>
            </w:pPr>
            <w:r w:rsidRPr="00CB656D">
              <w:rPr>
                <w:szCs w:val="17"/>
              </w:rPr>
              <w:t>Smyth et al. 1998a</w:t>
            </w:r>
          </w:p>
        </w:tc>
      </w:tr>
      <w:tr w:rsidR="00CB656D" w:rsidRPr="000B2FA7" w14:paraId="5DCEAD0B" w14:textId="77777777" w:rsidTr="00CB656D">
        <w:tc>
          <w:tcPr>
            <w:tcW w:w="0" w:type="auto"/>
            <w:vMerge/>
            <w:tcBorders>
              <w:right w:val="nil"/>
            </w:tcBorders>
          </w:tcPr>
          <w:p w14:paraId="48358E27" w14:textId="77777777" w:rsidR="00CB656D" w:rsidRPr="00CB656D" w:rsidRDefault="00CB656D" w:rsidP="00CB656D">
            <w:pPr>
              <w:pStyle w:val="TableText"/>
              <w:rPr>
                <w:szCs w:val="17"/>
              </w:rPr>
            </w:pPr>
          </w:p>
        </w:tc>
        <w:tc>
          <w:tcPr>
            <w:tcW w:w="1206" w:type="dxa"/>
            <w:vMerge/>
            <w:tcBorders>
              <w:left w:val="nil"/>
              <w:right w:val="nil"/>
            </w:tcBorders>
          </w:tcPr>
          <w:p w14:paraId="499B56B1" w14:textId="77777777" w:rsidR="00CB656D" w:rsidRPr="00CB656D" w:rsidRDefault="00CB656D" w:rsidP="00CB656D">
            <w:pPr>
              <w:pStyle w:val="TableText"/>
              <w:rPr>
                <w:szCs w:val="17"/>
              </w:rPr>
            </w:pPr>
          </w:p>
        </w:tc>
        <w:tc>
          <w:tcPr>
            <w:tcW w:w="992" w:type="dxa"/>
            <w:vMerge/>
            <w:tcBorders>
              <w:left w:val="nil"/>
              <w:right w:val="nil"/>
            </w:tcBorders>
          </w:tcPr>
          <w:p w14:paraId="6759AD0C" w14:textId="77777777" w:rsidR="00CB656D" w:rsidRPr="00CB656D" w:rsidRDefault="00CB656D" w:rsidP="00CB656D">
            <w:pPr>
              <w:pStyle w:val="TableText"/>
              <w:rPr>
                <w:szCs w:val="17"/>
              </w:rPr>
            </w:pPr>
          </w:p>
        </w:tc>
        <w:tc>
          <w:tcPr>
            <w:tcW w:w="2611" w:type="dxa"/>
            <w:tcBorders>
              <w:left w:val="nil"/>
              <w:right w:val="nil"/>
            </w:tcBorders>
            <w:shd w:val="clear" w:color="auto" w:fill="auto"/>
          </w:tcPr>
          <w:p w14:paraId="7650A303" w14:textId="77777777" w:rsidR="00CB656D" w:rsidRPr="00CB656D" w:rsidRDefault="00CB656D" w:rsidP="00CB656D">
            <w:pPr>
              <w:pStyle w:val="TableText"/>
              <w:rPr>
                <w:i/>
                <w:iCs/>
                <w:szCs w:val="17"/>
              </w:rPr>
            </w:pPr>
            <w:r w:rsidRPr="00CB656D">
              <w:rPr>
                <w:i/>
                <w:iCs/>
                <w:szCs w:val="17"/>
              </w:rPr>
              <w:t>Nitzschia palea</w:t>
            </w:r>
          </w:p>
          <w:p w14:paraId="0E8A9B62" w14:textId="77777777" w:rsidR="00CB656D" w:rsidRPr="00CB656D" w:rsidRDefault="00CB656D" w:rsidP="00CB656D">
            <w:pPr>
              <w:pStyle w:val="TableText"/>
              <w:rPr>
                <w:i/>
                <w:iCs/>
                <w:szCs w:val="17"/>
              </w:rPr>
            </w:pPr>
            <w:r w:rsidRPr="00CB656D">
              <w:rPr>
                <w:i/>
                <w:iCs/>
                <w:szCs w:val="17"/>
              </w:rPr>
              <w:t>Raphidocelis subcapitata</w:t>
            </w:r>
          </w:p>
          <w:p w14:paraId="7677CAA7" w14:textId="77777777" w:rsidR="00CB656D" w:rsidRPr="00CB656D" w:rsidRDefault="00CB656D" w:rsidP="00CB656D">
            <w:pPr>
              <w:pStyle w:val="TableText"/>
              <w:rPr>
                <w:i/>
                <w:iCs/>
                <w:szCs w:val="17"/>
              </w:rPr>
            </w:pPr>
            <w:r w:rsidRPr="00CB656D">
              <w:rPr>
                <w:i/>
                <w:iCs/>
                <w:szCs w:val="17"/>
              </w:rPr>
              <w:t>Achnanthidium minutissimum</w:t>
            </w:r>
          </w:p>
          <w:p w14:paraId="6CA65084" w14:textId="77777777" w:rsidR="00CB656D" w:rsidRPr="00CB656D" w:rsidRDefault="00CB656D" w:rsidP="00CB656D">
            <w:pPr>
              <w:pStyle w:val="TableText"/>
              <w:rPr>
                <w:i/>
                <w:iCs/>
                <w:szCs w:val="17"/>
              </w:rPr>
            </w:pPr>
            <w:r w:rsidRPr="00CB656D">
              <w:rPr>
                <w:i/>
                <w:iCs/>
                <w:szCs w:val="17"/>
              </w:rPr>
              <w:t>Pseudanabaena foetida</w:t>
            </w:r>
          </w:p>
          <w:p w14:paraId="436BCEDD" w14:textId="77777777" w:rsidR="00CB656D" w:rsidRPr="00CB656D" w:rsidRDefault="00CB656D" w:rsidP="00CB656D">
            <w:pPr>
              <w:pStyle w:val="TableText"/>
              <w:rPr>
                <w:i/>
                <w:iCs/>
                <w:szCs w:val="17"/>
              </w:rPr>
            </w:pPr>
            <w:r w:rsidRPr="00CB656D">
              <w:rPr>
                <w:i/>
                <w:iCs/>
                <w:szCs w:val="17"/>
              </w:rPr>
              <w:t>Synechococcus leopoliensis</w:t>
            </w:r>
          </w:p>
          <w:p w14:paraId="19EBD851" w14:textId="77777777" w:rsidR="00CB656D" w:rsidRPr="00CB656D" w:rsidRDefault="00CB656D" w:rsidP="00CB656D">
            <w:pPr>
              <w:pStyle w:val="TableText"/>
              <w:rPr>
                <w:i/>
                <w:iCs/>
                <w:szCs w:val="17"/>
              </w:rPr>
            </w:pPr>
            <w:r w:rsidRPr="00CB656D">
              <w:rPr>
                <w:i/>
                <w:iCs/>
                <w:szCs w:val="17"/>
              </w:rPr>
              <w:t>Fistulifera pelliculosa</w:t>
            </w:r>
          </w:p>
          <w:p w14:paraId="07D661B6" w14:textId="77777777" w:rsidR="00CB656D" w:rsidRPr="00CB656D" w:rsidRDefault="00CB656D" w:rsidP="00CB656D">
            <w:pPr>
              <w:pStyle w:val="TableText"/>
              <w:rPr>
                <w:i/>
                <w:iCs/>
                <w:szCs w:val="17"/>
              </w:rPr>
            </w:pPr>
            <w:r w:rsidRPr="00CB656D">
              <w:rPr>
                <w:i/>
                <w:iCs/>
                <w:szCs w:val="17"/>
              </w:rPr>
              <w:t>Desmodesmus subspicatus</w:t>
            </w:r>
          </w:p>
        </w:tc>
        <w:tc>
          <w:tcPr>
            <w:tcW w:w="2067" w:type="dxa"/>
            <w:tcBorders>
              <w:left w:val="nil"/>
              <w:right w:val="nil"/>
            </w:tcBorders>
            <w:shd w:val="clear" w:color="auto" w:fill="auto"/>
          </w:tcPr>
          <w:p w14:paraId="466F4521" w14:textId="77777777" w:rsidR="00CB656D" w:rsidRPr="00CB656D" w:rsidRDefault="00CB656D" w:rsidP="00CB656D">
            <w:pPr>
              <w:pStyle w:val="TableText"/>
              <w:rPr>
                <w:szCs w:val="17"/>
              </w:rPr>
            </w:pPr>
            <w:r w:rsidRPr="00CB656D">
              <w:rPr>
                <w:szCs w:val="17"/>
              </w:rPr>
              <w:t>EC</w:t>
            </w:r>
            <w:r w:rsidRPr="00CB656D">
              <w:rPr>
                <w:szCs w:val="17"/>
                <w:vertAlign w:val="subscript"/>
              </w:rPr>
              <w:t>50</w:t>
            </w:r>
            <w:r w:rsidRPr="00CB656D">
              <w:rPr>
                <w:szCs w:val="17"/>
              </w:rPr>
              <w:t xml:space="preserve"> 0.0052 mg ac/L</w:t>
            </w:r>
          </w:p>
          <w:p w14:paraId="35BBDDCD" w14:textId="77777777" w:rsidR="00CB656D" w:rsidRPr="00CB656D" w:rsidRDefault="00CB656D" w:rsidP="00CB656D">
            <w:pPr>
              <w:pStyle w:val="TableText"/>
              <w:rPr>
                <w:szCs w:val="17"/>
              </w:rPr>
            </w:pPr>
            <w:r w:rsidRPr="00CB656D">
              <w:rPr>
                <w:szCs w:val="17"/>
              </w:rPr>
              <w:t>EC</w:t>
            </w:r>
            <w:r w:rsidRPr="00CB656D">
              <w:rPr>
                <w:szCs w:val="17"/>
                <w:vertAlign w:val="subscript"/>
              </w:rPr>
              <w:t>50</w:t>
            </w:r>
            <w:r w:rsidRPr="00CB656D">
              <w:rPr>
                <w:szCs w:val="17"/>
              </w:rPr>
              <w:t xml:space="preserve"> 0.055 mg ac/L</w:t>
            </w:r>
          </w:p>
          <w:p w14:paraId="0338E103" w14:textId="77777777" w:rsidR="00CB656D" w:rsidRPr="00CB656D" w:rsidRDefault="00CB656D" w:rsidP="00CB656D">
            <w:pPr>
              <w:pStyle w:val="TableText"/>
              <w:rPr>
                <w:szCs w:val="17"/>
              </w:rPr>
            </w:pPr>
            <w:r w:rsidRPr="00CB656D">
              <w:rPr>
                <w:szCs w:val="17"/>
              </w:rPr>
              <w:t>EC</w:t>
            </w:r>
            <w:r w:rsidRPr="00CB656D">
              <w:rPr>
                <w:szCs w:val="17"/>
                <w:vertAlign w:val="subscript"/>
              </w:rPr>
              <w:t>50</w:t>
            </w:r>
            <w:r w:rsidRPr="00CB656D">
              <w:rPr>
                <w:szCs w:val="17"/>
              </w:rPr>
              <w:t xml:space="preserve"> 0.0073 mg ac/L</w:t>
            </w:r>
          </w:p>
          <w:p w14:paraId="381CD3E8" w14:textId="77777777" w:rsidR="00CB656D" w:rsidRPr="00CB656D" w:rsidRDefault="00CB656D" w:rsidP="00CB656D">
            <w:pPr>
              <w:pStyle w:val="TableText"/>
              <w:rPr>
                <w:szCs w:val="17"/>
              </w:rPr>
            </w:pPr>
            <w:r w:rsidRPr="00CB656D">
              <w:rPr>
                <w:szCs w:val="17"/>
              </w:rPr>
              <w:t>EC</w:t>
            </w:r>
            <w:r w:rsidRPr="00CB656D">
              <w:rPr>
                <w:szCs w:val="17"/>
                <w:vertAlign w:val="subscript"/>
              </w:rPr>
              <w:t>50</w:t>
            </w:r>
            <w:r w:rsidRPr="00CB656D">
              <w:rPr>
                <w:szCs w:val="17"/>
              </w:rPr>
              <w:t xml:space="preserve"> 0.23 mg ac/L</w:t>
            </w:r>
          </w:p>
          <w:p w14:paraId="44FA3E61" w14:textId="77777777" w:rsidR="00CB656D" w:rsidRPr="00CB656D" w:rsidRDefault="00CB656D" w:rsidP="00CB656D">
            <w:pPr>
              <w:pStyle w:val="TableText"/>
              <w:rPr>
                <w:szCs w:val="17"/>
              </w:rPr>
            </w:pPr>
            <w:r w:rsidRPr="00CB656D">
              <w:rPr>
                <w:szCs w:val="17"/>
              </w:rPr>
              <w:t>EC</w:t>
            </w:r>
            <w:r w:rsidRPr="00CB656D">
              <w:rPr>
                <w:szCs w:val="17"/>
                <w:vertAlign w:val="subscript"/>
              </w:rPr>
              <w:t>50</w:t>
            </w:r>
            <w:r w:rsidRPr="00CB656D">
              <w:rPr>
                <w:szCs w:val="17"/>
              </w:rPr>
              <w:t xml:space="preserve"> 0.29 mg ac/L</w:t>
            </w:r>
          </w:p>
          <w:p w14:paraId="4F37EA93" w14:textId="77777777" w:rsidR="00CB656D" w:rsidRPr="00CB656D" w:rsidRDefault="00CB656D" w:rsidP="00CB656D">
            <w:pPr>
              <w:pStyle w:val="TableText"/>
              <w:rPr>
                <w:szCs w:val="17"/>
              </w:rPr>
            </w:pPr>
            <w:r w:rsidRPr="00CB656D">
              <w:rPr>
                <w:szCs w:val="17"/>
              </w:rPr>
              <w:t>EC</w:t>
            </w:r>
            <w:r w:rsidRPr="00CB656D">
              <w:rPr>
                <w:szCs w:val="17"/>
                <w:vertAlign w:val="subscript"/>
              </w:rPr>
              <w:t>50</w:t>
            </w:r>
            <w:r w:rsidRPr="00CB656D">
              <w:rPr>
                <w:szCs w:val="17"/>
              </w:rPr>
              <w:t xml:space="preserve"> 0.33 mg ac/L</w:t>
            </w:r>
          </w:p>
          <w:p w14:paraId="2F2EF35A" w14:textId="77777777" w:rsidR="00CB656D" w:rsidRPr="00CB656D" w:rsidRDefault="00CB656D" w:rsidP="00CB656D">
            <w:pPr>
              <w:pStyle w:val="TableText"/>
              <w:rPr>
                <w:szCs w:val="17"/>
              </w:rPr>
            </w:pPr>
            <w:r w:rsidRPr="00CB656D">
              <w:rPr>
                <w:szCs w:val="17"/>
              </w:rPr>
              <w:t>EC</w:t>
            </w:r>
            <w:r w:rsidRPr="00CB656D">
              <w:rPr>
                <w:szCs w:val="17"/>
                <w:vertAlign w:val="subscript"/>
              </w:rPr>
              <w:t>50</w:t>
            </w:r>
            <w:r w:rsidRPr="00CB656D">
              <w:rPr>
                <w:szCs w:val="17"/>
              </w:rPr>
              <w:t xml:space="preserve"> 3.2 mg ac/L</w:t>
            </w:r>
          </w:p>
        </w:tc>
        <w:tc>
          <w:tcPr>
            <w:tcW w:w="1836" w:type="dxa"/>
            <w:tcBorders>
              <w:left w:val="nil"/>
            </w:tcBorders>
          </w:tcPr>
          <w:p w14:paraId="373A9764" w14:textId="77777777" w:rsidR="00CB656D" w:rsidRPr="00CB656D" w:rsidRDefault="00CB656D" w:rsidP="00CB656D">
            <w:pPr>
              <w:pStyle w:val="TableText"/>
              <w:rPr>
                <w:szCs w:val="17"/>
              </w:rPr>
            </w:pPr>
            <w:r w:rsidRPr="00CB656D">
              <w:rPr>
                <w:szCs w:val="17"/>
              </w:rPr>
              <w:t>Nagai 2019</w:t>
            </w:r>
          </w:p>
        </w:tc>
      </w:tr>
      <w:tr w:rsidR="00CB656D" w:rsidRPr="000B2FA7" w14:paraId="1E458E42" w14:textId="77777777" w:rsidTr="00CB656D">
        <w:tc>
          <w:tcPr>
            <w:tcW w:w="0" w:type="auto"/>
            <w:vMerge/>
            <w:tcBorders>
              <w:right w:val="nil"/>
            </w:tcBorders>
          </w:tcPr>
          <w:p w14:paraId="5CD17768" w14:textId="77777777" w:rsidR="00CB656D" w:rsidRPr="00CB656D" w:rsidRDefault="00CB656D" w:rsidP="00CB656D">
            <w:pPr>
              <w:pStyle w:val="TableText"/>
              <w:rPr>
                <w:szCs w:val="17"/>
              </w:rPr>
            </w:pPr>
          </w:p>
        </w:tc>
        <w:tc>
          <w:tcPr>
            <w:tcW w:w="1206" w:type="dxa"/>
            <w:vMerge/>
            <w:tcBorders>
              <w:left w:val="nil"/>
              <w:right w:val="nil"/>
            </w:tcBorders>
          </w:tcPr>
          <w:p w14:paraId="6ADEA6A6" w14:textId="77777777" w:rsidR="00CB656D" w:rsidRPr="00CB656D" w:rsidRDefault="00CB656D" w:rsidP="00CB656D">
            <w:pPr>
              <w:pStyle w:val="TableText"/>
              <w:rPr>
                <w:szCs w:val="17"/>
              </w:rPr>
            </w:pPr>
          </w:p>
        </w:tc>
        <w:tc>
          <w:tcPr>
            <w:tcW w:w="992" w:type="dxa"/>
            <w:vMerge/>
            <w:tcBorders>
              <w:left w:val="nil"/>
              <w:right w:val="nil"/>
            </w:tcBorders>
          </w:tcPr>
          <w:p w14:paraId="7AAC0E49" w14:textId="77777777" w:rsidR="00CB656D" w:rsidRPr="00CB656D" w:rsidRDefault="00CB656D" w:rsidP="00CB656D">
            <w:pPr>
              <w:pStyle w:val="TableText"/>
              <w:rPr>
                <w:szCs w:val="17"/>
              </w:rPr>
            </w:pPr>
          </w:p>
        </w:tc>
        <w:tc>
          <w:tcPr>
            <w:tcW w:w="2611" w:type="dxa"/>
            <w:tcBorders>
              <w:left w:val="nil"/>
              <w:right w:val="nil"/>
            </w:tcBorders>
            <w:shd w:val="clear" w:color="auto" w:fill="auto"/>
          </w:tcPr>
          <w:p w14:paraId="35ACFA96" w14:textId="77777777" w:rsidR="00CB656D" w:rsidRPr="00CB656D" w:rsidRDefault="00CB656D" w:rsidP="00CB656D">
            <w:pPr>
              <w:pStyle w:val="TableText"/>
              <w:rPr>
                <w:i/>
                <w:iCs/>
                <w:szCs w:val="17"/>
              </w:rPr>
            </w:pPr>
            <w:r w:rsidRPr="00CB656D">
              <w:rPr>
                <w:i/>
                <w:iCs/>
                <w:szCs w:val="17"/>
              </w:rPr>
              <w:t>Anabaena flos-aquae</w:t>
            </w:r>
          </w:p>
        </w:tc>
        <w:tc>
          <w:tcPr>
            <w:tcW w:w="2067" w:type="dxa"/>
            <w:tcBorders>
              <w:left w:val="nil"/>
              <w:right w:val="nil"/>
            </w:tcBorders>
            <w:shd w:val="clear" w:color="auto" w:fill="auto"/>
          </w:tcPr>
          <w:p w14:paraId="48160DE8" w14:textId="77777777" w:rsidR="00CB656D" w:rsidRPr="00CB656D" w:rsidRDefault="00CB656D" w:rsidP="00CB656D">
            <w:pPr>
              <w:pStyle w:val="TableText"/>
              <w:rPr>
                <w:szCs w:val="17"/>
              </w:rPr>
            </w:pPr>
            <w:r w:rsidRPr="00CB656D">
              <w:rPr>
                <w:szCs w:val="17"/>
              </w:rPr>
              <w:t>E</w:t>
            </w:r>
            <w:r w:rsidRPr="00CB656D">
              <w:rPr>
                <w:szCs w:val="17"/>
                <w:vertAlign w:val="subscript"/>
              </w:rPr>
              <w:t>r</w:t>
            </w:r>
            <w:r w:rsidRPr="00CB656D">
              <w:rPr>
                <w:szCs w:val="17"/>
              </w:rPr>
              <w:t>C</w:t>
            </w:r>
            <w:r w:rsidRPr="00CB656D">
              <w:rPr>
                <w:szCs w:val="17"/>
                <w:vertAlign w:val="subscript"/>
              </w:rPr>
              <w:t>50</w:t>
            </w:r>
            <w:r w:rsidRPr="00CB656D">
              <w:rPr>
                <w:szCs w:val="17"/>
              </w:rPr>
              <w:t xml:space="preserve"> 0.025 mg ac/L</w:t>
            </w:r>
          </w:p>
        </w:tc>
        <w:tc>
          <w:tcPr>
            <w:tcW w:w="1836" w:type="dxa"/>
            <w:tcBorders>
              <w:left w:val="nil"/>
            </w:tcBorders>
          </w:tcPr>
          <w:p w14:paraId="112046B7" w14:textId="77777777" w:rsidR="00CB656D" w:rsidRPr="00CB656D" w:rsidRDefault="00CB656D" w:rsidP="00CB656D">
            <w:pPr>
              <w:pStyle w:val="TableText"/>
              <w:rPr>
                <w:szCs w:val="17"/>
              </w:rPr>
            </w:pPr>
            <w:r w:rsidRPr="00CB656D">
              <w:rPr>
                <w:szCs w:val="17"/>
              </w:rPr>
              <w:t>Smyth et al. 1998b</w:t>
            </w:r>
          </w:p>
        </w:tc>
      </w:tr>
      <w:tr w:rsidR="00CB656D" w:rsidRPr="000B2FA7" w14:paraId="36D2F891" w14:textId="77777777" w:rsidTr="00CB656D">
        <w:tc>
          <w:tcPr>
            <w:tcW w:w="0" w:type="auto"/>
            <w:vMerge/>
            <w:tcBorders>
              <w:right w:val="nil"/>
            </w:tcBorders>
          </w:tcPr>
          <w:p w14:paraId="6D6F4128" w14:textId="77777777" w:rsidR="00CB656D" w:rsidRPr="00CB656D" w:rsidRDefault="00CB656D" w:rsidP="00CB656D">
            <w:pPr>
              <w:pStyle w:val="TableText"/>
              <w:rPr>
                <w:szCs w:val="17"/>
              </w:rPr>
            </w:pPr>
          </w:p>
        </w:tc>
        <w:tc>
          <w:tcPr>
            <w:tcW w:w="1206" w:type="dxa"/>
            <w:vMerge/>
            <w:tcBorders>
              <w:left w:val="nil"/>
              <w:right w:val="nil"/>
            </w:tcBorders>
          </w:tcPr>
          <w:p w14:paraId="60238ACC" w14:textId="77777777" w:rsidR="00CB656D" w:rsidRPr="00CB656D" w:rsidRDefault="00CB656D" w:rsidP="00CB656D">
            <w:pPr>
              <w:pStyle w:val="TableText"/>
              <w:rPr>
                <w:szCs w:val="17"/>
              </w:rPr>
            </w:pPr>
          </w:p>
        </w:tc>
        <w:tc>
          <w:tcPr>
            <w:tcW w:w="992" w:type="dxa"/>
            <w:vMerge/>
            <w:tcBorders>
              <w:left w:val="nil"/>
              <w:right w:val="nil"/>
            </w:tcBorders>
          </w:tcPr>
          <w:p w14:paraId="4E90AA45" w14:textId="77777777" w:rsidR="00CB656D" w:rsidRPr="00CB656D" w:rsidRDefault="00CB656D" w:rsidP="00CB656D">
            <w:pPr>
              <w:pStyle w:val="TableText"/>
              <w:rPr>
                <w:szCs w:val="17"/>
              </w:rPr>
            </w:pPr>
          </w:p>
        </w:tc>
        <w:tc>
          <w:tcPr>
            <w:tcW w:w="2611" w:type="dxa"/>
            <w:tcBorders>
              <w:left w:val="nil"/>
              <w:right w:val="nil"/>
            </w:tcBorders>
            <w:shd w:val="clear" w:color="auto" w:fill="auto"/>
          </w:tcPr>
          <w:p w14:paraId="1EE10411" w14:textId="77777777" w:rsidR="00CB656D" w:rsidRPr="00CB656D" w:rsidRDefault="00CB656D" w:rsidP="00CB656D">
            <w:pPr>
              <w:pStyle w:val="TableText"/>
              <w:rPr>
                <w:i/>
                <w:iCs/>
                <w:szCs w:val="17"/>
              </w:rPr>
            </w:pPr>
            <w:r w:rsidRPr="00CB656D">
              <w:rPr>
                <w:i/>
                <w:iCs/>
                <w:szCs w:val="17"/>
              </w:rPr>
              <w:t>Skeletonema costatum</w:t>
            </w:r>
          </w:p>
        </w:tc>
        <w:tc>
          <w:tcPr>
            <w:tcW w:w="2067" w:type="dxa"/>
            <w:tcBorders>
              <w:left w:val="nil"/>
              <w:right w:val="nil"/>
            </w:tcBorders>
            <w:shd w:val="clear" w:color="auto" w:fill="auto"/>
          </w:tcPr>
          <w:p w14:paraId="3965C257" w14:textId="77777777" w:rsidR="00CB656D" w:rsidRPr="00CB656D" w:rsidRDefault="00CB656D" w:rsidP="00CB656D">
            <w:pPr>
              <w:pStyle w:val="TableText"/>
              <w:rPr>
                <w:szCs w:val="17"/>
              </w:rPr>
            </w:pPr>
            <w:r w:rsidRPr="00CB656D">
              <w:rPr>
                <w:szCs w:val="17"/>
              </w:rPr>
              <w:t>E</w:t>
            </w:r>
            <w:r w:rsidRPr="00CB656D">
              <w:rPr>
                <w:szCs w:val="17"/>
                <w:vertAlign w:val="subscript"/>
              </w:rPr>
              <w:t>r</w:t>
            </w:r>
            <w:r w:rsidRPr="00CB656D">
              <w:rPr>
                <w:szCs w:val="17"/>
              </w:rPr>
              <w:t>C</w:t>
            </w:r>
            <w:r w:rsidRPr="00CB656D">
              <w:rPr>
                <w:szCs w:val="17"/>
                <w:vertAlign w:val="subscript"/>
              </w:rPr>
              <w:t>50</w:t>
            </w:r>
            <w:r w:rsidRPr="00CB656D">
              <w:rPr>
                <w:szCs w:val="17"/>
              </w:rPr>
              <w:t xml:space="preserve"> 12 mg ac/L</w:t>
            </w:r>
          </w:p>
        </w:tc>
        <w:tc>
          <w:tcPr>
            <w:tcW w:w="1836" w:type="dxa"/>
            <w:tcBorders>
              <w:left w:val="nil"/>
            </w:tcBorders>
          </w:tcPr>
          <w:p w14:paraId="0FDD45FF" w14:textId="77777777" w:rsidR="00CB656D" w:rsidRPr="00CB656D" w:rsidRDefault="00CB656D" w:rsidP="00CB656D">
            <w:pPr>
              <w:pStyle w:val="TableText"/>
              <w:rPr>
                <w:szCs w:val="17"/>
              </w:rPr>
            </w:pPr>
            <w:r w:rsidRPr="00CB656D">
              <w:rPr>
                <w:szCs w:val="17"/>
              </w:rPr>
              <w:t>Smyth et al. 1998c</w:t>
            </w:r>
          </w:p>
        </w:tc>
      </w:tr>
      <w:tr w:rsidR="00CB656D" w:rsidRPr="000B2FA7" w14:paraId="36C062E1" w14:textId="77777777" w:rsidTr="00CB656D">
        <w:tc>
          <w:tcPr>
            <w:tcW w:w="0" w:type="auto"/>
            <w:vMerge/>
            <w:tcBorders>
              <w:right w:val="nil"/>
            </w:tcBorders>
          </w:tcPr>
          <w:p w14:paraId="56969D9A" w14:textId="77777777" w:rsidR="00CB656D" w:rsidRPr="00CB656D" w:rsidRDefault="00CB656D" w:rsidP="00CB656D">
            <w:pPr>
              <w:pStyle w:val="TableText"/>
              <w:rPr>
                <w:szCs w:val="17"/>
              </w:rPr>
            </w:pPr>
          </w:p>
        </w:tc>
        <w:tc>
          <w:tcPr>
            <w:tcW w:w="1206" w:type="dxa"/>
            <w:tcBorders>
              <w:left w:val="nil"/>
              <w:right w:val="nil"/>
            </w:tcBorders>
          </w:tcPr>
          <w:p w14:paraId="6B290F5C" w14:textId="77777777" w:rsidR="00CB656D" w:rsidRPr="00CB656D" w:rsidRDefault="00CB656D" w:rsidP="00CB656D">
            <w:pPr>
              <w:pStyle w:val="TableText"/>
              <w:rPr>
                <w:szCs w:val="17"/>
              </w:rPr>
            </w:pPr>
            <w:r w:rsidRPr="00CB656D">
              <w:rPr>
                <w:szCs w:val="17"/>
              </w:rPr>
              <w:t xml:space="preserve">Aquatic </w:t>
            </w:r>
            <w:r w:rsidRPr="00CB656D">
              <w:rPr>
                <w:szCs w:val="17"/>
              </w:rPr>
              <w:lastRenderedPageBreak/>
              <w:t>plants</w:t>
            </w:r>
          </w:p>
        </w:tc>
        <w:tc>
          <w:tcPr>
            <w:tcW w:w="992" w:type="dxa"/>
            <w:tcBorders>
              <w:left w:val="nil"/>
              <w:right w:val="nil"/>
            </w:tcBorders>
          </w:tcPr>
          <w:p w14:paraId="213F2446" w14:textId="77777777" w:rsidR="00CB656D" w:rsidRPr="00CB656D" w:rsidRDefault="00CB656D" w:rsidP="00CB656D">
            <w:pPr>
              <w:pStyle w:val="TableText"/>
              <w:rPr>
                <w:szCs w:val="17"/>
              </w:rPr>
            </w:pPr>
            <w:r w:rsidRPr="00CB656D">
              <w:rPr>
                <w:szCs w:val="17"/>
              </w:rPr>
              <w:lastRenderedPageBreak/>
              <w:t>Chronic</w:t>
            </w:r>
          </w:p>
        </w:tc>
        <w:tc>
          <w:tcPr>
            <w:tcW w:w="2611" w:type="dxa"/>
            <w:tcBorders>
              <w:left w:val="nil"/>
              <w:right w:val="nil"/>
            </w:tcBorders>
            <w:shd w:val="clear" w:color="auto" w:fill="auto"/>
          </w:tcPr>
          <w:p w14:paraId="0E5F61FB" w14:textId="77777777" w:rsidR="00CB656D" w:rsidRPr="00CB656D" w:rsidRDefault="00CB656D" w:rsidP="00CB656D">
            <w:pPr>
              <w:pStyle w:val="TableText"/>
              <w:rPr>
                <w:i/>
                <w:iCs/>
                <w:szCs w:val="17"/>
              </w:rPr>
            </w:pPr>
            <w:r w:rsidRPr="00CB656D">
              <w:rPr>
                <w:i/>
                <w:iCs/>
                <w:szCs w:val="17"/>
              </w:rPr>
              <w:t>Lemna gibba</w:t>
            </w:r>
          </w:p>
        </w:tc>
        <w:tc>
          <w:tcPr>
            <w:tcW w:w="2067" w:type="dxa"/>
            <w:tcBorders>
              <w:left w:val="nil"/>
              <w:right w:val="nil"/>
            </w:tcBorders>
            <w:shd w:val="clear" w:color="auto" w:fill="auto"/>
          </w:tcPr>
          <w:p w14:paraId="7C3E97C5" w14:textId="77777777" w:rsidR="00CB656D" w:rsidRPr="00CB656D" w:rsidRDefault="00CB656D" w:rsidP="00CB656D">
            <w:pPr>
              <w:pStyle w:val="TableText"/>
              <w:rPr>
                <w:szCs w:val="17"/>
              </w:rPr>
            </w:pPr>
            <w:r w:rsidRPr="00CB656D">
              <w:rPr>
                <w:szCs w:val="17"/>
              </w:rPr>
              <w:t>EC</w:t>
            </w:r>
            <w:r w:rsidRPr="00CB656D">
              <w:rPr>
                <w:szCs w:val="17"/>
                <w:vertAlign w:val="subscript"/>
              </w:rPr>
              <w:t>50</w:t>
            </w:r>
            <w:r w:rsidRPr="00CB656D">
              <w:rPr>
                <w:szCs w:val="17"/>
              </w:rPr>
              <w:t xml:space="preserve"> 0.0032 mg ac/L</w:t>
            </w:r>
          </w:p>
        </w:tc>
        <w:tc>
          <w:tcPr>
            <w:tcW w:w="1836" w:type="dxa"/>
            <w:tcBorders>
              <w:left w:val="nil"/>
            </w:tcBorders>
          </w:tcPr>
          <w:p w14:paraId="08516C9C" w14:textId="77777777" w:rsidR="00CB656D" w:rsidRPr="00CB656D" w:rsidRDefault="00CB656D" w:rsidP="00CB656D">
            <w:pPr>
              <w:pStyle w:val="TableText"/>
              <w:rPr>
                <w:szCs w:val="17"/>
              </w:rPr>
            </w:pPr>
            <w:r w:rsidRPr="00CB656D">
              <w:rPr>
                <w:szCs w:val="17"/>
              </w:rPr>
              <w:t xml:space="preserve">Magor &amp; Shillabeer </w:t>
            </w:r>
            <w:r w:rsidRPr="00CB656D">
              <w:rPr>
                <w:szCs w:val="17"/>
              </w:rPr>
              <w:lastRenderedPageBreak/>
              <w:t>2001</w:t>
            </w:r>
          </w:p>
        </w:tc>
      </w:tr>
      <w:tr w:rsidR="00CB656D" w:rsidRPr="000B2FA7" w14:paraId="26C1594D" w14:textId="77777777" w:rsidTr="00CB656D">
        <w:tc>
          <w:tcPr>
            <w:tcW w:w="0" w:type="auto"/>
            <w:vMerge w:val="restart"/>
            <w:tcBorders>
              <w:right w:val="nil"/>
            </w:tcBorders>
          </w:tcPr>
          <w:p w14:paraId="0D9E3326" w14:textId="77777777" w:rsidR="00CB656D" w:rsidRPr="00CB656D" w:rsidRDefault="00CB656D" w:rsidP="00CB656D">
            <w:pPr>
              <w:pStyle w:val="TableText"/>
              <w:rPr>
                <w:szCs w:val="17"/>
              </w:rPr>
            </w:pPr>
            <w:r w:rsidRPr="00CB656D">
              <w:rPr>
                <w:szCs w:val="17"/>
              </w:rPr>
              <w:lastRenderedPageBreak/>
              <w:t>TOPPS</w:t>
            </w:r>
          </w:p>
        </w:tc>
        <w:tc>
          <w:tcPr>
            <w:tcW w:w="1206" w:type="dxa"/>
            <w:tcBorders>
              <w:left w:val="nil"/>
              <w:right w:val="nil"/>
            </w:tcBorders>
          </w:tcPr>
          <w:p w14:paraId="091CF161" w14:textId="77777777" w:rsidR="00CB656D" w:rsidRPr="00CB656D" w:rsidRDefault="00CB656D" w:rsidP="00CB656D">
            <w:pPr>
              <w:pStyle w:val="TableText"/>
              <w:rPr>
                <w:szCs w:val="17"/>
              </w:rPr>
            </w:pPr>
            <w:r w:rsidRPr="00CB656D">
              <w:rPr>
                <w:szCs w:val="17"/>
              </w:rPr>
              <w:t>Invertebrates</w:t>
            </w:r>
          </w:p>
        </w:tc>
        <w:tc>
          <w:tcPr>
            <w:tcW w:w="992" w:type="dxa"/>
            <w:tcBorders>
              <w:left w:val="nil"/>
              <w:right w:val="nil"/>
            </w:tcBorders>
          </w:tcPr>
          <w:p w14:paraId="3664CF09" w14:textId="77777777" w:rsidR="00CB656D" w:rsidRPr="00CB656D" w:rsidRDefault="00CB656D" w:rsidP="00CB656D">
            <w:pPr>
              <w:pStyle w:val="TableText"/>
              <w:rPr>
                <w:szCs w:val="17"/>
              </w:rPr>
            </w:pPr>
            <w:r w:rsidRPr="00CB656D">
              <w:rPr>
                <w:szCs w:val="17"/>
              </w:rPr>
              <w:t>Acute</w:t>
            </w:r>
          </w:p>
        </w:tc>
        <w:tc>
          <w:tcPr>
            <w:tcW w:w="2611" w:type="dxa"/>
            <w:tcBorders>
              <w:left w:val="nil"/>
              <w:right w:val="nil"/>
            </w:tcBorders>
            <w:shd w:val="clear" w:color="auto" w:fill="auto"/>
          </w:tcPr>
          <w:p w14:paraId="546759F8" w14:textId="77777777" w:rsidR="00CB656D" w:rsidRPr="00CB656D" w:rsidRDefault="00CB656D" w:rsidP="00CB656D">
            <w:pPr>
              <w:pStyle w:val="TableText"/>
              <w:rPr>
                <w:i/>
                <w:iCs/>
                <w:szCs w:val="17"/>
              </w:rPr>
            </w:pPr>
            <w:r w:rsidRPr="00CB656D">
              <w:rPr>
                <w:i/>
                <w:iCs/>
                <w:szCs w:val="17"/>
              </w:rPr>
              <w:t>Daphnia magna</w:t>
            </w:r>
          </w:p>
        </w:tc>
        <w:tc>
          <w:tcPr>
            <w:tcW w:w="2067" w:type="dxa"/>
            <w:tcBorders>
              <w:left w:val="nil"/>
              <w:right w:val="nil"/>
            </w:tcBorders>
            <w:shd w:val="clear" w:color="auto" w:fill="auto"/>
          </w:tcPr>
          <w:p w14:paraId="1BF366CC" w14:textId="77777777" w:rsidR="00CB656D" w:rsidRPr="00CB656D" w:rsidRDefault="00CB656D" w:rsidP="00CB656D">
            <w:pPr>
              <w:pStyle w:val="TableText"/>
              <w:rPr>
                <w:szCs w:val="17"/>
              </w:rPr>
            </w:pPr>
            <w:r w:rsidRPr="00CB656D">
              <w:rPr>
                <w:szCs w:val="17"/>
              </w:rPr>
              <w:t>EC</w:t>
            </w:r>
            <w:r w:rsidRPr="00CB656D">
              <w:rPr>
                <w:szCs w:val="17"/>
                <w:vertAlign w:val="subscript"/>
              </w:rPr>
              <w:t>50</w:t>
            </w:r>
            <w:r w:rsidRPr="00CB656D">
              <w:rPr>
                <w:szCs w:val="17"/>
              </w:rPr>
              <w:t xml:space="preserve"> &gt;110 mg/L</w:t>
            </w:r>
          </w:p>
        </w:tc>
        <w:tc>
          <w:tcPr>
            <w:tcW w:w="1836" w:type="dxa"/>
            <w:tcBorders>
              <w:left w:val="nil"/>
            </w:tcBorders>
          </w:tcPr>
          <w:p w14:paraId="63BB6292" w14:textId="77777777" w:rsidR="00CB656D" w:rsidRPr="00CB656D" w:rsidRDefault="00CB656D" w:rsidP="00CB656D">
            <w:pPr>
              <w:pStyle w:val="TableText"/>
              <w:rPr>
                <w:szCs w:val="17"/>
              </w:rPr>
            </w:pPr>
            <w:r w:rsidRPr="00CB656D">
              <w:rPr>
                <w:szCs w:val="17"/>
              </w:rPr>
              <w:t>Liedtke 2011a</w:t>
            </w:r>
          </w:p>
        </w:tc>
      </w:tr>
      <w:tr w:rsidR="00CB656D" w:rsidRPr="000B2FA7" w14:paraId="771A6D53" w14:textId="77777777" w:rsidTr="00CB656D">
        <w:tc>
          <w:tcPr>
            <w:tcW w:w="0" w:type="auto"/>
            <w:vMerge/>
            <w:tcBorders>
              <w:right w:val="nil"/>
            </w:tcBorders>
          </w:tcPr>
          <w:p w14:paraId="628BA5C7" w14:textId="77777777" w:rsidR="00CB656D" w:rsidRPr="00CB656D" w:rsidRDefault="00CB656D" w:rsidP="00CB656D">
            <w:pPr>
              <w:pStyle w:val="TableText"/>
              <w:rPr>
                <w:szCs w:val="17"/>
              </w:rPr>
            </w:pPr>
          </w:p>
        </w:tc>
        <w:tc>
          <w:tcPr>
            <w:tcW w:w="1206" w:type="dxa"/>
            <w:tcBorders>
              <w:left w:val="nil"/>
              <w:right w:val="nil"/>
            </w:tcBorders>
          </w:tcPr>
          <w:p w14:paraId="2263B616" w14:textId="77777777" w:rsidR="00CB656D" w:rsidRPr="00CB656D" w:rsidRDefault="00CB656D" w:rsidP="00CB656D">
            <w:pPr>
              <w:pStyle w:val="TableText"/>
              <w:rPr>
                <w:szCs w:val="17"/>
              </w:rPr>
            </w:pPr>
            <w:r w:rsidRPr="00CB656D">
              <w:rPr>
                <w:szCs w:val="17"/>
              </w:rPr>
              <w:t>Algae</w:t>
            </w:r>
          </w:p>
        </w:tc>
        <w:tc>
          <w:tcPr>
            <w:tcW w:w="992" w:type="dxa"/>
            <w:tcBorders>
              <w:left w:val="nil"/>
              <w:right w:val="nil"/>
            </w:tcBorders>
          </w:tcPr>
          <w:p w14:paraId="664D27F5" w14:textId="77777777" w:rsidR="00CB656D" w:rsidRPr="00CB656D" w:rsidRDefault="00CB656D" w:rsidP="00CB656D">
            <w:pPr>
              <w:pStyle w:val="TableText"/>
              <w:rPr>
                <w:szCs w:val="17"/>
              </w:rPr>
            </w:pPr>
            <w:r w:rsidRPr="00CB656D">
              <w:rPr>
                <w:szCs w:val="17"/>
              </w:rPr>
              <w:t>Chronic</w:t>
            </w:r>
          </w:p>
        </w:tc>
        <w:tc>
          <w:tcPr>
            <w:tcW w:w="2611" w:type="dxa"/>
            <w:tcBorders>
              <w:left w:val="nil"/>
              <w:right w:val="nil"/>
            </w:tcBorders>
            <w:shd w:val="clear" w:color="auto" w:fill="auto"/>
          </w:tcPr>
          <w:p w14:paraId="3902C429" w14:textId="77777777" w:rsidR="00CB656D" w:rsidRPr="00CB656D" w:rsidRDefault="00CB656D" w:rsidP="00CB656D">
            <w:pPr>
              <w:pStyle w:val="TableText"/>
              <w:rPr>
                <w:i/>
                <w:iCs/>
                <w:szCs w:val="17"/>
              </w:rPr>
            </w:pPr>
            <w:r w:rsidRPr="00CB656D">
              <w:rPr>
                <w:i/>
                <w:iCs/>
                <w:szCs w:val="17"/>
              </w:rPr>
              <w:t>P. subcapitata</w:t>
            </w:r>
          </w:p>
        </w:tc>
        <w:tc>
          <w:tcPr>
            <w:tcW w:w="2067" w:type="dxa"/>
            <w:tcBorders>
              <w:left w:val="nil"/>
              <w:right w:val="nil"/>
            </w:tcBorders>
            <w:shd w:val="clear" w:color="auto" w:fill="auto"/>
          </w:tcPr>
          <w:p w14:paraId="3A2C30C9" w14:textId="77777777" w:rsidR="00CB656D" w:rsidRPr="00CB656D" w:rsidRDefault="00CB656D" w:rsidP="00CB656D">
            <w:pPr>
              <w:pStyle w:val="TableText"/>
              <w:rPr>
                <w:szCs w:val="17"/>
              </w:rPr>
            </w:pPr>
            <w:r w:rsidRPr="00CB656D">
              <w:rPr>
                <w:szCs w:val="17"/>
              </w:rPr>
              <w:t>E</w:t>
            </w:r>
            <w:r w:rsidRPr="00CB656D">
              <w:rPr>
                <w:szCs w:val="17"/>
                <w:vertAlign w:val="subscript"/>
              </w:rPr>
              <w:t>r</w:t>
            </w:r>
            <w:r w:rsidRPr="00CB656D">
              <w:rPr>
                <w:szCs w:val="17"/>
              </w:rPr>
              <w:t>C</w:t>
            </w:r>
            <w:r w:rsidRPr="00CB656D">
              <w:rPr>
                <w:szCs w:val="17"/>
                <w:vertAlign w:val="subscript"/>
              </w:rPr>
              <w:t>50</w:t>
            </w:r>
            <w:r w:rsidRPr="00CB656D">
              <w:rPr>
                <w:szCs w:val="17"/>
              </w:rPr>
              <w:t xml:space="preserve"> &gt;110 mg/L</w:t>
            </w:r>
          </w:p>
        </w:tc>
        <w:tc>
          <w:tcPr>
            <w:tcW w:w="1836" w:type="dxa"/>
            <w:tcBorders>
              <w:left w:val="nil"/>
            </w:tcBorders>
          </w:tcPr>
          <w:p w14:paraId="4C586B55" w14:textId="77777777" w:rsidR="00CB656D" w:rsidRPr="00CB656D" w:rsidRDefault="00CB656D" w:rsidP="00CB656D">
            <w:pPr>
              <w:pStyle w:val="TableText"/>
              <w:rPr>
                <w:szCs w:val="17"/>
              </w:rPr>
            </w:pPr>
            <w:r w:rsidRPr="00CB656D">
              <w:rPr>
                <w:szCs w:val="17"/>
              </w:rPr>
              <w:t>Liedtke 2011b</w:t>
            </w:r>
          </w:p>
        </w:tc>
      </w:tr>
      <w:tr w:rsidR="00CB656D" w:rsidRPr="000B2FA7" w14:paraId="57607BEC" w14:textId="77777777" w:rsidTr="00CB656D">
        <w:tc>
          <w:tcPr>
            <w:tcW w:w="0" w:type="auto"/>
            <w:vMerge/>
            <w:tcBorders>
              <w:right w:val="nil"/>
            </w:tcBorders>
          </w:tcPr>
          <w:p w14:paraId="4BE0F400" w14:textId="77777777" w:rsidR="00CB656D" w:rsidRPr="00CB656D" w:rsidRDefault="00CB656D" w:rsidP="00CB656D">
            <w:pPr>
              <w:pStyle w:val="TableText"/>
              <w:rPr>
                <w:szCs w:val="17"/>
              </w:rPr>
            </w:pPr>
          </w:p>
        </w:tc>
        <w:tc>
          <w:tcPr>
            <w:tcW w:w="1206" w:type="dxa"/>
            <w:tcBorders>
              <w:left w:val="nil"/>
              <w:right w:val="nil"/>
            </w:tcBorders>
          </w:tcPr>
          <w:p w14:paraId="0FFD7EBE" w14:textId="77777777" w:rsidR="00CB656D" w:rsidRPr="00CB656D" w:rsidRDefault="00CB656D" w:rsidP="00CB656D">
            <w:pPr>
              <w:pStyle w:val="TableText"/>
              <w:rPr>
                <w:szCs w:val="17"/>
              </w:rPr>
            </w:pPr>
            <w:r w:rsidRPr="00CB656D">
              <w:rPr>
                <w:szCs w:val="17"/>
              </w:rPr>
              <w:t>Aquatic plants</w:t>
            </w:r>
          </w:p>
        </w:tc>
        <w:tc>
          <w:tcPr>
            <w:tcW w:w="992" w:type="dxa"/>
            <w:tcBorders>
              <w:left w:val="nil"/>
              <w:right w:val="nil"/>
            </w:tcBorders>
          </w:tcPr>
          <w:p w14:paraId="0AF3F13B" w14:textId="77777777" w:rsidR="00CB656D" w:rsidRPr="00CB656D" w:rsidRDefault="00CB656D" w:rsidP="00CB656D">
            <w:pPr>
              <w:pStyle w:val="TableText"/>
              <w:rPr>
                <w:szCs w:val="17"/>
              </w:rPr>
            </w:pPr>
            <w:r w:rsidRPr="00CB656D">
              <w:rPr>
                <w:szCs w:val="17"/>
              </w:rPr>
              <w:t>Chronic</w:t>
            </w:r>
          </w:p>
        </w:tc>
        <w:tc>
          <w:tcPr>
            <w:tcW w:w="2611" w:type="dxa"/>
            <w:tcBorders>
              <w:left w:val="nil"/>
              <w:right w:val="nil"/>
            </w:tcBorders>
            <w:shd w:val="clear" w:color="auto" w:fill="auto"/>
          </w:tcPr>
          <w:p w14:paraId="4B7A0C5F" w14:textId="77777777" w:rsidR="00CB656D" w:rsidRPr="00CB656D" w:rsidRDefault="00CB656D" w:rsidP="00CB656D">
            <w:pPr>
              <w:pStyle w:val="TableText"/>
              <w:rPr>
                <w:i/>
                <w:iCs/>
                <w:szCs w:val="17"/>
              </w:rPr>
            </w:pPr>
            <w:r w:rsidRPr="00CB656D">
              <w:rPr>
                <w:i/>
                <w:iCs/>
                <w:szCs w:val="17"/>
              </w:rPr>
              <w:t>Lemna gibba</w:t>
            </w:r>
          </w:p>
        </w:tc>
        <w:tc>
          <w:tcPr>
            <w:tcW w:w="2067" w:type="dxa"/>
            <w:tcBorders>
              <w:left w:val="nil"/>
              <w:right w:val="nil"/>
            </w:tcBorders>
            <w:shd w:val="clear" w:color="auto" w:fill="auto"/>
          </w:tcPr>
          <w:p w14:paraId="24396B3C" w14:textId="77777777" w:rsidR="00CB656D" w:rsidRPr="00CB656D" w:rsidRDefault="00CB656D" w:rsidP="00CB656D">
            <w:pPr>
              <w:pStyle w:val="TableText"/>
              <w:rPr>
                <w:szCs w:val="17"/>
              </w:rPr>
            </w:pPr>
            <w:r w:rsidRPr="00CB656D">
              <w:rPr>
                <w:szCs w:val="17"/>
              </w:rPr>
              <w:t>E</w:t>
            </w:r>
            <w:r w:rsidRPr="00CB656D">
              <w:rPr>
                <w:szCs w:val="17"/>
                <w:vertAlign w:val="subscript"/>
              </w:rPr>
              <w:t>r</w:t>
            </w:r>
            <w:r w:rsidRPr="00CB656D">
              <w:rPr>
                <w:szCs w:val="17"/>
              </w:rPr>
              <w:t>C</w:t>
            </w:r>
            <w:r w:rsidRPr="00CB656D">
              <w:rPr>
                <w:szCs w:val="17"/>
                <w:vertAlign w:val="subscript"/>
              </w:rPr>
              <w:t>50</w:t>
            </w:r>
            <w:r w:rsidRPr="00CB656D">
              <w:rPr>
                <w:szCs w:val="17"/>
              </w:rPr>
              <w:t xml:space="preserve"> &gt;111 mg/L</w:t>
            </w:r>
          </w:p>
        </w:tc>
        <w:tc>
          <w:tcPr>
            <w:tcW w:w="1836" w:type="dxa"/>
            <w:tcBorders>
              <w:left w:val="nil"/>
            </w:tcBorders>
          </w:tcPr>
          <w:p w14:paraId="49D3A4A7" w14:textId="77777777" w:rsidR="00CB656D" w:rsidRPr="00CB656D" w:rsidRDefault="00CB656D" w:rsidP="00CB656D">
            <w:pPr>
              <w:pStyle w:val="TableText"/>
              <w:rPr>
                <w:szCs w:val="17"/>
              </w:rPr>
            </w:pPr>
            <w:r w:rsidRPr="00CB656D">
              <w:rPr>
                <w:szCs w:val="17"/>
              </w:rPr>
              <w:t>Liedtke 2011c</w:t>
            </w:r>
          </w:p>
        </w:tc>
      </w:tr>
    </w:tbl>
    <w:p w14:paraId="1527AFA0" w14:textId="088FF001" w:rsidR="00AE1794" w:rsidRPr="00861CA0" w:rsidRDefault="005B7DDF" w:rsidP="005B7DDF">
      <w:pPr>
        <w:pStyle w:val="Caption"/>
      </w:pPr>
      <w:bookmarkStart w:id="518" w:name="_Ref170461499"/>
      <w:bookmarkStart w:id="519" w:name="_Toc173073581"/>
      <w:r>
        <w:t xml:space="preserve">Table </w:t>
      </w:r>
      <w:r>
        <w:fldChar w:fldCharType="begin"/>
      </w:r>
      <w:r>
        <w:instrText xml:space="preserve"> SEQ Table \* ARABIC </w:instrText>
      </w:r>
      <w:r>
        <w:fldChar w:fldCharType="separate"/>
      </w:r>
      <w:r w:rsidR="00234777">
        <w:rPr>
          <w:noProof/>
        </w:rPr>
        <w:t>61</w:t>
      </w:r>
      <w:r>
        <w:fldChar w:fldCharType="end"/>
      </w:r>
      <w:bookmarkEnd w:id="518"/>
      <w:r w:rsidR="00AE1794">
        <w:t>:</w:t>
      </w:r>
      <w:r>
        <w:t xml:space="preserve"> </w:t>
      </w:r>
      <w:r w:rsidR="00294CD3">
        <w:t xml:space="preserve">Diquat – </w:t>
      </w:r>
      <w:r w:rsidR="00FB27A4">
        <w:t>m</w:t>
      </w:r>
      <w:r w:rsidR="00AE1794">
        <w:t>icrocosm studies on aquatic species</w:t>
      </w:r>
      <w:bookmarkEnd w:id="519"/>
    </w:p>
    <w:tbl>
      <w:tblPr>
        <w:tblW w:w="0" w:type="auto"/>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98"/>
        <w:gridCol w:w="1280"/>
        <w:gridCol w:w="1437"/>
        <w:gridCol w:w="2134"/>
        <w:gridCol w:w="2314"/>
        <w:gridCol w:w="1265"/>
      </w:tblGrid>
      <w:tr w:rsidR="00AE1794" w:rsidRPr="000B2FA7" w14:paraId="17B902B8" w14:textId="77777777" w:rsidTr="00FB27A4">
        <w:trPr>
          <w:cantSplit/>
          <w:tblHeader/>
        </w:trPr>
        <w:tc>
          <w:tcPr>
            <w:tcW w:w="1198" w:type="dxa"/>
            <w:tcBorders>
              <w:right w:val="nil"/>
            </w:tcBorders>
            <w:shd w:val="clear" w:color="auto" w:fill="5C2946"/>
          </w:tcPr>
          <w:p w14:paraId="2E894626" w14:textId="77777777" w:rsidR="00AE1794" w:rsidRPr="00FB27A4" w:rsidRDefault="00AE1794" w:rsidP="00FB27A4">
            <w:pPr>
              <w:pStyle w:val="TableHead"/>
            </w:pPr>
            <w:r w:rsidRPr="00FB27A4">
              <w:t>Substance</w:t>
            </w:r>
          </w:p>
        </w:tc>
        <w:tc>
          <w:tcPr>
            <w:tcW w:w="1280" w:type="dxa"/>
            <w:tcBorders>
              <w:left w:val="nil"/>
              <w:right w:val="nil"/>
            </w:tcBorders>
            <w:shd w:val="clear" w:color="auto" w:fill="5C2946"/>
          </w:tcPr>
          <w:p w14:paraId="6354DC0C" w14:textId="77777777" w:rsidR="00AE1794" w:rsidRPr="00FB27A4" w:rsidRDefault="00AE1794" w:rsidP="00FB27A4">
            <w:pPr>
              <w:pStyle w:val="TableHead"/>
            </w:pPr>
            <w:r w:rsidRPr="00FB27A4">
              <w:t>Group</w:t>
            </w:r>
          </w:p>
        </w:tc>
        <w:tc>
          <w:tcPr>
            <w:tcW w:w="1437" w:type="dxa"/>
            <w:tcBorders>
              <w:left w:val="nil"/>
              <w:right w:val="nil"/>
            </w:tcBorders>
            <w:shd w:val="clear" w:color="auto" w:fill="5C2946"/>
          </w:tcPr>
          <w:p w14:paraId="498A93B2" w14:textId="77777777" w:rsidR="00AE1794" w:rsidRPr="00FB27A4" w:rsidRDefault="00AE1794" w:rsidP="00FB27A4">
            <w:pPr>
              <w:pStyle w:val="TableHead"/>
            </w:pPr>
            <w:r w:rsidRPr="00FB27A4">
              <w:t>Exposure</w:t>
            </w:r>
          </w:p>
        </w:tc>
        <w:tc>
          <w:tcPr>
            <w:tcW w:w="2134" w:type="dxa"/>
            <w:tcBorders>
              <w:left w:val="nil"/>
              <w:right w:val="nil"/>
            </w:tcBorders>
            <w:shd w:val="clear" w:color="auto" w:fill="5C2946"/>
          </w:tcPr>
          <w:p w14:paraId="6450FD9C" w14:textId="77777777" w:rsidR="00AE1794" w:rsidRPr="00FB27A4" w:rsidRDefault="00AE1794" w:rsidP="00FB27A4">
            <w:pPr>
              <w:pStyle w:val="TableHead"/>
            </w:pPr>
            <w:r w:rsidRPr="00FB27A4">
              <w:t>Species</w:t>
            </w:r>
          </w:p>
        </w:tc>
        <w:tc>
          <w:tcPr>
            <w:tcW w:w="2314" w:type="dxa"/>
            <w:tcBorders>
              <w:left w:val="nil"/>
              <w:right w:val="nil"/>
            </w:tcBorders>
            <w:shd w:val="clear" w:color="auto" w:fill="5C2946"/>
          </w:tcPr>
          <w:p w14:paraId="121E43BC" w14:textId="3751B80B" w:rsidR="00AE1794" w:rsidRPr="00FB27A4" w:rsidRDefault="00AE1794" w:rsidP="00FB27A4">
            <w:pPr>
              <w:pStyle w:val="TableHead"/>
            </w:pPr>
            <w:r w:rsidRPr="00FB27A4">
              <w:t>ER</w:t>
            </w:r>
            <w:r w:rsidRPr="00FB27A4">
              <w:rPr>
                <w:vertAlign w:val="subscript"/>
              </w:rPr>
              <w:t>50</w:t>
            </w:r>
            <w:r w:rsidRPr="00FB27A4">
              <w:t xml:space="preserve"> or EC</w:t>
            </w:r>
            <w:r w:rsidRPr="00FB27A4">
              <w:rPr>
                <w:vertAlign w:val="subscript"/>
              </w:rPr>
              <w:t>50</w:t>
            </w:r>
          </w:p>
        </w:tc>
        <w:tc>
          <w:tcPr>
            <w:tcW w:w="1265" w:type="dxa"/>
            <w:tcBorders>
              <w:left w:val="nil"/>
            </w:tcBorders>
            <w:shd w:val="clear" w:color="auto" w:fill="5C2946"/>
          </w:tcPr>
          <w:p w14:paraId="2E1932A7" w14:textId="77777777" w:rsidR="00AE1794" w:rsidRPr="00FB27A4" w:rsidRDefault="00AE1794" w:rsidP="00FB27A4">
            <w:pPr>
              <w:pStyle w:val="TableHead"/>
            </w:pPr>
            <w:r w:rsidRPr="00FB27A4">
              <w:t>Reference</w:t>
            </w:r>
          </w:p>
        </w:tc>
      </w:tr>
      <w:tr w:rsidR="00FB27A4" w:rsidRPr="000B2FA7" w14:paraId="24A0E39C" w14:textId="77777777" w:rsidTr="00FB27A4">
        <w:tc>
          <w:tcPr>
            <w:tcW w:w="1198" w:type="dxa"/>
            <w:vMerge w:val="restart"/>
            <w:tcBorders>
              <w:right w:val="nil"/>
            </w:tcBorders>
            <w:shd w:val="clear" w:color="auto" w:fill="auto"/>
          </w:tcPr>
          <w:p w14:paraId="2FA9FC5A" w14:textId="77777777" w:rsidR="00FB27A4" w:rsidRPr="00FB27A4" w:rsidRDefault="00FB27A4" w:rsidP="00FB27A4">
            <w:pPr>
              <w:pStyle w:val="TableText"/>
            </w:pPr>
            <w:r w:rsidRPr="00FB27A4">
              <w:t>EC 240 g/L</w:t>
            </w:r>
          </w:p>
        </w:tc>
        <w:tc>
          <w:tcPr>
            <w:tcW w:w="1280" w:type="dxa"/>
            <w:vMerge w:val="restart"/>
            <w:tcBorders>
              <w:left w:val="nil"/>
              <w:right w:val="nil"/>
            </w:tcBorders>
          </w:tcPr>
          <w:p w14:paraId="2742C251" w14:textId="77777777" w:rsidR="00FB27A4" w:rsidRPr="00FB27A4" w:rsidRDefault="00FB27A4" w:rsidP="00FB27A4">
            <w:pPr>
              <w:pStyle w:val="TableText"/>
            </w:pPr>
            <w:r w:rsidRPr="00FB27A4">
              <w:t>Aquatic plants</w:t>
            </w:r>
          </w:p>
        </w:tc>
        <w:tc>
          <w:tcPr>
            <w:tcW w:w="1437" w:type="dxa"/>
            <w:tcBorders>
              <w:left w:val="nil"/>
              <w:right w:val="nil"/>
            </w:tcBorders>
          </w:tcPr>
          <w:p w14:paraId="47256B0D" w14:textId="77777777" w:rsidR="00FB27A4" w:rsidRPr="00FB27A4" w:rsidRDefault="00FB27A4" w:rsidP="00FB27A4">
            <w:pPr>
              <w:pStyle w:val="TableText"/>
            </w:pPr>
            <w:r w:rsidRPr="00FB27A4">
              <w:t>Spray application</w:t>
            </w:r>
          </w:p>
        </w:tc>
        <w:tc>
          <w:tcPr>
            <w:tcW w:w="2134" w:type="dxa"/>
            <w:tcBorders>
              <w:left w:val="nil"/>
              <w:right w:val="nil"/>
            </w:tcBorders>
          </w:tcPr>
          <w:p w14:paraId="0188B276" w14:textId="77777777" w:rsidR="00FB27A4" w:rsidRPr="00FB27A4" w:rsidRDefault="00FB27A4" w:rsidP="00FB27A4">
            <w:pPr>
              <w:pStyle w:val="TableText"/>
            </w:pPr>
            <w:r w:rsidRPr="00FB27A4">
              <w:t>Spirodela punctata</w:t>
            </w:r>
          </w:p>
          <w:p w14:paraId="7432F915" w14:textId="77777777" w:rsidR="00FB27A4" w:rsidRPr="00FB27A4" w:rsidRDefault="00FB27A4" w:rsidP="00FB27A4">
            <w:pPr>
              <w:pStyle w:val="TableText"/>
            </w:pPr>
            <w:r w:rsidRPr="00FB27A4">
              <w:t>Eichhornia crassipes</w:t>
            </w:r>
          </w:p>
          <w:p w14:paraId="628A9EE0" w14:textId="77777777" w:rsidR="00FB27A4" w:rsidRPr="00FB27A4" w:rsidRDefault="00FB27A4" w:rsidP="00FB27A4">
            <w:pPr>
              <w:pStyle w:val="TableText"/>
            </w:pPr>
            <w:r w:rsidRPr="00FB27A4">
              <w:t>Azolla caroliniana</w:t>
            </w:r>
          </w:p>
          <w:p w14:paraId="7AFDF3AE" w14:textId="77777777" w:rsidR="00FB27A4" w:rsidRPr="00FB27A4" w:rsidRDefault="00FB27A4" w:rsidP="00FB27A4">
            <w:pPr>
              <w:pStyle w:val="TableText"/>
            </w:pPr>
            <w:r w:rsidRPr="00FB27A4">
              <w:t>Pistia stratiotes</w:t>
            </w:r>
          </w:p>
          <w:p w14:paraId="7B7A4129" w14:textId="77777777" w:rsidR="00FB27A4" w:rsidRPr="00FB27A4" w:rsidRDefault="00FB27A4" w:rsidP="00FB27A4">
            <w:pPr>
              <w:pStyle w:val="TableText"/>
            </w:pPr>
            <w:r w:rsidRPr="00FB27A4">
              <w:t>Pteridium aquilinum</w:t>
            </w:r>
          </w:p>
          <w:p w14:paraId="1C22B1EA" w14:textId="77777777" w:rsidR="00FB27A4" w:rsidRPr="00FB27A4" w:rsidRDefault="00FB27A4" w:rsidP="00FB27A4">
            <w:pPr>
              <w:pStyle w:val="TableText"/>
            </w:pPr>
            <w:r w:rsidRPr="00FB27A4">
              <w:t>Brasenia schreberi</w:t>
            </w:r>
          </w:p>
          <w:p w14:paraId="7A1026C3" w14:textId="77777777" w:rsidR="00FB27A4" w:rsidRPr="00FB27A4" w:rsidRDefault="00FB27A4" w:rsidP="00FB27A4">
            <w:pPr>
              <w:pStyle w:val="TableText"/>
            </w:pPr>
            <w:r w:rsidRPr="00FB27A4">
              <w:t>Panicum repens</w:t>
            </w:r>
          </w:p>
          <w:p w14:paraId="58ABEEFD" w14:textId="77777777" w:rsidR="00FB27A4" w:rsidRPr="00FB27A4" w:rsidRDefault="00FB27A4" w:rsidP="00FB27A4">
            <w:pPr>
              <w:pStyle w:val="TableText"/>
            </w:pPr>
            <w:r w:rsidRPr="00FB27A4">
              <w:t>Paspalum notatum</w:t>
            </w:r>
          </w:p>
        </w:tc>
        <w:tc>
          <w:tcPr>
            <w:tcW w:w="2314" w:type="dxa"/>
            <w:tcBorders>
              <w:left w:val="nil"/>
              <w:right w:val="nil"/>
            </w:tcBorders>
            <w:shd w:val="clear" w:color="auto" w:fill="auto"/>
          </w:tcPr>
          <w:p w14:paraId="56FC4C55" w14:textId="77777777" w:rsidR="00FB27A4" w:rsidRPr="00FB27A4" w:rsidRDefault="00FB27A4" w:rsidP="00FB27A4">
            <w:pPr>
              <w:pStyle w:val="TableText"/>
            </w:pPr>
            <w:r w:rsidRPr="00FB27A4">
              <w:t>3.5 g ac/ha</w:t>
            </w:r>
          </w:p>
          <w:p w14:paraId="28092C5A" w14:textId="77777777" w:rsidR="00FB27A4" w:rsidRPr="00FB27A4" w:rsidRDefault="00FB27A4" w:rsidP="00FB27A4">
            <w:pPr>
              <w:pStyle w:val="TableText"/>
            </w:pPr>
            <w:r w:rsidRPr="00FB27A4">
              <w:t>26 g ac/ha</w:t>
            </w:r>
          </w:p>
          <w:p w14:paraId="02F73983" w14:textId="77777777" w:rsidR="00FB27A4" w:rsidRPr="00FB27A4" w:rsidRDefault="00FB27A4" w:rsidP="00FB27A4">
            <w:pPr>
              <w:pStyle w:val="TableText"/>
            </w:pPr>
            <w:r w:rsidRPr="00FB27A4">
              <w:t>48 g ac/ha</w:t>
            </w:r>
          </w:p>
          <w:p w14:paraId="61660EA2" w14:textId="77777777" w:rsidR="00FB27A4" w:rsidRPr="00FB27A4" w:rsidRDefault="00FB27A4" w:rsidP="00FB27A4">
            <w:pPr>
              <w:pStyle w:val="TableText"/>
            </w:pPr>
            <w:r w:rsidRPr="00FB27A4">
              <w:t>125 g ac/ha</w:t>
            </w:r>
          </w:p>
          <w:p w14:paraId="234C57F7" w14:textId="77777777" w:rsidR="00FB27A4" w:rsidRPr="00FB27A4" w:rsidRDefault="00FB27A4" w:rsidP="00FB27A4">
            <w:pPr>
              <w:pStyle w:val="TableText"/>
            </w:pPr>
            <w:r w:rsidRPr="00FB27A4">
              <w:t>336 g ac/ha</w:t>
            </w:r>
          </w:p>
          <w:p w14:paraId="42D7538E" w14:textId="77777777" w:rsidR="00FB27A4" w:rsidRPr="00FB27A4" w:rsidRDefault="00FB27A4" w:rsidP="00FB27A4">
            <w:pPr>
              <w:pStyle w:val="TableText"/>
            </w:pPr>
            <w:r w:rsidRPr="00FB27A4">
              <w:t>3504 g ac/ha</w:t>
            </w:r>
          </w:p>
          <w:p w14:paraId="59AD4A99" w14:textId="77777777" w:rsidR="00FB27A4" w:rsidRPr="00FB27A4" w:rsidRDefault="00FB27A4" w:rsidP="00FB27A4">
            <w:pPr>
              <w:pStyle w:val="TableText"/>
            </w:pPr>
            <w:r w:rsidRPr="00FB27A4">
              <w:t>3552 g ac/ha</w:t>
            </w:r>
          </w:p>
          <w:p w14:paraId="6813AB84" w14:textId="77777777" w:rsidR="00FB27A4" w:rsidRPr="00FB27A4" w:rsidRDefault="00FB27A4" w:rsidP="00FB27A4">
            <w:pPr>
              <w:pStyle w:val="TableText"/>
            </w:pPr>
            <w:r w:rsidRPr="00FB27A4">
              <w:t>14064 g ac/ha</w:t>
            </w:r>
          </w:p>
        </w:tc>
        <w:tc>
          <w:tcPr>
            <w:tcW w:w="1265" w:type="dxa"/>
            <w:tcBorders>
              <w:left w:val="nil"/>
            </w:tcBorders>
          </w:tcPr>
          <w:p w14:paraId="55A7E249" w14:textId="77777777" w:rsidR="00FB27A4" w:rsidRPr="00FB27A4" w:rsidRDefault="00FB27A4" w:rsidP="00FB27A4">
            <w:pPr>
              <w:pStyle w:val="TableText"/>
            </w:pPr>
            <w:r w:rsidRPr="00FB27A4">
              <w:t>Bellet 1990a</w:t>
            </w:r>
          </w:p>
        </w:tc>
      </w:tr>
      <w:tr w:rsidR="00FB27A4" w:rsidRPr="000B2FA7" w14:paraId="6E2BBF01" w14:textId="77777777" w:rsidTr="00FB27A4">
        <w:tc>
          <w:tcPr>
            <w:tcW w:w="1198" w:type="dxa"/>
            <w:vMerge/>
            <w:tcBorders>
              <w:right w:val="nil"/>
            </w:tcBorders>
            <w:shd w:val="clear" w:color="auto" w:fill="auto"/>
          </w:tcPr>
          <w:p w14:paraId="4B48B063" w14:textId="77777777" w:rsidR="00FB27A4" w:rsidRPr="00FB27A4" w:rsidRDefault="00FB27A4" w:rsidP="00FB27A4">
            <w:pPr>
              <w:pStyle w:val="TableText"/>
            </w:pPr>
          </w:p>
        </w:tc>
        <w:tc>
          <w:tcPr>
            <w:tcW w:w="1280" w:type="dxa"/>
            <w:vMerge/>
            <w:tcBorders>
              <w:left w:val="nil"/>
              <w:right w:val="nil"/>
            </w:tcBorders>
          </w:tcPr>
          <w:p w14:paraId="3EA3A234" w14:textId="77777777" w:rsidR="00FB27A4" w:rsidRPr="00FB27A4" w:rsidRDefault="00FB27A4" w:rsidP="00FB27A4">
            <w:pPr>
              <w:pStyle w:val="TableText"/>
            </w:pPr>
          </w:p>
        </w:tc>
        <w:tc>
          <w:tcPr>
            <w:tcW w:w="1437" w:type="dxa"/>
            <w:tcBorders>
              <w:left w:val="nil"/>
              <w:right w:val="nil"/>
            </w:tcBorders>
          </w:tcPr>
          <w:p w14:paraId="26926F5F" w14:textId="77777777" w:rsidR="00FB27A4" w:rsidRPr="00FB27A4" w:rsidRDefault="00FB27A4" w:rsidP="00FB27A4">
            <w:pPr>
              <w:pStyle w:val="TableText"/>
            </w:pPr>
            <w:r w:rsidRPr="00FB27A4">
              <w:t>Water-injection application</w:t>
            </w:r>
          </w:p>
        </w:tc>
        <w:tc>
          <w:tcPr>
            <w:tcW w:w="2134" w:type="dxa"/>
            <w:tcBorders>
              <w:left w:val="nil"/>
              <w:right w:val="nil"/>
            </w:tcBorders>
          </w:tcPr>
          <w:p w14:paraId="5AC7581E" w14:textId="77777777" w:rsidR="00FB27A4" w:rsidRPr="00FB27A4" w:rsidRDefault="00FB27A4" w:rsidP="00FB27A4">
            <w:pPr>
              <w:pStyle w:val="TableText"/>
            </w:pPr>
            <w:r w:rsidRPr="00FB27A4">
              <w:t>Spirodela punctata</w:t>
            </w:r>
          </w:p>
          <w:p w14:paraId="2C8C511D" w14:textId="77777777" w:rsidR="00FB27A4" w:rsidRPr="00FB27A4" w:rsidRDefault="00FB27A4" w:rsidP="00FB27A4">
            <w:pPr>
              <w:pStyle w:val="TableText"/>
            </w:pPr>
            <w:r w:rsidRPr="00FB27A4">
              <w:t>Hydrilla verticillate</w:t>
            </w:r>
          </w:p>
          <w:p w14:paraId="1E1093B0" w14:textId="77777777" w:rsidR="00FB27A4" w:rsidRPr="00FB27A4" w:rsidRDefault="00FB27A4" w:rsidP="00FB27A4">
            <w:pPr>
              <w:pStyle w:val="TableText"/>
            </w:pPr>
            <w:r w:rsidRPr="00FB27A4">
              <w:t>Azolla caroliniana</w:t>
            </w:r>
          </w:p>
          <w:p w14:paraId="7CFE8BB8" w14:textId="77777777" w:rsidR="00FB27A4" w:rsidRPr="00FB27A4" w:rsidRDefault="00FB27A4" w:rsidP="00FB27A4">
            <w:pPr>
              <w:pStyle w:val="TableText"/>
            </w:pPr>
            <w:r w:rsidRPr="00FB27A4">
              <w:t>Eichhornia crassipes</w:t>
            </w:r>
          </w:p>
          <w:p w14:paraId="4C43084E" w14:textId="77777777" w:rsidR="00FB27A4" w:rsidRPr="00FB27A4" w:rsidRDefault="00FB27A4" w:rsidP="00FB27A4">
            <w:pPr>
              <w:pStyle w:val="TableText"/>
            </w:pPr>
            <w:r w:rsidRPr="00FB27A4">
              <w:t>Pistia stratiotes</w:t>
            </w:r>
          </w:p>
          <w:p w14:paraId="42A278EB" w14:textId="77777777" w:rsidR="00FB27A4" w:rsidRPr="00FB27A4" w:rsidRDefault="00FB27A4" w:rsidP="00FB27A4">
            <w:pPr>
              <w:pStyle w:val="TableText"/>
            </w:pPr>
            <w:r w:rsidRPr="00FB27A4">
              <w:t>Panicum repens</w:t>
            </w:r>
          </w:p>
        </w:tc>
        <w:tc>
          <w:tcPr>
            <w:tcW w:w="2314" w:type="dxa"/>
            <w:tcBorders>
              <w:left w:val="nil"/>
              <w:right w:val="nil"/>
            </w:tcBorders>
            <w:shd w:val="clear" w:color="auto" w:fill="auto"/>
          </w:tcPr>
          <w:p w14:paraId="6E05AE61" w14:textId="77777777" w:rsidR="00FB27A4" w:rsidRPr="00FB27A4" w:rsidRDefault="00FB27A4" w:rsidP="00FB27A4">
            <w:pPr>
              <w:pStyle w:val="TableText"/>
            </w:pPr>
            <w:r w:rsidRPr="00FB27A4">
              <w:t>3.1 µg ac/L</w:t>
            </w:r>
          </w:p>
          <w:p w14:paraId="6AFFA55D" w14:textId="77777777" w:rsidR="00FB27A4" w:rsidRPr="00FB27A4" w:rsidRDefault="00FB27A4" w:rsidP="00FB27A4">
            <w:pPr>
              <w:pStyle w:val="TableText"/>
            </w:pPr>
            <w:r w:rsidRPr="00FB27A4">
              <w:t>60 µg ac/L</w:t>
            </w:r>
          </w:p>
          <w:p w14:paraId="6C77D0CD" w14:textId="77777777" w:rsidR="00FB27A4" w:rsidRPr="00FB27A4" w:rsidRDefault="00FB27A4" w:rsidP="00FB27A4">
            <w:pPr>
              <w:pStyle w:val="TableText"/>
            </w:pPr>
            <w:r w:rsidRPr="00FB27A4">
              <w:t>80 µg ac/L</w:t>
            </w:r>
          </w:p>
          <w:p w14:paraId="4B923797" w14:textId="77777777" w:rsidR="00FB27A4" w:rsidRPr="00FB27A4" w:rsidRDefault="00FB27A4" w:rsidP="00FB27A4">
            <w:pPr>
              <w:pStyle w:val="TableText"/>
            </w:pPr>
            <w:r w:rsidRPr="00FB27A4">
              <w:t>90 µg ac/L</w:t>
            </w:r>
          </w:p>
          <w:p w14:paraId="436B8415" w14:textId="77777777" w:rsidR="00FB27A4" w:rsidRPr="00FB27A4" w:rsidRDefault="00FB27A4" w:rsidP="00FB27A4">
            <w:pPr>
              <w:pStyle w:val="TableText"/>
            </w:pPr>
            <w:r w:rsidRPr="00FB27A4">
              <w:t>90 µg ac/L</w:t>
            </w:r>
          </w:p>
          <w:p w14:paraId="0EB6E682" w14:textId="77777777" w:rsidR="00FB27A4" w:rsidRPr="00FB27A4" w:rsidRDefault="00FB27A4" w:rsidP="00FB27A4">
            <w:pPr>
              <w:pStyle w:val="TableText"/>
            </w:pPr>
            <w:r w:rsidRPr="00FB27A4">
              <w:t xml:space="preserve">15900 µg ac/L </w:t>
            </w:r>
          </w:p>
        </w:tc>
        <w:tc>
          <w:tcPr>
            <w:tcW w:w="1265" w:type="dxa"/>
            <w:tcBorders>
              <w:left w:val="nil"/>
            </w:tcBorders>
          </w:tcPr>
          <w:p w14:paraId="19B5CAA4" w14:textId="77777777" w:rsidR="00FB27A4" w:rsidRPr="00FB27A4" w:rsidRDefault="00FB27A4" w:rsidP="00FB27A4">
            <w:pPr>
              <w:pStyle w:val="TableText"/>
            </w:pPr>
            <w:r w:rsidRPr="00FB27A4">
              <w:t>Bellet 1990a</w:t>
            </w:r>
          </w:p>
        </w:tc>
      </w:tr>
    </w:tbl>
    <w:p w14:paraId="69B2B49E" w14:textId="14F6F935" w:rsidR="00AE1794" w:rsidRPr="00861CA0" w:rsidRDefault="005B7DDF" w:rsidP="00AE1794">
      <w:pPr>
        <w:pStyle w:val="Caption"/>
      </w:pPr>
      <w:bookmarkStart w:id="520" w:name="_Toc173073582"/>
      <w:r>
        <w:t xml:space="preserve">Table </w:t>
      </w:r>
      <w:r>
        <w:fldChar w:fldCharType="begin"/>
      </w:r>
      <w:r>
        <w:instrText xml:space="preserve"> SEQ Table \* ARABIC </w:instrText>
      </w:r>
      <w:r>
        <w:fldChar w:fldCharType="separate"/>
      </w:r>
      <w:r w:rsidR="00234777">
        <w:rPr>
          <w:noProof/>
        </w:rPr>
        <w:t>62</w:t>
      </w:r>
      <w:r>
        <w:fldChar w:fldCharType="end"/>
      </w:r>
      <w:r>
        <w:t xml:space="preserve">: </w:t>
      </w:r>
      <w:r w:rsidR="00294CD3">
        <w:t xml:space="preserve">Diquat – </w:t>
      </w:r>
      <w:r w:rsidR="00FB27A4">
        <w:t>e</w:t>
      </w:r>
      <w:r w:rsidR="00AE1794">
        <w:t>ffects on bees</w:t>
      </w:r>
      <w:bookmarkEnd w:id="520"/>
    </w:p>
    <w:tbl>
      <w:tblPr>
        <w:tblW w:w="5000" w:type="pct"/>
        <w:tblCellMar>
          <w:top w:w="57" w:type="dxa"/>
          <w:left w:w="57" w:type="dxa"/>
          <w:bottom w:w="57" w:type="dxa"/>
          <w:right w:w="57" w:type="dxa"/>
        </w:tblCellMar>
        <w:tblLook w:val="04A0" w:firstRow="1" w:lastRow="0" w:firstColumn="1" w:lastColumn="0" w:noHBand="0" w:noVBand="1"/>
      </w:tblPr>
      <w:tblGrid>
        <w:gridCol w:w="1659"/>
        <w:gridCol w:w="1490"/>
        <w:gridCol w:w="1135"/>
        <w:gridCol w:w="1494"/>
        <w:gridCol w:w="2065"/>
        <w:gridCol w:w="1909"/>
      </w:tblGrid>
      <w:tr w:rsidR="009D0B81" w:rsidRPr="000B2FA7" w14:paraId="634B57F1" w14:textId="77777777" w:rsidTr="003C297B">
        <w:trPr>
          <w:trHeight w:val="231"/>
          <w:tblHeader/>
        </w:trPr>
        <w:tc>
          <w:tcPr>
            <w:tcW w:w="850" w:type="pct"/>
            <w:tcBorders>
              <w:top w:val="single" w:sz="4" w:space="0" w:color="auto"/>
              <w:bottom w:val="single" w:sz="4" w:space="0" w:color="auto"/>
            </w:tcBorders>
            <w:shd w:val="clear" w:color="auto" w:fill="5C2946"/>
          </w:tcPr>
          <w:p w14:paraId="07C80D8F" w14:textId="77777777" w:rsidR="00AE1794" w:rsidRPr="003C297B" w:rsidRDefault="00AE1794" w:rsidP="003C297B">
            <w:pPr>
              <w:pStyle w:val="TableHead"/>
            </w:pPr>
            <w:r w:rsidRPr="003C297B">
              <w:t>Test substance</w:t>
            </w:r>
          </w:p>
        </w:tc>
        <w:tc>
          <w:tcPr>
            <w:tcW w:w="764" w:type="pct"/>
            <w:tcBorders>
              <w:top w:val="single" w:sz="4" w:space="0" w:color="auto"/>
              <w:bottom w:val="single" w:sz="4" w:space="0" w:color="auto"/>
            </w:tcBorders>
            <w:shd w:val="clear" w:color="auto" w:fill="5C2946"/>
          </w:tcPr>
          <w:p w14:paraId="20BCD99A" w14:textId="77777777" w:rsidR="00AE1794" w:rsidRPr="003C297B" w:rsidRDefault="00AE1794" w:rsidP="003C297B">
            <w:pPr>
              <w:pStyle w:val="TableHead"/>
            </w:pPr>
            <w:r w:rsidRPr="003C297B">
              <w:t>Species</w:t>
            </w:r>
          </w:p>
        </w:tc>
        <w:tc>
          <w:tcPr>
            <w:tcW w:w="582" w:type="pct"/>
            <w:tcBorders>
              <w:top w:val="single" w:sz="4" w:space="0" w:color="auto"/>
              <w:bottom w:val="single" w:sz="4" w:space="0" w:color="auto"/>
            </w:tcBorders>
            <w:shd w:val="clear" w:color="auto" w:fill="5C2946"/>
          </w:tcPr>
          <w:p w14:paraId="07F4BAB2" w14:textId="77777777" w:rsidR="00AE1794" w:rsidRPr="003C297B" w:rsidRDefault="00AE1794" w:rsidP="003C297B">
            <w:pPr>
              <w:pStyle w:val="TableHead"/>
            </w:pPr>
            <w:r w:rsidRPr="003C297B">
              <w:t>Life stage</w:t>
            </w:r>
          </w:p>
        </w:tc>
        <w:tc>
          <w:tcPr>
            <w:tcW w:w="766" w:type="pct"/>
            <w:tcBorders>
              <w:top w:val="single" w:sz="4" w:space="0" w:color="auto"/>
              <w:bottom w:val="single" w:sz="4" w:space="0" w:color="auto"/>
            </w:tcBorders>
            <w:shd w:val="clear" w:color="auto" w:fill="5C2946"/>
          </w:tcPr>
          <w:p w14:paraId="52AAF8A8" w14:textId="77777777" w:rsidR="00AE1794" w:rsidRPr="003C297B" w:rsidRDefault="00AE1794" w:rsidP="003C297B">
            <w:pPr>
              <w:pStyle w:val="TableHead"/>
            </w:pPr>
            <w:r w:rsidRPr="003C297B">
              <w:t>Exposure</w:t>
            </w:r>
          </w:p>
        </w:tc>
        <w:tc>
          <w:tcPr>
            <w:tcW w:w="1059" w:type="pct"/>
            <w:tcBorders>
              <w:top w:val="single" w:sz="4" w:space="0" w:color="auto"/>
              <w:bottom w:val="single" w:sz="4" w:space="0" w:color="auto"/>
            </w:tcBorders>
            <w:shd w:val="clear" w:color="auto" w:fill="5C2946"/>
          </w:tcPr>
          <w:p w14:paraId="04123581" w14:textId="77777777" w:rsidR="00AE1794" w:rsidRPr="003C297B" w:rsidRDefault="00AE1794" w:rsidP="003C297B">
            <w:pPr>
              <w:pStyle w:val="TableHead"/>
            </w:pPr>
            <w:r w:rsidRPr="003C297B">
              <w:t>Toxicity value</w:t>
            </w:r>
          </w:p>
        </w:tc>
        <w:tc>
          <w:tcPr>
            <w:tcW w:w="980" w:type="pct"/>
            <w:tcBorders>
              <w:top w:val="single" w:sz="4" w:space="0" w:color="auto"/>
              <w:bottom w:val="single" w:sz="4" w:space="0" w:color="auto"/>
            </w:tcBorders>
            <w:shd w:val="clear" w:color="auto" w:fill="5C2946"/>
          </w:tcPr>
          <w:p w14:paraId="499B3BA0" w14:textId="77777777" w:rsidR="00AE1794" w:rsidRPr="003C297B" w:rsidRDefault="00AE1794" w:rsidP="003C297B">
            <w:pPr>
              <w:pStyle w:val="TableHead"/>
            </w:pPr>
            <w:r w:rsidRPr="003C297B">
              <w:t>Reference</w:t>
            </w:r>
          </w:p>
        </w:tc>
      </w:tr>
      <w:tr w:rsidR="003C297B" w:rsidRPr="000B2FA7" w14:paraId="4AB2712D" w14:textId="77777777" w:rsidTr="003C297B">
        <w:tc>
          <w:tcPr>
            <w:tcW w:w="850" w:type="pct"/>
            <w:vMerge w:val="restart"/>
            <w:tcBorders>
              <w:top w:val="single" w:sz="4" w:space="0" w:color="auto"/>
              <w:bottom w:val="single" w:sz="4" w:space="0" w:color="auto"/>
            </w:tcBorders>
          </w:tcPr>
          <w:p w14:paraId="5C79AB31" w14:textId="77777777" w:rsidR="003C297B" w:rsidRPr="003C297B" w:rsidRDefault="003C297B" w:rsidP="003C297B">
            <w:pPr>
              <w:pStyle w:val="TableText"/>
            </w:pPr>
            <w:r w:rsidRPr="003C297B">
              <w:t>SL 200 g/L</w:t>
            </w:r>
          </w:p>
        </w:tc>
        <w:tc>
          <w:tcPr>
            <w:tcW w:w="764" w:type="pct"/>
            <w:vMerge w:val="restart"/>
            <w:tcBorders>
              <w:top w:val="single" w:sz="4" w:space="0" w:color="auto"/>
              <w:bottom w:val="single" w:sz="4" w:space="0" w:color="auto"/>
            </w:tcBorders>
          </w:tcPr>
          <w:p w14:paraId="42A94D31" w14:textId="77777777" w:rsidR="003C297B" w:rsidRPr="003C297B" w:rsidRDefault="003C297B" w:rsidP="003C297B">
            <w:pPr>
              <w:pStyle w:val="TableText"/>
            </w:pPr>
            <w:r w:rsidRPr="003C297B">
              <w:t>Apis mellifera</w:t>
            </w:r>
          </w:p>
        </w:tc>
        <w:tc>
          <w:tcPr>
            <w:tcW w:w="582" w:type="pct"/>
            <w:vMerge w:val="restart"/>
            <w:tcBorders>
              <w:top w:val="single" w:sz="4" w:space="0" w:color="auto"/>
              <w:bottom w:val="single" w:sz="4" w:space="0" w:color="auto"/>
            </w:tcBorders>
          </w:tcPr>
          <w:p w14:paraId="74033B32" w14:textId="77777777" w:rsidR="003C297B" w:rsidRPr="003C297B" w:rsidRDefault="003C297B" w:rsidP="003C297B">
            <w:pPr>
              <w:pStyle w:val="TableText"/>
            </w:pPr>
            <w:r w:rsidRPr="003C297B">
              <w:t>Adult</w:t>
            </w:r>
          </w:p>
        </w:tc>
        <w:tc>
          <w:tcPr>
            <w:tcW w:w="766" w:type="pct"/>
            <w:tcBorders>
              <w:top w:val="single" w:sz="4" w:space="0" w:color="auto"/>
              <w:bottom w:val="single" w:sz="4" w:space="0" w:color="auto"/>
            </w:tcBorders>
          </w:tcPr>
          <w:p w14:paraId="3B02EAAB" w14:textId="77777777" w:rsidR="003C297B" w:rsidRPr="003C297B" w:rsidRDefault="003C297B" w:rsidP="003C297B">
            <w:pPr>
              <w:pStyle w:val="TableText"/>
            </w:pPr>
            <w:r w:rsidRPr="003C297B">
              <w:t>Acute contact</w:t>
            </w:r>
          </w:p>
        </w:tc>
        <w:tc>
          <w:tcPr>
            <w:tcW w:w="1059" w:type="pct"/>
            <w:tcBorders>
              <w:top w:val="single" w:sz="4" w:space="0" w:color="auto"/>
              <w:bottom w:val="single" w:sz="4" w:space="0" w:color="auto"/>
            </w:tcBorders>
            <w:shd w:val="clear" w:color="auto" w:fill="auto"/>
          </w:tcPr>
          <w:p w14:paraId="79F1858C" w14:textId="77777777" w:rsidR="003C297B" w:rsidRPr="003C297B" w:rsidRDefault="003C297B" w:rsidP="003C297B">
            <w:pPr>
              <w:pStyle w:val="TableText"/>
            </w:pPr>
            <w:r w:rsidRPr="003C297B">
              <w:t>LD50 105 µg ac/bee</w:t>
            </w:r>
          </w:p>
        </w:tc>
        <w:tc>
          <w:tcPr>
            <w:tcW w:w="980" w:type="pct"/>
            <w:tcBorders>
              <w:top w:val="single" w:sz="4" w:space="0" w:color="auto"/>
              <w:bottom w:val="single" w:sz="4" w:space="0" w:color="auto"/>
            </w:tcBorders>
          </w:tcPr>
          <w:p w14:paraId="419D4D7C" w14:textId="77777777" w:rsidR="003C297B" w:rsidRPr="003C297B" w:rsidRDefault="003C297B" w:rsidP="003C297B">
            <w:pPr>
              <w:pStyle w:val="TableText"/>
            </w:pPr>
            <w:r w:rsidRPr="003C297B">
              <w:t>Gough et al. 1987</w:t>
            </w:r>
          </w:p>
        </w:tc>
      </w:tr>
      <w:tr w:rsidR="003C297B" w:rsidRPr="000B2FA7" w14:paraId="30B9827E" w14:textId="77777777" w:rsidTr="003C297B">
        <w:tc>
          <w:tcPr>
            <w:tcW w:w="850" w:type="pct"/>
            <w:vMerge/>
            <w:tcBorders>
              <w:top w:val="single" w:sz="4" w:space="0" w:color="auto"/>
              <w:bottom w:val="single" w:sz="4" w:space="0" w:color="auto"/>
            </w:tcBorders>
          </w:tcPr>
          <w:p w14:paraId="3AACB11A" w14:textId="77777777" w:rsidR="003C297B" w:rsidRPr="003C297B" w:rsidRDefault="003C297B" w:rsidP="003C297B">
            <w:pPr>
              <w:pStyle w:val="TableText"/>
            </w:pPr>
          </w:p>
        </w:tc>
        <w:tc>
          <w:tcPr>
            <w:tcW w:w="764" w:type="pct"/>
            <w:vMerge/>
            <w:tcBorders>
              <w:top w:val="single" w:sz="4" w:space="0" w:color="auto"/>
              <w:bottom w:val="single" w:sz="4" w:space="0" w:color="auto"/>
            </w:tcBorders>
          </w:tcPr>
          <w:p w14:paraId="0E12FF8D" w14:textId="77777777" w:rsidR="003C297B" w:rsidRPr="003C297B" w:rsidRDefault="003C297B" w:rsidP="003C297B">
            <w:pPr>
              <w:pStyle w:val="TableText"/>
            </w:pPr>
          </w:p>
        </w:tc>
        <w:tc>
          <w:tcPr>
            <w:tcW w:w="582" w:type="pct"/>
            <w:vMerge/>
            <w:tcBorders>
              <w:top w:val="single" w:sz="4" w:space="0" w:color="auto"/>
              <w:bottom w:val="single" w:sz="4" w:space="0" w:color="auto"/>
            </w:tcBorders>
          </w:tcPr>
          <w:p w14:paraId="09E2742E" w14:textId="77777777" w:rsidR="003C297B" w:rsidRPr="003C297B" w:rsidRDefault="003C297B" w:rsidP="003C297B">
            <w:pPr>
              <w:pStyle w:val="TableText"/>
            </w:pPr>
          </w:p>
        </w:tc>
        <w:tc>
          <w:tcPr>
            <w:tcW w:w="766" w:type="pct"/>
            <w:tcBorders>
              <w:top w:val="single" w:sz="4" w:space="0" w:color="auto"/>
              <w:bottom w:val="single" w:sz="4" w:space="0" w:color="auto"/>
            </w:tcBorders>
          </w:tcPr>
          <w:p w14:paraId="4F8FC5C7" w14:textId="77777777" w:rsidR="003C297B" w:rsidRPr="003C297B" w:rsidRDefault="003C297B" w:rsidP="003C297B">
            <w:pPr>
              <w:pStyle w:val="TableText"/>
            </w:pPr>
            <w:r w:rsidRPr="003C297B">
              <w:t>Acute oral</w:t>
            </w:r>
          </w:p>
        </w:tc>
        <w:tc>
          <w:tcPr>
            <w:tcW w:w="1059" w:type="pct"/>
            <w:tcBorders>
              <w:top w:val="single" w:sz="4" w:space="0" w:color="auto"/>
              <w:bottom w:val="single" w:sz="4" w:space="0" w:color="auto"/>
            </w:tcBorders>
            <w:shd w:val="clear" w:color="auto" w:fill="auto"/>
          </w:tcPr>
          <w:p w14:paraId="59A33E8E" w14:textId="77777777" w:rsidR="003C297B" w:rsidRPr="003C297B" w:rsidRDefault="003C297B" w:rsidP="003C297B">
            <w:pPr>
              <w:pStyle w:val="TableText"/>
            </w:pPr>
            <w:r w:rsidRPr="003C297B">
              <w:t>LD50 22 µg ac/bee</w:t>
            </w:r>
          </w:p>
        </w:tc>
        <w:tc>
          <w:tcPr>
            <w:tcW w:w="980" w:type="pct"/>
            <w:tcBorders>
              <w:top w:val="single" w:sz="4" w:space="0" w:color="auto"/>
              <w:bottom w:val="single" w:sz="4" w:space="0" w:color="auto"/>
            </w:tcBorders>
          </w:tcPr>
          <w:p w14:paraId="66A3B090" w14:textId="77777777" w:rsidR="003C297B" w:rsidRPr="003C297B" w:rsidRDefault="003C297B" w:rsidP="003C297B">
            <w:pPr>
              <w:pStyle w:val="TableText"/>
            </w:pPr>
            <w:r w:rsidRPr="003C297B">
              <w:t>Gough et al. 1987</w:t>
            </w:r>
          </w:p>
        </w:tc>
      </w:tr>
    </w:tbl>
    <w:p w14:paraId="2D67F95C" w14:textId="61C32B7C" w:rsidR="00AE1794" w:rsidRPr="00861CA0" w:rsidRDefault="005B7DDF" w:rsidP="005B7DDF">
      <w:pPr>
        <w:pStyle w:val="Caption"/>
      </w:pPr>
      <w:bookmarkStart w:id="521" w:name="_Toc173073583"/>
      <w:r>
        <w:lastRenderedPageBreak/>
        <w:t xml:space="preserve">Table </w:t>
      </w:r>
      <w:r>
        <w:fldChar w:fldCharType="begin"/>
      </w:r>
      <w:r>
        <w:instrText xml:space="preserve"> SEQ Table \* ARABIC </w:instrText>
      </w:r>
      <w:r>
        <w:fldChar w:fldCharType="separate"/>
      </w:r>
      <w:r w:rsidR="00234777">
        <w:rPr>
          <w:noProof/>
        </w:rPr>
        <w:t>63</w:t>
      </w:r>
      <w:r>
        <w:fldChar w:fldCharType="end"/>
      </w:r>
      <w:r>
        <w:t xml:space="preserve">: </w:t>
      </w:r>
      <w:r w:rsidR="00294CD3">
        <w:t xml:space="preserve">Diquat – </w:t>
      </w:r>
      <w:r w:rsidR="003C297B">
        <w:t>e</w:t>
      </w:r>
      <w:r w:rsidR="00AE1794">
        <w:t>ffects on other non-target arthropods</w:t>
      </w:r>
      <w:bookmarkEnd w:id="521"/>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44"/>
        <w:gridCol w:w="1053"/>
        <w:gridCol w:w="1981"/>
        <w:gridCol w:w="1376"/>
        <w:gridCol w:w="1826"/>
        <w:gridCol w:w="2072"/>
      </w:tblGrid>
      <w:tr w:rsidR="009D0B81" w:rsidRPr="000B2FA7" w14:paraId="6B6BEF17" w14:textId="77777777" w:rsidTr="003C297B">
        <w:trPr>
          <w:tblHeader/>
        </w:trPr>
        <w:tc>
          <w:tcPr>
            <w:tcW w:w="0" w:type="auto"/>
            <w:tcBorders>
              <w:right w:val="nil"/>
            </w:tcBorders>
            <w:shd w:val="clear" w:color="auto" w:fill="5C2946"/>
          </w:tcPr>
          <w:p w14:paraId="08D60502" w14:textId="77777777" w:rsidR="00AE1794" w:rsidRPr="003C297B" w:rsidRDefault="00AE1794" w:rsidP="003C297B">
            <w:pPr>
              <w:pStyle w:val="TableHead"/>
            </w:pPr>
            <w:r w:rsidRPr="003C297B">
              <w:t>Test substance</w:t>
            </w:r>
          </w:p>
        </w:tc>
        <w:tc>
          <w:tcPr>
            <w:tcW w:w="0" w:type="auto"/>
            <w:tcBorders>
              <w:left w:val="nil"/>
              <w:right w:val="nil"/>
            </w:tcBorders>
            <w:shd w:val="clear" w:color="auto" w:fill="5C2946"/>
          </w:tcPr>
          <w:p w14:paraId="158AD540" w14:textId="77777777" w:rsidR="00AE1794" w:rsidRPr="003C297B" w:rsidRDefault="00AE1794" w:rsidP="003C297B">
            <w:pPr>
              <w:pStyle w:val="TableHead"/>
            </w:pPr>
            <w:r w:rsidRPr="003C297B">
              <w:t>Group</w:t>
            </w:r>
          </w:p>
        </w:tc>
        <w:tc>
          <w:tcPr>
            <w:tcW w:w="0" w:type="auto"/>
            <w:tcBorders>
              <w:left w:val="nil"/>
              <w:right w:val="nil"/>
            </w:tcBorders>
            <w:shd w:val="clear" w:color="auto" w:fill="5C2946"/>
          </w:tcPr>
          <w:p w14:paraId="0A23C295" w14:textId="77777777" w:rsidR="00AE1794" w:rsidRPr="003C297B" w:rsidRDefault="00AE1794" w:rsidP="003C297B">
            <w:pPr>
              <w:pStyle w:val="TableHead"/>
            </w:pPr>
            <w:r w:rsidRPr="003C297B">
              <w:t>Species</w:t>
            </w:r>
          </w:p>
        </w:tc>
        <w:tc>
          <w:tcPr>
            <w:tcW w:w="0" w:type="auto"/>
            <w:tcBorders>
              <w:left w:val="nil"/>
              <w:right w:val="nil"/>
            </w:tcBorders>
            <w:shd w:val="clear" w:color="auto" w:fill="5C2946"/>
          </w:tcPr>
          <w:p w14:paraId="18EC88CD" w14:textId="77777777" w:rsidR="00AE1794" w:rsidRPr="003C297B" w:rsidRDefault="00AE1794" w:rsidP="003C297B">
            <w:pPr>
              <w:pStyle w:val="TableHead"/>
            </w:pPr>
            <w:r w:rsidRPr="003C297B">
              <w:t>Test substrate</w:t>
            </w:r>
          </w:p>
        </w:tc>
        <w:tc>
          <w:tcPr>
            <w:tcW w:w="0" w:type="auto"/>
            <w:tcBorders>
              <w:left w:val="nil"/>
              <w:right w:val="nil"/>
            </w:tcBorders>
            <w:shd w:val="clear" w:color="auto" w:fill="5C2946"/>
          </w:tcPr>
          <w:p w14:paraId="4548DC91" w14:textId="77777777" w:rsidR="00AE1794" w:rsidRPr="003C297B" w:rsidRDefault="00AE1794" w:rsidP="003C297B">
            <w:pPr>
              <w:pStyle w:val="TableHead"/>
            </w:pPr>
            <w:r w:rsidRPr="003C297B">
              <w:t>Toxicity value</w:t>
            </w:r>
          </w:p>
        </w:tc>
        <w:tc>
          <w:tcPr>
            <w:tcW w:w="0" w:type="auto"/>
            <w:tcBorders>
              <w:left w:val="nil"/>
            </w:tcBorders>
            <w:shd w:val="clear" w:color="auto" w:fill="5C2946"/>
          </w:tcPr>
          <w:p w14:paraId="17427414" w14:textId="77777777" w:rsidR="00AE1794" w:rsidRPr="003C297B" w:rsidRDefault="00AE1794" w:rsidP="003C297B">
            <w:pPr>
              <w:pStyle w:val="TableHead"/>
            </w:pPr>
            <w:r w:rsidRPr="003C297B">
              <w:t>Reference</w:t>
            </w:r>
          </w:p>
        </w:tc>
      </w:tr>
      <w:tr w:rsidR="003C297B" w:rsidRPr="000B2FA7" w14:paraId="0D1F9E5E" w14:textId="77777777" w:rsidTr="003C297B">
        <w:tc>
          <w:tcPr>
            <w:tcW w:w="0" w:type="auto"/>
            <w:vMerge w:val="restart"/>
            <w:tcBorders>
              <w:right w:val="nil"/>
            </w:tcBorders>
          </w:tcPr>
          <w:p w14:paraId="26C03EAB" w14:textId="77777777" w:rsidR="003C297B" w:rsidRPr="008B06DF" w:rsidRDefault="003C297B" w:rsidP="003C297B">
            <w:pPr>
              <w:pStyle w:val="TableText"/>
              <w:rPr>
                <w:i/>
                <w:iCs/>
              </w:rPr>
            </w:pPr>
            <w:r>
              <w:t>SL 200 g/L</w:t>
            </w:r>
          </w:p>
        </w:tc>
        <w:tc>
          <w:tcPr>
            <w:tcW w:w="0" w:type="auto"/>
            <w:vMerge w:val="restart"/>
            <w:tcBorders>
              <w:left w:val="nil"/>
              <w:right w:val="nil"/>
            </w:tcBorders>
          </w:tcPr>
          <w:p w14:paraId="3830DC98" w14:textId="77777777" w:rsidR="003C297B" w:rsidRDefault="003C297B" w:rsidP="003C297B">
            <w:pPr>
              <w:pStyle w:val="TableText"/>
            </w:pPr>
            <w:r>
              <w:t>Predatory</w:t>
            </w:r>
          </w:p>
          <w:p w14:paraId="458B8F15" w14:textId="77777777" w:rsidR="003C297B" w:rsidRPr="0025424A" w:rsidRDefault="003C297B" w:rsidP="003C297B">
            <w:pPr>
              <w:pStyle w:val="TableText"/>
            </w:pPr>
            <w:r>
              <w:t>arthropods</w:t>
            </w:r>
          </w:p>
        </w:tc>
        <w:tc>
          <w:tcPr>
            <w:tcW w:w="0" w:type="auto"/>
            <w:vMerge w:val="restart"/>
            <w:tcBorders>
              <w:left w:val="nil"/>
              <w:right w:val="nil"/>
            </w:tcBorders>
          </w:tcPr>
          <w:p w14:paraId="15FCE6A2" w14:textId="77777777" w:rsidR="003C297B" w:rsidRDefault="003C297B" w:rsidP="003C297B">
            <w:pPr>
              <w:pStyle w:val="TableText"/>
            </w:pPr>
            <w:r>
              <w:rPr>
                <w:i/>
                <w:iCs/>
              </w:rPr>
              <w:t>Typhlodromus pyri</w:t>
            </w:r>
          </w:p>
        </w:tc>
        <w:tc>
          <w:tcPr>
            <w:tcW w:w="0" w:type="auto"/>
            <w:tcBorders>
              <w:left w:val="nil"/>
              <w:right w:val="nil"/>
            </w:tcBorders>
          </w:tcPr>
          <w:p w14:paraId="22288BB4" w14:textId="77777777" w:rsidR="003C297B" w:rsidRPr="00CA558C" w:rsidRDefault="003C297B" w:rsidP="003C297B">
            <w:pPr>
              <w:pStyle w:val="TableText"/>
            </w:pPr>
            <w:r>
              <w:t>Glass plate</w:t>
            </w:r>
          </w:p>
        </w:tc>
        <w:tc>
          <w:tcPr>
            <w:tcW w:w="0" w:type="auto"/>
            <w:tcBorders>
              <w:left w:val="nil"/>
              <w:right w:val="nil"/>
            </w:tcBorders>
            <w:shd w:val="clear" w:color="auto" w:fill="auto"/>
          </w:tcPr>
          <w:p w14:paraId="08842A5F" w14:textId="77777777" w:rsidR="003C297B" w:rsidRPr="00CA558C" w:rsidRDefault="003C297B" w:rsidP="003C297B">
            <w:pPr>
              <w:pStyle w:val="TableText"/>
            </w:pPr>
            <w:r>
              <w:t>LR</w:t>
            </w:r>
            <w:r w:rsidRPr="008B06DF">
              <w:rPr>
                <w:vertAlign w:val="subscript"/>
              </w:rPr>
              <w:t>50</w:t>
            </w:r>
            <w:r>
              <w:t xml:space="preserve"> 2.9 g ac/ha</w:t>
            </w:r>
          </w:p>
        </w:tc>
        <w:tc>
          <w:tcPr>
            <w:tcW w:w="0" w:type="auto"/>
            <w:tcBorders>
              <w:left w:val="nil"/>
            </w:tcBorders>
          </w:tcPr>
          <w:p w14:paraId="515A37E8" w14:textId="77777777" w:rsidR="003C297B" w:rsidRPr="00CA558C" w:rsidRDefault="003C297B" w:rsidP="003C297B">
            <w:pPr>
              <w:pStyle w:val="TableText"/>
            </w:pPr>
            <w:r>
              <w:t>Austin &amp; Elcock 1999a</w:t>
            </w:r>
          </w:p>
        </w:tc>
      </w:tr>
      <w:tr w:rsidR="003C297B" w:rsidRPr="000B2FA7" w14:paraId="681B7128" w14:textId="77777777" w:rsidTr="003C297B">
        <w:tc>
          <w:tcPr>
            <w:tcW w:w="0" w:type="auto"/>
            <w:vMerge/>
            <w:tcBorders>
              <w:right w:val="nil"/>
            </w:tcBorders>
          </w:tcPr>
          <w:p w14:paraId="110B42E2" w14:textId="77777777" w:rsidR="003C297B" w:rsidRDefault="003C297B" w:rsidP="003C297B">
            <w:pPr>
              <w:pStyle w:val="TableText"/>
            </w:pPr>
          </w:p>
        </w:tc>
        <w:tc>
          <w:tcPr>
            <w:tcW w:w="0" w:type="auto"/>
            <w:vMerge/>
            <w:tcBorders>
              <w:left w:val="nil"/>
              <w:right w:val="nil"/>
            </w:tcBorders>
          </w:tcPr>
          <w:p w14:paraId="78119D8F" w14:textId="77777777" w:rsidR="003C297B" w:rsidRPr="0025424A" w:rsidRDefault="003C297B" w:rsidP="003C297B">
            <w:pPr>
              <w:pStyle w:val="TableText"/>
            </w:pPr>
          </w:p>
        </w:tc>
        <w:tc>
          <w:tcPr>
            <w:tcW w:w="0" w:type="auto"/>
            <w:vMerge/>
            <w:tcBorders>
              <w:left w:val="nil"/>
              <w:right w:val="nil"/>
            </w:tcBorders>
          </w:tcPr>
          <w:p w14:paraId="56D65F66" w14:textId="77777777" w:rsidR="003C297B" w:rsidRPr="0025424A" w:rsidRDefault="003C297B" w:rsidP="003C297B">
            <w:pPr>
              <w:pStyle w:val="TableText"/>
            </w:pPr>
          </w:p>
        </w:tc>
        <w:tc>
          <w:tcPr>
            <w:tcW w:w="0" w:type="auto"/>
            <w:tcBorders>
              <w:left w:val="nil"/>
              <w:right w:val="nil"/>
            </w:tcBorders>
          </w:tcPr>
          <w:p w14:paraId="7916ADFC" w14:textId="77777777" w:rsidR="003C297B" w:rsidRDefault="003C297B" w:rsidP="003C297B">
            <w:pPr>
              <w:pStyle w:val="TableText"/>
            </w:pPr>
            <w:r>
              <w:t>Bean leaf disc</w:t>
            </w:r>
          </w:p>
        </w:tc>
        <w:tc>
          <w:tcPr>
            <w:tcW w:w="0" w:type="auto"/>
            <w:tcBorders>
              <w:left w:val="nil"/>
              <w:right w:val="nil"/>
            </w:tcBorders>
            <w:shd w:val="clear" w:color="auto" w:fill="auto"/>
          </w:tcPr>
          <w:p w14:paraId="761D85E5" w14:textId="77777777" w:rsidR="003C297B" w:rsidRDefault="003C297B" w:rsidP="003C297B">
            <w:pPr>
              <w:pStyle w:val="TableText"/>
            </w:pPr>
            <w:r>
              <w:t>LR</w:t>
            </w:r>
            <w:r w:rsidRPr="008B06DF">
              <w:rPr>
                <w:vertAlign w:val="subscript"/>
              </w:rPr>
              <w:t>50</w:t>
            </w:r>
            <w:r>
              <w:t xml:space="preserve"> 4.1 g ac/ha</w:t>
            </w:r>
          </w:p>
          <w:p w14:paraId="65A68B04" w14:textId="77777777" w:rsidR="003C297B" w:rsidRPr="006818FB" w:rsidRDefault="003C297B" w:rsidP="003C297B">
            <w:pPr>
              <w:pStyle w:val="TableText"/>
            </w:pPr>
            <w:r>
              <w:t>ER</w:t>
            </w:r>
            <w:r w:rsidRPr="00B421BC">
              <w:rPr>
                <w:vertAlign w:val="subscript"/>
              </w:rPr>
              <w:t>50</w:t>
            </w:r>
            <w:r>
              <w:t xml:space="preserve"> &gt;1.0 g ac/ha</w:t>
            </w:r>
          </w:p>
        </w:tc>
        <w:tc>
          <w:tcPr>
            <w:tcW w:w="0" w:type="auto"/>
            <w:tcBorders>
              <w:left w:val="nil"/>
            </w:tcBorders>
          </w:tcPr>
          <w:p w14:paraId="412FF6CA" w14:textId="77777777" w:rsidR="003C297B" w:rsidRPr="00CA558C" w:rsidRDefault="003C297B" w:rsidP="003C297B">
            <w:pPr>
              <w:pStyle w:val="TableText"/>
            </w:pPr>
            <w:r>
              <w:t>Austin &amp; Elcock 1999b</w:t>
            </w:r>
          </w:p>
        </w:tc>
      </w:tr>
      <w:tr w:rsidR="003C297B" w:rsidRPr="000B2FA7" w14:paraId="45DBB8F7" w14:textId="77777777" w:rsidTr="003C297B">
        <w:tc>
          <w:tcPr>
            <w:tcW w:w="0" w:type="auto"/>
            <w:vMerge/>
            <w:tcBorders>
              <w:right w:val="nil"/>
            </w:tcBorders>
          </w:tcPr>
          <w:p w14:paraId="7FD0FA32" w14:textId="550E5AD5" w:rsidR="003C297B" w:rsidRDefault="003C297B" w:rsidP="003C297B">
            <w:pPr>
              <w:pStyle w:val="TableText"/>
            </w:pPr>
          </w:p>
        </w:tc>
        <w:tc>
          <w:tcPr>
            <w:tcW w:w="0" w:type="auto"/>
            <w:vMerge w:val="restart"/>
            <w:tcBorders>
              <w:left w:val="nil"/>
              <w:right w:val="nil"/>
            </w:tcBorders>
          </w:tcPr>
          <w:p w14:paraId="0F1B5B3C" w14:textId="77777777" w:rsidR="003C297B" w:rsidRDefault="003C297B" w:rsidP="003C297B">
            <w:pPr>
              <w:pStyle w:val="TableText"/>
            </w:pPr>
            <w:r>
              <w:t>Predatory</w:t>
            </w:r>
          </w:p>
          <w:p w14:paraId="2787C512" w14:textId="77777777" w:rsidR="003C297B" w:rsidRDefault="003C297B" w:rsidP="003C297B">
            <w:pPr>
              <w:pStyle w:val="TableText"/>
            </w:pPr>
            <w:r>
              <w:t>arthropods</w:t>
            </w:r>
          </w:p>
        </w:tc>
        <w:tc>
          <w:tcPr>
            <w:tcW w:w="0" w:type="auto"/>
            <w:tcBorders>
              <w:left w:val="nil"/>
              <w:right w:val="nil"/>
            </w:tcBorders>
          </w:tcPr>
          <w:p w14:paraId="1EA006D4" w14:textId="77777777" w:rsidR="003C297B" w:rsidRPr="0025424A" w:rsidRDefault="003C297B" w:rsidP="003C297B">
            <w:pPr>
              <w:pStyle w:val="TableText"/>
              <w:rPr>
                <w:i/>
                <w:iCs/>
              </w:rPr>
            </w:pPr>
            <w:r>
              <w:rPr>
                <w:i/>
                <w:iCs/>
              </w:rPr>
              <w:t>Poecilus melanarius</w:t>
            </w:r>
          </w:p>
        </w:tc>
        <w:tc>
          <w:tcPr>
            <w:tcW w:w="0" w:type="auto"/>
            <w:tcBorders>
              <w:left w:val="nil"/>
              <w:right w:val="nil"/>
            </w:tcBorders>
          </w:tcPr>
          <w:p w14:paraId="7C32AAD5" w14:textId="77777777" w:rsidR="003C297B" w:rsidRDefault="003C297B" w:rsidP="003C297B">
            <w:pPr>
              <w:pStyle w:val="TableText"/>
            </w:pPr>
            <w:r>
              <w:t>Loamy sand</w:t>
            </w:r>
          </w:p>
        </w:tc>
        <w:tc>
          <w:tcPr>
            <w:tcW w:w="0" w:type="auto"/>
            <w:tcBorders>
              <w:left w:val="nil"/>
              <w:right w:val="nil"/>
            </w:tcBorders>
            <w:shd w:val="clear" w:color="auto" w:fill="auto"/>
          </w:tcPr>
          <w:p w14:paraId="3ED0B9F2" w14:textId="77777777" w:rsidR="003C297B" w:rsidRDefault="003C297B" w:rsidP="003C297B">
            <w:pPr>
              <w:pStyle w:val="TableText"/>
            </w:pPr>
            <w:r>
              <w:t>LR</w:t>
            </w:r>
            <w:r w:rsidRPr="00776B2A">
              <w:rPr>
                <w:vertAlign w:val="subscript"/>
              </w:rPr>
              <w:t>50</w:t>
            </w:r>
            <w:r>
              <w:t xml:space="preserve"> &gt;1600 g ac/ha</w:t>
            </w:r>
          </w:p>
          <w:p w14:paraId="687A4976" w14:textId="77777777" w:rsidR="003C297B" w:rsidRDefault="003C297B" w:rsidP="003C297B">
            <w:pPr>
              <w:pStyle w:val="TableText"/>
            </w:pPr>
            <w:r>
              <w:t>ER</w:t>
            </w:r>
            <w:r w:rsidRPr="00776B2A">
              <w:rPr>
                <w:vertAlign w:val="subscript"/>
              </w:rPr>
              <w:t>50</w:t>
            </w:r>
            <w:r>
              <w:t xml:space="preserve"> &gt;1600 g ac/ha</w:t>
            </w:r>
          </w:p>
        </w:tc>
        <w:tc>
          <w:tcPr>
            <w:tcW w:w="0" w:type="auto"/>
            <w:tcBorders>
              <w:left w:val="nil"/>
            </w:tcBorders>
          </w:tcPr>
          <w:p w14:paraId="366117D3" w14:textId="77777777" w:rsidR="003C297B" w:rsidRDefault="003C297B" w:rsidP="003C297B">
            <w:pPr>
              <w:pStyle w:val="TableText"/>
            </w:pPr>
            <w:r>
              <w:t>Gough et al. 1991</w:t>
            </w:r>
          </w:p>
        </w:tc>
      </w:tr>
      <w:tr w:rsidR="003C297B" w:rsidRPr="000B2FA7" w14:paraId="7015523C" w14:textId="77777777" w:rsidTr="003C297B">
        <w:tc>
          <w:tcPr>
            <w:tcW w:w="0" w:type="auto"/>
            <w:vMerge/>
            <w:tcBorders>
              <w:right w:val="nil"/>
            </w:tcBorders>
          </w:tcPr>
          <w:p w14:paraId="1953C83B" w14:textId="77777777" w:rsidR="003C297B" w:rsidRDefault="003C297B" w:rsidP="003C297B">
            <w:pPr>
              <w:pStyle w:val="TableText"/>
            </w:pPr>
          </w:p>
        </w:tc>
        <w:tc>
          <w:tcPr>
            <w:tcW w:w="0" w:type="auto"/>
            <w:vMerge/>
            <w:tcBorders>
              <w:left w:val="nil"/>
              <w:right w:val="nil"/>
            </w:tcBorders>
          </w:tcPr>
          <w:p w14:paraId="3E353382" w14:textId="77777777" w:rsidR="003C297B" w:rsidRDefault="003C297B" w:rsidP="003C297B">
            <w:pPr>
              <w:pStyle w:val="TableText"/>
            </w:pPr>
          </w:p>
        </w:tc>
        <w:tc>
          <w:tcPr>
            <w:tcW w:w="0" w:type="auto"/>
            <w:tcBorders>
              <w:left w:val="nil"/>
              <w:right w:val="nil"/>
            </w:tcBorders>
          </w:tcPr>
          <w:p w14:paraId="1A05E549" w14:textId="77777777" w:rsidR="003C297B" w:rsidRDefault="003C297B" w:rsidP="003C297B">
            <w:pPr>
              <w:pStyle w:val="TableText"/>
              <w:rPr>
                <w:i/>
                <w:iCs/>
              </w:rPr>
            </w:pPr>
            <w:r>
              <w:rPr>
                <w:i/>
                <w:iCs/>
              </w:rPr>
              <w:t xml:space="preserve">Pardosa </w:t>
            </w:r>
            <w:r w:rsidRPr="00776B2A">
              <w:t>spp.</w:t>
            </w:r>
          </w:p>
        </w:tc>
        <w:tc>
          <w:tcPr>
            <w:tcW w:w="0" w:type="auto"/>
            <w:tcBorders>
              <w:left w:val="nil"/>
              <w:right w:val="nil"/>
            </w:tcBorders>
          </w:tcPr>
          <w:p w14:paraId="6F39D9F0" w14:textId="77777777" w:rsidR="003C297B" w:rsidRDefault="003C297B" w:rsidP="003C297B">
            <w:pPr>
              <w:pStyle w:val="TableText"/>
            </w:pPr>
            <w:r>
              <w:t>Loamy sand</w:t>
            </w:r>
          </w:p>
        </w:tc>
        <w:tc>
          <w:tcPr>
            <w:tcW w:w="0" w:type="auto"/>
            <w:tcBorders>
              <w:left w:val="nil"/>
              <w:right w:val="nil"/>
            </w:tcBorders>
            <w:shd w:val="clear" w:color="auto" w:fill="auto"/>
          </w:tcPr>
          <w:p w14:paraId="196AC3C7" w14:textId="77777777" w:rsidR="003C297B" w:rsidRDefault="003C297B" w:rsidP="003C297B">
            <w:pPr>
              <w:pStyle w:val="TableText"/>
            </w:pPr>
            <w:r>
              <w:t>LR</w:t>
            </w:r>
            <w:r w:rsidRPr="00776B2A">
              <w:rPr>
                <w:vertAlign w:val="subscript"/>
              </w:rPr>
              <w:t>50</w:t>
            </w:r>
            <w:r>
              <w:t xml:space="preserve"> &gt;1600 g ac/ha</w:t>
            </w:r>
          </w:p>
          <w:p w14:paraId="2FE558E0" w14:textId="77777777" w:rsidR="003C297B" w:rsidRDefault="003C297B" w:rsidP="003C297B">
            <w:pPr>
              <w:pStyle w:val="TableText"/>
            </w:pPr>
            <w:r>
              <w:t>ER</w:t>
            </w:r>
            <w:r w:rsidRPr="00776B2A">
              <w:rPr>
                <w:vertAlign w:val="subscript"/>
              </w:rPr>
              <w:t>50</w:t>
            </w:r>
            <w:r>
              <w:t xml:space="preserve"> &gt;1600 g ac/ha</w:t>
            </w:r>
          </w:p>
        </w:tc>
        <w:tc>
          <w:tcPr>
            <w:tcW w:w="0" w:type="auto"/>
            <w:tcBorders>
              <w:left w:val="nil"/>
            </w:tcBorders>
          </w:tcPr>
          <w:p w14:paraId="0C8F49F7" w14:textId="77777777" w:rsidR="003C297B" w:rsidRDefault="003C297B" w:rsidP="003C297B">
            <w:pPr>
              <w:pStyle w:val="TableText"/>
            </w:pPr>
            <w:r>
              <w:t>Gough et al. 1991</w:t>
            </w:r>
          </w:p>
        </w:tc>
      </w:tr>
      <w:tr w:rsidR="003C297B" w:rsidRPr="000B2FA7" w14:paraId="312681A9" w14:textId="77777777" w:rsidTr="003C297B">
        <w:tc>
          <w:tcPr>
            <w:tcW w:w="0" w:type="auto"/>
            <w:vMerge/>
            <w:tcBorders>
              <w:right w:val="nil"/>
            </w:tcBorders>
          </w:tcPr>
          <w:p w14:paraId="7D00A8E7" w14:textId="77777777" w:rsidR="003C297B" w:rsidRDefault="003C297B" w:rsidP="003C297B">
            <w:pPr>
              <w:pStyle w:val="TableText"/>
            </w:pPr>
          </w:p>
        </w:tc>
        <w:tc>
          <w:tcPr>
            <w:tcW w:w="0" w:type="auto"/>
            <w:vMerge w:val="restart"/>
            <w:tcBorders>
              <w:left w:val="nil"/>
              <w:right w:val="nil"/>
            </w:tcBorders>
          </w:tcPr>
          <w:p w14:paraId="1D5C8F58" w14:textId="77777777" w:rsidR="003C297B" w:rsidRDefault="003C297B" w:rsidP="003C297B">
            <w:pPr>
              <w:pStyle w:val="TableText"/>
            </w:pPr>
            <w:r>
              <w:t>Parasitic</w:t>
            </w:r>
          </w:p>
          <w:p w14:paraId="02F3EC54" w14:textId="77777777" w:rsidR="003C297B" w:rsidRPr="0025424A" w:rsidRDefault="003C297B" w:rsidP="003C297B">
            <w:pPr>
              <w:pStyle w:val="TableText"/>
            </w:pPr>
            <w:r>
              <w:t>arthropods</w:t>
            </w:r>
          </w:p>
        </w:tc>
        <w:tc>
          <w:tcPr>
            <w:tcW w:w="0" w:type="auto"/>
            <w:vMerge w:val="restart"/>
            <w:tcBorders>
              <w:left w:val="nil"/>
              <w:right w:val="nil"/>
            </w:tcBorders>
          </w:tcPr>
          <w:p w14:paraId="62BDFF52" w14:textId="77777777" w:rsidR="003C297B" w:rsidRPr="0025424A" w:rsidRDefault="003C297B" w:rsidP="003C297B">
            <w:pPr>
              <w:pStyle w:val="TableText"/>
              <w:rPr>
                <w:i/>
                <w:iCs/>
              </w:rPr>
            </w:pPr>
            <w:r w:rsidRPr="0025424A">
              <w:rPr>
                <w:i/>
                <w:iCs/>
              </w:rPr>
              <w:t>Aphidius rhopalosiphi</w:t>
            </w:r>
          </w:p>
        </w:tc>
        <w:tc>
          <w:tcPr>
            <w:tcW w:w="0" w:type="auto"/>
            <w:tcBorders>
              <w:left w:val="nil"/>
              <w:right w:val="nil"/>
            </w:tcBorders>
          </w:tcPr>
          <w:p w14:paraId="2DF8DE76" w14:textId="77777777" w:rsidR="003C297B" w:rsidRDefault="003C297B" w:rsidP="003C297B">
            <w:pPr>
              <w:pStyle w:val="TableText"/>
            </w:pPr>
            <w:r>
              <w:t>Glass plate</w:t>
            </w:r>
          </w:p>
        </w:tc>
        <w:tc>
          <w:tcPr>
            <w:tcW w:w="0" w:type="auto"/>
            <w:tcBorders>
              <w:left w:val="nil"/>
              <w:right w:val="nil"/>
            </w:tcBorders>
            <w:shd w:val="clear" w:color="auto" w:fill="auto"/>
          </w:tcPr>
          <w:p w14:paraId="3F7B0E0A" w14:textId="77777777" w:rsidR="003C297B" w:rsidRPr="006818FB" w:rsidRDefault="003C297B" w:rsidP="003C297B">
            <w:pPr>
              <w:pStyle w:val="TableText"/>
            </w:pPr>
            <w:r>
              <w:t>LR</w:t>
            </w:r>
            <w:r w:rsidRPr="008B06DF">
              <w:rPr>
                <w:vertAlign w:val="subscript"/>
              </w:rPr>
              <w:t>50</w:t>
            </w:r>
            <w:r>
              <w:t xml:space="preserve"> 3.2 g ac/ha</w:t>
            </w:r>
          </w:p>
        </w:tc>
        <w:tc>
          <w:tcPr>
            <w:tcW w:w="0" w:type="auto"/>
            <w:tcBorders>
              <w:left w:val="nil"/>
            </w:tcBorders>
          </w:tcPr>
          <w:p w14:paraId="6ED65FCF" w14:textId="77777777" w:rsidR="003C297B" w:rsidRPr="00CA558C" w:rsidRDefault="003C297B" w:rsidP="003C297B">
            <w:pPr>
              <w:pStyle w:val="TableText"/>
            </w:pPr>
            <w:r>
              <w:t>Austin 1999a</w:t>
            </w:r>
          </w:p>
        </w:tc>
      </w:tr>
      <w:tr w:rsidR="003C297B" w:rsidRPr="000B2FA7" w14:paraId="6CCFEFB6" w14:textId="77777777" w:rsidTr="003C297B">
        <w:tc>
          <w:tcPr>
            <w:tcW w:w="0" w:type="auto"/>
            <w:vMerge/>
            <w:tcBorders>
              <w:right w:val="nil"/>
            </w:tcBorders>
          </w:tcPr>
          <w:p w14:paraId="2D48F4CE" w14:textId="77777777" w:rsidR="003C297B" w:rsidRDefault="003C297B" w:rsidP="003C297B">
            <w:pPr>
              <w:pStyle w:val="TableText"/>
            </w:pPr>
          </w:p>
        </w:tc>
        <w:tc>
          <w:tcPr>
            <w:tcW w:w="0" w:type="auto"/>
            <w:vMerge/>
            <w:tcBorders>
              <w:left w:val="nil"/>
              <w:right w:val="nil"/>
            </w:tcBorders>
          </w:tcPr>
          <w:p w14:paraId="62E45674" w14:textId="77777777" w:rsidR="003C297B" w:rsidRPr="0025424A" w:rsidRDefault="003C297B" w:rsidP="003C297B">
            <w:pPr>
              <w:pStyle w:val="TableText"/>
            </w:pPr>
          </w:p>
        </w:tc>
        <w:tc>
          <w:tcPr>
            <w:tcW w:w="0" w:type="auto"/>
            <w:vMerge/>
            <w:tcBorders>
              <w:left w:val="nil"/>
              <w:right w:val="nil"/>
            </w:tcBorders>
          </w:tcPr>
          <w:p w14:paraId="6CD59540" w14:textId="77777777" w:rsidR="003C297B" w:rsidRDefault="003C297B" w:rsidP="003C297B">
            <w:pPr>
              <w:pStyle w:val="TableText"/>
            </w:pPr>
          </w:p>
        </w:tc>
        <w:tc>
          <w:tcPr>
            <w:tcW w:w="0" w:type="auto"/>
            <w:tcBorders>
              <w:left w:val="nil"/>
              <w:right w:val="nil"/>
            </w:tcBorders>
          </w:tcPr>
          <w:p w14:paraId="58CBB4C8" w14:textId="77777777" w:rsidR="003C297B" w:rsidRDefault="003C297B" w:rsidP="003C297B">
            <w:pPr>
              <w:pStyle w:val="TableText"/>
            </w:pPr>
            <w:r>
              <w:t>Barley plants</w:t>
            </w:r>
          </w:p>
        </w:tc>
        <w:tc>
          <w:tcPr>
            <w:tcW w:w="0" w:type="auto"/>
            <w:tcBorders>
              <w:left w:val="nil"/>
              <w:right w:val="nil"/>
            </w:tcBorders>
            <w:shd w:val="clear" w:color="auto" w:fill="auto"/>
          </w:tcPr>
          <w:p w14:paraId="19E3324D" w14:textId="77777777" w:rsidR="003C297B" w:rsidRPr="006818FB" w:rsidRDefault="003C297B" w:rsidP="003C297B">
            <w:pPr>
              <w:pStyle w:val="TableText"/>
            </w:pPr>
            <w:r>
              <w:t>LR</w:t>
            </w:r>
            <w:r w:rsidRPr="008B06DF">
              <w:rPr>
                <w:vertAlign w:val="subscript"/>
              </w:rPr>
              <w:t>50</w:t>
            </w:r>
            <w:r>
              <w:t xml:space="preserve"> 758 g ac/ha</w:t>
            </w:r>
          </w:p>
        </w:tc>
        <w:tc>
          <w:tcPr>
            <w:tcW w:w="0" w:type="auto"/>
            <w:tcBorders>
              <w:left w:val="nil"/>
            </w:tcBorders>
          </w:tcPr>
          <w:p w14:paraId="3C0D7F0D" w14:textId="77777777" w:rsidR="003C297B" w:rsidRPr="00CA558C" w:rsidRDefault="003C297B" w:rsidP="003C297B">
            <w:pPr>
              <w:pStyle w:val="TableText"/>
            </w:pPr>
            <w:r>
              <w:t>Austin 1999b</w:t>
            </w:r>
          </w:p>
        </w:tc>
      </w:tr>
      <w:tr w:rsidR="003C297B" w:rsidRPr="000B2FA7" w14:paraId="315D406E" w14:textId="77777777" w:rsidTr="003C297B">
        <w:tc>
          <w:tcPr>
            <w:tcW w:w="0" w:type="auto"/>
            <w:vMerge/>
            <w:tcBorders>
              <w:right w:val="nil"/>
            </w:tcBorders>
          </w:tcPr>
          <w:p w14:paraId="002BF8BB" w14:textId="77777777" w:rsidR="003C297B" w:rsidRDefault="003C297B" w:rsidP="003C297B">
            <w:pPr>
              <w:pStyle w:val="TableText"/>
              <w:keepNext/>
              <w:keepLines/>
            </w:pPr>
          </w:p>
        </w:tc>
        <w:tc>
          <w:tcPr>
            <w:tcW w:w="0" w:type="auto"/>
            <w:vMerge/>
            <w:tcBorders>
              <w:left w:val="nil"/>
              <w:right w:val="nil"/>
            </w:tcBorders>
          </w:tcPr>
          <w:p w14:paraId="31F1C8B8" w14:textId="77777777" w:rsidR="003C297B" w:rsidRPr="0025424A" w:rsidRDefault="003C297B" w:rsidP="003C297B">
            <w:pPr>
              <w:pStyle w:val="TableText"/>
              <w:keepNext/>
              <w:keepLines/>
            </w:pPr>
          </w:p>
        </w:tc>
        <w:tc>
          <w:tcPr>
            <w:tcW w:w="0" w:type="auto"/>
            <w:tcBorders>
              <w:left w:val="nil"/>
              <w:right w:val="nil"/>
            </w:tcBorders>
          </w:tcPr>
          <w:p w14:paraId="23AE09D2" w14:textId="77777777" w:rsidR="003C297B" w:rsidRPr="0025424A" w:rsidRDefault="003C297B" w:rsidP="003C297B">
            <w:pPr>
              <w:pStyle w:val="TableText"/>
              <w:keepNext/>
              <w:keepLines/>
              <w:rPr>
                <w:i/>
                <w:iCs/>
              </w:rPr>
            </w:pPr>
            <w:r w:rsidRPr="0025424A">
              <w:rPr>
                <w:i/>
                <w:iCs/>
              </w:rPr>
              <w:t>Aleochara bilineata</w:t>
            </w:r>
          </w:p>
        </w:tc>
        <w:tc>
          <w:tcPr>
            <w:tcW w:w="0" w:type="auto"/>
            <w:tcBorders>
              <w:left w:val="nil"/>
              <w:right w:val="nil"/>
            </w:tcBorders>
          </w:tcPr>
          <w:p w14:paraId="66BB9062" w14:textId="77777777" w:rsidR="003C297B" w:rsidRDefault="003C297B" w:rsidP="003C297B">
            <w:pPr>
              <w:pStyle w:val="TableText"/>
              <w:keepNext/>
              <w:keepLines/>
            </w:pPr>
            <w:r>
              <w:t>Artificial soil</w:t>
            </w:r>
          </w:p>
        </w:tc>
        <w:tc>
          <w:tcPr>
            <w:tcW w:w="0" w:type="auto"/>
            <w:tcBorders>
              <w:left w:val="nil"/>
              <w:right w:val="nil"/>
            </w:tcBorders>
            <w:shd w:val="clear" w:color="auto" w:fill="auto"/>
          </w:tcPr>
          <w:p w14:paraId="449EEA4D" w14:textId="77777777" w:rsidR="003C297B" w:rsidRDefault="003C297B" w:rsidP="003C297B">
            <w:pPr>
              <w:pStyle w:val="TableText"/>
              <w:keepNext/>
              <w:keepLines/>
            </w:pPr>
            <w:r>
              <w:t>LR</w:t>
            </w:r>
            <w:r w:rsidRPr="008B06DF">
              <w:rPr>
                <w:vertAlign w:val="subscript"/>
              </w:rPr>
              <w:t>50</w:t>
            </w:r>
            <w:r>
              <w:t xml:space="preserve"> &gt;1000 g ac/ha</w:t>
            </w:r>
          </w:p>
          <w:p w14:paraId="1F8F58A0" w14:textId="77777777" w:rsidR="003C297B" w:rsidRPr="006818FB" w:rsidRDefault="003C297B" w:rsidP="003C297B">
            <w:pPr>
              <w:pStyle w:val="TableText"/>
              <w:keepNext/>
              <w:keepLines/>
            </w:pPr>
            <w:r>
              <w:t>ER</w:t>
            </w:r>
            <w:r w:rsidRPr="00B421BC">
              <w:rPr>
                <w:vertAlign w:val="subscript"/>
              </w:rPr>
              <w:t>50</w:t>
            </w:r>
            <w:r>
              <w:t xml:space="preserve"> &gt;1000 g ac/ha</w:t>
            </w:r>
          </w:p>
        </w:tc>
        <w:tc>
          <w:tcPr>
            <w:tcW w:w="0" w:type="auto"/>
            <w:tcBorders>
              <w:left w:val="nil"/>
            </w:tcBorders>
          </w:tcPr>
          <w:p w14:paraId="5947C4FF" w14:textId="77777777" w:rsidR="003C297B" w:rsidRPr="00CA558C" w:rsidRDefault="003C297B" w:rsidP="003C297B">
            <w:pPr>
              <w:pStyle w:val="TableText"/>
              <w:keepNext/>
              <w:keepLines/>
            </w:pPr>
            <w:r>
              <w:t>Beech 1997</w:t>
            </w:r>
          </w:p>
        </w:tc>
      </w:tr>
    </w:tbl>
    <w:p w14:paraId="3CAF7CC1" w14:textId="17682DF5" w:rsidR="00AE1794" w:rsidRPr="00861CA0" w:rsidRDefault="005B7DDF" w:rsidP="00AE1794">
      <w:pPr>
        <w:pStyle w:val="Caption"/>
      </w:pPr>
      <w:bookmarkStart w:id="522" w:name="_Toc173073584"/>
      <w:r>
        <w:t xml:space="preserve">Table </w:t>
      </w:r>
      <w:r>
        <w:fldChar w:fldCharType="begin"/>
      </w:r>
      <w:r>
        <w:instrText xml:space="preserve"> SEQ Table \* ARABIC </w:instrText>
      </w:r>
      <w:r>
        <w:fldChar w:fldCharType="separate"/>
      </w:r>
      <w:r w:rsidR="00234777">
        <w:rPr>
          <w:noProof/>
        </w:rPr>
        <w:t>64</w:t>
      </w:r>
      <w:r>
        <w:fldChar w:fldCharType="end"/>
      </w:r>
      <w:r>
        <w:t xml:space="preserve">: </w:t>
      </w:r>
      <w:r w:rsidR="00294CD3">
        <w:t xml:space="preserve">Diquat – </w:t>
      </w:r>
      <w:r w:rsidR="003C297B">
        <w:t>l</w:t>
      </w:r>
      <w:r w:rsidR="00AE1794">
        <w:t>aboratory studies on soil organisms</w:t>
      </w:r>
      <w:bookmarkEnd w:id="5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90"/>
        <w:gridCol w:w="1672"/>
        <w:gridCol w:w="952"/>
        <w:gridCol w:w="1886"/>
        <w:gridCol w:w="2225"/>
        <w:gridCol w:w="1527"/>
      </w:tblGrid>
      <w:tr w:rsidR="009D0B81" w:rsidRPr="000B2FA7" w14:paraId="0562D141" w14:textId="77777777" w:rsidTr="009D0B81">
        <w:trPr>
          <w:tblHeader/>
        </w:trPr>
        <w:tc>
          <w:tcPr>
            <w:tcW w:w="0" w:type="auto"/>
            <w:tcBorders>
              <w:bottom w:val="single" w:sz="4" w:space="0" w:color="auto"/>
            </w:tcBorders>
            <w:shd w:val="clear" w:color="auto" w:fill="5C2946"/>
          </w:tcPr>
          <w:p w14:paraId="3351CAC3" w14:textId="77777777" w:rsidR="00AE1794" w:rsidRPr="003C297B" w:rsidRDefault="00AE1794" w:rsidP="003C297B">
            <w:pPr>
              <w:pStyle w:val="TableHead"/>
            </w:pPr>
            <w:r w:rsidRPr="003C297B">
              <w:t>Test substance</w:t>
            </w:r>
          </w:p>
        </w:tc>
        <w:tc>
          <w:tcPr>
            <w:tcW w:w="0" w:type="auto"/>
            <w:tcBorders>
              <w:bottom w:val="single" w:sz="4" w:space="0" w:color="auto"/>
            </w:tcBorders>
            <w:shd w:val="clear" w:color="auto" w:fill="5C2946"/>
          </w:tcPr>
          <w:p w14:paraId="63DC5BBA" w14:textId="77777777" w:rsidR="00AE1794" w:rsidRPr="003C297B" w:rsidRDefault="00AE1794" w:rsidP="003C297B">
            <w:pPr>
              <w:pStyle w:val="TableHead"/>
            </w:pPr>
            <w:r w:rsidRPr="003C297B">
              <w:t>Group</w:t>
            </w:r>
          </w:p>
        </w:tc>
        <w:tc>
          <w:tcPr>
            <w:tcW w:w="0" w:type="auto"/>
            <w:tcBorders>
              <w:bottom w:val="single" w:sz="4" w:space="0" w:color="auto"/>
            </w:tcBorders>
            <w:shd w:val="clear" w:color="auto" w:fill="5C2946"/>
          </w:tcPr>
          <w:p w14:paraId="17B7D3F3" w14:textId="77777777" w:rsidR="00AE1794" w:rsidRPr="003C297B" w:rsidRDefault="00AE1794" w:rsidP="003C297B">
            <w:pPr>
              <w:pStyle w:val="TableHead"/>
            </w:pPr>
            <w:r w:rsidRPr="003C297B">
              <w:t>Exposure</w:t>
            </w:r>
          </w:p>
        </w:tc>
        <w:tc>
          <w:tcPr>
            <w:tcW w:w="0" w:type="auto"/>
            <w:tcBorders>
              <w:bottom w:val="single" w:sz="4" w:space="0" w:color="auto"/>
            </w:tcBorders>
            <w:shd w:val="clear" w:color="auto" w:fill="5C2946"/>
          </w:tcPr>
          <w:p w14:paraId="024AE1E7" w14:textId="77777777" w:rsidR="00AE1794" w:rsidRPr="003C297B" w:rsidRDefault="00AE1794" w:rsidP="003C297B">
            <w:pPr>
              <w:pStyle w:val="TableHead"/>
            </w:pPr>
            <w:r w:rsidRPr="003C297B">
              <w:t>Species/process</w:t>
            </w:r>
          </w:p>
        </w:tc>
        <w:tc>
          <w:tcPr>
            <w:tcW w:w="0" w:type="auto"/>
            <w:tcBorders>
              <w:bottom w:val="single" w:sz="4" w:space="0" w:color="auto"/>
            </w:tcBorders>
            <w:shd w:val="clear" w:color="auto" w:fill="5C2946"/>
          </w:tcPr>
          <w:p w14:paraId="0DC91F7B" w14:textId="77777777" w:rsidR="00AE1794" w:rsidRPr="003C297B" w:rsidRDefault="00AE1794" w:rsidP="003C297B">
            <w:pPr>
              <w:pStyle w:val="TableHead"/>
            </w:pPr>
            <w:r w:rsidRPr="003C297B">
              <w:t>Toxicity value</w:t>
            </w:r>
          </w:p>
        </w:tc>
        <w:tc>
          <w:tcPr>
            <w:tcW w:w="0" w:type="auto"/>
            <w:tcBorders>
              <w:bottom w:val="single" w:sz="4" w:space="0" w:color="auto"/>
            </w:tcBorders>
            <w:shd w:val="clear" w:color="auto" w:fill="5C2946"/>
          </w:tcPr>
          <w:p w14:paraId="77C96CE0" w14:textId="77777777" w:rsidR="00AE1794" w:rsidRPr="003C297B" w:rsidRDefault="00AE1794" w:rsidP="003C297B">
            <w:pPr>
              <w:pStyle w:val="TableHead"/>
            </w:pPr>
            <w:r w:rsidRPr="003C297B">
              <w:t>Reference</w:t>
            </w:r>
          </w:p>
        </w:tc>
      </w:tr>
      <w:tr w:rsidR="003C297B" w:rsidRPr="000B2FA7" w14:paraId="247BCFC8" w14:textId="77777777" w:rsidTr="003C297B">
        <w:tc>
          <w:tcPr>
            <w:tcW w:w="0" w:type="auto"/>
            <w:vMerge w:val="restart"/>
            <w:tcBorders>
              <w:top w:val="single" w:sz="4" w:space="0" w:color="auto"/>
              <w:left w:val="nil"/>
              <w:right w:val="nil"/>
            </w:tcBorders>
          </w:tcPr>
          <w:p w14:paraId="3B02521A" w14:textId="77777777" w:rsidR="003C297B" w:rsidRPr="003C297B" w:rsidRDefault="003C297B" w:rsidP="003C297B">
            <w:pPr>
              <w:pStyle w:val="TableText"/>
              <w:rPr>
                <w:szCs w:val="17"/>
              </w:rPr>
            </w:pPr>
            <w:r w:rsidRPr="003C297B">
              <w:rPr>
                <w:szCs w:val="17"/>
              </w:rPr>
              <w:t>Diquat</w:t>
            </w:r>
          </w:p>
        </w:tc>
        <w:tc>
          <w:tcPr>
            <w:tcW w:w="0" w:type="auto"/>
            <w:vMerge w:val="restart"/>
            <w:tcBorders>
              <w:top w:val="single" w:sz="4" w:space="0" w:color="auto"/>
              <w:left w:val="nil"/>
              <w:right w:val="nil"/>
            </w:tcBorders>
          </w:tcPr>
          <w:p w14:paraId="63147EB8" w14:textId="77777777" w:rsidR="003C297B" w:rsidRPr="003C297B" w:rsidRDefault="003C297B" w:rsidP="003C297B">
            <w:pPr>
              <w:pStyle w:val="TableText"/>
              <w:rPr>
                <w:szCs w:val="17"/>
              </w:rPr>
            </w:pPr>
            <w:r w:rsidRPr="003C297B">
              <w:rPr>
                <w:szCs w:val="17"/>
              </w:rPr>
              <w:t>Macro-organisms</w:t>
            </w:r>
          </w:p>
        </w:tc>
        <w:tc>
          <w:tcPr>
            <w:tcW w:w="0" w:type="auto"/>
            <w:tcBorders>
              <w:top w:val="single" w:sz="4" w:space="0" w:color="auto"/>
              <w:left w:val="nil"/>
              <w:bottom w:val="single" w:sz="4" w:space="0" w:color="auto"/>
              <w:right w:val="nil"/>
            </w:tcBorders>
          </w:tcPr>
          <w:p w14:paraId="244E396E" w14:textId="77777777" w:rsidR="003C297B" w:rsidRPr="003C297B" w:rsidRDefault="003C297B" w:rsidP="003C297B">
            <w:pPr>
              <w:pStyle w:val="TableText"/>
              <w:rPr>
                <w:szCs w:val="17"/>
              </w:rPr>
            </w:pPr>
            <w:r w:rsidRPr="003C297B">
              <w:rPr>
                <w:szCs w:val="17"/>
              </w:rPr>
              <w:t>Acute</w:t>
            </w:r>
          </w:p>
        </w:tc>
        <w:tc>
          <w:tcPr>
            <w:tcW w:w="0" w:type="auto"/>
            <w:tcBorders>
              <w:top w:val="single" w:sz="4" w:space="0" w:color="auto"/>
              <w:left w:val="nil"/>
              <w:bottom w:val="single" w:sz="4" w:space="0" w:color="auto"/>
              <w:right w:val="nil"/>
            </w:tcBorders>
            <w:shd w:val="clear" w:color="auto" w:fill="auto"/>
          </w:tcPr>
          <w:p w14:paraId="67FDE99B" w14:textId="77777777" w:rsidR="003C297B" w:rsidRPr="003C297B" w:rsidRDefault="003C297B" w:rsidP="003C297B">
            <w:pPr>
              <w:pStyle w:val="TableText"/>
              <w:rPr>
                <w:i/>
                <w:iCs/>
                <w:szCs w:val="17"/>
              </w:rPr>
            </w:pPr>
            <w:r w:rsidRPr="003C297B">
              <w:rPr>
                <w:i/>
                <w:iCs/>
                <w:szCs w:val="17"/>
              </w:rPr>
              <w:t>Eisenia fetida</w:t>
            </w:r>
          </w:p>
        </w:tc>
        <w:tc>
          <w:tcPr>
            <w:tcW w:w="0" w:type="auto"/>
            <w:tcBorders>
              <w:top w:val="single" w:sz="4" w:space="0" w:color="auto"/>
              <w:left w:val="nil"/>
              <w:bottom w:val="single" w:sz="4" w:space="0" w:color="auto"/>
              <w:right w:val="nil"/>
            </w:tcBorders>
            <w:shd w:val="clear" w:color="auto" w:fill="auto"/>
          </w:tcPr>
          <w:p w14:paraId="12F7C570" w14:textId="77777777" w:rsidR="003C297B" w:rsidRPr="003C297B" w:rsidRDefault="003C297B" w:rsidP="003C297B">
            <w:pPr>
              <w:pStyle w:val="TableText"/>
              <w:rPr>
                <w:szCs w:val="17"/>
              </w:rPr>
            </w:pPr>
            <w:r w:rsidRPr="003C297B">
              <w:rPr>
                <w:szCs w:val="17"/>
              </w:rPr>
              <w:t>LC</w:t>
            </w:r>
            <w:r w:rsidRPr="003C297B">
              <w:rPr>
                <w:szCs w:val="17"/>
                <w:vertAlign w:val="subscript"/>
              </w:rPr>
              <w:t>50</w:t>
            </w:r>
            <w:r w:rsidRPr="003C297B">
              <w:rPr>
                <w:szCs w:val="17"/>
              </w:rPr>
              <w:t xml:space="preserve"> 94 mg ac/kg ds</w:t>
            </w:r>
          </w:p>
        </w:tc>
        <w:tc>
          <w:tcPr>
            <w:tcW w:w="0" w:type="auto"/>
            <w:tcBorders>
              <w:top w:val="single" w:sz="4" w:space="0" w:color="auto"/>
              <w:left w:val="nil"/>
              <w:bottom w:val="single" w:sz="4" w:space="0" w:color="auto"/>
              <w:right w:val="nil"/>
            </w:tcBorders>
          </w:tcPr>
          <w:p w14:paraId="465E2344" w14:textId="77777777" w:rsidR="003C297B" w:rsidRPr="003C297B" w:rsidRDefault="003C297B" w:rsidP="003C297B">
            <w:pPr>
              <w:pStyle w:val="TableText"/>
              <w:rPr>
                <w:szCs w:val="17"/>
              </w:rPr>
            </w:pPr>
            <w:r w:rsidRPr="003C297B">
              <w:rPr>
                <w:szCs w:val="17"/>
              </w:rPr>
              <w:t>Bender 2006b</w:t>
            </w:r>
          </w:p>
        </w:tc>
      </w:tr>
      <w:tr w:rsidR="003C297B" w:rsidRPr="000B2FA7" w14:paraId="46F34A33" w14:textId="77777777" w:rsidTr="003C297B">
        <w:tc>
          <w:tcPr>
            <w:tcW w:w="0" w:type="auto"/>
            <w:vMerge/>
            <w:tcBorders>
              <w:left w:val="nil"/>
              <w:right w:val="nil"/>
            </w:tcBorders>
          </w:tcPr>
          <w:p w14:paraId="3CDEEA99" w14:textId="77777777" w:rsidR="003C297B" w:rsidRPr="003C297B" w:rsidRDefault="003C297B" w:rsidP="003C297B">
            <w:pPr>
              <w:pStyle w:val="TableText"/>
              <w:rPr>
                <w:szCs w:val="17"/>
              </w:rPr>
            </w:pPr>
          </w:p>
        </w:tc>
        <w:tc>
          <w:tcPr>
            <w:tcW w:w="0" w:type="auto"/>
            <w:vMerge/>
            <w:tcBorders>
              <w:left w:val="nil"/>
              <w:right w:val="nil"/>
            </w:tcBorders>
          </w:tcPr>
          <w:p w14:paraId="4EDAB93C" w14:textId="77777777" w:rsidR="003C297B" w:rsidRPr="003C297B" w:rsidRDefault="003C297B" w:rsidP="003C297B">
            <w:pPr>
              <w:pStyle w:val="TableText"/>
              <w:rPr>
                <w:szCs w:val="17"/>
              </w:rPr>
            </w:pPr>
          </w:p>
        </w:tc>
        <w:tc>
          <w:tcPr>
            <w:tcW w:w="0" w:type="auto"/>
            <w:vMerge w:val="restart"/>
            <w:tcBorders>
              <w:top w:val="single" w:sz="4" w:space="0" w:color="auto"/>
              <w:left w:val="nil"/>
              <w:right w:val="nil"/>
            </w:tcBorders>
          </w:tcPr>
          <w:p w14:paraId="380121D7" w14:textId="77777777" w:rsidR="003C297B" w:rsidRPr="003C297B" w:rsidRDefault="003C297B" w:rsidP="003C297B">
            <w:pPr>
              <w:pStyle w:val="TableText"/>
              <w:rPr>
                <w:szCs w:val="17"/>
              </w:rPr>
            </w:pPr>
            <w:r w:rsidRPr="003C297B">
              <w:rPr>
                <w:szCs w:val="17"/>
              </w:rPr>
              <w:t>Chronic</w:t>
            </w:r>
          </w:p>
        </w:tc>
        <w:tc>
          <w:tcPr>
            <w:tcW w:w="0" w:type="auto"/>
            <w:tcBorders>
              <w:top w:val="single" w:sz="4" w:space="0" w:color="auto"/>
              <w:left w:val="nil"/>
              <w:bottom w:val="single" w:sz="4" w:space="0" w:color="auto"/>
              <w:right w:val="nil"/>
            </w:tcBorders>
            <w:shd w:val="clear" w:color="auto" w:fill="auto"/>
          </w:tcPr>
          <w:p w14:paraId="1E7C164A" w14:textId="77777777" w:rsidR="003C297B" w:rsidRPr="003C297B" w:rsidRDefault="003C297B" w:rsidP="003C297B">
            <w:pPr>
              <w:pStyle w:val="TableText"/>
              <w:rPr>
                <w:szCs w:val="17"/>
              </w:rPr>
            </w:pPr>
            <w:r w:rsidRPr="003C297B">
              <w:rPr>
                <w:i/>
                <w:iCs/>
                <w:szCs w:val="17"/>
              </w:rPr>
              <w:t>Eisenia fetida</w:t>
            </w:r>
          </w:p>
        </w:tc>
        <w:tc>
          <w:tcPr>
            <w:tcW w:w="0" w:type="auto"/>
            <w:tcBorders>
              <w:top w:val="single" w:sz="4" w:space="0" w:color="auto"/>
              <w:left w:val="nil"/>
              <w:bottom w:val="single" w:sz="4" w:space="0" w:color="auto"/>
              <w:right w:val="nil"/>
            </w:tcBorders>
            <w:shd w:val="clear" w:color="auto" w:fill="auto"/>
          </w:tcPr>
          <w:p w14:paraId="196FDEEA" w14:textId="77777777" w:rsidR="003C297B" w:rsidRPr="003C297B" w:rsidRDefault="003C297B" w:rsidP="003C297B">
            <w:pPr>
              <w:pStyle w:val="TableText"/>
              <w:rPr>
                <w:szCs w:val="17"/>
              </w:rPr>
            </w:pPr>
            <w:r w:rsidRPr="003C297B">
              <w:rPr>
                <w:szCs w:val="17"/>
              </w:rPr>
              <w:t>NOEC 37 mg ac/kg ds</w:t>
            </w:r>
          </w:p>
        </w:tc>
        <w:tc>
          <w:tcPr>
            <w:tcW w:w="0" w:type="auto"/>
            <w:tcBorders>
              <w:top w:val="single" w:sz="4" w:space="0" w:color="auto"/>
              <w:left w:val="nil"/>
              <w:bottom w:val="single" w:sz="4" w:space="0" w:color="auto"/>
              <w:right w:val="nil"/>
            </w:tcBorders>
          </w:tcPr>
          <w:p w14:paraId="73C77C2A" w14:textId="77777777" w:rsidR="003C297B" w:rsidRPr="003C297B" w:rsidRDefault="003C297B" w:rsidP="003C297B">
            <w:pPr>
              <w:pStyle w:val="TableText"/>
              <w:rPr>
                <w:szCs w:val="17"/>
              </w:rPr>
            </w:pPr>
            <w:r w:rsidRPr="003C297B">
              <w:rPr>
                <w:szCs w:val="17"/>
              </w:rPr>
              <w:t>Friedrich 2007a</w:t>
            </w:r>
          </w:p>
        </w:tc>
      </w:tr>
      <w:tr w:rsidR="003C297B" w:rsidRPr="000B2FA7" w14:paraId="3320EEED" w14:textId="77777777" w:rsidTr="003C297B">
        <w:tc>
          <w:tcPr>
            <w:tcW w:w="0" w:type="auto"/>
            <w:vMerge/>
            <w:tcBorders>
              <w:left w:val="nil"/>
              <w:right w:val="nil"/>
            </w:tcBorders>
          </w:tcPr>
          <w:p w14:paraId="7E725293" w14:textId="77777777" w:rsidR="003C297B" w:rsidRPr="003C297B" w:rsidRDefault="003C297B" w:rsidP="003C297B">
            <w:pPr>
              <w:pStyle w:val="TableText"/>
              <w:rPr>
                <w:szCs w:val="17"/>
              </w:rPr>
            </w:pPr>
          </w:p>
        </w:tc>
        <w:tc>
          <w:tcPr>
            <w:tcW w:w="0" w:type="auto"/>
            <w:vMerge/>
            <w:tcBorders>
              <w:left w:val="nil"/>
              <w:right w:val="nil"/>
            </w:tcBorders>
          </w:tcPr>
          <w:p w14:paraId="02D6DF9F" w14:textId="77777777" w:rsidR="003C297B" w:rsidRPr="003C297B" w:rsidRDefault="003C297B" w:rsidP="003C297B">
            <w:pPr>
              <w:pStyle w:val="TableText"/>
              <w:rPr>
                <w:szCs w:val="17"/>
              </w:rPr>
            </w:pPr>
          </w:p>
        </w:tc>
        <w:tc>
          <w:tcPr>
            <w:tcW w:w="0" w:type="auto"/>
            <w:vMerge/>
            <w:tcBorders>
              <w:left w:val="nil"/>
              <w:right w:val="nil"/>
            </w:tcBorders>
          </w:tcPr>
          <w:p w14:paraId="084D80F3" w14:textId="77777777" w:rsidR="003C297B" w:rsidRPr="003C297B" w:rsidRDefault="003C297B" w:rsidP="003C297B">
            <w:pPr>
              <w:pStyle w:val="TableText"/>
              <w:rPr>
                <w:szCs w:val="17"/>
              </w:rPr>
            </w:pPr>
          </w:p>
        </w:tc>
        <w:tc>
          <w:tcPr>
            <w:tcW w:w="0" w:type="auto"/>
            <w:tcBorders>
              <w:top w:val="single" w:sz="4" w:space="0" w:color="auto"/>
              <w:left w:val="nil"/>
              <w:bottom w:val="single" w:sz="4" w:space="0" w:color="auto"/>
              <w:right w:val="nil"/>
            </w:tcBorders>
            <w:shd w:val="clear" w:color="auto" w:fill="auto"/>
          </w:tcPr>
          <w:p w14:paraId="2058A7DF" w14:textId="77777777" w:rsidR="003C297B" w:rsidRPr="003C297B" w:rsidRDefault="003C297B" w:rsidP="003C297B">
            <w:pPr>
              <w:pStyle w:val="TableText"/>
              <w:rPr>
                <w:i/>
                <w:iCs/>
                <w:szCs w:val="17"/>
              </w:rPr>
            </w:pPr>
            <w:r w:rsidRPr="003C297B">
              <w:rPr>
                <w:i/>
                <w:iCs/>
                <w:szCs w:val="17"/>
              </w:rPr>
              <w:t>Folsomia candida</w:t>
            </w:r>
          </w:p>
        </w:tc>
        <w:tc>
          <w:tcPr>
            <w:tcW w:w="0" w:type="auto"/>
            <w:tcBorders>
              <w:top w:val="single" w:sz="4" w:space="0" w:color="auto"/>
              <w:left w:val="nil"/>
              <w:bottom w:val="single" w:sz="4" w:space="0" w:color="auto"/>
              <w:right w:val="nil"/>
            </w:tcBorders>
            <w:shd w:val="clear" w:color="auto" w:fill="auto"/>
          </w:tcPr>
          <w:p w14:paraId="042CEC53" w14:textId="77777777" w:rsidR="003C297B" w:rsidRPr="003C297B" w:rsidRDefault="003C297B" w:rsidP="003C297B">
            <w:pPr>
              <w:pStyle w:val="TableText"/>
              <w:rPr>
                <w:szCs w:val="17"/>
              </w:rPr>
            </w:pPr>
            <w:r w:rsidRPr="003C297B">
              <w:rPr>
                <w:szCs w:val="17"/>
              </w:rPr>
              <w:t>NOEC 9.4 mg ac/kg ds</w:t>
            </w:r>
          </w:p>
        </w:tc>
        <w:tc>
          <w:tcPr>
            <w:tcW w:w="0" w:type="auto"/>
            <w:tcBorders>
              <w:top w:val="single" w:sz="4" w:space="0" w:color="auto"/>
              <w:left w:val="nil"/>
              <w:bottom w:val="single" w:sz="4" w:space="0" w:color="auto"/>
              <w:right w:val="nil"/>
            </w:tcBorders>
          </w:tcPr>
          <w:p w14:paraId="4A72D9F8" w14:textId="77777777" w:rsidR="003C297B" w:rsidRPr="003C297B" w:rsidRDefault="003C297B" w:rsidP="003C297B">
            <w:pPr>
              <w:pStyle w:val="TableText"/>
              <w:rPr>
                <w:szCs w:val="17"/>
              </w:rPr>
            </w:pPr>
            <w:r w:rsidRPr="003C297B">
              <w:rPr>
                <w:szCs w:val="17"/>
              </w:rPr>
              <w:t>Friedrich 2007b</w:t>
            </w:r>
          </w:p>
        </w:tc>
      </w:tr>
      <w:tr w:rsidR="003C297B" w:rsidRPr="000B2FA7" w14:paraId="791C9AD5" w14:textId="77777777" w:rsidTr="003C297B">
        <w:tc>
          <w:tcPr>
            <w:tcW w:w="0" w:type="auto"/>
            <w:vMerge/>
            <w:tcBorders>
              <w:left w:val="nil"/>
              <w:right w:val="nil"/>
            </w:tcBorders>
          </w:tcPr>
          <w:p w14:paraId="117AC494" w14:textId="77777777" w:rsidR="003C297B" w:rsidRPr="003C297B" w:rsidRDefault="003C297B" w:rsidP="003C297B">
            <w:pPr>
              <w:pStyle w:val="TableText"/>
              <w:rPr>
                <w:szCs w:val="17"/>
              </w:rPr>
            </w:pPr>
          </w:p>
        </w:tc>
        <w:tc>
          <w:tcPr>
            <w:tcW w:w="0" w:type="auto"/>
            <w:vMerge/>
            <w:tcBorders>
              <w:left w:val="nil"/>
              <w:bottom w:val="single" w:sz="4" w:space="0" w:color="auto"/>
              <w:right w:val="nil"/>
            </w:tcBorders>
          </w:tcPr>
          <w:p w14:paraId="2DD42A5F" w14:textId="77777777" w:rsidR="003C297B" w:rsidRPr="003C297B" w:rsidRDefault="003C297B" w:rsidP="003C297B">
            <w:pPr>
              <w:pStyle w:val="TableText"/>
              <w:rPr>
                <w:szCs w:val="17"/>
              </w:rPr>
            </w:pPr>
          </w:p>
        </w:tc>
        <w:tc>
          <w:tcPr>
            <w:tcW w:w="0" w:type="auto"/>
            <w:vMerge/>
            <w:tcBorders>
              <w:left w:val="nil"/>
              <w:bottom w:val="single" w:sz="4" w:space="0" w:color="auto"/>
              <w:right w:val="nil"/>
            </w:tcBorders>
          </w:tcPr>
          <w:p w14:paraId="3F6A58BA" w14:textId="77777777" w:rsidR="003C297B" w:rsidRPr="003C297B" w:rsidRDefault="003C297B" w:rsidP="003C297B">
            <w:pPr>
              <w:pStyle w:val="TableText"/>
              <w:rPr>
                <w:szCs w:val="17"/>
              </w:rPr>
            </w:pPr>
          </w:p>
        </w:tc>
        <w:tc>
          <w:tcPr>
            <w:tcW w:w="0" w:type="auto"/>
            <w:tcBorders>
              <w:top w:val="single" w:sz="4" w:space="0" w:color="auto"/>
              <w:left w:val="nil"/>
              <w:bottom w:val="single" w:sz="4" w:space="0" w:color="auto"/>
              <w:right w:val="nil"/>
            </w:tcBorders>
            <w:shd w:val="clear" w:color="auto" w:fill="auto"/>
          </w:tcPr>
          <w:p w14:paraId="6DDAA5B8" w14:textId="77777777" w:rsidR="003C297B" w:rsidRPr="003C297B" w:rsidRDefault="003C297B" w:rsidP="003C297B">
            <w:pPr>
              <w:pStyle w:val="TableText"/>
              <w:rPr>
                <w:i/>
                <w:iCs/>
                <w:szCs w:val="17"/>
              </w:rPr>
            </w:pPr>
            <w:r w:rsidRPr="003C297B">
              <w:rPr>
                <w:i/>
                <w:iCs/>
                <w:szCs w:val="17"/>
              </w:rPr>
              <w:t>Hypoaspis aculeifer</w:t>
            </w:r>
          </w:p>
        </w:tc>
        <w:tc>
          <w:tcPr>
            <w:tcW w:w="0" w:type="auto"/>
            <w:tcBorders>
              <w:top w:val="single" w:sz="4" w:space="0" w:color="auto"/>
              <w:left w:val="nil"/>
              <w:bottom w:val="single" w:sz="4" w:space="0" w:color="auto"/>
              <w:right w:val="nil"/>
            </w:tcBorders>
            <w:shd w:val="clear" w:color="auto" w:fill="auto"/>
          </w:tcPr>
          <w:p w14:paraId="78146EFD" w14:textId="77777777" w:rsidR="003C297B" w:rsidRPr="003C297B" w:rsidRDefault="003C297B" w:rsidP="003C297B">
            <w:pPr>
              <w:pStyle w:val="TableText"/>
              <w:rPr>
                <w:szCs w:val="17"/>
              </w:rPr>
            </w:pPr>
            <w:r w:rsidRPr="003C297B">
              <w:rPr>
                <w:szCs w:val="17"/>
              </w:rPr>
              <w:t>NOEC 50 mg ac/kg ds</w:t>
            </w:r>
          </w:p>
        </w:tc>
        <w:tc>
          <w:tcPr>
            <w:tcW w:w="0" w:type="auto"/>
            <w:tcBorders>
              <w:top w:val="single" w:sz="4" w:space="0" w:color="auto"/>
              <w:left w:val="nil"/>
              <w:bottom w:val="single" w:sz="4" w:space="0" w:color="auto"/>
              <w:right w:val="nil"/>
            </w:tcBorders>
          </w:tcPr>
          <w:p w14:paraId="42F2D686" w14:textId="77777777" w:rsidR="003C297B" w:rsidRPr="003C297B" w:rsidRDefault="003C297B" w:rsidP="003C297B">
            <w:pPr>
              <w:pStyle w:val="TableText"/>
              <w:rPr>
                <w:szCs w:val="17"/>
              </w:rPr>
            </w:pPr>
            <w:r w:rsidRPr="003C297B">
              <w:rPr>
                <w:szCs w:val="17"/>
              </w:rPr>
              <w:t>Schultz 2007a</w:t>
            </w:r>
          </w:p>
        </w:tc>
      </w:tr>
      <w:tr w:rsidR="003C297B" w:rsidRPr="000B2FA7" w14:paraId="7EA6E52A" w14:textId="77777777" w:rsidTr="003C297B">
        <w:tc>
          <w:tcPr>
            <w:tcW w:w="0" w:type="auto"/>
            <w:vMerge/>
            <w:tcBorders>
              <w:left w:val="nil"/>
              <w:right w:val="nil"/>
            </w:tcBorders>
          </w:tcPr>
          <w:p w14:paraId="596CDA82" w14:textId="77777777" w:rsidR="003C297B" w:rsidRPr="003C297B" w:rsidRDefault="003C297B" w:rsidP="003C297B">
            <w:pPr>
              <w:pStyle w:val="TableText"/>
              <w:rPr>
                <w:szCs w:val="17"/>
              </w:rPr>
            </w:pPr>
          </w:p>
        </w:tc>
        <w:tc>
          <w:tcPr>
            <w:tcW w:w="0" w:type="auto"/>
            <w:vMerge w:val="restart"/>
            <w:tcBorders>
              <w:top w:val="single" w:sz="4" w:space="0" w:color="auto"/>
              <w:left w:val="nil"/>
              <w:right w:val="nil"/>
            </w:tcBorders>
          </w:tcPr>
          <w:p w14:paraId="40079441" w14:textId="77777777" w:rsidR="003C297B" w:rsidRPr="003C297B" w:rsidRDefault="003C297B" w:rsidP="003C297B">
            <w:pPr>
              <w:pStyle w:val="TableText"/>
              <w:rPr>
                <w:szCs w:val="17"/>
              </w:rPr>
            </w:pPr>
            <w:r w:rsidRPr="003C297B">
              <w:rPr>
                <w:szCs w:val="17"/>
              </w:rPr>
              <w:t>Micro-organisms</w:t>
            </w:r>
          </w:p>
        </w:tc>
        <w:tc>
          <w:tcPr>
            <w:tcW w:w="0" w:type="auto"/>
            <w:vMerge w:val="restart"/>
            <w:tcBorders>
              <w:top w:val="single" w:sz="4" w:space="0" w:color="auto"/>
              <w:left w:val="nil"/>
              <w:right w:val="nil"/>
            </w:tcBorders>
          </w:tcPr>
          <w:p w14:paraId="7DCF5215" w14:textId="77777777" w:rsidR="003C297B" w:rsidRPr="003C297B" w:rsidRDefault="003C297B" w:rsidP="003C297B">
            <w:pPr>
              <w:pStyle w:val="TableText"/>
              <w:rPr>
                <w:szCs w:val="17"/>
              </w:rPr>
            </w:pPr>
            <w:r w:rsidRPr="003C297B">
              <w:rPr>
                <w:szCs w:val="17"/>
              </w:rPr>
              <w:t>Chronic</w:t>
            </w:r>
          </w:p>
        </w:tc>
        <w:tc>
          <w:tcPr>
            <w:tcW w:w="0" w:type="auto"/>
            <w:vMerge w:val="restart"/>
            <w:tcBorders>
              <w:top w:val="single" w:sz="4" w:space="0" w:color="auto"/>
              <w:left w:val="nil"/>
              <w:right w:val="nil"/>
            </w:tcBorders>
            <w:shd w:val="clear" w:color="auto" w:fill="auto"/>
          </w:tcPr>
          <w:p w14:paraId="158CF2FB" w14:textId="77777777" w:rsidR="003C297B" w:rsidRPr="003C297B" w:rsidRDefault="003C297B" w:rsidP="003C297B">
            <w:pPr>
              <w:pStyle w:val="TableText"/>
              <w:rPr>
                <w:i/>
                <w:iCs/>
                <w:szCs w:val="17"/>
              </w:rPr>
            </w:pPr>
            <w:r w:rsidRPr="003C297B">
              <w:rPr>
                <w:szCs w:val="17"/>
              </w:rPr>
              <w:t>Nitrification</w:t>
            </w:r>
          </w:p>
        </w:tc>
        <w:tc>
          <w:tcPr>
            <w:tcW w:w="0" w:type="auto"/>
            <w:tcBorders>
              <w:top w:val="single" w:sz="4" w:space="0" w:color="auto"/>
              <w:left w:val="nil"/>
              <w:bottom w:val="single" w:sz="4" w:space="0" w:color="auto"/>
              <w:right w:val="nil"/>
            </w:tcBorders>
            <w:shd w:val="clear" w:color="auto" w:fill="auto"/>
          </w:tcPr>
          <w:p w14:paraId="5B524AB1" w14:textId="77777777" w:rsidR="003C297B" w:rsidRPr="003C297B" w:rsidRDefault="003C297B" w:rsidP="003C297B">
            <w:pPr>
              <w:pStyle w:val="TableText"/>
              <w:rPr>
                <w:szCs w:val="17"/>
              </w:rPr>
            </w:pPr>
            <w:r w:rsidRPr="003C297B">
              <w:rPr>
                <w:szCs w:val="17"/>
              </w:rPr>
              <w:t>NOEC 3.4 mg ac/kg ds</w:t>
            </w:r>
          </w:p>
        </w:tc>
        <w:tc>
          <w:tcPr>
            <w:tcW w:w="0" w:type="auto"/>
            <w:tcBorders>
              <w:top w:val="single" w:sz="4" w:space="0" w:color="auto"/>
              <w:left w:val="nil"/>
              <w:bottom w:val="single" w:sz="4" w:space="0" w:color="auto"/>
              <w:right w:val="nil"/>
            </w:tcBorders>
          </w:tcPr>
          <w:p w14:paraId="7F085B63" w14:textId="77777777" w:rsidR="003C297B" w:rsidRPr="003C297B" w:rsidRDefault="003C297B" w:rsidP="003C297B">
            <w:pPr>
              <w:pStyle w:val="TableText"/>
              <w:rPr>
                <w:szCs w:val="17"/>
              </w:rPr>
            </w:pPr>
            <w:r w:rsidRPr="003C297B">
              <w:rPr>
                <w:szCs w:val="17"/>
              </w:rPr>
              <w:t>Bender 2006c</w:t>
            </w:r>
          </w:p>
        </w:tc>
      </w:tr>
      <w:tr w:rsidR="003C297B" w:rsidRPr="000B2FA7" w14:paraId="7A5441FE" w14:textId="77777777" w:rsidTr="003C297B">
        <w:tc>
          <w:tcPr>
            <w:tcW w:w="0" w:type="auto"/>
            <w:vMerge/>
            <w:tcBorders>
              <w:left w:val="nil"/>
              <w:bottom w:val="single" w:sz="4" w:space="0" w:color="auto"/>
              <w:right w:val="nil"/>
            </w:tcBorders>
          </w:tcPr>
          <w:p w14:paraId="63B2745E" w14:textId="77777777" w:rsidR="003C297B" w:rsidRPr="003C297B" w:rsidRDefault="003C297B" w:rsidP="003C297B">
            <w:pPr>
              <w:pStyle w:val="TableText"/>
              <w:rPr>
                <w:szCs w:val="17"/>
              </w:rPr>
            </w:pPr>
          </w:p>
        </w:tc>
        <w:tc>
          <w:tcPr>
            <w:tcW w:w="0" w:type="auto"/>
            <w:vMerge/>
            <w:tcBorders>
              <w:left w:val="nil"/>
              <w:bottom w:val="single" w:sz="4" w:space="0" w:color="auto"/>
              <w:right w:val="nil"/>
            </w:tcBorders>
          </w:tcPr>
          <w:p w14:paraId="50271A95" w14:textId="77777777" w:rsidR="003C297B" w:rsidRPr="003C297B" w:rsidRDefault="003C297B" w:rsidP="003C297B">
            <w:pPr>
              <w:pStyle w:val="TableText"/>
              <w:rPr>
                <w:szCs w:val="17"/>
              </w:rPr>
            </w:pPr>
          </w:p>
        </w:tc>
        <w:tc>
          <w:tcPr>
            <w:tcW w:w="0" w:type="auto"/>
            <w:vMerge/>
            <w:tcBorders>
              <w:left w:val="nil"/>
              <w:bottom w:val="single" w:sz="4" w:space="0" w:color="auto"/>
              <w:right w:val="nil"/>
            </w:tcBorders>
          </w:tcPr>
          <w:p w14:paraId="07339735" w14:textId="77777777" w:rsidR="003C297B" w:rsidRPr="003C297B" w:rsidRDefault="003C297B" w:rsidP="003C297B">
            <w:pPr>
              <w:pStyle w:val="TableText"/>
              <w:rPr>
                <w:szCs w:val="17"/>
              </w:rPr>
            </w:pPr>
          </w:p>
        </w:tc>
        <w:tc>
          <w:tcPr>
            <w:tcW w:w="0" w:type="auto"/>
            <w:vMerge/>
            <w:tcBorders>
              <w:left w:val="nil"/>
              <w:bottom w:val="single" w:sz="4" w:space="0" w:color="auto"/>
              <w:right w:val="nil"/>
            </w:tcBorders>
            <w:shd w:val="clear" w:color="auto" w:fill="auto"/>
          </w:tcPr>
          <w:p w14:paraId="613C6DE5" w14:textId="77777777" w:rsidR="003C297B" w:rsidRPr="003C297B" w:rsidRDefault="003C297B" w:rsidP="003C297B">
            <w:pPr>
              <w:pStyle w:val="TableText"/>
              <w:rPr>
                <w:szCs w:val="17"/>
              </w:rPr>
            </w:pPr>
          </w:p>
        </w:tc>
        <w:tc>
          <w:tcPr>
            <w:tcW w:w="0" w:type="auto"/>
            <w:tcBorders>
              <w:top w:val="single" w:sz="4" w:space="0" w:color="auto"/>
              <w:left w:val="nil"/>
              <w:bottom w:val="single" w:sz="4" w:space="0" w:color="auto"/>
              <w:right w:val="nil"/>
            </w:tcBorders>
            <w:shd w:val="clear" w:color="auto" w:fill="auto"/>
          </w:tcPr>
          <w:p w14:paraId="6650D962" w14:textId="77777777" w:rsidR="003C297B" w:rsidRPr="003C297B" w:rsidRDefault="003C297B" w:rsidP="003C297B">
            <w:pPr>
              <w:pStyle w:val="TableText"/>
              <w:rPr>
                <w:szCs w:val="17"/>
              </w:rPr>
            </w:pPr>
            <w:r w:rsidRPr="003C297B">
              <w:rPr>
                <w:szCs w:val="17"/>
              </w:rPr>
              <w:t>NOEC 500 mg ac/kg ds</w:t>
            </w:r>
          </w:p>
        </w:tc>
        <w:tc>
          <w:tcPr>
            <w:tcW w:w="0" w:type="auto"/>
            <w:tcBorders>
              <w:top w:val="single" w:sz="4" w:space="0" w:color="auto"/>
              <w:left w:val="nil"/>
              <w:bottom w:val="single" w:sz="4" w:space="0" w:color="auto"/>
              <w:right w:val="nil"/>
            </w:tcBorders>
          </w:tcPr>
          <w:p w14:paraId="46B073B8" w14:textId="77777777" w:rsidR="003C297B" w:rsidRPr="003C297B" w:rsidRDefault="003C297B" w:rsidP="003C297B">
            <w:pPr>
              <w:pStyle w:val="TableText"/>
              <w:rPr>
                <w:szCs w:val="17"/>
              </w:rPr>
            </w:pPr>
            <w:r w:rsidRPr="003C297B">
              <w:rPr>
                <w:szCs w:val="17"/>
              </w:rPr>
              <w:t>Schultz 2007b</w:t>
            </w:r>
          </w:p>
        </w:tc>
      </w:tr>
      <w:tr w:rsidR="003C297B" w:rsidRPr="000B2FA7" w14:paraId="066972BA" w14:textId="77777777" w:rsidTr="003C297B">
        <w:tc>
          <w:tcPr>
            <w:tcW w:w="0" w:type="auto"/>
            <w:vMerge w:val="restart"/>
            <w:tcBorders>
              <w:top w:val="single" w:sz="4" w:space="0" w:color="auto"/>
              <w:left w:val="nil"/>
              <w:right w:val="nil"/>
            </w:tcBorders>
          </w:tcPr>
          <w:p w14:paraId="0D74998C" w14:textId="77777777" w:rsidR="003C297B" w:rsidRPr="003C297B" w:rsidRDefault="003C297B" w:rsidP="003C297B">
            <w:pPr>
              <w:pStyle w:val="TableText"/>
              <w:rPr>
                <w:szCs w:val="17"/>
              </w:rPr>
            </w:pPr>
            <w:r w:rsidRPr="003C297B">
              <w:rPr>
                <w:szCs w:val="17"/>
              </w:rPr>
              <w:t>TOPPS</w:t>
            </w:r>
          </w:p>
        </w:tc>
        <w:tc>
          <w:tcPr>
            <w:tcW w:w="0" w:type="auto"/>
            <w:vMerge w:val="restart"/>
            <w:tcBorders>
              <w:top w:val="single" w:sz="4" w:space="0" w:color="auto"/>
              <w:left w:val="nil"/>
              <w:right w:val="nil"/>
            </w:tcBorders>
          </w:tcPr>
          <w:p w14:paraId="4D335578" w14:textId="77777777" w:rsidR="003C297B" w:rsidRPr="003C297B" w:rsidRDefault="003C297B" w:rsidP="003C297B">
            <w:pPr>
              <w:pStyle w:val="TableText"/>
              <w:rPr>
                <w:szCs w:val="17"/>
              </w:rPr>
            </w:pPr>
            <w:r w:rsidRPr="003C297B">
              <w:rPr>
                <w:szCs w:val="17"/>
              </w:rPr>
              <w:t>Macro-organisms</w:t>
            </w:r>
          </w:p>
        </w:tc>
        <w:tc>
          <w:tcPr>
            <w:tcW w:w="0" w:type="auto"/>
            <w:vMerge w:val="restart"/>
            <w:tcBorders>
              <w:top w:val="single" w:sz="4" w:space="0" w:color="auto"/>
              <w:left w:val="nil"/>
              <w:right w:val="nil"/>
            </w:tcBorders>
          </w:tcPr>
          <w:p w14:paraId="4562AC9E" w14:textId="77777777" w:rsidR="003C297B" w:rsidRPr="003C297B" w:rsidRDefault="003C297B" w:rsidP="003C297B">
            <w:pPr>
              <w:pStyle w:val="TableText"/>
              <w:rPr>
                <w:szCs w:val="17"/>
              </w:rPr>
            </w:pPr>
            <w:r w:rsidRPr="003C297B">
              <w:rPr>
                <w:szCs w:val="17"/>
              </w:rPr>
              <w:t>Chronic</w:t>
            </w:r>
          </w:p>
        </w:tc>
        <w:tc>
          <w:tcPr>
            <w:tcW w:w="0" w:type="auto"/>
            <w:tcBorders>
              <w:top w:val="single" w:sz="4" w:space="0" w:color="auto"/>
              <w:left w:val="nil"/>
              <w:bottom w:val="single" w:sz="4" w:space="0" w:color="auto"/>
              <w:right w:val="nil"/>
            </w:tcBorders>
            <w:shd w:val="clear" w:color="auto" w:fill="auto"/>
          </w:tcPr>
          <w:p w14:paraId="758502EF" w14:textId="77777777" w:rsidR="003C297B" w:rsidRPr="003C297B" w:rsidRDefault="003C297B" w:rsidP="003C297B">
            <w:pPr>
              <w:pStyle w:val="TableText"/>
              <w:rPr>
                <w:szCs w:val="17"/>
              </w:rPr>
            </w:pPr>
            <w:r w:rsidRPr="003C297B">
              <w:rPr>
                <w:i/>
                <w:iCs/>
                <w:szCs w:val="17"/>
              </w:rPr>
              <w:t>Eisenia fetida</w:t>
            </w:r>
          </w:p>
        </w:tc>
        <w:tc>
          <w:tcPr>
            <w:tcW w:w="0" w:type="auto"/>
            <w:tcBorders>
              <w:top w:val="single" w:sz="4" w:space="0" w:color="auto"/>
              <w:left w:val="nil"/>
              <w:bottom w:val="single" w:sz="4" w:space="0" w:color="auto"/>
              <w:right w:val="nil"/>
            </w:tcBorders>
            <w:shd w:val="clear" w:color="auto" w:fill="auto"/>
          </w:tcPr>
          <w:p w14:paraId="0ACE8D5A" w14:textId="77777777" w:rsidR="003C297B" w:rsidRPr="003C297B" w:rsidRDefault="003C297B" w:rsidP="003C297B">
            <w:pPr>
              <w:pStyle w:val="TableText"/>
              <w:rPr>
                <w:szCs w:val="17"/>
              </w:rPr>
            </w:pPr>
            <w:r w:rsidRPr="003C297B">
              <w:rPr>
                <w:szCs w:val="17"/>
              </w:rPr>
              <w:t>NOEC 80 mg/kg ds</w:t>
            </w:r>
          </w:p>
        </w:tc>
        <w:tc>
          <w:tcPr>
            <w:tcW w:w="0" w:type="auto"/>
            <w:tcBorders>
              <w:top w:val="single" w:sz="4" w:space="0" w:color="auto"/>
              <w:left w:val="nil"/>
              <w:bottom w:val="single" w:sz="4" w:space="0" w:color="auto"/>
              <w:right w:val="nil"/>
            </w:tcBorders>
          </w:tcPr>
          <w:p w14:paraId="3111795B" w14:textId="77777777" w:rsidR="003C297B" w:rsidRPr="003C297B" w:rsidRDefault="003C297B" w:rsidP="003C297B">
            <w:pPr>
              <w:pStyle w:val="TableText"/>
              <w:rPr>
                <w:szCs w:val="17"/>
              </w:rPr>
            </w:pPr>
            <w:r w:rsidRPr="003C297B">
              <w:rPr>
                <w:szCs w:val="17"/>
              </w:rPr>
              <w:t>Friedrich 2011a</w:t>
            </w:r>
          </w:p>
        </w:tc>
      </w:tr>
      <w:tr w:rsidR="003C297B" w:rsidRPr="000B2FA7" w14:paraId="70B53DA1" w14:textId="77777777" w:rsidTr="003C297B">
        <w:tc>
          <w:tcPr>
            <w:tcW w:w="0" w:type="auto"/>
            <w:vMerge/>
            <w:tcBorders>
              <w:left w:val="nil"/>
              <w:right w:val="nil"/>
            </w:tcBorders>
          </w:tcPr>
          <w:p w14:paraId="1662F4CF" w14:textId="77777777" w:rsidR="003C297B" w:rsidRPr="003C297B" w:rsidRDefault="003C297B" w:rsidP="003C297B">
            <w:pPr>
              <w:pStyle w:val="TableText"/>
              <w:rPr>
                <w:szCs w:val="17"/>
              </w:rPr>
            </w:pPr>
          </w:p>
        </w:tc>
        <w:tc>
          <w:tcPr>
            <w:tcW w:w="0" w:type="auto"/>
            <w:vMerge/>
            <w:tcBorders>
              <w:left w:val="nil"/>
              <w:right w:val="nil"/>
            </w:tcBorders>
          </w:tcPr>
          <w:p w14:paraId="6D565541" w14:textId="77777777" w:rsidR="003C297B" w:rsidRPr="003C297B" w:rsidRDefault="003C297B" w:rsidP="003C297B">
            <w:pPr>
              <w:pStyle w:val="TableText"/>
              <w:rPr>
                <w:szCs w:val="17"/>
              </w:rPr>
            </w:pPr>
          </w:p>
        </w:tc>
        <w:tc>
          <w:tcPr>
            <w:tcW w:w="0" w:type="auto"/>
            <w:vMerge/>
            <w:tcBorders>
              <w:left w:val="nil"/>
              <w:right w:val="nil"/>
            </w:tcBorders>
          </w:tcPr>
          <w:p w14:paraId="24119753" w14:textId="77777777" w:rsidR="003C297B" w:rsidRPr="003C297B" w:rsidRDefault="003C297B" w:rsidP="003C297B">
            <w:pPr>
              <w:pStyle w:val="TableText"/>
              <w:rPr>
                <w:szCs w:val="17"/>
              </w:rPr>
            </w:pPr>
          </w:p>
        </w:tc>
        <w:tc>
          <w:tcPr>
            <w:tcW w:w="0" w:type="auto"/>
            <w:tcBorders>
              <w:top w:val="single" w:sz="4" w:space="0" w:color="auto"/>
              <w:left w:val="nil"/>
              <w:bottom w:val="single" w:sz="4" w:space="0" w:color="auto"/>
              <w:right w:val="nil"/>
            </w:tcBorders>
            <w:shd w:val="clear" w:color="auto" w:fill="auto"/>
          </w:tcPr>
          <w:p w14:paraId="51E7169B" w14:textId="77777777" w:rsidR="003C297B" w:rsidRPr="003C297B" w:rsidRDefault="003C297B" w:rsidP="003C297B">
            <w:pPr>
              <w:pStyle w:val="TableText"/>
              <w:rPr>
                <w:i/>
                <w:iCs/>
                <w:szCs w:val="17"/>
              </w:rPr>
            </w:pPr>
            <w:r w:rsidRPr="003C297B">
              <w:rPr>
                <w:i/>
                <w:iCs/>
                <w:szCs w:val="17"/>
              </w:rPr>
              <w:t>Folsomia candida</w:t>
            </w:r>
          </w:p>
        </w:tc>
        <w:tc>
          <w:tcPr>
            <w:tcW w:w="0" w:type="auto"/>
            <w:tcBorders>
              <w:top w:val="single" w:sz="4" w:space="0" w:color="auto"/>
              <w:left w:val="nil"/>
              <w:bottom w:val="single" w:sz="4" w:space="0" w:color="auto"/>
              <w:right w:val="nil"/>
            </w:tcBorders>
            <w:shd w:val="clear" w:color="auto" w:fill="auto"/>
          </w:tcPr>
          <w:p w14:paraId="295B0EC7" w14:textId="77777777" w:rsidR="003C297B" w:rsidRPr="003C297B" w:rsidRDefault="003C297B" w:rsidP="003C297B">
            <w:pPr>
              <w:pStyle w:val="TableText"/>
              <w:rPr>
                <w:szCs w:val="17"/>
              </w:rPr>
            </w:pPr>
            <w:r w:rsidRPr="003C297B">
              <w:rPr>
                <w:szCs w:val="17"/>
              </w:rPr>
              <w:t>NOEC 144 mg/kg ds</w:t>
            </w:r>
          </w:p>
        </w:tc>
        <w:tc>
          <w:tcPr>
            <w:tcW w:w="0" w:type="auto"/>
            <w:tcBorders>
              <w:top w:val="single" w:sz="4" w:space="0" w:color="auto"/>
              <w:left w:val="nil"/>
              <w:bottom w:val="single" w:sz="4" w:space="0" w:color="auto"/>
              <w:right w:val="nil"/>
            </w:tcBorders>
          </w:tcPr>
          <w:p w14:paraId="2552B34C" w14:textId="77777777" w:rsidR="003C297B" w:rsidRPr="003C297B" w:rsidRDefault="003C297B" w:rsidP="003C297B">
            <w:pPr>
              <w:pStyle w:val="TableText"/>
              <w:rPr>
                <w:szCs w:val="17"/>
              </w:rPr>
            </w:pPr>
            <w:r w:rsidRPr="003C297B">
              <w:rPr>
                <w:szCs w:val="17"/>
              </w:rPr>
              <w:t>Friedrich 2011b</w:t>
            </w:r>
          </w:p>
        </w:tc>
      </w:tr>
      <w:tr w:rsidR="003C297B" w:rsidRPr="000B2FA7" w14:paraId="4DE2EA1D" w14:textId="77777777" w:rsidTr="003C297B">
        <w:tc>
          <w:tcPr>
            <w:tcW w:w="0" w:type="auto"/>
            <w:vMerge/>
            <w:tcBorders>
              <w:left w:val="nil"/>
              <w:right w:val="nil"/>
            </w:tcBorders>
          </w:tcPr>
          <w:p w14:paraId="740A2D37" w14:textId="77777777" w:rsidR="003C297B" w:rsidRPr="003C297B" w:rsidRDefault="003C297B" w:rsidP="003C297B">
            <w:pPr>
              <w:pStyle w:val="TableText"/>
              <w:rPr>
                <w:szCs w:val="17"/>
              </w:rPr>
            </w:pPr>
          </w:p>
        </w:tc>
        <w:tc>
          <w:tcPr>
            <w:tcW w:w="0" w:type="auto"/>
            <w:vMerge/>
            <w:tcBorders>
              <w:left w:val="nil"/>
              <w:bottom w:val="single" w:sz="4" w:space="0" w:color="auto"/>
              <w:right w:val="nil"/>
            </w:tcBorders>
          </w:tcPr>
          <w:p w14:paraId="45758E31" w14:textId="77777777" w:rsidR="003C297B" w:rsidRPr="003C297B" w:rsidRDefault="003C297B" w:rsidP="003C297B">
            <w:pPr>
              <w:pStyle w:val="TableText"/>
              <w:rPr>
                <w:szCs w:val="17"/>
              </w:rPr>
            </w:pPr>
          </w:p>
        </w:tc>
        <w:tc>
          <w:tcPr>
            <w:tcW w:w="0" w:type="auto"/>
            <w:vMerge/>
            <w:tcBorders>
              <w:left w:val="nil"/>
              <w:bottom w:val="single" w:sz="4" w:space="0" w:color="auto"/>
              <w:right w:val="nil"/>
            </w:tcBorders>
          </w:tcPr>
          <w:p w14:paraId="49DCC757" w14:textId="77777777" w:rsidR="003C297B" w:rsidRPr="003C297B" w:rsidRDefault="003C297B" w:rsidP="003C297B">
            <w:pPr>
              <w:pStyle w:val="TableText"/>
              <w:rPr>
                <w:szCs w:val="17"/>
              </w:rPr>
            </w:pPr>
          </w:p>
        </w:tc>
        <w:tc>
          <w:tcPr>
            <w:tcW w:w="0" w:type="auto"/>
            <w:tcBorders>
              <w:top w:val="single" w:sz="4" w:space="0" w:color="auto"/>
              <w:left w:val="nil"/>
              <w:bottom w:val="single" w:sz="4" w:space="0" w:color="auto"/>
              <w:right w:val="nil"/>
            </w:tcBorders>
            <w:shd w:val="clear" w:color="auto" w:fill="auto"/>
          </w:tcPr>
          <w:p w14:paraId="35D830C5" w14:textId="77777777" w:rsidR="003C297B" w:rsidRPr="003C297B" w:rsidRDefault="003C297B" w:rsidP="003C297B">
            <w:pPr>
              <w:pStyle w:val="TableText"/>
              <w:rPr>
                <w:i/>
                <w:iCs/>
                <w:szCs w:val="17"/>
              </w:rPr>
            </w:pPr>
            <w:r w:rsidRPr="003C297B">
              <w:rPr>
                <w:i/>
                <w:iCs/>
                <w:szCs w:val="17"/>
              </w:rPr>
              <w:t>Hypoaspis aculeifer</w:t>
            </w:r>
          </w:p>
        </w:tc>
        <w:tc>
          <w:tcPr>
            <w:tcW w:w="0" w:type="auto"/>
            <w:tcBorders>
              <w:top w:val="single" w:sz="4" w:space="0" w:color="auto"/>
              <w:left w:val="nil"/>
              <w:bottom w:val="single" w:sz="4" w:space="0" w:color="auto"/>
              <w:right w:val="nil"/>
            </w:tcBorders>
            <w:shd w:val="clear" w:color="auto" w:fill="auto"/>
          </w:tcPr>
          <w:p w14:paraId="41D3B914" w14:textId="77777777" w:rsidR="003C297B" w:rsidRPr="003C297B" w:rsidRDefault="003C297B" w:rsidP="003C297B">
            <w:pPr>
              <w:pStyle w:val="TableText"/>
              <w:rPr>
                <w:szCs w:val="17"/>
              </w:rPr>
            </w:pPr>
            <w:r w:rsidRPr="003C297B">
              <w:rPr>
                <w:szCs w:val="17"/>
              </w:rPr>
              <w:t>NOEC 320 mg/kg ds</w:t>
            </w:r>
          </w:p>
        </w:tc>
        <w:tc>
          <w:tcPr>
            <w:tcW w:w="0" w:type="auto"/>
            <w:tcBorders>
              <w:top w:val="single" w:sz="4" w:space="0" w:color="auto"/>
              <w:left w:val="nil"/>
              <w:bottom w:val="single" w:sz="4" w:space="0" w:color="auto"/>
              <w:right w:val="nil"/>
            </w:tcBorders>
          </w:tcPr>
          <w:p w14:paraId="727000FD" w14:textId="77777777" w:rsidR="003C297B" w:rsidRPr="003C297B" w:rsidRDefault="003C297B" w:rsidP="003C297B">
            <w:pPr>
              <w:pStyle w:val="TableText"/>
              <w:rPr>
                <w:szCs w:val="17"/>
              </w:rPr>
            </w:pPr>
            <w:r w:rsidRPr="003C297B">
              <w:rPr>
                <w:szCs w:val="17"/>
              </w:rPr>
              <w:t>Schultz 2011a</w:t>
            </w:r>
          </w:p>
        </w:tc>
      </w:tr>
      <w:tr w:rsidR="003C297B" w:rsidRPr="000B2FA7" w14:paraId="726114F0" w14:textId="77777777" w:rsidTr="00E02163">
        <w:tc>
          <w:tcPr>
            <w:tcW w:w="0" w:type="auto"/>
            <w:vMerge/>
            <w:tcBorders>
              <w:left w:val="nil"/>
              <w:bottom w:val="single" w:sz="4" w:space="0" w:color="auto"/>
              <w:right w:val="nil"/>
            </w:tcBorders>
          </w:tcPr>
          <w:p w14:paraId="153C2C49" w14:textId="77777777" w:rsidR="003C297B" w:rsidRPr="003C297B" w:rsidRDefault="003C297B" w:rsidP="003C297B">
            <w:pPr>
              <w:pStyle w:val="TableText"/>
              <w:rPr>
                <w:szCs w:val="17"/>
              </w:rPr>
            </w:pPr>
          </w:p>
        </w:tc>
        <w:tc>
          <w:tcPr>
            <w:tcW w:w="0" w:type="auto"/>
            <w:tcBorders>
              <w:top w:val="single" w:sz="4" w:space="0" w:color="auto"/>
              <w:left w:val="nil"/>
              <w:bottom w:val="single" w:sz="4" w:space="0" w:color="auto"/>
              <w:right w:val="nil"/>
            </w:tcBorders>
          </w:tcPr>
          <w:p w14:paraId="407BA684" w14:textId="77777777" w:rsidR="003C297B" w:rsidRPr="003C297B" w:rsidRDefault="003C297B" w:rsidP="003C297B">
            <w:pPr>
              <w:pStyle w:val="TableText"/>
              <w:rPr>
                <w:szCs w:val="17"/>
              </w:rPr>
            </w:pPr>
            <w:r w:rsidRPr="003C297B">
              <w:rPr>
                <w:szCs w:val="17"/>
              </w:rPr>
              <w:t>Micro-organisms</w:t>
            </w:r>
          </w:p>
        </w:tc>
        <w:tc>
          <w:tcPr>
            <w:tcW w:w="0" w:type="auto"/>
            <w:tcBorders>
              <w:top w:val="single" w:sz="4" w:space="0" w:color="auto"/>
              <w:left w:val="nil"/>
              <w:bottom w:val="single" w:sz="4" w:space="0" w:color="auto"/>
              <w:right w:val="nil"/>
            </w:tcBorders>
          </w:tcPr>
          <w:p w14:paraId="62AFE00E" w14:textId="77777777" w:rsidR="003C297B" w:rsidRPr="003C297B" w:rsidRDefault="003C297B" w:rsidP="003C297B">
            <w:pPr>
              <w:pStyle w:val="TableText"/>
              <w:rPr>
                <w:szCs w:val="17"/>
              </w:rPr>
            </w:pPr>
            <w:r w:rsidRPr="003C297B">
              <w:rPr>
                <w:szCs w:val="17"/>
              </w:rPr>
              <w:t>Chronic</w:t>
            </w:r>
          </w:p>
        </w:tc>
        <w:tc>
          <w:tcPr>
            <w:tcW w:w="0" w:type="auto"/>
            <w:tcBorders>
              <w:top w:val="single" w:sz="4" w:space="0" w:color="auto"/>
              <w:left w:val="nil"/>
              <w:bottom w:val="single" w:sz="4" w:space="0" w:color="auto"/>
              <w:right w:val="nil"/>
            </w:tcBorders>
            <w:shd w:val="clear" w:color="auto" w:fill="auto"/>
          </w:tcPr>
          <w:p w14:paraId="10336B94" w14:textId="77777777" w:rsidR="003C297B" w:rsidRPr="003C297B" w:rsidRDefault="003C297B" w:rsidP="003C297B">
            <w:pPr>
              <w:pStyle w:val="TableText"/>
              <w:rPr>
                <w:szCs w:val="17"/>
              </w:rPr>
            </w:pPr>
            <w:r w:rsidRPr="003C297B">
              <w:rPr>
                <w:szCs w:val="17"/>
              </w:rPr>
              <w:t>Nitrification</w:t>
            </w:r>
          </w:p>
        </w:tc>
        <w:tc>
          <w:tcPr>
            <w:tcW w:w="0" w:type="auto"/>
            <w:tcBorders>
              <w:top w:val="single" w:sz="4" w:space="0" w:color="auto"/>
              <w:left w:val="nil"/>
              <w:bottom w:val="single" w:sz="4" w:space="0" w:color="auto"/>
              <w:right w:val="nil"/>
            </w:tcBorders>
            <w:shd w:val="clear" w:color="auto" w:fill="auto"/>
          </w:tcPr>
          <w:p w14:paraId="1FB2D539" w14:textId="77777777" w:rsidR="003C297B" w:rsidRPr="003C297B" w:rsidRDefault="003C297B" w:rsidP="003C297B">
            <w:pPr>
              <w:pStyle w:val="TableText"/>
              <w:rPr>
                <w:szCs w:val="17"/>
              </w:rPr>
            </w:pPr>
            <w:r w:rsidRPr="003C297B">
              <w:rPr>
                <w:szCs w:val="17"/>
              </w:rPr>
              <w:t>NOEC 160 mg/kg ds</w:t>
            </w:r>
          </w:p>
        </w:tc>
        <w:tc>
          <w:tcPr>
            <w:tcW w:w="0" w:type="auto"/>
            <w:tcBorders>
              <w:top w:val="single" w:sz="4" w:space="0" w:color="auto"/>
              <w:left w:val="nil"/>
              <w:bottom w:val="single" w:sz="4" w:space="0" w:color="auto"/>
              <w:right w:val="nil"/>
            </w:tcBorders>
          </w:tcPr>
          <w:p w14:paraId="2AAAB7FC" w14:textId="77777777" w:rsidR="003C297B" w:rsidRPr="003C297B" w:rsidRDefault="003C297B" w:rsidP="003C297B">
            <w:pPr>
              <w:pStyle w:val="TableText"/>
              <w:rPr>
                <w:szCs w:val="17"/>
              </w:rPr>
            </w:pPr>
            <w:r w:rsidRPr="003C297B">
              <w:rPr>
                <w:szCs w:val="17"/>
              </w:rPr>
              <w:t>Schultz 2011b</w:t>
            </w:r>
          </w:p>
        </w:tc>
      </w:tr>
    </w:tbl>
    <w:p w14:paraId="00092CBB" w14:textId="12B7D7CA" w:rsidR="00AE1794" w:rsidRPr="00861CA0" w:rsidRDefault="005B7DDF" w:rsidP="00727842">
      <w:pPr>
        <w:pStyle w:val="Caption"/>
      </w:pPr>
      <w:bookmarkStart w:id="523" w:name="_Toc173073585"/>
      <w:r>
        <w:t xml:space="preserve">Table </w:t>
      </w:r>
      <w:r>
        <w:fldChar w:fldCharType="begin"/>
      </w:r>
      <w:r>
        <w:instrText xml:space="preserve"> SEQ Table \* ARABIC </w:instrText>
      </w:r>
      <w:r>
        <w:fldChar w:fldCharType="separate"/>
      </w:r>
      <w:r w:rsidR="00234777">
        <w:rPr>
          <w:noProof/>
        </w:rPr>
        <w:t>65</w:t>
      </w:r>
      <w:r>
        <w:fldChar w:fldCharType="end"/>
      </w:r>
      <w:r>
        <w:t xml:space="preserve">: </w:t>
      </w:r>
      <w:r w:rsidR="00294CD3">
        <w:t xml:space="preserve">Diquat – </w:t>
      </w:r>
      <w:r w:rsidR="003C297B">
        <w:t>f</w:t>
      </w:r>
      <w:r w:rsidR="00AE1794">
        <w:t>ield studies on soil organisms</w:t>
      </w:r>
      <w:bookmarkEnd w:id="523"/>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12"/>
        <w:gridCol w:w="2229"/>
        <w:gridCol w:w="3991"/>
        <w:gridCol w:w="2420"/>
      </w:tblGrid>
      <w:tr w:rsidR="00AE1794" w:rsidRPr="000B2FA7" w14:paraId="4B99CB57" w14:textId="77777777" w:rsidTr="00502F10">
        <w:trPr>
          <w:tblHeader/>
        </w:trPr>
        <w:tc>
          <w:tcPr>
            <w:tcW w:w="0" w:type="auto"/>
            <w:tcBorders>
              <w:right w:val="nil"/>
            </w:tcBorders>
            <w:shd w:val="clear" w:color="auto" w:fill="5C2946"/>
          </w:tcPr>
          <w:p w14:paraId="7B05A526" w14:textId="77777777" w:rsidR="00AE1794" w:rsidRPr="003C297B" w:rsidRDefault="00AE1794" w:rsidP="003C297B">
            <w:pPr>
              <w:pStyle w:val="TableHead"/>
            </w:pPr>
            <w:r w:rsidRPr="003C297B">
              <w:t>Substance</w:t>
            </w:r>
          </w:p>
        </w:tc>
        <w:tc>
          <w:tcPr>
            <w:tcW w:w="1143" w:type="pct"/>
            <w:tcBorders>
              <w:left w:val="nil"/>
              <w:right w:val="nil"/>
            </w:tcBorders>
            <w:shd w:val="clear" w:color="auto" w:fill="5C2946"/>
          </w:tcPr>
          <w:p w14:paraId="229D8AE2" w14:textId="77777777" w:rsidR="00AE1794" w:rsidRPr="003C297B" w:rsidRDefault="00AE1794" w:rsidP="003C297B">
            <w:pPr>
              <w:pStyle w:val="TableHead"/>
            </w:pPr>
            <w:r w:rsidRPr="003C297B">
              <w:t>Exposure</w:t>
            </w:r>
          </w:p>
        </w:tc>
        <w:tc>
          <w:tcPr>
            <w:tcW w:w="2046" w:type="pct"/>
            <w:tcBorders>
              <w:left w:val="nil"/>
              <w:right w:val="nil"/>
            </w:tcBorders>
            <w:shd w:val="clear" w:color="auto" w:fill="5C2946"/>
          </w:tcPr>
          <w:p w14:paraId="10E5CCC2" w14:textId="77777777" w:rsidR="00AE1794" w:rsidRPr="003C297B" w:rsidRDefault="00AE1794" w:rsidP="003C297B">
            <w:pPr>
              <w:pStyle w:val="TableHead"/>
            </w:pPr>
            <w:r w:rsidRPr="003C297B">
              <w:t>Effect</w:t>
            </w:r>
          </w:p>
        </w:tc>
        <w:tc>
          <w:tcPr>
            <w:tcW w:w="1241" w:type="pct"/>
            <w:tcBorders>
              <w:left w:val="nil"/>
            </w:tcBorders>
            <w:shd w:val="clear" w:color="auto" w:fill="5C2946"/>
          </w:tcPr>
          <w:p w14:paraId="5AECDAFC" w14:textId="77777777" w:rsidR="00AE1794" w:rsidRPr="003C297B" w:rsidRDefault="00AE1794" w:rsidP="003C297B">
            <w:pPr>
              <w:pStyle w:val="TableHead"/>
            </w:pPr>
            <w:r w:rsidRPr="003C297B">
              <w:t>Reference</w:t>
            </w:r>
          </w:p>
        </w:tc>
      </w:tr>
      <w:tr w:rsidR="003C297B" w:rsidRPr="000B2FA7" w14:paraId="3BBF43AE" w14:textId="77777777" w:rsidTr="00502F10">
        <w:tc>
          <w:tcPr>
            <w:tcW w:w="0" w:type="auto"/>
            <w:vMerge w:val="restart"/>
            <w:tcBorders>
              <w:right w:val="nil"/>
            </w:tcBorders>
          </w:tcPr>
          <w:p w14:paraId="661AA19E" w14:textId="77777777" w:rsidR="003C297B" w:rsidRPr="003C297B" w:rsidRDefault="003C297B" w:rsidP="003C297B">
            <w:pPr>
              <w:pStyle w:val="TableText"/>
            </w:pPr>
            <w:r w:rsidRPr="003C297B">
              <w:t>Diquat</w:t>
            </w:r>
          </w:p>
        </w:tc>
        <w:tc>
          <w:tcPr>
            <w:tcW w:w="1143" w:type="pct"/>
            <w:tcBorders>
              <w:left w:val="nil"/>
              <w:right w:val="nil"/>
            </w:tcBorders>
          </w:tcPr>
          <w:p w14:paraId="26B72283" w14:textId="77777777" w:rsidR="003C297B" w:rsidRPr="003C297B" w:rsidRDefault="003C297B" w:rsidP="003C297B">
            <w:pPr>
              <w:pStyle w:val="TableText"/>
            </w:pPr>
            <w:r w:rsidRPr="003C297B">
              <w:t>90, 198 and 720 kg ac/ha</w:t>
            </w:r>
          </w:p>
          <w:p w14:paraId="5AB3B595" w14:textId="77777777" w:rsidR="003C297B" w:rsidRPr="003C297B" w:rsidRDefault="003C297B" w:rsidP="003C297B">
            <w:pPr>
              <w:pStyle w:val="TableText"/>
            </w:pPr>
            <w:r w:rsidRPr="003C297B">
              <w:t>(50, 110 and 400% SAC)</w:t>
            </w:r>
          </w:p>
          <w:p w14:paraId="3B4A0599" w14:textId="77777777" w:rsidR="003C297B" w:rsidRPr="003C297B" w:rsidRDefault="003C297B" w:rsidP="003C297B">
            <w:pPr>
              <w:pStyle w:val="TableText"/>
            </w:pPr>
            <w:r w:rsidRPr="003C297B">
              <w:t>Incorporated to 150 mm</w:t>
            </w:r>
          </w:p>
        </w:tc>
        <w:tc>
          <w:tcPr>
            <w:tcW w:w="2046" w:type="pct"/>
            <w:vMerge w:val="restart"/>
            <w:tcBorders>
              <w:left w:val="nil"/>
              <w:right w:val="nil"/>
            </w:tcBorders>
            <w:shd w:val="clear" w:color="auto" w:fill="auto"/>
          </w:tcPr>
          <w:p w14:paraId="21C58AB6" w14:textId="77777777" w:rsidR="003C297B" w:rsidRPr="003C297B" w:rsidRDefault="003C297B" w:rsidP="003C297B">
            <w:pPr>
              <w:pStyle w:val="TableText"/>
            </w:pPr>
            <w:r w:rsidRPr="003C297B">
              <w:t>Earthworm numbers and weight were all reduced at 1 year; however, no observed differences after 6 years</w:t>
            </w:r>
          </w:p>
        </w:tc>
        <w:tc>
          <w:tcPr>
            <w:tcW w:w="1241" w:type="pct"/>
            <w:vMerge w:val="restart"/>
            <w:tcBorders>
              <w:left w:val="nil"/>
            </w:tcBorders>
          </w:tcPr>
          <w:p w14:paraId="32673093" w14:textId="77777777" w:rsidR="003C297B" w:rsidRPr="003C297B" w:rsidRDefault="003C297B" w:rsidP="003C297B">
            <w:pPr>
              <w:pStyle w:val="TableText"/>
            </w:pPr>
            <w:r w:rsidRPr="003C297B">
              <w:t>Edwards 1980</w:t>
            </w:r>
          </w:p>
        </w:tc>
      </w:tr>
      <w:tr w:rsidR="003C297B" w:rsidRPr="000B2FA7" w14:paraId="475682B3" w14:textId="77777777" w:rsidTr="00502F10">
        <w:tc>
          <w:tcPr>
            <w:tcW w:w="0" w:type="auto"/>
            <w:vMerge/>
            <w:tcBorders>
              <w:right w:val="nil"/>
            </w:tcBorders>
          </w:tcPr>
          <w:p w14:paraId="3394409B" w14:textId="77777777" w:rsidR="003C297B" w:rsidRPr="003C297B" w:rsidRDefault="003C297B" w:rsidP="003C297B">
            <w:pPr>
              <w:pStyle w:val="TableText"/>
            </w:pPr>
          </w:p>
        </w:tc>
        <w:tc>
          <w:tcPr>
            <w:tcW w:w="1143" w:type="pct"/>
            <w:tcBorders>
              <w:left w:val="nil"/>
              <w:right w:val="nil"/>
            </w:tcBorders>
          </w:tcPr>
          <w:p w14:paraId="597F3E58" w14:textId="77777777" w:rsidR="003C297B" w:rsidRPr="003C297B" w:rsidRDefault="003C297B" w:rsidP="003C297B">
            <w:pPr>
              <w:pStyle w:val="TableText"/>
            </w:pPr>
            <w:r w:rsidRPr="003C297B">
              <w:t>15, 33 and 120 kg ac/ha</w:t>
            </w:r>
          </w:p>
          <w:p w14:paraId="01878D1D" w14:textId="77777777" w:rsidR="003C297B" w:rsidRPr="003C297B" w:rsidRDefault="003C297B" w:rsidP="003C297B">
            <w:pPr>
              <w:pStyle w:val="TableText"/>
            </w:pPr>
            <w:r w:rsidRPr="003C297B">
              <w:t>(50, 110 and 400% SAC)</w:t>
            </w:r>
          </w:p>
          <w:p w14:paraId="483D4E87" w14:textId="77777777" w:rsidR="003C297B" w:rsidRPr="003C297B" w:rsidRDefault="003C297B" w:rsidP="003C297B">
            <w:pPr>
              <w:pStyle w:val="TableText"/>
            </w:pPr>
            <w:r w:rsidRPr="003C297B">
              <w:t>Incorporated to 25 mm</w:t>
            </w:r>
          </w:p>
        </w:tc>
        <w:tc>
          <w:tcPr>
            <w:tcW w:w="2046" w:type="pct"/>
            <w:vMerge/>
            <w:tcBorders>
              <w:left w:val="nil"/>
              <w:right w:val="nil"/>
            </w:tcBorders>
            <w:shd w:val="clear" w:color="auto" w:fill="auto"/>
          </w:tcPr>
          <w:p w14:paraId="72FA6556" w14:textId="77777777" w:rsidR="003C297B" w:rsidRPr="003C297B" w:rsidRDefault="003C297B" w:rsidP="003C297B">
            <w:pPr>
              <w:pStyle w:val="TableText"/>
            </w:pPr>
          </w:p>
        </w:tc>
        <w:tc>
          <w:tcPr>
            <w:tcW w:w="1241" w:type="pct"/>
            <w:vMerge/>
            <w:tcBorders>
              <w:left w:val="nil"/>
            </w:tcBorders>
          </w:tcPr>
          <w:p w14:paraId="0B0E86D0" w14:textId="77777777" w:rsidR="003C297B" w:rsidRPr="003C297B" w:rsidRDefault="003C297B" w:rsidP="003C297B">
            <w:pPr>
              <w:pStyle w:val="TableText"/>
            </w:pPr>
          </w:p>
        </w:tc>
      </w:tr>
      <w:tr w:rsidR="003C297B" w:rsidRPr="000B2FA7" w14:paraId="5AE158E8" w14:textId="77777777" w:rsidTr="00502F10">
        <w:tc>
          <w:tcPr>
            <w:tcW w:w="0" w:type="auto"/>
            <w:vMerge/>
            <w:tcBorders>
              <w:right w:val="nil"/>
            </w:tcBorders>
          </w:tcPr>
          <w:p w14:paraId="5CE0DC26" w14:textId="77777777" w:rsidR="003C297B" w:rsidRPr="003C297B" w:rsidRDefault="003C297B" w:rsidP="003C297B">
            <w:pPr>
              <w:pStyle w:val="TableText"/>
            </w:pPr>
          </w:p>
        </w:tc>
        <w:tc>
          <w:tcPr>
            <w:tcW w:w="1143" w:type="pct"/>
            <w:tcBorders>
              <w:left w:val="nil"/>
              <w:right w:val="nil"/>
            </w:tcBorders>
          </w:tcPr>
          <w:p w14:paraId="396A96D1" w14:textId="77777777" w:rsidR="003C297B" w:rsidRPr="003C297B" w:rsidRDefault="003C297B" w:rsidP="003C297B">
            <w:pPr>
              <w:pStyle w:val="TableText"/>
            </w:pPr>
            <w:r w:rsidRPr="003C297B">
              <w:t>112 kg ac/ha</w:t>
            </w:r>
          </w:p>
          <w:p w14:paraId="492890D0" w14:textId="77777777" w:rsidR="003C297B" w:rsidRPr="003C297B" w:rsidRDefault="003C297B" w:rsidP="003C297B">
            <w:pPr>
              <w:pStyle w:val="TableText"/>
            </w:pPr>
            <w:r w:rsidRPr="003C297B">
              <w:t>No incorporation</w:t>
            </w:r>
          </w:p>
        </w:tc>
        <w:tc>
          <w:tcPr>
            <w:tcW w:w="2046" w:type="pct"/>
            <w:vMerge w:val="restart"/>
            <w:tcBorders>
              <w:left w:val="nil"/>
              <w:right w:val="nil"/>
            </w:tcBorders>
            <w:shd w:val="clear" w:color="auto" w:fill="auto"/>
          </w:tcPr>
          <w:p w14:paraId="344860F1" w14:textId="77777777" w:rsidR="003C297B" w:rsidRPr="003C297B" w:rsidRDefault="003C297B" w:rsidP="003C297B">
            <w:pPr>
              <w:pStyle w:val="TableText"/>
            </w:pPr>
            <w:r w:rsidRPr="003C297B">
              <w:t>No impact on earthworm numbers or weight at 5 months, 1 year or 2 years. SAC not reported.</w:t>
            </w:r>
          </w:p>
        </w:tc>
        <w:tc>
          <w:tcPr>
            <w:tcW w:w="1241" w:type="pct"/>
            <w:vMerge w:val="restart"/>
            <w:tcBorders>
              <w:left w:val="nil"/>
            </w:tcBorders>
          </w:tcPr>
          <w:p w14:paraId="57BBCE2C" w14:textId="77777777" w:rsidR="003C297B" w:rsidRPr="003C297B" w:rsidRDefault="003C297B" w:rsidP="003C297B">
            <w:pPr>
              <w:pStyle w:val="TableText"/>
            </w:pPr>
            <w:r w:rsidRPr="003C297B">
              <w:t>Wilkinson &amp; Edwards 1993</w:t>
            </w:r>
          </w:p>
        </w:tc>
      </w:tr>
      <w:tr w:rsidR="003C297B" w:rsidRPr="000B2FA7" w14:paraId="29489F12" w14:textId="77777777" w:rsidTr="00502F10">
        <w:tc>
          <w:tcPr>
            <w:tcW w:w="0" w:type="auto"/>
            <w:vMerge/>
            <w:tcBorders>
              <w:right w:val="nil"/>
            </w:tcBorders>
          </w:tcPr>
          <w:p w14:paraId="121C9DD7" w14:textId="77777777" w:rsidR="003C297B" w:rsidRPr="003C297B" w:rsidRDefault="003C297B" w:rsidP="003C297B">
            <w:pPr>
              <w:pStyle w:val="TableText"/>
            </w:pPr>
          </w:p>
        </w:tc>
        <w:tc>
          <w:tcPr>
            <w:tcW w:w="1143" w:type="pct"/>
            <w:tcBorders>
              <w:left w:val="nil"/>
              <w:right w:val="nil"/>
            </w:tcBorders>
          </w:tcPr>
          <w:p w14:paraId="6EE0079C" w14:textId="77777777" w:rsidR="003C297B" w:rsidRPr="003C297B" w:rsidRDefault="003C297B" w:rsidP="003C297B">
            <w:pPr>
              <w:pStyle w:val="TableText"/>
            </w:pPr>
            <w:r w:rsidRPr="003C297B">
              <w:t>1700 kg ac/ha</w:t>
            </w:r>
          </w:p>
          <w:p w14:paraId="2390E8F4" w14:textId="77777777" w:rsidR="003C297B" w:rsidRPr="003C297B" w:rsidRDefault="003C297B" w:rsidP="003C297B">
            <w:pPr>
              <w:pStyle w:val="TableText"/>
            </w:pPr>
            <w:r w:rsidRPr="003C297B">
              <w:t>Incorporated to 100 mm</w:t>
            </w:r>
          </w:p>
        </w:tc>
        <w:tc>
          <w:tcPr>
            <w:tcW w:w="2046" w:type="pct"/>
            <w:vMerge/>
            <w:tcBorders>
              <w:left w:val="nil"/>
              <w:right w:val="nil"/>
            </w:tcBorders>
            <w:shd w:val="clear" w:color="auto" w:fill="auto"/>
          </w:tcPr>
          <w:p w14:paraId="0945A718" w14:textId="77777777" w:rsidR="003C297B" w:rsidRPr="003C297B" w:rsidRDefault="003C297B" w:rsidP="003C297B">
            <w:pPr>
              <w:pStyle w:val="TableText"/>
            </w:pPr>
          </w:p>
        </w:tc>
        <w:tc>
          <w:tcPr>
            <w:tcW w:w="1241" w:type="pct"/>
            <w:vMerge/>
            <w:tcBorders>
              <w:left w:val="nil"/>
            </w:tcBorders>
          </w:tcPr>
          <w:p w14:paraId="5027FE03" w14:textId="77777777" w:rsidR="003C297B" w:rsidRPr="003C297B" w:rsidRDefault="003C297B" w:rsidP="003C297B">
            <w:pPr>
              <w:pStyle w:val="TableText"/>
            </w:pPr>
          </w:p>
        </w:tc>
      </w:tr>
      <w:tr w:rsidR="003C297B" w:rsidRPr="000B2FA7" w14:paraId="0C125A83" w14:textId="77777777" w:rsidTr="00502F10">
        <w:tc>
          <w:tcPr>
            <w:tcW w:w="0" w:type="auto"/>
            <w:vMerge/>
            <w:tcBorders>
              <w:right w:val="nil"/>
            </w:tcBorders>
          </w:tcPr>
          <w:p w14:paraId="620B312E" w14:textId="77777777" w:rsidR="003C297B" w:rsidRPr="003C297B" w:rsidRDefault="003C297B" w:rsidP="003C297B">
            <w:pPr>
              <w:pStyle w:val="TableText"/>
            </w:pPr>
          </w:p>
        </w:tc>
        <w:tc>
          <w:tcPr>
            <w:tcW w:w="1143" w:type="pct"/>
            <w:tcBorders>
              <w:left w:val="nil"/>
              <w:right w:val="nil"/>
            </w:tcBorders>
          </w:tcPr>
          <w:p w14:paraId="626AA207" w14:textId="77777777" w:rsidR="003C297B" w:rsidRPr="003C297B" w:rsidRDefault="003C297B" w:rsidP="003C297B">
            <w:pPr>
              <w:pStyle w:val="TableText"/>
            </w:pPr>
            <w:r w:rsidRPr="003C297B">
              <w:t>1.0 kg ac/ha annually</w:t>
            </w:r>
          </w:p>
          <w:p w14:paraId="2FD6CB19" w14:textId="77777777" w:rsidR="003C297B" w:rsidRPr="003C297B" w:rsidRDefault="003C297B" w:rsidP="003C297B">
            <w:pPr>
              <w:pStyle w:val="TableText"/>
            </w:pPr>
            <w:r w:rsidRPr="003C297B">
              <w:t>(plateau 22.5 kg ac/ha)</w:t>
            </w:r>
          </w:p>
        </w:tc>
        <w:tc>
          <w:tcPr>
            <w:tcW w:w="2046" w:type="pct"/>
            <w:tcBorders>
              <w:left w:val="nil"/>
              <w:right w:val="nil"/>
            </w:tcBorders>
            <w:shd w:val="clear" w:color="auto" w:fill="auto"/>
          </w:tcPr>
          <w:p w14:paraId="5E3A4EC7" w14:textId="77777777" w:rsidR="003C297B" w:rsidRPr="003C297B" w:rsidRDefault="003C297B" w:rsidP="003C297B">
            <w:pPr>
              <w:pStyle w:val="TableText"/>
            </w:pPr>
            <w:r w:rsidRPr="003C297B">
              <w:t>No significant impact on straw decomposition up to 9 months after litterbag burial in treated soil. SAC not reported.</w:t>
            </w:r>
          </w:p>
        </w:tc>
        <w:tc>
          <w:tcPr>
            <w:tcW w:w="1241" w:type="pct"/>
            <w:tcBorders>
              <w:left w:val="nil"/>
            </w:tcBorders>
          </w:tcPr>
          <w:p w14:paraId="7DED1A2E" w14:textId="77777777" w:rsidR="003C297B" w:rsidRPr="003C297B" w:rsidRDefault="003C297B" w:rsidP="003C297B">
            <w:pPr>
              <w:pStyle w:val="TableText"/>
            </w:pPr>
            <w:r w:rsidRPr="003C297B">
              <w:t>Mack 2010</w:t>
            </w:r>
          </w:p>
        </w:tc>
      </w:tr>
    </w:tbl>
    <w:p w14:paraId="4439E6D5" w14:textId="31DE144F" w:rsidR="00AE1794" w:rsidRPr="00861CA0" w:rsidRDefault="005B7DDF" w:rsidP="00AE1794">
      <w:pPr>
        <w:pStyle w:val="Caption"/>
      </w:pPr>
      <w:bookmarkStart w:id="524" w:name="_Toc173073586"/>
      <w:r>
        <w:t xml:space="preserve">Table </w:t>
      </w:r>
      <w:r>
        <w:fldChar w:fldCharType="begin"/>
      </w:r>
      <w:r>
        <w:instrText xml:space="preserve"> SEQ Table \* ARABIC </w:instrText>
      </w:r>
      <w:r>
        <w:fldChar w:fldCharType="separate"/>
      </w:r>
      <w:r w:rsidR="00234777">
        <w:rPr>
          <w:noProof/>
        </w:rPr>
        <w:t>66</w:t>
      </w:r>
      <w:r>
        <w:fldChar w:fldCharType="end"/>
      </w:r>
      <w:r>
        <w:t xml:space="preserve">: </w:t>
      </w:r>
      <w:r w:rsidR="00294CD3">
        <w:t xml:space="preserve">Diquat – </w:t>
      </w:r>
      <w:r w:rsidR="00502F10">
        <w:t>l</w:t>
      </w:r>
      <w:r w:rsidR="00AE1794">
        <w:t>aboratory studies on non-target terrestrial plants</w:t>
      </w:r>
      <w:bookmarkEnd w:id="524"/>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94"/>
        <w:gridCol w:w="1663"/>
        <w:gridCol w:w="1892"/>
        <w:gridCol w:w="1415"/>
        <w:gridCol w:w="1415"/>
        <w:gridCol w:w="1973"/>
      </w:tblGrid>
      <w:tr w:rsidR="00AE1794" w:rsidRPr="000B2FA7" w14:paraId="0F7F3A53" w14:textId="77777777" w:rsidTr="00502F10">
        <w:trPr>
          <w:tblHeader/>
        </w:trPr>
        <w:tc>
          <w:tcPr>
            <w:tcW w:w="0" w:type="auto"/>
            <w:tcBorders>
              <w:right w:val="nil"/>
            </w:tcBorders>
            <w:shd w:val="clear" w:color="auto" w:fill="5C2946"/>
          </w:tcPr>
          <w:p w14:paraId="7C595BC2" w14:textId="77777777" w:rsidR="00AE1794" w:rsidRPr="00502F10" w:rsidRDefault="00AE1794" w:rsidP="00502F10">
            <w:pPr>
              <w:pStyle w:val="TableHead"/>
            </w:pPr>
            <w:r w:rsidRPr="00502F10">
              <w:t>Test substance</w:t>
            </w:r>
          </w:p>
        </w:tc>
        <w:tc>
          <w:tcPr>
            <w:tcW w:w="0" w:type="auto"/>
            <w:tcBorders>
              <w:left w:val="nil"/>
              <w:right w:val="nil"/>
            </w:tcBorders>
            <w:shd w:val="clear" w:color="auto" w:fill="5C2946"/>
          </w:tcPr>
          <w:p w14:paraId="0B220E47" w14:textId="77777777" w:rsidR="00AE1794" w:rsidRPr="00502F10" w:rsidRDefault="00AE1794" w:rsidP="00502F10">
            <w:pPr>
              <w:pStyle w:val="TableHead"/>
            </w:pPr>
            <w:r w:rsidRPr="00502F10">
              <w:t>Exposure</w:t>
            </w:r>
          </w:p>
        </w:tc>
        <w:tc>
          <w:tcPr>
            <w:tcW w:w="0" w:type="auto"/>
            <w:tcBorders>
              <w:left w:val="nil"/>
              <w:right w:val="nil"/>
            </w:tcBorders>
            <w:shd w:val="clear" w:color="auto" w:fill="5C2946"/>
          </w:tcPr>
          <w:p w14:paraId="348A6361" w14:textId="77777777" w:rsidR="00AE1794" w:rsidRPr="00502F10" w:rsidRDefault="00AE1794" w:rsidP="00502F10">
            <w:pPr>
              <w:pStyle w:val="TableHead"/>
            </w:pPr>
            <w:r w:rsidRPr="00502F10">
              <w:t>Species</w:t>
            </w:r>
          </w:p>
        </w:tc>
        <w:tc>
          <w:tcPr>
            <w:tcW w:w="0" w:type="auto"/>
            <w:tcBorders>
              <w:left w:val="nil"/>
              <w:right w:val="nil"/>
            </w:tcBorders>
            <w:shd w:val="clear" w:color="auto" w:fill="5C2946"/>
          </w:tcPr>
          <w:p w14:paraId="3C1352CF" w14:textId="77777777" w:rsidR="00AE1794" w:rsidRPr="00502F10" w:rsidRDefault="00AE1794" w:rsidP="00502F10">
            <w:pPr>
              <w:pStyle w:val="TableHead"/>
            </w:pPr>
            <w:r w:rsidRPr="00502F10">
              <w:t>ER25</w:t>
            </w:r>
          </w:p>
        </w:tc>
        <w:tc>
          <w:tcPr>
            <w:tcW w:w="0" w:type="auto"/>
            <w:tcBorders>
              <w:left w:val="nil"/>
              <w:right w:val="nil"/>
            </w:tcBorders>
            <w:shd w:val="clear" w:color="auto" w:fill="5C2946"/>
          </w:tcPr>
          <w:p w14:paraId="4C5CAF7B" w14:textId="77777777" w:rsidR="00AE1794" w:rsidRPr="00502F10" w:rsidRDefault="00AE1794" w:rsidP="00502F10">
            <w:pPr>
              <w:pStyle w:val="TableHead"/>
            </w:pPr>
            <w:r w:rsidRPr="00502F10">
              <w:t>ER50</w:t>
            </w:r>
          </w:p>
        </w:tc>
        <w:tc>
          <w:tcPr>
            <w:tcW w:w="0" w:type="auto"/>
            <w:tcBorders>
              <w:left w:val="nil"/>
            </w:tcBorders>
            <w:shd w:val="clear" w:color="auto" w:fill="5C2946"/>
          </w:tcPr>
          <w:p w14:paraId="1AC4EB2F" w14:textId="77777777" w:rsidR="00AE1794" w:rsidRPr="00502F10" w:rsidRDefault="00AE1794" w:rsidP="00502F10">
            <w:pPr>
              <w:pStyle w:val="TableHead"/>
            </w:pPr>
            <w:r w:rsidRPr="00502F10">
              <w:t>Reference</w:t>
            </w:r>
          </w:p>
        </w:tc>
      </w:tr>
      <w:tr w:rsidR="00502F10" w14:paraId="4B2C7CB9" w14:textId="77777777" w:rsidTr="00502F10">
        <w:tc>
          <w:tcPr>
            <w:tcW w:w="0" w:type="auto"/>
            <w:vMerge w:val="restart"/>
            <w:tcBorders>
              <w:right w:val="nil"/>
            </w:tcBorders>
            <w:shd w:val="clear" w:color="auto" w:fill="auto"/>
          </w:tcPr>
          <w:p w14:paraId="1EED4A3C" w14:textId="77777777" w:rsidR="00502F10" w:rsidRDefault="00502F10" w:rsidP="00502F10">
            <w:pPr>
              <w:pStyle w:val="TableText"/>
            </w:pPr>
            <w:r>
              <w:t>SL 200 g/L</w:t>
            </w:r>
          </w:p>
        </w:tc>
        <w:tc>
          <w:tcPr>
            <w:tcW w:w="0" w:type="auto"/>
            <w:vMerge w:val="restart"/>
            <w:tcBorders>
              <w:left w:val="nil"/>
              <w:right w:val="nil"/>
            </w:tcBorders>
          </w:tcPr>
          <w:p w14:paraId="1045AF99" w14:textId="77777777" w:rsidR="00502F10" w:rsidRPr="00A93294" w:rsidRDefault="00502F10" w:rsidP="00502F10">
            <w:pPr>
              <w:pStyle w:val="TableText"/>
            </w:pPr>
            <w:r w:rsidRPr="00A93294">
              <w:t>Pre-emergent</w:t>
            </w:r>
          </w:p>
        </w:tc>
        <w:tc>
          <w:tcPr>
            <w:tcW w:w="0" w:type="auto"/>
            <w:tcBorders>
              <w:left w:val="nil"/>
              <w:right w:val="nil"/>
            </w:tcBorders>
          </w:tcPr>
          <w:p w14:paraId="5C6E4537" w14:textId="77777777" w:rsidR="00502F10" w:rsidRDefault="00502F10" w:rsidP="00502F10">
            <w:pPr>
              <w:pStyle w:val="TableText"/>
              <w:rPr>
                <w:i/>
                <w:iCs/>
              </w:rPr>
            </w:pPr>
            <w:r>
              <w:rPr>
                <w:i/>
                <w:iCs/>
              </w:rPr>
              <w:t>Allium cepa</w:t>
            </w:r>
          </w:p>
          <w:p w14:paraId="0D623782" w14:textId="77777777" w:rsidR="00502F10" w:rsidRDefault="00502F10" w:rsidP="00502F10">
            <w:pPr>
              <w:pStyle w:val="TableText"/>
              <w:rPr>
                <w:i/>
                <w:iCs/>
              </w:rPr>
            </w:pPr>
            <w:r>
              <w:rPr>
                <w:i/>
                <w:iCs/>
              </w:rPr>
              <w:t>Cassia obtusifolia</w:t>
            </w:r>
          </w:p>
          <w:p w14:paraId="0BF8389E" w14:textId="77777777" w:rsidR="00502F10" w:rsidRDefault="00502F10" w:rsidP="00502F10">
            <w:pPr>
              <w:pStyle w:val="TableText"/>
              <w:rPr>
                <w:i/>
                <w:iCs/>
              </w:rPr>
            </w:pPr>
            <w:r>
              <w:rPr>
                <w:i/>
                <w:iCs/>
              </w:rPr>
              <w:t>Datura stramonium</w:t>
            </w:r>
          </w:p>
          <w:p w14:paraId="4CA0B653" w14:textId="77777777" w:rsidR="00502F10" w:rsidRDefault="00502F10" w:rsidP="00502F10">
            <w:pPr>
              <w:pStyle w:val="TableText"/>
              <w:rPr>
                <w:i/>
                <w:iCs/>
              </w:rPr>
            </w:pPr>
            <w:r>
              <w:rPr>
                <w:i/>
                <w:iCs/>
              </w:rPr>
              <w:t>Echinochloa crusgalli</w:t>
            </w:r>
          </w:p>
          <w:p w14:paraId="4C7F7F72" w14:textId="77777777" w:rsidR="00502F10" w:rsidRDefault="00502F10" w:rsidP="00502F10">
            <w:pPr>
              <w:pStyle w:val="TableText"/>
              <w:rPr>
                <w:i/>
                <w:iCs/>
              </w:rPr>
            </w:pPr>
            <w:r>
              <w:rPr>
                <w:i/>
                <w:iCs/>
              </w:rPr>
              <w:t>Glycine max</w:t>
            </w:r>
          </w:p>
          <w:p w14:paraId="52490477" w14:textId="77777777" w:rsidR="00502F10" w:rsidRDefault="00502F10" w:rsidP="00502F10">
            <w:pPr>
              <w:pStyle w:val="TableText"/>
              <w:rPr>
                <w:i/>
                <w:iCs/>
              </w:rPr>
            </w:pPr>
            <w:r>
              <w:rPr>
                <w:i/>
                <w:iCs/>
              </w:rPr>
              <w:t>Helianthus annuus</w:t>
            </w:r>
          </w:p>
          <w:p w14:paraId="563D3114" w14:textId="77777777" w:rsidR="00502F10" w:rsidRDefault="00502F10" w:rsidP="00502F10">
            <w:pPr>
              <w:pStyle w:val="TableText"/>
              <w:rPr>
                <w:i/>
                <w:iCs/>
              </w:rPr>
            </w:pPr>
            <w:r>
              <w:rPr>
                <w:i/>
                <w:iCs/>
              </w:rPr>
              <w:t>Ipomoea hederacea</w:t>
            </w:r>
          </w:p>
          <w:p w14:paraId="0490C308" w14:textId="77777777" w:rsidR="00502F10" w:rsidRDefault="00502F10" w:rsidP="00502F10">
            <w:pPr>
              <w:pStyle w:val="TableText"/>
              <w:rPr>
                <w:i/>
                <w:iCs/>
              </w:rPr>
            </w:pPr>
            <w:r>
              <w:rPr>
                <w:i/>
                <w:iCs/>
              </w:rPr>
              <w:t>Secale cereale</w:t>
            </w:r>
          </w:p>
          <w:p w14:paraId="4096B990" w14:textId="77777777" w:rsidR="00502F10" w:rsidRDefault="00502F10" w:rsidP="00502F10">
            <w:pPr>
              <w:pStyle w:val="TableText"/>
              <w:rPr>
                <w:i/>
                <w:iCs/>
              </w:rPr>
            </w:pPr>
            <w:r>
              <w:rPr>
                <w:i/>
                <w:iCs/>
              </w:rPr>
              <w:t>Solanum tuberosum</w:t>
            </w:r>
          </w:p>
          <w:p w14:paraId="715990DE" w14:textId="77777777" w:rsidR="00502F10" w:rsidRPr="00281369" w:rsidRDefault="00502F10" w:rsidP="00502F10">
            <w:pPr>
              <w:pStyle w:val="TableText"/>
              <w:rPr>
                <w:i/>
                <w:iCs/>
              </w:rPr>
            </w:pPr>
            <w:r>
              <w:rPr>
                <w:i/>
                <w:iCs/>
              </w:rPr>
              <w:t>Zea mays</w:t>
            </w:r>
          </w:p>
        </w:tc>
        <w:tc>
          <w:tcPr>
            <w:tcW w:w="0" w:type="auto"/>
            <w:tcBorders>
              <w:left w:val="nil"/>
              <w:right w:val="nil"/>
            </w:tcBorders>
          </w:tcPr>
          <w:p w14:paraId="14178066" w14:textId="77777777" w:rsidR="00502F10" w:rsidRDefault="00502F10" w:rsidP="00502F10">
            <w:pPr>
              <w:pStyle w:val="TableText"/>
            </w:pPr>
            <w:r>
              <w:t>&gt;8400 g ac/ha</w:t>
            </w:r>
          </w:p>
          <w:p w14:paraId="64A58452" w14:textId="77777777" w:rsidR="00502F10" w:rsidRDefault="00502F10" w:rsidP="00502F10">
            <w:pPr>
              <w:pStyle w:val="TableText"/>
            </w:pPr>
            <w:r>
              <w:t>&gt;8400 g ac/ha</w:t>
            </w:r>
          </w:p>
          <w:p w14:paraId="3CD231A1" w14:textId="77777777" w:rsidR="00502F10" w:rsidRDefault="00502F10" w:rsidP="00502F10">
            <w:pPr>
              <w:pStyle w:val="TableText"/>
            </w:pPr>
            <w:r>
              <w:t>&gt;8400 g ac/ha</w:t>
            </w:r>
          </w:p>
          <w:p w14:paraId="66C6C048" w14:textId="77777777" w:rsidR="00502F10" w:rsidRDefault="00502F10" w:rsidP="00502F10">
            <w:pPr>
              <w:pStyle w:val="TableText"/>
            </w:pPr>
            <w:r>
              <w:t>&gt;8400 g ac/ha</w:t>
            </w:r>
          </w:p>
          <w:p w14:paraId="71CB7F57" w14:textId="77777777" w:rsidR="00502F10" w:rsidRDefault="00502F10" w:rsidP="00502F10">
            <w:pPr>
              <w:pStyle w:val="TableText"/>
            </w:pPr>
            <w:r>
              <w:t>&gt;8400 g ac/ha</w:t>
            </w:r>
          </w:p>
          <w:p w14:paraId="26E1301B" w14:textId="77777777" w:rsidR="00502F10" w:rsidRDefault="00502F10" w:rsidP="00502F10">
            <w:pPr>
              <w:pStyle w:val="TableText"/>
            </w:pPr>
            <w:r>
              <w:t>&gt;8400 g ac/ha</w:t>
            </w:r>
          </w:p>
          <w:p w14:paraId="27FF4D42" w14:textId="77777777" w:rsidR="00502F10" w:rsidRDefault="00502F10" w:rsidP="00502F10">
            <w:pPr>
              <w:pStyle w:val="TableText"/>
            </w:pPr>
            <w:r>
              <w:t>&gt;8400 g ac/ha</w:t>
            </w:r>
          </w:p>
          <w:p w14:paraId="0843A177" w14:textId="77777777" w:rsidR="00502F10" w:rsidRDefault="00502F10" w:rsidP="00502F10">
            <w:pPr>
              <w:pStyle w:val="TableText"/>
            </w:pPr>
            <w:r>
              <w:t>&gt;8400 g ac/ha</w:t>
            </w:r>
          </w:p>
          <w:p w14:paraId="25960675" w14:textId="77777777" w:rsidR="00502F10" w:rsidRDefault="00502F10" w:rsidP="00502F10">
            <w:pPr>
              <w:pStyle w:val="TableText"/>
            </w:pPr>
            <w:r>
              <w:t>&gt;8400 g ac/ha</w:t>
            </w:r>
          </w:p>
          <w:p w14:paraId="07828123" w14:textId="77777777" w:rsidR="00502F10" w:rsidRDefault="00502F10" w:rsidP="00502F10">
            <w:pPr>
              <w:pStyle w:val="TableText"/>
            </w:pPr>
            <w:r>
              <w:t>&gt;8400 g ac/ha</w:t>
            </w:r>
          </w:p>
        </w:tc>
        <w:tc>
          <w:tcPr>
            <w:tcW w:w="0" w:type="auto"/>
            <w:tcBorders>
              <w:left w:val="nil"/>
              <w:right w:val="nil"/>
            </w:tcBorders>
            <w:shd w:val="clear" w:color="auto" w:fill="auto"/>
          </w:tcPr>
          <w:p w14:paraId="34A0CBE5" w14:textId="77777777" w:rsidR="00502F10" w:rsidRDefault="00502F10" w:rsidP="00502F10">
            <w:pPr>
              <w:pStyle w:val="TableText"/>
            </w:pPr>
            <w:r>
              <w:t>&gt;8400 g ac/ha</w:t>
            </w:r>
          </w:p>
          <w:p w14:paraId="17BAE22A" w14:textId="77777777" w:rsidR="00502F10" w:rsidRDefault="00502F10" w:rsidP="00502F10">
            <w:pPr>
              <w:pStyle w:val="TableText"/>
            </w:pPr>
            <w:r>
              <w:t>&gt;8400 g ac/ha</w:t>
            </w:r>
          </w:p>
          <w:p w14:paraId="77833427" w14:textId="77777777" w:rsidR="00502F10" w:rsidRDefault="00502F10" w:rsidP="00502F10">
            <w:pPr>
              <w:pStyle w:val="TableText"/>
            </w:pPr>
            <w:r>
              <w:t>&gt;8400 g ac/ha</w:t>
            </w:r>
          </w:p>
          <w:p w14:paraId="7F74C6A2" w14:textId="77777777" w:rsidR="00502F10" w:rsidRDefault="00502F10" w:rsidP="00502F10">
            <w:pPr>
              <w:pStyle w:val="TableText"/>
            </w:pPr>
            <w:r>
              <w:t>&gt;8400 g ac/ha</w:t>
            </w:r>
          </w:p>
          <w:p w14:paraId="3DF52877" w14:textId="77777777" w:rsidR="00502F10" w:rsidRDefault="00502F10" w:rsidP="00502F10">
            <w:pPr>
              <w:pStyle w:val="TableText"/>
            </w:pPr>
            <w:r>
              <w:t>&gt;8400 g ac/ha</w:t>
            </w:r>
          </w:p>
          <w:p w14:paraId="011E4190" w14:textId="77777777" w:rsidR="00502F10" w:rsidRDefault="00502F10" w:rsidP="00502F10">
            <w:pPr>
              <w:pStyle w:val="TableText"/>
            </w:pPr>
            <w:r>
              <w:t>&gt;8400 g ac/ha</w:t>
            </w:r>
          </w:p>
          <w:p w14:paraId="00C5ED1C" w14:textId="77777777" w:rsidR="00502F10" w:rsidRDefault="00502F10" w:rsidP="00502F10">
            <w:pPr>
              <w:pStyle w:val="TableText"/>
            </w:pPr>
            <w:r>
              <w:t>&gt;8400 g ac/ha</w:t>
            </w:r>
          </w:p>
          <w:p w14:paraId="4425FCB3" w14:textId="77777777" w:rsidR="00502F10" w:rsidRDefault="00502F10" w:rsidP="00502F10">
            <w:pPr>
              <w:pStyle w:val="TableText"/>
            </w:pPr>
            <w:r>
              <w:t>&gt;8400 g ac/ha</w:t>
            </w:r>
          </w:p>
          <w:p w14:paraId="005C46D8" w14:textId="77777777" w:rsidR="00502F10" w:rsidRDefault="00502F10" w:rsidP="00502F10">
            <w:pPr>
              <w:pStyle w:val="TableText"/>
            </w:pPr>
            <w:r>
              <w:t>&gt;8400 g ac/ha</w:t>
            </w:r>
          </w:p>
          <w:p w14:paraId="6F166F3C" w14:textId="77777777" w:rsidR="00502F10" w:rsidRDefault="00502F10" w:rsidP="00502F10">
            <w:pPr>
              <w:pStyle w:val="TableText"/>
            </w:pPr>
            <w:r>
              <w:t>&gt;8400 g ac/ha</w:t>
            </w:r>
          </w:p>
        </w:tc>
        <w:tc>
          <w:tcPr>
            <w:tcW w:w="0" w:type="auto"/>
            <w:tcBorders>
              <w:left w:val="nil"/>
            </w:tcBorders>
          </w:tcPr>
          <w:p w14:paraId="4AB6356D" w14:textId="77777777" w:rsidR="00502F10" w:rsidRDefault="00502F10" w:rsidP="00502F10">
            <w:pPr>
              <w:pStyle w:val="TableText"/>
            </w:pPr>
            <w:r>
              <w:t>Shilling 1987</w:t>
            </w:r>
          </w:p>
        </w:tc>
      </w:tr>
      <w:tr w:rsidR="00502F10" w14:paraId="30B13D90" w14:textId="77777777" w:rsidTr="00502F10">
        <w:tc>
          <w:tcPr>
            <w:tcW w:w="0" w:type="auto"/>
            <w:vMerge/>
            <w:tcBorders>
              <w:right w:val="nil"/>
            </w:tcBorders>
            <w:shd w:val="clear" w:color="auto" w:fill="auto"/>
          </w:tcPr>
          <w:p w14:paraId="04B9B527" w14:textId="77777777" w:rsidR="00502F10" w:rsidRDefault="00502F10" w:rsidP="00502F10">
            <w:pPr>
              <w:pStyle w:val="TableText"/>
            </w:pPr>
          </w:p>
        </w:tc>
        <w:tc>
          <w:tcPr>
            <w:tcW w:w="0" w:type="auto"/>
            <w:vMerge/>
            <w:tcBorders>
              <w:left w:val="nil"/>
              <w:right w:val="nil"/>
            </w:tcBorders>
          </w:tcPr>
          <w:p w14:paraId="63675AE1" w14:textId="77777777" w:rsidR="00502F10" w:rsidRDefault="00502F10" w:rsidP="00502F10">
            <w:pPr>
              <w:pStyle w:val="TableText"/>
            </w:pPr>
          </w:p>
        </w:tc>
        <w:tc>
          <w:tcPr>
            <w:tcW w:w="0" w:type="auto"/>
            <w:tcBorders>
              <w:left w:val="nil"/>
              <w:right w:val="nil"/>
            </w:tcBorders>
          </w:tcPr>
          <w:p w14:paraId="0F164F0B" w14:textId="77777777" w:rsidR="00502F10" w:rsidRDefault="00502F10" w:rsidP="00502F10">
            <w:pPr>
              <w:pStyle w:val="TableText"/>
              <w:rPr>
                <w:i/>
                <w:iCs/>
              </w:rPr>
            </w:pPr>
            <w:r>
              <w:rPr>
                <w:i/>
                <w:iCs/>
              </w:rPr>
              <w:t>Zea mays</w:t>
            </w:r>
          </w:p>
          <w:p w14:paraId="65E322A6" w14:textId="77777777" w:rsidR="00502F10" w:rsidRDefault="00502F10" w:rsidP="00502F10">
            <w:pPr>
              <w:pStyle w:val="TableText"/>
              <w:rPr>
                <w:i/>
                <w:iCs/>
              </w:rPr>
            </w:pPr>
            <w:r>
              <w:rPr>
                <w:i/>
                <w:iCs/>
              </w:rPr>
              <w:lastRenderedPageBreak/>
              <w:t>Helianthus annuus</w:t>
            </w:r>
          </w:p>
          <w:p w14:paraId="55B52959" w14:textId="77777777" w:rsidR="00502F10" w:rsidRDefault="00502F10" w:rsidP="00502F10">
            <w:pPr>
              <w:pStyle w:val="TableText"/>
              <w:rPr>
                <w:i/>
                <w:iCs/>
              </w:rPr>
            </w:pPr>
            <w:r>
              <w:rPr>
                <w:i/>
                <w:iCs/>
              </w:rPr>
              <w:t>Brassica napus</w:t>
            </w:r>
          </w:p>
          <w:p w14:paraId="22001C84" w14:textId="77777777" w:rsidR="00502F10" w:rsidRDefault="00502F10" w:rsidP="00502F10">
            <w:pPr>
              <w:pStyle w:val="TableText"/>
              <w:rPr>
                <w:i/>
                <w:iCs/>
              </w:rPr>
            </w:pPr>
            <w:r>
              <w:rPr>
                <w:i/>
                <w:iCs/>
              </w:rPr>
              <w:t>Triticum aestivum</w:t>
            </w:r>
          </w:p>
        </w:tc>
        <w:tc>
          <w:tcPr>
            <w:tcW w:w="0" w:type="auto"/>
            <w:tcBorders>
              <w:left w:val="nil"/>
              <w:right w:val="nil"/>
            </w:tcBorders>
          </w:tcPr>
          <w:p w14:paraId="7952BDFB" w14:textId="77777777" w:rsidR="00502F10" w:rsidRDefault="00502F10" w:rsidP="00502F10">
            <w:pPr>
              <w:pStyle w:val="TableText"/>
            </w:pPr>
            <w:r>
              <w:lastRenderedPageBreak/>
              <w:t>24578 g ac/ha</w:t>
            </w:r>
          </w:p>
          <w:p w14:paraId="764F31B4" w14:textId="77777777" w:rsidR="00502F10" w:rsidRDefault="00502F10" w:rsidP="00502F10">
            <w:pPr>
              <w:pStyle w:val="TableText"/>
            </w:pPr>
            <w:r>
              <w:lastRenderedPageBreak/>
              <w:t>34898 g ac/ha</w:t>
            </w:r>
          </w:p>
          <w:p w14:paraId="5732B968" w14:textId="77777777" w:rsidR="00502F10" w:rsidRDefault="00502F10" w:rsidP="00502F10">
            <w:pPr>
              <w:pStyle w:val="TableText"/>
            </w:pPr>
            <w:r>
              <w:t>&gt;22500 g ac/ha</w:t>
            </w:r>
          </w:p>
          <w:p w14:paraId="4FFF9DBA" w14:textId="77777777" w:rsidR="00502F10" w:rsidRDefault="00502F10" w:rsidP="00502F10">
            <w:pPr>
              <w:pStyle w:val="TableText"/>
            </w:pPr>
            <w:r>
              <w:t>&gt;75000 g ac/ha</w:t>
            </w:r>
          </w:p>
        </w:tc>
        <w:tc>
          <w:tcPr>
            <w:tcW w:w="0" w:type="auto"/>
            <w:tcBorders>
              <w:left w:val="nil"/>
              <w:right w:val="nil"/>
            </w:tcBorders>
            <w:shd w:val="clear" w:color="auto" w:fill="auto"/>
          </w:tcPr>
          <w:p w14:paraId="1C52C556" w14:textId="77777777" w:rsidR="00502F10" w:rsidRDefault="00502F10" w:rsidP="00502F10">
            <w:pPr>
              <w:pStyle w:val="TableText"/>
            </w:pPr>
            <w:r>
              <w:lastRenderedPageBreak/>
              <w:t>&gt;75000 g ac/ha</w:t>
            </w:r>
          </w:p>
          <w:p w14:paraId="2E6922C6" w14:textId="77777777" w:rsidR="00502F10" w:rsidRDefault="00502F10" w:rsidP="00502F10">
            <w:pPr>
              <w:pStyle w:val="TableText"/>
            </w:pPr>
            <w:r>
              <w:lastRenderedPageBreak/>
              <w:t>&gt;75000 g ac/ha</w:t>
            </w:r>
          </w:p>
          <w:p w14:paraId="1267D80E" w14:textId="77777777" w:rsidR="00502F10" w:rsidRDefault="00502F10" w:rsidP="00502F10">
            <w:pPr>
              <w:pStyle w:val="TableText"/>
            </w:pPr>
            <w:r>
              <w:t>&gt;75000 g ac/ha</w:t>
            </w:r>
          </w:p>
          <w:p w14:paraId="34D8478F" w14:textId="77777777" w:rsidR="00502F10" w:rsidRDefault="00502F10" w:rsidP="00502F10">
            <w:pPr>
              <w:pStyle w:val="TableText"/>
            </w:pPr>
            <w:r>
              <w:t>&gt;75000 g ac/ha</w:t>
            </w:r>
          </w:p>
        </w:tc>
        <w:tc>
          <w:tcPr>
            <w:tcW w:w="0" w:type="auto"/>
            <w:tcBorders>
              <w:left w:val="nil"/>
            </w:tcBorders>
          </w:tcPr>
          <w:p w14:paraId="683E14CF" w14:textId="77777777" w:rsidR="00502F10" w:rsidRDefault="00502F10" w:rsidP="00502F10">
            <w:pPr>
              <w:pStyle w:val="TableText"/>
            </w:pPr>
            <w:r>
              <w:lastRenderedPageBreak/>
              <w:t>Balluff 2006</w:t>
            </w:r>
          </w:p>
        </w:tc>
      </w:tr>
      <w:tr w:rsidR="00502F10" w14:paraId="43029F42" w14:textId="77777777" w:rsidTr="00502F10">
        <w:tc>
          <w:tcPr>
            <w:tcW w:w="0" w:type="auto"/>
            <w:vMerge/>
            <w:tcBorders>
              <w:right w:val="nil"/>
            </w:tcBorders>
            <w:shd w:val="clear" w:color="auto" w:fill="auto"/>
          </w:tcPr>
          <w:p w14:paraId="1A939A87" w14:textId="77777777" w:rsidR="00502F10" w:rsidRDefault="00502F10" w:rsidP="00502F10">
            <w:pPr>
              <w:pStyle w:val="TableText"/>
            </w:pPr>
          </w:p>
        </w:tc>
        <w:tc>
          <w:tcPr>
            <w:tcW w:w="0" w:type="auto"/>
            <w:tcBorders>
              <w:left w:val="nil"/>
              <w:right w:val="nil"/>
            </w:tcBorders>
          </w:tcPr>
          <w:p w14:paraId="2B9BDF06" w14:textId="77777777" w:rsidR="00502F10" w:rsidRDefault="00502F10" w:rsidP="00502F10">
            <w:pPr>
              <w:pStyle w:val="TableText"/>
            </w:pPr>
            <w:r>
              <w:t>Pre-emergent</w:t>
            </w:r>
          </w:p>
          <w:p w14:paraId="15C7A294" w14:textId="77777777" w:rsidR="00502F10" w:rsidRDefault="00502F10" w:rsidP="00502F10">
            <w:pPr>
              <w:pStyle w:val="TableText"/>
            </w:pPr>
            <w:r>
              <w:t>28d aged residues</w:t>
            </w:r>
          </w:p>
        </w:tc>
        <w:tc>
          <w:tcPr>
            <w:tcW w:w="0" w:type="auto"/>
            <w:tcBorders>
              <w:left w:val="nil"/>
              <w:right w:val="nil"/>
            </w:tcBorders>
          </w:tcPr>
          <w:p w14:paraId="26B4C07D" w14:textId="77777777" w:rsidR="00502F10" w:rsidRDefault="00502F10" w:rsidP="00502F10">
            <w:pPr>
              <w:pStyle w:val="TableText"/>
              <w:rPr>
                <w:i/>
                <w:iCs/>
              </w:rPr>
            </w:pPr>
            <w:r>
              <w:rPr>
                <w:i/>
                <w:iCs/>
              </w:rPr>
              <w:t>Zea mays</w:t>
            </w:r>
          </w:p>
          <w:p w14:paraId="7F494224" w14:textId="77777777" w:rsidR="00502F10" w:rsidRDefault="00502F10" w:rsidP="00502F10">
            <w:pPr>
              <w:pStyle w:val="TableText"/>
              <w:rPr>
                <w:i/>
                <w:iCs/>
              </w:rPr>
            </w:pPr>
            <w:r>
              <w:rPr>
                <w:i/>
                <w:iCs/>
              </w:rPr>
              <w:t>Helianthus annuus</w:t>
            </w:r>
          </w:p>
        </w:tc>
        <w:tc>
          <w:tcPr>
            <w:tcW w:w="0" w:type="auto"/>
            <w:tcBorders>
              <w:left w:val="nil"/>
              <w:right w:val="nil"/>
            </w:tcBorders>
          </w:tcPr>
          <w:p w14:paraId="387B4AE7" w14:textId="77777777" w:rsidR="00502F10" w:rsidRDefault="00502F10" w:rsidP="00502F10">
            <w:pPr>
              <w:pStyle w:val="TableText"/>
            </w:pPr>
            <w:r>
              <w:t>30900 g ac/ha</w:t>
            </w:r>
          </w:p>
          <w:p w14:paraId="6CF54214" w14:textId="77777777" w:rsidR="00502F10" w:rsidRDefault="00502F10" w:rsidP="00502F10">
            <w:pPr>
              <w:pStyle w:val="TableText"/>
            </w:pPr>
            <w:r>
              <w:t>62100 g ac/ha</w:t>
            </w:r>
          </w:p>
        </w:tc>
        <w:tc>
          <w:tcPr>
            <w:tcW w:w="0" w:type="auto"/>
            <w:tcBorders>
              <w:left w:val="nil"/>
              <w:right w:val="nil"/>
            </w:tcBorders>
            <w:shd w:val="clear" w:color="auto" w:fill="auto"/>
          </w:tcPr>
          <w:p w14:paraId="17F4E205" w14:textId="77777777" w:rsidR="00502F10" w:rsidRDefault="00502F10" w:rsidP="00502F10">
            <w:pPr>
              <w:pStyle w:val="TableText"/>
            </w:pPr>
            <w:r>
              <w:t>48075 g ac/ha</w:t>
            </w:r>
          </w:p>
          <w:p w14:paraId="288F8AE5" w14:textId="77777777" w:rsidR="00502F10" w:rsidRDefault="00502F10" w:rsidP="00502F10">
            <w:pPr>
              <w:pStyle w:val="TableText"/>
            </w:pPr>
            <w:r>
              <w:t>77700 g ac/ha</w:t>
            </w:r>
          </w:p>
        </w:tc>
        <w:tc>
          <w:tcPr>
            <w:tcW w:w="0" w:type="auto"/>
            <w:tcBorders>
              <w:left w:val="nil"/>
            </w:tcBorders>
          </w:tcPr>
          <w:p w14:paraId="25D04C0F" w14:textId="77777777" w:rsidR="00502F10" w:rsidRDefault="00502F10" w:rsidP="00502F10">
            <w:pPr>
              <w:pStyle w:val="TableText"/>
            </w:pPr>
            <w:r>
              <w:t>Peterek 2009</w:t>
            </w:r>
          </w:p>
        </w:tc>
      </w:tr>
      <w:tr w:rsidR="00502F10" w14:paraId="7E4F4D07" w14:textId="77777777" w:rsidTr="00502F10">
        <w:tc>
          <w:tcPr>
            <w:tcW w:w="0" w:type="auto"/>
            <w:vMerge/>
            <w:tcBorders>
              <w:right w:val="nil"/>
            </w:tcBorders>
            <w:shd w:val="clear" w:color="auto" w:fill="auto"/>
          </w:tcPr>
          <w:p w14:paraId="56A48F93" w14:textId="622AD49E" w:rsidR="00502F10" w:rsidRDefault="00502F10" w:rsidP="00502F10">
            <w:pPr>
              <w:pStyle w:val="TableText"/>
              <w:keepNext/>
              <w:keepLines/>
            </w:pPr>
          </w:p>
        </w:tc>
        <w:tc>
          <w:tcPr>
            <w:tcW w:w="0" w:type="auto"/>
            <w:vMerge w:val="restart"/>
            <w:tcBorders>
              <w:left w:val="nil"/>
              <w:right w:val="nil"/>
            </w:tcBorders>
          </w:tcPr>
          <w:p w14:paraId="0224EA20" w14:textId="77777777" w:rsidR="00502F10" w:rsidRPr="00A93294" w:rsidRDefault="00502F10" w:rsidP="00502F10">
            <w:pPr>
              <w:pStyle w:val="TableText"/>
              <w:keepNext/>
              <w:keepLines/>
            </w:pPr>
            <w:r>
              <w:t>Post-emergent</w:t>
            </w:r>
          </w:p>
        </w:tc>
        <w:tc>
          <w:tcPr>
            <w:tcW w:w="0" w:type="auto"/>
            <w:tcBorders>
              <w:left w:val="nil"/>
              <w:right w:val="nil"/>
            </w:tcBorders>
          </w:tcPr>
          <w:p w14:paraId="5D367A6E" w14:textId="77777777" w:rsidR="00502F10" w:rsidRDefault="00502F10" w:rsidP="00502F10">
            <w:pPr>
              <w:pStyle w:val="TableText"/>
              <w:keepNext/>
              <w:keepLines/>
              <w:rPr>
                <w:i/>
                <w:iCs/>
              </w:rPr>
            </w:pPr>
            <w:r>
              <w:rPr>
                <w:i/>
                <w:iCs/>
              </w:rPr>
              <w:t>Brassica oleracea</w:t>
            </w:r>
          </w:p>
          <w:p w14:paraId="0E03BFA2" w14:textId="77777777" w:rsidR="00502F10" w:rsidRDefault="00502F10" w:rsidP="00502F10">
            <w:pPr>
              <w:pStyle w:val="TableText"/>
              <w:keepNext/>
              <w:keepLines/>
              <w:rPr>
                <w:i/>
                <w:iCs/>
              </w:rPr>
            </w:pPr>
            <w:r>
              <w:rPr>
                <w:i/>
                <w:iCs/>
              </w:rPr>
              <w:t>Beta vulgaris</w:t>
            </w:r>
          </w:p>
          <w:p w14:paraId="40DB6306" w14:textId="77777777" w:rsidR="00502F10" w:rsidRDefault="00502F10" w:rsidP="00502F10">
            <w:pPr>
              <w:pStyle w:val="TableText"/>
              <w:keepNext/>
              <w:keepLines/>
              <w:rPr>
                <w:i/>
                <w:iCs/>
              </w:rPr>
            </w:pPr>
            <w:r>
              <w:rPr>
                <w:i/>
                <w:iCs/>
              </w:rPr>
              <w:t>Helianthus annuus</w:t>
            </w:r>
          </w:p>
          <w:p w14:paraId="3B72A75C" w14:textId="77777777" w:rsidR="00502F10" w:rsidRDefault="00502F10" w:rsidP="00502F10">
            <w:pPr>
              <w:pStyle w:val="TableText"/>
              <w:keepNext/>
              <w:keepLines/>
              <w:rPr>
                <w:i/>
                <w:iCs/>
              </w:rPr>
            </w:pPr>
            <w:r>
              <w:rPr>
                <w:i/>
                <w:iCs/>
              </w:rPr>
              <w:t>Daucus carota</w:t>
            </w:r>
          </w:p>
          <w:p w14:paraId="388B4785" w14:textId="77777777" w:rsidR="00502F10" w:rsidRDefault="00502F10" w:rsidP="00502F10">
            <w:pPr>
              <w:pStyle w:val="TableText"/>
              <w:keepNext/>
              <w:keepLines/>
              <w:rPr>
                <w:i/>
                <w:iCs/>
              </w:rPr>
            </w:pPr>
            <w:r>
              <w:rPr>
                <w:i/>
                <w:iCs/>
              </w:rPr>
              <w:t>Brassica napus</w:t>
            </w:r>
          </w:p>
          <w:p w14:paraId="52437DA6" w14:textId="77777777" w:rsidR="00502F10" w:rsidRDefault="00502F10" w:rsidP="00502F10">
            <w:pPr>
              <w:pStyle w:val="TableText"/>
              <w:keepNext/>
              <w:keepLines/>
              <w:rPr>
                <w:i/>
                <w:iCs/>
              </w:rPr>
            </w:pPr>
            <w:r>
              <w:rPr>
                <w:i/>
                <w:iCs/>
              </w:rPr>
              <w:t>Glycine max</w:t>
            </w:r>
          </w:p>
          <w:p w14:paraId="02383C53" w14:textId="77777777" w:rsidR="00502F10" w:rsidRDefault="00502F10" w:rsidP="00502F10">
            <w:pPr>
              <w:pStyle w:val="TableText"/>
              <w:keepNext/>
              <w:keepLines/>
              <w:rPr>
                <w:i/>
                <w:iCs/>
              </w:rPr>
            </w:pPr>
            <w:r>
              <w:rPr>
                <w:i/>
                <w:iCs/>
              </w:rPr>
              <w:t>Zea mays</w:t>
            </w:r>
          </w:p>
          <w:p w14:paraId="426EE8A9" w14:textId="77777777" w:rsidR="00502F10" w:rsidRDefault="00502F10" w:rsidP="00502F10">
            <w:pPr>
              <w:pStyle w:val="TableText"/>
              <w:keepNext/>
              <w:keepLines/>
              <w:rPr>
                <w:i/>
                <w:iCs/>
              </w:rPr>
            </w:pPr>
            <w:r>
              <w:rPr>
                <w:i/>
                <w:iCs/>
              </w:rPr>
              <w:t>Allium cepa</w:t>
            </w:r>
          </w:p>
          <w:p w14:paraId="33E07131" w14:textId="77777777" w:rsidR="00502F10" w:rsidRDefault="00502F10" w:rsidP="00502F10">
            <w:pPr>
              <w:pStyle w:val="TableText"/>
              <w:keepNext/>
              <w:keepLines/>
              <w:rPr>
                <w:i/>
                <w:iCs/>
              </w:rPr>
            </w:pPr>
            <w:r>
              <w:rPr>
                <w:i/>
                <w:iCs/>
              </w:rPr>
              <w:t>Lolium perenne</w:t>
            </w:r>
          </w:p>
          <w:p w14:paraId="44632E75" w14:textId="77777777" w:rsidR="00502F10" w:rsidRDefault="00502F10" w:rsidP="00502F10">
            <w:pPr>
              <w:pStyle w:val="TableText"/>
              <w:keepNext/>
              <w:keepLines/>
              <w:rPr>
                <w:i/>
                <w:iCs/>
              </w:rPr>
            </w:pPr>
            <w:r>
              <w:rPr>
                <w:i/>
                <w:iCs/>
              </w:rPr>
              <w:t>Avena sativa</w:t>
            </w:r>
          </w:p>
        </w:tc>
        <w:tc>
          <w:tcPr>
            <w:tcW w:w="0" w:type="auto"/>
            <w:tcBorders>
              <w:left w:val="nil"/>
              <w:right w:val="nil"/>
            </w:tcBorders>
          </w:tcPr>
          <w:p w14:paraId="2BFA0730" w14:textId="77777777" w:rsidR="00502F10" w:rsidRDefault="00502F10" w:rsidP="00502F10">
            <w:pPr>
              <w:pStyle w:val="TableText"/>
              <w:keepNext/>
              <w:keepLines/>
            </w:pPr>
            <w:r>
              <w:t>7.3 g ac/ha</w:t>
            </w:r>
          </w:p>
          <w:p w14:paraId="31F27742" w14:textId="77777777" w:rsidR="00502F10" w:rsidRDefault="00502F10" w:rsidP="00502F10">
            <w:pPr>
              <w:pStyle w:val="TableText"/>
              <w:keepNext/>
              <w:keepLines/>
            </w:pPr>
            <w:r>
              <w:t>9.6 g ac/ha</w:t>
            </w:r>
          </w:p>
          <w:p w14:paraId="3DD5E902" w14:textId="77777777" w:rsidR="00502F10" w:rsidRDefault="00502F10" w:rsidP="00502F10">
            <w:pPr>
              <w:pStyle w:val="TableText"/>
              <w:keepNext/>
              <w:keepLines/>
            </w:pPr>
            <w:r>
              <w:t>11 g ac/ha</w:t>
            </w:r>
          </w:p>
          <w:p w14:paraId="5258B6E2" w14:textId="77777777" w:rsidR="00502F10" w:rsidRDefault="00502F10" w:rsidP="00502F10">
            <w:pPr>
              <w:pStyle w:val="TableText"/>
              <w:keepNext/>
              <w:keepLines/>
            </w:pPr>
            <w:r>
              <w:t>25 g ac/ha</w:t>
            </w:r>
          </w:p>
          <w:p w14:paraId="306CEF0B" w14:textId="77777777" w:rsidR="00502F10" w:rsidRDefault="00502F10" w:rsidP="00502F10">
            <w:pPr>
              <w:pStyle w:val="TableText"/>
              <w:keepNext/>
              <w:keepLines/>
            </w:pPr>
            <w:r>
              <w:t>17 g ac/ha</w:t>
            </w:r>
          </w:p>
          <w:p w14:paraId="5E1B44E6" w14:textId="77777777" w:rsidR="00502F10" w:rsidRDefault="00502F10" w:rsidP="00502F10">
            <w:pPr>
              <w:pStyle w:val="TableText"/>
              <w:keepNext/>
              <w:keepLines/>
            </w:pPr>
            <w:r>
              <w:t>18 g ac/ha</w:t>
            </w:r>
          </w:p>
          <w:p w14:paraId="572F0578" w14:textId="77777777" w:rsidR="00502F10" w:rsidRDefault="00502F10" w:rsidP="00502F10">
            <w:pPr>
              <w:pStyle w:val="TableText"/>
              <w:keepNext/>
              <w:keepLines/>
            </w:pPr>
            <w:r>
              <w:t>125 g ac/ha</w:t>
            </w:r>
          </w:p>
          <w:p w14:paraId="41F1A53C" w14:textId="77777777" w:rsidR="00502F10" w:rsidRDefault="00502F10" w:rsidP="00502F10">
            <w:pPr>
              <w:pStyle w:val="TableText"/>
              <w:keepNext/>
              <w:keepLines/>
            </w:pPr>
            <w:r>
              <w:t>256 g ac/ha</w:t>
            </w:r>
          </w:p>
          <w:p w14:paraId="6E5CC410" w14:textId="77777777" w:rsidR="00502F10" w:rsidRDefault="00502F10" w:rsidP="00502F10">
            <w:pPr>
              <w:pStyle w:val="TableText"/>
              <w:keepNext/>
              <w:keepLines/>
            </w:pPr>
            <w:r>
              <w:t>287 g ac/ha</w:t>
            </w:r>
          </w:p>
          <w:p w14:paraId="77DA8EC6" w14:textId="77777777" w:rsidR="00502F10" w:rsidRDefault="00502F10" w:rsidP="00502F10">
            <w:pPr>
              <w:pStyle w:val="TableText"/>
              <w:keepNext/>
              <w:keepLines/>
            </w:pPr>
            <w:r>
              <w:t>&gt;500 g ac/ha</w:t>
            </w:r>
          </w:p>
        </w:tc>
        <w:tc>
          <w:tcPr>
            <w:tcW w:w="0" w:type="auto"/>
            <w:tcBorders>
              <w:left w:val="nil"/>
              <w:right w:val="nil"/>
            </w:tcBorders>
            <w:shd w:val="clear" w:color="auto" w:fill="auto"/>
          </w:tcPr>
          <w:p w14:paraId="16A4309A" w14:textId="77777777" w:rsidR="00502F10" w:rsidRDefault="00502F10" w:rsidP="00502F10">
            <w:pPr>
              <w:pStyle w:val="TableText"/>
              <w:keepNext/>
              <w:keepLines/>
            </w:pPr>
            <w:r>
              <w:t>15 g ac/ha</w:t>
            </w:r>
          </w:p>
          <w:p w14:paraId="33E9425D" w14:textId="77777777" w:rsidR="00502F10" w:rsidRDefault="00502F10" w:rsidP="00502F10">
            <w:pPr>
              <w:pStyle w:val="TableText"/>
              <w:keepNext/>
              <w:keepLines/>
            </w:pPr>
            <w:r>
              <w:t>38 g ac/ha</w:t>
            </w:r>
          </w:p>
          <w:p w14:paraId="16A3A907" w14:textId="77777777" w:rsidR="00502F10" w:rsidRDefault="00502F10" w:rsidP="00502F10">
            <w:pPr>
              <w:pStyle w:val="TableText"/>
              <w:keepNext/>
              <w:keepLines/>
            </w:pPr>
            <w:r>
              <w:t>47 g ac/ha</w:t>
            </w:r>
          </w:p>
          <w:p w14:paraId="1F9830B6" w14:textId="77777777" w:rsidR="00502F10" w:rsidRDefault="00502F10" w:rsidP="00502F10">
            <w:pPr>
              <w:pStyle w:val="TableText"/>
              <w:keepNext/>
              <w:keepLines/>
            </w:pPr>
            <w:r>
              <w:t>53 g ac/ha</w:t>
            </w:r>
          </w:p>
          <w:p w14:paraId="2C916E51" w14:textId="77777777" w:rsidR="00502F10" w:rsidRDefault="00502F10" w:rsidP="00502F10">
            <w:pPr>
              <w:pStyle w:val="TableText"/>
              <w:keepNext/>
              <w:keepLines/>
            </w:pPr>
            <w:r>
              <w:t>57 g ac/ha</w:t>
            </w:r>
          </w:p>
          <w:p w14:paraId="6241D5BE" w14:textId="77777777" w:rsidR="00502F10" w:rsidRDefault="00502F10" w:rsidP="00502F10">
            <w:pPr>
              <w:pStyle w:val="TableText"/>
              <w:keepNext/>
              <w:keepLines/>
            </w:pPr>
            <w:r>
              <w:t>257 g ac/ha</w:t>
            </w:r>
          </w:p>
          <w:p w14:paraId="12B1BC55" w14:textId="77777777" w:rsidR="00502F10" w:rsidRDefault="00502F10" w:rsidP="00502F10">
            <w:pPr>
              <w:pStyle w:val="TableText"/>
              <w:keepNext/>
              <w:keepLines/>
            </w:pPr>
            <w:r>
              <w:t>419 g ac/ha</w:t>
            </w:r>
          </w:p>
          <w:p w14:paraId="4792C858" w14:textId="77777777" w:rsidR="00502F10" w:rsidRDefault="00502F10" w:rsidP="00502F10">
            <w:pPr>
              <w:pStyle w:val="TableText"/>
              <w:keepNext/>
              <w:keepLines/>
            </w:pPr>
            <w:r>
              <w:t>425 g ac/ha</w:t>
            </w:r>
          </w:p>
          <w:p w14:paraId="651CAC09" w14:textId="77777777" w:rsidR="00502F10" w:rsidRDefault="00502F10" w:rsidP="00502F10">
            <w:pPr>
              <w:pStyle w:val="TableText"/>
              <w:keepNext/>
              <w:keepLines/>
            </w:pPr>
            <w:r>
              <w:t>445 g ac/ha</w:t>
            </w:r>
          </w:p>
          <w:p w14:paraId="1800CDD5" w14:textId="77777777" w:rsidR="00502F10" w:rsidRDefault="00502F10" w:rsidP="00502F10">
            <w:pPr>
              <w:pStyle w:val="TableText"/>
              <w:keepNext/>
              <w:keepLines/>
            </w:pPr>
            <w:r>
              <w:t>&gt;500 g ac/ha</w:t>
            </w:r>
          </w:p>
        </w:tc>
        <w:tc>
          <w:tcPr>
            <w:tcW w:w="0" w:type="auto"/>
            <w:tcBorders>
              <w:left w:val="nil"/>
            </w:tcBorders>
          </w:tcPr>
          <w:p w14:paraId="71E521D1" w14:textId="77777777" w:rsidR="00502F10" w:rsidRDefault="00502F10" w:rsidP="00502F10">
            <w:pPr>
              <w:pStyle w:val="TableText"/>
              <w:keepNext/>
              <w:keepLines/>
            </w:pPr>
            <w:r>
              <w:t>Martin 2013</w:t>
            </w:r>
          </w:p>
        </w:tc>
      </w:tr>
      <w:tr w:rsidR="00502F10" w14:paraId="787A0878" w14:textId="77777777" w:rsidTr="00502F10">
        <w:tc>
          <w:tcPr>
            <w:tcW w:w="0" w:type="auto"/>
            <w:vMerge/>
            <w:tcBorders>
              <w:right w:val="nil"/>
            </w:tcBorders>
            <w:shd w:val="clear" w:color="auto" w:fill="auto"/>
          </w:tcPr>
          <w:p w14:paraId="434AFA5B" w14:textId="77777777" w:rsidR="00502F10" w:rsidRDefault="00502F10" w:rsidP="00502F10">
            <w:pPr>
              <w:pStyle w:val="TableText"/>
              <w:widowControl w:val="0"/>
            </w:pPr>
          </w:p>
        </w:tc>
        <w:tc>
          <w:tcPr>
            <w:tcW w:w="0" w:type="auto"/>
            <w:vMerge/>
            <w:tcBorders>
              <w:left w:val="nil"/>
              <w:right w:val="nil"/>
            </w:tcBorders>
          </w:tcPr>
          <w:p w14:paraId="2E7355CB" w14:textId="77777777" w:rsidR="00502F10" w:rsidRDefault="00502F10" w:rsidP="00502F10">
            <w:pPr>
              <w:pStyle w:val="TableText"/>
              <w:widowControl w:val="0"/>
            </w:pPr>
          </w:p>
        </w:tc>
        <w:tc>
          <w:tcPr>
            <w:tcW w:w="0" w:type="auto"/>
            <w:tcBorders>
              <w:left w:val="nil"/>
              <w:right w:val="nil"/>
            </w:tcBorders>
          </w:tcPr>
          <w:p w14:paraId="19AF1355" w14:textId="77777777" w:rsidR="00502F10" w:rsidRDefault="00502F10" w:rsidP="00502F10">
            <w:pPr>
              <w:pStyle w:val="TableText"/>
              <w:widowControl w:val="0"/>
              <w:rPr>
                <w:i/>
                <w:iCs/>
              </w:rPr>
            </w:pPr>
            <w:r>
              <w:rPr>
                <w:i/>
                <w:iCs/>
              </w:rPr>
              <w:t>Zea mays</w:t>
            </w:r>
          </w:p>
          <w:p w14:paraId="6C855B66" w14:textId="77777777" w:rsidR="00502F10" w:rsidRDefault="00502F10" w:rsidP="00502F10">
            <w:pPr>
              <w:pStyle w:val="TableText"/>
              <w:widowControl w:val="0"/>
              <w:rPr>
                <w:i/>
                <w:iCs/>
              </w:rPr>
            </w:pPr>
            <w:r>
              <w:rPr>
                <w:i/>
                <w:iCs/>
              </w:rPr>
              <w:t>Triticum aestivum</w:t>
            </w:r>
          </w:p>
        </w:tc>
        <w:tc>
          <w:tcPr>
            <w:tcW w:w="0" w:type="auto"/>
            <w:tcBorders>
              <w:left w:val="nil"/>
              <w:right w:val="nil"/>
            </w:tcBorders>
          </w:tcPr>
          <w:p w14:paraId="531048BF" w14:textId="77777777" w:rsidR="00502F10" w:rsidRDefault="00502F10" w:rsidP="00502F10">
            <w:pPr>
              <w:pStyle w:val="TableText"/>
              <w:widowControl w:val="0"/>
            </w:pPr>
            <w:r>
              <w:t>44 g ac/ha</w:t>
            </w:r>
          </w:p>
          <w:p w14:paraId="32C3A86C" w14:textId="77777777" w:rsidR="00502F10" w:rsidRDefault="00502F10" w:rsidP="00502F10">
            <w:pPr>
              <w:pStyle w:val="TableText"/>
              <w:widowControl w:val="0"/>
            </w:pPr>
            <w:r>
              <w:t>215 g ac/ha</w:t>
            </w:r>
          </w:p>
        </w:tc>
        <w:tc>
          <w:tcPr>
            <w:tcW w:w="0" w:type="auto"/>
            <w:tcBorders>
              <w:left w:val="nil"/>
              <w:right w:val="nil"/>
            </w:tcBorders>
            <w:shd w:val="clear" w:color="auto" w:fill="auto"/>
          </w:tcPr>
          <w:p w14:paraId="1720F354" w14:textId="77777777" w:rsidR="00502F10" w:rsidRDefault="00502F10" w:rsidP="00502F10">
            <w:pPr>
              <w:pStyle w:val="TableText"/>
              <w:widowControl w:val="0"/>
            </w:pPr>
            <w:r>
              <w:t>65 g ac/ha</w:t>
            </w:r>
          </w:p>
          <w:p w14:paraId="6623AAEA" w14:textId="77777777" w:rsidR="00502F10" w:rsidRDefault="00502F10" w:rsidP="00502F10">
            <w:pPr>
              <w:pStyle w:val="TableText"/>
              <w:widowControl w:val="0"/>
            </w:pPr>
            <w:r>
              <w:t>379 g ac/ha</w:t>
            </w:r>
          </w:p>
        </w:tc>
        <w:tc>
          <w:tcPr>
            <w:tcW w:w="0" w:type="auto"/>
            <w:tcBorders>
              <w:left w:val="nil"/>
            </w:tcBorders>
          </w:tcPr>
          <w:p w14:paraId="0160C534" w14:textId="77777777" w:rsidR="00502F10" w:rsidRDefault="00502F10" w:rsidP="00502F10">
            <w:pPr>
              <w:pStyle w:val="TableText"/>
              <w:widowControl w:val="0"/>
            </w:pPr>
            <w:r>
              <w:t>Porch &amp; Krueger 1999</w:t>
            </w:r>
          </w:p>
        </w:tc>
      </w:tr>
    </w:tbl>
    <w:p w14:paraId="0FB2FB41" w14:textId="2FBDEFD2" w:rsidR="00AE1794" w:rsidRPr="00861CA0" w:rsidRDefault="005B7DDF" w:rsidP="00727842">
      <w:pPr>
        <w:pStyle w:val="Caption"/>
      </w:pPr>
      <w:bookmarkStart w:id="525" w:name="_Toc173073587"/>
      <w:r>
        <w:lastRenderedPageBreak/>
        <w:t xml:space="preserve">Table </w:t>
      </w:r>
      <w:r>
        <w:fldChar w:fldCharType="begin"/>
      </w:r>
      <w:r>
        <w:instrText xml:space="preserve"> SEQ Table \* ARABIC </w:instrText>
      </w:r>
      <w:r>
        <w:fldChar w:fldCharType="separate"/>
      </w:r>
      <w:r w:rsidR="00234777">
        <w:rPr>
          <w:noProof/>
        </w:rPr>
        <w:t>67</w:t>
      </w:r>
      <w:r>
        <w:fldChar w:fldCharType="end"/>
      </w:r>
      <w:r>
        <w:t xml:space="preserve">: </w:t>
      </w:r>
      <w:r w:rsidR="00294CD3">
        <w:t xml:space="preserve">Diquat – </w:t>
      </w:r>
      <w:r w:rsidR="00502F10">
        <w:t>fi</w:t>
      </w:r>
      <w:r w:rsidR="00AE1794">
        <w:t>eld studies on non-target terrestrial plants (post-emergent exposure)</w:t>
      </w:r>
      <w:bookmarkEnd w:id="525"/>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89"/>
        <w:gridCol w:w="1246"/>
        <w:gridCol w:w="2395"/>
        <w:gridCol w:w="1413"/>
        <w:gridCol w:w="1413"/>
        <w:gridCol w:w="1496"/>
      </w:tblGrid>
      <w:tr w:rsidR="00AE1794" w:rsidRPr="000B2FA7" w14:paraId="3F99B15F" w14:textId="77777777" w:rsidTr="00502F10">
        <w:trPr>
          <w:tblHeader/>
        </w:trPr>
        <w:tc>
          <w:tcPr>
            <w:tcW w:w="0" w:type="auto"/>
            <w:tcBorders>
              <w:right w:val="nil"/>
            </w:tcBorders>
            <w:shd w:val="clear" w:color="auto" w:fill="5C2946"/>
          </w:tcPr>
          <w:p w14:paraId="605D9898" w14:textId="77777777" w:rsidR="00AE1794" w:rsidRPr="00502F10" w:rsidRDefault="00AE1794" w:rsidP="00502F10">
            <w:pPr>
              <w:pStyle w:val="TableHead"/>
            </w:pPr>
            <w:r w:rsidRPr="00502F10">
              <w:t>Test substance</w:t>
            </w:r>
          </w:p>
        </w:tc>
        <w:tc>
          <w:tcPr>
            <w:tcW w:w="0" w:type="auto"/>
            <w:tcBorders>
              <w:left w:val="nil"/>
              <w:right w:val="nil"/>
            </w:tcBorders>
            <w:shd w:val="clear" w:color="auto" w:fill="5C2946"/>
          </w:tcPr>
          <w:p w14:paraId="01B3F0F7" w14:textId="77777777" w:rsidR="00AE1794" w:rsidRPr="00502F10" w:rsidRDefault="00AE1794" w:rsidP="00502F10">
            <w:pPr>
              <w:pStyle w:val="TableHead"/>
            </w:pPr>
            <w:r w:rsidRPr="00502F10">
              <w:t>Location</w:t>
            </w:r>
          </w:p>
        </w:tc>
        <w:tc>
          <w:tcPr>
            <w:tcW w:w="0" w:type="auto"/>
            <w:tcBorders>
              <w:left w:val="nil"/>
              <w:right w:val="nil"/>
            </w:tcBorders>
            <w:shd w:val="clear" w:color="auto" w:fill="5C2946"/>
          </w:tcPr>
          <w:p w14:paraId="6F2FDCDD" w14:textId="77777777" w:rsidR="00AE1794" w:rsidRPr="00502F10" w:rsidRDefault="00AE1794" w:rsidP="00502F10">
            <w:pPr>
              <w:pStyle w:val="TableHead"/>
            </w:pPr>
            <w:r w:rsidRPr="00502F10">
              <w:t>Species</w:t>
            </w:r>
          </w:p>
        </w:tc>
        <w:tc>
          <w:tcPr>
            <w:tcW w:w="0" w:type="auto"/>
            <w:tcBorders>
              <w:left w:val="nil"/>
              <w:right w:val="nil"/>
            </w:tcBorders>
            <w:shd w:val="clear" w:color="auto" w:fill="5C2946"/>
          </w:tcPr>
          <w:p w14:paraId="1A38FFC7" w14:textId="77777777" w:rsidR="00AE1794" w:rsidRPr="00502F10" w:rsidRDefault="00AE1794" w:rsidP="00502F10">
            <w:pPr>
              <w:pStyle w:val="TableHead"/>
            </w:pPr>
            <w:r w:rsidRPr="00502F10">
              <w:t>ER25</w:t>
            </w:r>
          </w:p>
        </w:tc>
        <w:tc>
          <w:tcPr>
            <w:tcW w:w="0" w:type="auto"/>
            <w:tcBorders>
              <w:left w:val="nil"/>
              <w:right w:val="nil"/>
            </w:tcBorders>
            <w:shd w:val="clear" w:color="auto" w:fill="5C2946"/>
          </w:tcPr>
          <w:p w14:paraId="17B938A8" w14:textId="77777777" w:rsidR="00AE1794" w:rsidRPr="00502F10" w:rsidRDefault="00AE1794" w:rsidP="00502F10">
            <w:pPr>
              <w:pStyle w:val="TableHead"/>
            </w:pPr>
            <w:r w:rsidRPr="00502F10">
              <w:t>ER50</w:t>
            </w:r>
          </w:p>
        </w:tc>
        <w:tc>
          <w:tcPr>
            <w:tcW w:w="0" w:type="auto"/>
            <w:tcBorders>
              <w:left w:val="nil"/>
            </w:tcBorders>
            <w:shd w:val="clear" w:color="auto" w:fill="5C2946"/>
          </w:tcPr>
          <w:p w14:paraId="37BF43D2" w14:textId="77777777" w:rsidR="00AE1794" w:rsidRPr="00502F10" w:rsidRDefault="00AE1794" w:rsidP="00502F10">
            <w:pPr>
              <w:pStyle w:val="TableHead"/>
            </w:pPr>
            <w:r w:rsidRPr="00502F10">
              <w:t>Reference</w:t>
            </w:r>
          </w:p>
        </w:tc>
      </w:tr>
      <w:tr w:rsidR="00AE1794" w14:paraId="431D2B09" w14:textId="77777777" w:rsidTr="00502F10">
        <w:tc>
          <w:tcPr>
            <w:tcW w:w="0" w:type="auto"/>
            <w:tcBorders>
              <w:right w:val="nil"/>
            </w:tcBorders>
            <w:shd w:val="clear" w:color="auto" w:fill="auto"/>
          </w:tcPr>
          <w:p w14:paraId="06365A70" w14:textId="77777777" w:rsidR="00AE1794" w:rsidRDefault="00AE1794" w:rsidP="00502F10">
            <w:pPr>
              <w:pStyle w:val="TableText"/>
              <w:keepNext/>
              <w:keepLines/>
            </w:pPr>
            <w:r>
              <w:t>SL 240 g/L</w:t>
            </w:r>
          </w:p>
        </w:tc>
        <w:tc>
          <w:tcPr>
            <w:tcW w:w="0" w:type="auto"/>
            <w:tcBorders>
              <w:left w:val="nil"/>
              <w:right w:val="nil"/>
            </w:tcBorders>
          </w:tcPr>
          <w:p w14:paraId="6E3834C1" w14:textId="77777777" w:rsidR="00AE1794" w:rsidRPr="009A3458" w:rsidRDefault="00AE1794" w:rsidP="00502F10">
            <w:pPr>
              <w:pStyle w:val="TableText"/>
              <w:keepNext/>
              <w:keepLines/>
            </w:pPr>
            <w:r>
              <w:t>Florida</w:t>
            </w:r>
          </w:p>
        </w:tc>
        <w:tc>
          <w:tcPr>
            <w:tcW w:w="0" w:type="auto"/>
            <w:tcBorders>
              <w:left w:val="nil"/>
              <w:right w:val="nil"/>
            </w:tcBorders>
          </w:tcPr>
          <w:p w14:paraId="7D4CC78C" w14:textId="77777777" w:rsidR="00AE1794" w:rsidRDefault="00AE1794" w:rsidP="00502F10">
            <w:pPr>
              <w:pStyle w:val="TableText"/>
              <w:keepNext/>
              <w:keepLines/>
              <w:rPr>
                <w:i/>
                <w:iCs/>
              </w:rPr>
            </w:pPr>
            <w:r>
              <w:rPr>
                <w:i/>
                <w:iCs/>
              </w:rPr>
              <w:t>Helianthus annuus</w:t>
            </w:r>
          </w:p>
          <w:p w14:paraId="05903462" w14:textId="77777777" w:rsidR="00AE1794" w:rsidRDefault="00AE1794" w:rsidP="00502F10">
            <w:pPr>
              <w:pStyle w:val="TableText"/>
              <w:keepNext/>
              <w:keepLines/>
              <w:rPr>
                <w:i/>
                <w:iCs/>
              </w:rPr>
            </w:pPr>
            <w:r>
              <w:rPr>
                <w:i/>
                <w:iCs/>
              </w:rPr>
              <w:t>Glycine max</w:t>
            </w:r>
          </w:p>
          <w:p w14:paraId="08364415" w14:textId="77777777" w:rsidR="00AE1794" w:rsidRDefault="00AE1794" w:rsidP="00502F10">
            <w:pPr>
              <w:pStyle w:val="TableText"/>
              <w:keepNext/>
              <w:keepLines/>
              <w:rPr>
                <w:i/>
                <w:iCs/>
              </w:rPr>
            </w:pPr>
            <w:r>
              <w:rPr>
                <w:i/>
                <w:iCs/>
              </w:rPr>
              <w:t>Gossypium hirsutum</w:t>
            </w:r>
          </w:p>
          <w:p w14:paraId="24DEA11D" w14:textId="77777777" w:rsidR="00AE1794" w:rsidRDefault="00AE1794" w:rsidP="00502F10">
            <w:pPr>
              <w:pStyle w:val="TableText"/>
              <w:keepNext/>
              <w:keepLines/>
              <w:rPr>
                <w:i/>
                <w:iCs/>
              </w:rPr>
            </w:pPr>
            <w:r>
              <w:rPr>
                <w:i/>
                <w:iCs/>
              </w:rPr>
              <w:t>Zea mays</w:t>
            </w:r>
          </w:p>
          <w:p w14:paraId="0BD793F4" w14:textId="77777777" w:rsidR="00AE1794" w:rsidRDefault="00AE1794" w:rsidP="00502F10">
            <w:pPr>
              <w:pStyle w:val="TableText"/>
              <w:keepNext/>
              <w:keepLines/>
              <w:rPr>
                <w:i/>
                <w:iCs/>
              </w:rPr>
            </w:pPr>
            <w:r>
              <w:rPr>
                <w:i/>
                <w:iCs/>
              </w:rPr>
              <w:t>Cyperus esculentus</w:t>
            </w:r>
          </w:p>
          <w:p w14:paraId="6853B6E1" w14:textId="77777777" w:rsidR="00AE1794" w:rsidRDefault="00AE1794" w:rsidP="00502F10">
            <w:pPr>
              <w:pStyle w:val="TableText"/>
              <w:keepNext/>
              <w:keepLines/>
              <w:rPr>
                <w:i/>
                <w:iCs/>
              </w:rPr>
            </w:pPr>
            <w:r>
              <w:rPr>
                <w:i/>
                <w:iCs/>
              </w:rPr>
              <w:t>Pinus elliottii</w:t>
            </w:r>
          </w:p>
          <w:p w14:paraId="6E9BBB43" w14:textId="77777777" w:rsidR="00AE1794" w:rsidRDefault="00AE1794" w:rsidP="00502F10">
            <w:pPr>
              <w:pStyle w:val="TableText"/>
              <w:keepNext/>
              <w:keepLines/>
              <w:rPr>
                <w:i/>
                <w:iCs/>
              </w:rPr>
            </w:pPr>
            <w:r>
              <w:rPr>
                <w:i/>
                <w:iCs/>
              </w:rPr>
              <w:t>Pterydium aquilinium</w:t>
            </w:r>
          </w:p>
          <w:p w14:paraId="676BFE43" w14:textId="77777777" w:rsidR="00AE1794" w:rsidRDefault="00AE1794" w:rsidP="00502F10">
            <w:pPr>
              <w:pStyle w:val="TableText"/>
              <w:keepNext/>
              <w:keepLines/>
              <w:rPr>
                <w:i/>
                <w:iCs/>
              </w:rPr>
            </w:pPr>
            <w:r>
              <w:rPr>
                <w:i/>
                <w:iCs/>
              </w:rPr>
              <w:t>Allium cepa</w:t>
            </w:r>
          </w:p>
          <w:p w14:paraId="3506332C" w14:textId="77777777" w:rsidR="00AE1794" w:rsidRPr="00281369" w:rsidRDefault="00AE1794" w:rsidP="00502F10">
            <w:pPr>
              <w:pStyle w:val="TableText"/>
              <w:keepNext/>
              <w:keepLines/>
              <w:rPr>
                <w:i/>
                <w:iCs/>
              </w:rPr>
            </w:pPr>
            <w:r>
              <w:rPr>
                <w:i/>
                <w:iCs/>
              </w:rPr>
              <w:t>Wordardia virginica</w:t>
            </w:r>
          </w:p>
        </w:tc>
        <w:tc>
          <w:tcPr>
            <w:tcW w:w="0" w:type="auto"/>
            <w:tcBorders>
              <w:left w:val="nil"/>
              <w:right w:val="nil"/>
            </w:tcBorders>
          </w:tcPr>
          <w:p w14:paraId="49E5E8DD" w14:textId="77777777" w:rsidR="00AE1794" w:rsidRDefault="00AE1794" w:rsidP="00502F10">
            <w:pPr>
              <w:pStyle w:val="TableText"/>
              <w:keepNext/>
              <w:keepLines/>
            </w:pPr>
            <w:r>
              <w:t>19 g ac/ha</w:t>
            </w:r>
          </w:p>
          <w:p w14:paraId="142343E0" w14:textId="77777777" w:rsidR="00AE1794" w:rsidRDefault="00AE1794" w:rsidP="00502F10">
            <w:pPr>
              <w:pStyle w:val="TableText"/>
              <w:keepNext/>
              <w:keepLines/>
            </w:pPr>
            <w:r>
              <w:t>7.2 g ac/ha</w:t>
            </w:r>
          </w:p>
          <w:p w14:paraId="27EF96D5" w14:textId="77777777" w:rsidR="00AE1794" w:rsidRDefault="00AE1794" w:rsidP="00502F10">
            <w:pPr>
              <w:pStyle w:val="TableText"/>
              <w:keepNext/>
              <w:keepLines/>
            </w:pPr>
            <w:r>
              <w:t>12 g ac/ha</w:t>
            </w:r>
          </w:p>
          <w:p w14:paraId="2D7A3489" w14:textId="77777777" w:rsidR="00AE1794" w:rsidRDefault="00AE1794" w:rsidP="00502F10">
            <w:pPr>
              <w:pStyle w:val="TableText"/>
              <w:keepNext/>
              <w:keepLines/>
            </w:pPr>
            <w:r>
              <w:t>46 g ac/ha</w:t>
            </w:r>
          </w:p>
          <w:p w14:paraId="443E265D" w14:textId="77777777" w:rsidR="00AE1794" w:rsidRDefault="00AE1794" w:rsidP="00502F10">
            <w:pPr>
              <w:pStyle w:val="TableText"/>
              <w:keepNext/>
              <w:keepLines/>
            </w:pPr>
            <w:r>
              <w:t>72 g ac/ha</w:t>
            </w:r>
          </w:p>
          <w:p w14:paraId="1F529946" w14:textId="77777777" w:rsidR="00AE1794" w:rsidRDefault="00AE1794" w:rsidP="00502F10">
            <w:pPr>
              <w:pStyle w:val="TableText"/>
              <w:keepNext/>
              <w:keepLines/>
            </w:pPr>
            <w:r>
              <w:t>19 g ac/ha</w:t>
            </w:r>
          </w:p>
          <w:p w14:paraId="3ECEE3F4" w14:textId="77777777" w:rsidR="00AE1794" w:rsidRDefault="00AE1794" w:rsidP="00502F10">
            <w:pPr>
              <w:pStyle w:val="TableText"/>
              <w:keepNext/>
              <w:keepLines/>
            </w:pPr>
            <w:r>
              <w:t>156 g ac/ha</w:t>
            </w:r>
          </w:p>
          <w:p w14:paraId="220BD318" w14:textId="77777777" w:rsidR="00AE1794" w:rsidRDefault="00AE1794" w:rsidP="00502F10">
            <w:pPr>
              <w:pStyle w:val="TableText"/>
              <w:keepNext/>
              <w:keepLines/>
            </w:pPr>
            <w:r>
              <w:t>247 g ac/ha</w:t>
            </w:r>
          </w:p>
          <w:p w14:paraId="3AAE1630" w14:textId="77777777" w:rsidR="00AE1794" w:rsidRDefault="00AE1794" w:rsidP="00502F10">
            <w:pPr>
              <w:pStyle w:val="TableText"/>
              <w:keepNext/>
              <w:keepLines/>
            </w:pPr>
            <w:r>
              <w:t>19 g ac/ha</w:t>
            </w:r>
          </w:p>
        </w:tc>
        <w:tc>
          <w:tcPr>
            <w:tcW w:w="0" w:type="auto"/>
            <w:tcBorders>
              <w:left w:val="nil"/>
              <w:right w:val="nil"/>
            </w:tcBorders>
            <w:shd w:val="clear" w:color="auto" w:fill="auto"/>
          </w:tcPr>
          <w:p w14:paraId="4395FA71" w14:textId="77777777" w:rsidR="00AE1794" w:rsidRDefault="00AE1794" w:rsidP="00502F10">
            <w:pPr>
              <w:pStyle w:val="TableText"/>
              <w:keepNext/>
              <w:keepLines/>
            </w:pPr>
            <w:r>
              <w:t>50 g ac/ha</w:t>
            </w:r>
          </w:p>
          <w:p w14:paraId="6BB59412" w14:textId="77777777" w:rsidR="00AE1794" w:rsidRDefault="00AE1794" w:rsidP="00502F10">
            <w:pPr>
              <w:pStyle w:val="TableText"/>
              <w:keepNext/>
              <w:keepLines/>
            </w:pPr>
            <w:r>
              <w:t>53 g ac/ha</w:t>
            </w:r>
          </w:p>
          <w:p w14:paraId="2FFE5A45" w14:textId="77777777" w:rsidR="00AE1794" w:rsidRDefault="00AE1794" w:rsidP="00502F10">
            <w:pPr>
              <w:pStyle w:val="TableText"/>
              <w:keepNext/>
              <w:keepLines/>
            </w:pPr>
            <w:r>
              <w:t>55 g ac/ha</w:t>
            </w:r>
          </w:p>
          <w:p w14:paraId="4BD9D9EA" w14:textId="77777777" w:rsidR="00AE1794" w:rsidRDefault="00AE1794" w:rsidP="00502F10">
            <w:pPr>
              <w:pStyle w:val="TableText"/>
              <w:keepNext/>
              <w:keepLines/>
            </w:pPr>
            <w:r>
              <w:t>120 g ac/ha</w:t>
            </w:r>
          </w:p>
          <w:p w14:paraId="7F89BF78" w14:textId="77777777" w:rsidR="00AE1794" w:rsidRDefault="00AE1794" w:rsidP="00502F10">
            <w:pPr>
              <w:pStyle w:val="TableText"/>
              <w:keepNext/>
              <w:keepLines/>
            </w:pPr>
            <w:r>
              <w:t>240 g ac/ha</w:t>
            </w:r>
          </w:p>
          <w:p w14:paraId="62835A26" w14:textId="77777777" w:rsidR="00AE1794" w:rsidRDefault="00AE1794" w:rsidP="00502F10">
            <w:pPr>
              <w:pStyle w:val="TableText"/>
              <w:keepNext/>
              <w:keepLines/>
            </w:pPr>
            <w:r>
              <w:t>293 g ac/ha</w:t>
            </w:r>
          </w:p>
          <w:p w14:paraId="642651DF" w14:textId="77777777" w:rsidR="00AE1794" w:rsidRDefault="00AE1794" w:rsidP="00502F10">
            <w:pPr>
              <w:pStyle w:val="TableText"/>
              <w:keepNext/>
              <w:keepLines/>
            </w:pPr>
            <w:r>
              <w:t>485 g ac/ha</w:t>
            </w:r>
          </w:p>
          <w:p w14:paraId="2D1FD1B2" w14:textId="77777777" w:rsidR="00AE1794" w:rsidRDefault="00AE1794" w:rsidP="00502F10">
            <w:pPr>
              <w:pStyle w:val="TableText"/>
              <w:keepNext/>
              <w:keepLines/>
            </w:pPr>
            <w:r>
              <w:t>511 g ac/ha</w:t>
            </w:r>
          </w:p>
          <w:p w14:paraId="38BC72E8" w14:textId="77777777" w:rsidR="00AE1794" w:rsidRDefault="00AE1794" w:rsidP="00502F10">
            <w:pPr>
              <w:pStyle w:val="TableText"/>
              <w:keepNext/>
              <w:keepLines/>
            </w:pPr>
            <w:r>
              <w:t>538 g ac/ha</w:t>
            </w:r>
          </w:p>
        </w:tc>
        <w:tc>
          <w:tcPr>
            <w:tcW w:w="0" w:type="auto"/>
            <w:tcBorders>
              <w:left w:val="nil"/>
            </w:tcBorders>
          </w:tcPr>
          <w:p w14:paraId="3090EE92" w14:textId="77777777" w:rsidR="00AE1794" w:rsidRDefault="00AE1794" w:rsidP="00502F10">
            <w:pPr>
              <w:pStyle w:val="TableText"/>
              <w:keepNext/>
              <w:keepLines/>
            </w:pPr>
            <w:r>
              <w:t>Bellet 1990b</w:t>
            </w:r>
          </w:p>
        </w:tc>
      </w:tr>
      <w:tr w:rsidR="00AE1794" w14:paraId="7237EA57" w14:textId="77777777" w:rsidTr="00502F10">
        <w:tc>
          <w:tcPr>
            <w:tcW w:w="0" w:type="auto"/>
            <w:tcBorders>
              <w:right w:val="nil"/>
            </w:tcBorders>
            <w:shd w:val="clear" w:color="auto" w:fill="auto"/>
          </w:tcPr>
          <w:p w14:paraId="5108C37F" w14:textId="77777777" w:rsidR="00AE1794" w:rsidRDefault="00AE1794" w:rsidP="00502F10">
            <w:pPr>
              <w:pStyle w:val="TableText"/>
              <w:keepNext/>
              <w:keepLines/>
            </w:pPr>
          </w:p>
        </w:tc>
        <w:tc>
          <w:tcPr>
            <w:tcW w:w="0" w:type="auto"/>
            <w:tcBorders>
              <w:left w:val="nil"/>
              <w:right w:val="nil"/>
            </w:tcBorders>
          </w:tcPr>
          <w:p w14:paraId="5840C710" w14:textId="77777777" w:rsidR="00AE1794" w:rsidRDefault="00AE1794" w:rsidP="00502F10">
            <w:pPr>
              <w:pStyle w:val="TableText"/>
              <w:keepNext/>
              <w:keepLines/>
            </w:pPr>
            <w:r>
              <w:t>Wisconsin</w:t>
            </w:r>
          </w:p>
        </w:tc>
        <w:tc>
          <w:tcPr>
            <w:tcW w:w="0" w:type="auto"/>
            <w:tcBorders>
              <w:left w:val="nil"/>
              <w:right w:val="nil"/>
            </w:tcBorders>
          </w:tcPr>
          <w:p w14:paraId="4821882E" w14:textId="77777777" w:rsidR="00AE1794" w:rsidRDefault="00AE1794" w:rsidP="00502F10">
            <w:pPr>
              <w:pStyle w:val="TableText"/>
              <w:keepNext/>
              <w:keepLines/>
              <w:rPr>
                <w:i/>
                <w:iCs/>
              </w:rPr>
            </w:pPr>
            <w:r>
              <w:rPr>
                <w:i/>
                <w:iCs/>
              </w:rPr>
              <w:t>Cyperus esculentus</w:t>
            </w:r>
          </w:p>
          <w:p w14:paraId="49721E9B" w14:textId="77777777" w:rsidR="00AE1794" w:rsidRDefault="00AE1794" w:rsidP="00502F10">
            <w:pPr>
              <w:pStyle w:val="TableText"/>
              <w:keepNext/>
              <w:keepLines/>
              <w:rPr>
                <w:i/>
                <w:iCs/>
              </w:rPr>
            </w:pPr>
            <w:r>
              <w:rPr>
                <w:i/>
                <w:iCs/>
              </w:rPr>
              <w:t>Helianthus annuus</w:t>
            </w:r>
          </w:p>
          <w:p w14:paraId="3A0D0E9B" w14:textId="77777777" w:rsidR="00AE1794" w:rsidRDefault="00AE1794" w:rsidP="00502F10">
            <w:pPr>
              <w:pStyle w:val="TableText"/>
              <w:keepNext/>
              <w:keepLines/>
              <w:rPr>
                <w:i/>
                <w:iCs/>
              </w:rPr>
            </w:pPr>
            <w:r>
              <w:rPr>
                <w:i/>
                <w:iCs/>
              </w:rPr>
              <w:t>Allium cepa</w:t>
            </w:r>
          </w:p>
          <w:p w14:paraId="21F6122C" w14:textId="77777777" w:rsidR="00AE1794" w:rsidRDefault="00AE1794" w:rsidP="00502F10">
            <w:pPr>
              <w:pStyle w:val="TableText"/>
              <w:keepNext/>
              <w:keepLines/>
              <w:rPr>
                <w:i/>
                <w:iCs/>
              </w:rPr>
            </w:pPr>
            <w:r>
              <w:rPr>
                <w:i/>
                <w:iCs/>
              </w:rPr>
              <w:t>Pinus strobes</w:t>
            </w:r>
          </w:p>
          <w:p w14:paraId="7823EEDC" w14:textId="77777777" w:rsidR="00AE1794" w:rsidRDefault="00AE1794" w:rsidP="00502F10">
            <w:pPr>
              <w:pStyle w:val="TableText"/>
              <w:keepNext/>
              <w:keepLines/>
              <w:rPr>
                <w:i/>
                <w:iCs/>
              </w:rPr>
            </w:pPr>
            <w:r>
              <w:rPr>
                <w:i/>
                <w:iCs/>
              </w:rPr>
              <w:t>Glycine max</w:t>
            </w:r>
          </w:p>
          <w:p w14:paraId="158F55B3" w14:textId="77777777" w:rsidR="00AE1794" w:rsidRDefault="00AE1794" w:rsidP="00502F10">
            <w:pPr>
              <w:pStyle w:val="TableText"/>
              <w:keepNext/>
              <w:keepLines/>
              <w:rPr>
                <w:i/>
                <w:iCs/>
              </w:rPr>
            </w:pPr>
            <w:r>
              <w:rPr>
                <w:i/>
                <w:iCs/>
              </w:rPr>
              <w:t>Zea mays</w:t>
            </w:r>
          </w:p>
          <w:p w14:paraId="36D77D88" w14:textId="77777777" w:rsidR="00AE1794" w:rsidRDefault="00AE1794" w:rsidP="00502F10">
            <w:pPr>
              <w:pStyle w:val="TableText"/>
              <w:keepNext/>
              <w:keepLines/>
              <w:rPr>
                <w:i/>
                <w:iCs/>
              </w:rPr>
            </w:pPr>
            <w:r>
              <w:rPr>
                <w:i/>
                <w:iCs/>
              </w:rPr>
              <w:t>Phaseolus vulgaris</w:t>
            </w:r>
          </w:p>
        </w:tc>
        <w:tc>
          <w:tcPr>
            <w:tcW w:w="0" w:type="auto"/>
            <w:tcBorders>
              <w:left w:val="nil"/>
              <w:right w:val="nil"/>
            </w:tcBorders>
          </w:tcPr>
          <w:p w14:paraId="03F7AB84" w14:textId="77777777" w:rsidR="00AE1794" w:rsidRDefault="00AE1794" w:rsidP="00502F10">
            <w:pPr>
              <w:pStyle w:val="TableText"/>
              <w:keepNext/>
              <w:keepLines/>
            </w:pPr>
            <w:r>
              <w:t>18 g ac/ha</w:t>
            </w:r>
          </w:p>
          <w:p w14:paraId="4F7BAA03" w14:textId="77777777" w:rsidR="00AE1794" w:rsidRDefault="00AE1794" w:rsidP="00502F10">
            <w:pPr>
              <w:pStyle w:val="TableText"/>
              <w:keepNext/>
              <w:keepLines/>
            </w:pPr>
            <w:r>
              <w:t>31 g ac/ha</w:t>
            </w:r>
          </w:p>
          <w:p w14:paraId="563624BB" w14:textId="77777777" w:rsidR="00AE1794" w:rsidRDefault="00AE1794" w:rsidP="00502F10">
            <w:pPr>
              <w:pStyle w:val="TableText"/>
              <w:keepNext/>
              <w:keepLines/>
            </w:pPr>
            <w:r>
              <w:t>36 g ac/ha</w:t>
            </w:r>
          </w:p>
          <w:p w14:paraId="762C0C7F" w14:textId="77777777" w:rsidR="00AE1794" w:rsidRDefault="00AE1794" w:rsidP="00502F10">
            <w:pPr>
              <w:pStyle w:val="TableText"/>
              <w:keepNext/>
              <w:keepLines/>
            </w:pPr>
            <w:r>
              <w:t>74 g ac/ha</w:t>
            </w:r>
          </w:p>
          <w:p w14:paraId="12E859ED" w14:textId="77777777" w:rsidR="00AE1794" w:rsidRDefault="00AE1794" w:rsidP="00502F10">
            <w:pPr>
              <w:pStyle w:val="TableText"/>
              <w:keepNext/>
              <w:keepLines/>
            </w:pPr>
            <w:r>
              <w:t>395 g ac/ha</w:t>
            </w:r>
          </w:p>
          <w:p w14:paraId="76CEA140" w14:textId="77777777" w:rsidR="00AE1794" w:rsidRDefault="00AE1794" w:rsidP="00502F10">
            <w:pPr>
              <w:pStyle w:val="TableText"/>
              <w:keepNext/>
              <w:keepLines/>
            </w:pPr>
            <w:r>
              <w:t>216 g ac/ha</w:t>
            </w:r>
          </w:p>
          <w:p w14:paraId="700D1161" w14:textId="77777777" w:rsidR="00AE1794" w:rsidRDefault="00AE1794" w:rsidP="00502F10">
            <w:pPr>
              <w:pStyle w:val="TableText"/>
              <w:keepNext/>
              <w:keepLines/>
            </w:pPr>
            <w:r>
              <w:t>393 g ac/ha</w:t>
            </w:r>
          </w:p>
        </w:tc>
        <w:tc>
          <w:tcPr>
            <w:tcW w:w="0" w:type="auto"/>
            <w:tcBorders>
              <w:left w:val="nil"/>
              <w:right w:val="nil"/>
            </w:tcBorders>
            <w:shd w:val="clear" w:color="auto" w:fill="auto"/>
          </w:tcPr>
          <w:p w14:paraId="40609D44" w14:textId="77777777" w:rsidR="00AE1794" w:rsidRDefault="00AE1794" w:rsidP="00502F10">
            <w:pPr>
              <w:pStyle w:val="TableText"/>
              <w:keepNext/>
              <w:keepLines/>
            </w:pPr>
            <w:r>
              <w:t>35 g ac/ha</w:t>
            </w:r>
          </w:p>
          <w:p w14:paraId="557E0A40" w14:textId="77777777" w:rsidR="00AE1794" w:rsidRDefault="00AE1794" w:rsidP="00502F10">
            <w:pPr>
              <w:pStyle w:val="TableText"/>
              <w:keepNext/>
              <w:keepLines/>
            </w:pPr>
            <w:r>
              <w:t>63 g ac/ha</w:t>
            </w:r>
          </w:p>
          <w:p w14:paraId="5F5C1D34" w14:textId="77777777" w:rsidR="00AE1794" w:rsidRDefault="00AE1794" w:rsidP="00502F10">
            <w:pPr>
              <w:pStyle w:val="TableText"/>
              <w:keepNext/>
              <w:keepLines/>
            </w:pPr>
            <w:r>
              <w:t>74 g ac/ha</w:t>
            </w:r>
          </w:p>
          <w:p w14:paraId="6BD93991" w14:textId="77777777" w:rsidR="00AE1794" w:rsidRDefault="00AE1794" w:rsidP="00502F10">
            <w:pPr>
              <w:pStyle w:val="TableText"/>
              <w:keepNext/>
              <w:keepLines/>
            </w:pPr>
            <w:r>
              <w:t>150 g ac/ha</w:t>
            </w:r>
          </w:p>
          <w:p w14:paraId="07825C2D" w14:textId="77777777" w:rsidR="00AE1794" w:rsidRDefault="00AE1794" w:rsidP="00502F10">
            <w:pPr>
              <w:pStyle w:val="TableText"/>
              <w:keepNext/>
              <w:keepLines/>
            </w:pPr>
            <w:r>
              <w:t>191 g ac/ha</w:t>
            </w:r>
          </w:p>
          <w:p w14:paraId="2F16DE6D" w14:textId="77777777" w:rsidR="00AE1794" w:rsidRDefault="00AE1794" w:rsidP="00502F10">
            <w:pPr>
              <w:pStyle w:val="TableText"/>
              <w:keepNext/>
              <w:keepLines/>
            </w:pPr>
            <w:r>
              <w:t>539 g ac/ha</w:t>
            </w:r>
          </w:p>
          <w:p w14:paraId="1B5FB84B" w14:textId="77777777" w:rsidR="00AE1794" w:rsidRDefault="00AE1794" w:rsidP="00502F10">
            <w:pPr>
              <w:pStyle w:val="TableText"/>
              <w:keepNext/>
              <w:keepLines/>
            </w:pPr>
            <w:r>
              <w:t>884 g ac/ha</w:t>
            </w:r>
          </w:p>
        </w:tc>
        <w:tc>
          <w:tcPr>
            <w:tcW w:w="0" w:type="auto"/>
            <w:tcBorders>
              <w:left w:val="nil"/>
            </w:tcBorders>
          </w:tcPr>
          <w:p w14:paraId="422DCDAB" w14:textId="77777777" w:rsidR="00AE1794" w:rsidRDefault="00AE1794" w:rsidP="00502F10">
            <w:pPr>
              <w:pStyle w:val="TableText"/>
              <w:keepNext/>
              <w:keepLines/>
            </w:pPr>
            <w:r>
              <w:t>Bellet 1990b</w:t>
            </w:r>
          </w:p>
        </w:tc>
      </w:tr>
    </w:tbl>
    <w:p w14:paraId="0D8F28FE" w14:textId="24A60BF4" w:rsidR="008E7896" w:rsidRPr="00861CA0" w:rsidRDefault="005B7DDF" w:rsidP="005B7DDF">
      <w:pPr>
        <w:pStyle w:val="Caption"/>
      </w:pPr>
      <w:bookmarkStart w:id="526" w:name="_Ref168060450"/>
      <w:bookmarkStart w:id="527" w:name="_Toc149734923"/>
      <w:bookmarkStart w:id="528" w:name="_Toc153649660"/>
      <w:bookmarkStart w:id="529" w:name="_Toc156980643"/>
      <w:bookmarkStart w:id="530" w:name="_Toc173073588"/>
      <w:r>
        <w:t xml:space="preserve">Table </w:t>
      </w:r>
      <w:r>
        <w:fldChar w:fldCharType="begin"/>
      </w:r>
      <w:r>
        <w:instrText xml:space="preserve"> SEQ Table \* ARABIC </w:instrText>
      </w:r>
      <w:r>
        <w:fldChar w:fldCharType="separate"/>
      </w:r>
      <w:r w:rsidR="00234777">
        <w:rPr>
          <w:noProof/>
        </w:rPr>
        <w:t>68</w:t>
      </w:r>
      <w:r>
        <w:fldChar w:fldCharType="end"/>
      </w:r>
      <w:bookmarkEnd w:id="526"/>
      <w:r>
        <w:t xml:space="preserve">: </w:t>
      </w:r>
      <w:bookmarkStart w:id="531" w:name="_Hlk157518559"/>
      <w:r w:rsidR="008E7896">
        <w:t>Diquat/paraquat combination products: short-term effects on terrestrial vertebrates</w:t>
      </w:r>
      <w:bookmarkEnd w:id="530"/>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55"/>
        <w:gridCol w:w="2035"/>
        <w:gridCol w:w="2151"/>
        <w:gridCol w:w="2475"/>
        <w:gridCol w:w="2136"/>
      </w:tblGrid>
      <w:tr w:rsidR="008E7896" w:rsidRPr="000B2FA7" w14:paraId="7A925243" w14:textId="77777777" w:rsidTr="005D5E56">
        <w:trPr>
          <w:cantSplit/>
          <w:tblHeader/>
        </w:trPr>
        <w:tc>
          <w:tcPr>
            <w:tcW w:w="0" w:type="auto"/>
            <w:tcBorders>
              <w:right w:val="nil"/>
            </w:tcBorders>
            <w:shd w:val="clear" w:color="auto" w:fill="5C2946"/>
          </w:tcPr>
          <w:p w14:paraId="48245C29" w14:textId="77777777" w:rsidR="008E7896" w:rsidRDefault="008E7896" w:rsidP="00502F10">
            <w:pPr>
              <w:pStyle w:val="TableHead"/>
            </w:pPr>
            <w:r>
              <w:t>Group</w:t>
            </w:r>
          </w:p>
        </w:tc>
        <w:tc>
          <w:tcPr>
            <w:tcW w:w="0" w:type="auto"/>
            <w:tcBorders>
              <w:left w:val="nil"/>
              <w:right w:val="nil"/>
            </w:tcBorders>
            <w:shd w:val="clear" w:color="auto" w:fill="5C2946"/>
          </w:tcPr>
          <w:p w14:paraId="35F05A1A" w14:textId="77777777" w:rsidR="008E7896" w:rsidRDefault="008E7896" w:rsidP="00502F10">
            <w:pPr>
              <w:pStyle w:val="TableHead"/>
            </w:pPr>
            <w:r>
              <w:t>Species</w:t>
            </w:r>
          </w:p>
        </w:tc>
        <w:tc>
          <w:tcPr>
            <w:tcW w:w="0" w:type="auto"/>
            <w:tcBorders>
              <w:left w:val="nil"/>
              <w:right w:val="nil"/>
            </w:tcBorders>
            <w:shd w:val="clear" w:color="auto" w:fill="5C2946"/>
          </w:tcPr>
          <w:p w14:paraId="60BD5CAD" w14:textId="77777777" w:rsidR="008E7896" w:rsidRDefault="008E7896" w:rsidP="00502F10">
            <w:pPr>
              <w:pStyle w:val="TableHead"/>
            </w:pPr>
            <w:r>
              <w:t>0.46 diquat</w:t>
            </w:r>
            <w:r>
              <w:rPr>
                <w:rStyle w:val="FootnoteReference"/>
                <w:b/>
                <w:sz w:val="17"/>
                <w:szCs w:val="17"/>
              </w:rPr>
              <w:footnoteReference w:id="31"/>
            </w:r>
          </w:p>
        </w:tc>
        <w:tc>
          <w:tcPr>
            <w:tcW w:w="0" w:type="auto"/>
            <w:tcBorders>
              <w:left w:val="nil"/>
              <w:right w:val="nil"/>
            </w:tcBorders>
            <w:shd w:val="clear" w:color="auto" w:fill="5C2946"/>
          </w:tcPr>
          <w:p w14:paraId="5B9952C1" w14:textId="77777777" w:rsidR="008E7896" w:rsidRDefault="008E7896" w:rsidP="00502F10">
            <w:pPr>
              <w:pStyle w:val="TableHead"/>
            </w:pPr>
            <w:r>
              <w:t>0.54 paraquat</w:t>
            </w:r>
            <w:r>
              <w:rPr>
                <w:rStyle w:val="FootnoteReference"/>
                <w:b/>
                <w:sz w:val="17"/>
                <w:szCs w:val="17"/>
              </w:rPr>
              <w:footnoteReference w:id="32"/>
            </w:r>
          </w:p>
        </w:tc>
        <w:tc>
          <w:tcPr>
            <w:tcW w:w="0" w:type="auto"/>
            <w:tcBorders>
              <w:left w:val="nil"/>
            </w:tcBorders>
            <w:shd w:val="clear" w:color="auto" w:fill="5C2946"/>
          </w:tcPr>
          <w:p w14:paraId="2408A443" w14:textId="77777777" w:rsidR="008E7896" w:rsidRPr="00CA558C" w:rsidRDefault="008E7896" w:rsidP="00502F10">
            <w:pPr>
              <w:pStyle w:val="TableHead"/>
            </w:pPr>
            <w:r>
              <w:t>1.00 combination</w:t>
            </w:r>
            <w:r>
              <w:rPr>
                <w:rStyle w:val="FootnoteReference"/>
                <w:b/>
                <w:sz w:val="17"/>
                <w:szCs w:val="17"/>
              </w:rPr>
              <w:footnoteReference w:id="33"/>
            </w:r>
          </w:p>
        </w:tc>
      </w:tr>
      <w:tr w:rsidR="005D5E56" w14:paraId="2ECA1831" w14:textId="77777777" w:rsidTr="005D5E56">
        <w:trPr>
          <w:cantSplit/>
        </w:trPr>
        <w:tc>
          <w:tcPr>
            <w:tcW w:w="0" w:type="auto"/>
            <w:vMerge w:val="restart"/>
            <w:tcBorders>
              <w:right w:val="nil"/>
            </w:tcBorders>
          </w:tcPr>
          <w:p w14:paraId="5A6ACFD2" w14:textId="77777777" w:rsidR="005D5E56" w:rsidRDefault="005D5E56" w:rsidP="00502F10">
            <w:pPr>
              <w:pStyle w:val="TableText"/>
            </w:pPr>
            <w:r>
              <w:t>Mammals</w:t>
            </w:r>
          </w:p>
        </w:tc>
        <w:tc>
          <w:tcPr>
            <w:tcW w:w="0" w:type="auto"/>
            <w:vMerge w:val="restart"/>
            <w:tcBorders>
              <w:left w:val="nil"/>
              <w:right w:val="nil"/>
            </w:tcBorders>
          </w:tcPr>
          <w:p w14:paraId="4EB39251" w14:textId="77777777" w:rsidR="005D5E56" w:rsidRDefault="005D5E56" w:rsidP="00502F10">
            <w:pPr>
              <w:pStyle w:val="TableText"/>
            </w:pPr>
            <w:r>
              <w:rPr>
                <w:i/>
                <w:iCs/>
              </w:rPr>
              <w:t>Rattus norvegicus</w:t>
            </w:r>
          </w:p>
        </w:tc>
        <w:tc>
          <w:tcPr>
            <w:tcW w:w="0" w:type="auto"/>
            <w:vMerge w:val="restart"/>
            <w:tcBorders>
              <w:left w:val="nil"/>
              <w:right w:val="nil"/>
            </w:tcBorders>
          </w:tcPr>
          <w:p w14:paraId="5A00FDE6" w14:textId="77777777" w:rsidR="005D5E56" w:rsidRDefault="005D5E56" w:rsidP="00502F10">
            <w:pPr>
              <w:pStyle w:val="TableText"/>
            </w:pPr>
            <w:r>
              <w:t>LD</w:t>
            </w:r>
            <w:r w:rsidRPr="001C3966">
              <w:rPr>
                <w:vertAlign w:val="subscript"/>
              </w:rPr>
              <w:t>50</w:t>
            </w:r>
            <w:r>
              <w:t xml:space="preserve"> 120 mg ac/kg bw</w:t>
            </w:r>
          </w:p>
          <w:p w14:paraId="73193D8A" w14:textId="77777777" w:rsidR="005D5E56" w:rsidRDefault="005D5E56" w:rsidP="00502F10">
            <w:pPr>
              <w:pStyle w:val="TableText"/>
            </w:pPr>
            <w:r>
              <w:t>Rittenhouse 1979</w:t>
            </w:r>
          </w:p>
        </w:tc>
        <w:tc>
          <w:tcPr>
            <w:tcW w:w="0" w:type="auto"/>
            <w:vMerge w:val="restart"/>
            <w:tcBorders>
              <w:left w:val="nil"/>
              <w:right w:val="nil"/>
            </w:tcBorders>
          </w:tcPr>
          <w:p w14:paraId="2A5AC0EF" w14:textId="77777777" w:rsidR="005D5E56" w:rsidRDefault="005D5E56" w:rsidP="00502F10">
            <w:pPr>
              <w:pStyle w:val="TableText"/>
            </w:pPr>
            <w:r>
              <w:t>LD</w:t>
            </w:r>
            <w:r w:rsidRPr="00FA4C0A">
              <w:rPr>
                <w:vertAlign w:val="subscript"/>
              </w:rPr>
              <w:t>50</w:t>
            </w:r>
            <w:r>
              <w:t xml:space="preserve"> 111 mg ac/kg bw</w:t>
            </w:r>
          </w:p>
          <w:p w14:paraId="76A85694" w14:textId="77777777" w:rsidR="005D5E56" w:rsidRDefault="005D5E56" w:rsidP="00502F10">
            <w:pPr>
              <w:pStyle w:val="TableText"/>
            </w:pPr>
            <w:r>
              <w:t>Duerden 1994</w:t>
            </w:r>
          </w:p>
          <w:p w14:paraId="330E7017" w14:textId="13745776" w:rsidR="005D5E56" w:rsidRDefault="005D5E56" w:rsidP="00502F10">
            <w:pPr>
              <w:pStyle w:val="TableText"/>
            </w:pPr>
            <w:r>
              <w:t>Ki</w:t>
            </w:r>
            <w:r w:rsidR="00797241">
              <w:t>m</w:t>
            </w:r>
            <w:r>
              <w:t>brough &amp; Gaines 1970</w:t>
            </w:r>
          </w:p>
          <w:p w14:paraId="4BEEF3CD" w14:textId="77777777" w:rsidR="005D5E56" w:rsidRPr="00CA558C" w:rsidRDefault="005D5E56" w:rsidP="00502F10">
            <w:pPr>
              <w:pStyle w:val="TableText"/>
            </w:pPr>
            <w:r>
              <w:t>Murray &amp; Gibson 1972</w:t>
            </w:r>
          </w:p>
        </w:tc>
        <w:tc>
          <w:tcPr>
            <w:tcW w:w="0" w:type="auto"/>
            <w:tcBorders>
              <w:left w:val="nil"/>
            </w:tcBorders>
            <w:shd w:val="clear" w:color="auto" w:fill="auto"/>
          </w:tcPr>
          <w:p w14:paraId="290BEA52" w14:textId="77777777" w:rsidR="005D5E56" w:rsidRDefault="005D5E56" w:rsidP="00502F10">
            <w:pPr>
              <w:pStyle w:val="TableText"/>
            </w:pPr>
            <w:r>
              <w:t>Measured:</w:t>
            </w:r>
          </w:p>
          <w:p w14:paraId="49292661" w14:textId="77777777" w:rsidR="005D5E56" w:rsidRDefault="005D5E56" w:rsidP="00502F10">
            <w:pPr>
              <w:pStyle w:val="TableText"/>
            </w:pPr>
            <w:r>
              <w:t>LD</w:t>
            </w:r>
            <w:r w:rsidRPr="00FA4C0A">
              <w:rPr>
                <w:vertAlign w:val="subscript"/>
              </w:rPr>
              <w:t>50</w:t>
            </w:r>
            <w:r>
              <w:t xml:space="preserve"> 119 mg acs/kg bw</w:t>
            </w:r>
          </w:p>
          <w:p w14:paraId="4AB221DE" w14:textId="77777777" w:rsidR="005D5E56" w:rsidRPr="00CA558C" w:rsidRDefault="005D5E56" w:rsidP="00502F10">
            <w:pPr>
              <w:pStyle w:val="TableText"/>
            </w:pPr>
            <w:r>
              <w:t>Pooles 2005</w:t>
            </w:r>
          </w:p>
        </w:tc>
      </w:tr>
      <w:tr w:rsidR="005D5E56" w:rsidRPr="000B2FA7" w14:paraId="6BCE490A" w14:textId="77777777" w:rsidTr="005D5E56">
        <w:trPr>
          <w:cantSplit/>
        </w:trPr>
        <w:tc>
          <w:tcPr>
            <w:tcW w:w="0" w:type="auto"/>
            <w:vMerge/>
            <w:tcBorders>
              <w:right w:val="nil"/>
            </w:tcBorders>
          </w:tcPr>
          <w:p w14:paraId="1A0EE1C6" w14:textId="77777777" w:rsidR="005D5E56" w:rsidRDefault="005D5E56" w:rsidP="00502F10">
            <w:pPr>
              <w:pStyle w:val="TableText"/>
            </w:pPr>
          </w:p>
        </w:tc>
        <w:tc>
          <w:tcPr>
            <w:tcW w:w="0" w:type="auto"/>
            <w:vMerge/>
            <w:tcBorders>
              <w:left w:val="nil"/>
              <w:right w:val="nil"/>
            </w:tcBorders>
          </w:tcPr>
          <w:p w14:paraId="47F837D4" w14:textId="77777777" w:rsidR="005D5E56" w:rsidRDefault="005D5E56" w:rsidP="00502F10">
            <w:pPr>
              <w:pStyle w:val="TableText"/>
              <w:rPr>
                <w:i/>
                <w:iCs/>
              </w:rPr>
            </w:pPr>
          </w:p>
        </w:tc>
        <w:tc>
          <w:tcPr>
            <w:tcW w:w="0" w:type="auto"/>
            <w:vMerge/>
            <w:tcBorders>
              <w:left w:val="nil"/>
              <w:right w:val="nil"/>
            </w:tcBorders>
          </w:tcPr>
          <w:p w14:paraId="1882A41F" w14:textId="77777777" w:rsidR="005D5E56" w:rsidRDefault="005D5E56" w:rsidP="00502F10">
            <w:pPr>
              <w:pStyle w:val="TableText"/>
            </w:pPr>
          </w:p>
        </w:tc>
        <w:tc>
          <w:tcPr>
            <w:tcW w:w="0" w:type="auto"/>
            <w:vMerge/>
            <w:tcBorders>
              <w:left w:val="nil"/>
              <w:right w:val="nil"/>
            </w:tcBorders>
          </w:tcPr>
          <w:p w14:paraId="66DF0683" w14:textId="77777777" w:rsidR="005D5E56" w:rsidRDefault="005D5E56" w:rsidP="00502F10">
            <w:pPr>
              <w:pStyle w:val="TableText"/>
            </w:pPr>
          </w:p>
        </w:tc>
        <w:tc>
          <w:tcPr>
            <w:tcW w:w="0" w:type="auto"/>
            <w:tcBorders>
              <w:left w:val="nil"/>
            </w:tcBorders>
            <w:shd w:val="clear" w:color="auto" w:fill="auto"/>
          </w:tcPr>
          <w:p w14:paraId="1509B3D9" w14:textId="77777777" w:rsidR="005D5E56" w:rsidRDefault="005D5E56" w:rsidP="00502F10">
            <w:pPr>
              <w:pStyle w:val="TableText"/>
            </w:pPr>
            <w:r>
              <w:t>Predicted:</w:t>
            </w:r>
          </w:p>
          <w:p w14:paraId="304540A8" w14:textId="77777777" w:rsidR="005D5E56" w:rsidRDefault="005D5E56" w:rsidP="00502F10">
            <w:pPr>
              <w:pStyle w:val="TableText"/>
            </w:pPr>
            <w:r>
              <w:t>LD</w:t>
            </w:r>
            <w:r w:rsidRPr="00AA7851">
              <w:rPr>
                <w:vertAlign w:val="subscript"/>
              </w:rPr>
              <w:t>50</w:t>
            </w:r>
            <w:r>
              <w:t xml:space="preserve"> 115 mg acs/kg bw</w:t>
            </w:r>
          </w:p>
        </w:tc>
      </w:tr>
      <w:tr w:rsidR="005D5E56" w:rsidRPr="000B2FA7" w14:paraId="26EF93A8" w14:textId="77777777" w:rsidTr="005D5E56">
        <w:trPr>
          <w:cantSplit/>
        </w:trPr>
        <w:tc>
          <w:tcPr>
            <w:tcW w:w="0" w:type="auto"/>
            <w:vMerge/>
            <w:tcBorders>
              <w:right w:val="nil"/>
            </w:tcBorders>
          </w:tcPr>
          <w:p w14:paraId="63D506EE" w14:textId="77777777" w:rsidR="005D5E56" w:rsidRDefault="005D5E56" w:rsidP="00502F10">
            <w:pPr>
              <w:pStyle w:val="TableText"/>
            </w:pPr>
          </w:p>
        </w:tc>
        <w:tc>
          <w:tcPr>
            <w:tcW w:w="0" w:type="auto"/>
            <w:vMerge/>
            <w:tcBorders>
              <w:left w:val="nil"/>
              <w:right w:val="nil"/>
            </w:tcBorders>
          </w:tcPr>
          <w:p w14:paraId="7E77D3DD" w14:textId="77777777" w:rsidR="005D5E56" w:rsidRDefault="005D5E56" w:rsidP="00502F10">
            <w:pPr>
              <w:pStyle w:val="TableText"/>
              <w:rPr>
                <w:i/>
                <w:iCs/>
              </w:rPr>
            </w:pPr>
          </w:p>
        </w:tc>
        <w:tc>
          <w:tcPr>
            <w:tcW w:w="0" w:type="auto"/>
            <w:vMerge/>
            <w:tcBorders>
              <w:left w:val="nil"/>
              <w:right w:val="nil"/>
            </w:tcBorders>
          </w:tcPr>
          <w:p w14:paraId="5607CBB5" w14:textId="77777777" w:rsidR="005D5E56" w:rsidRDefault="005D5E56" w:rsidP="00502F10">
            <w:pPr>
              <w:pStyle w:val="TableText"/>
            </w:pPr>
          </w:p>
        </w:tc>
        <w:tc>
          <w:tcPr>
            <w:tcW w:w="0" w:type="auto"/>
            <w:vMerge/>
            <w:tcBorders>
              <w:left w:val="nil"/>
              <w:right w:val="nil"/>
            </w:tcBorders>
          </w:tcPr>
          <w:p w14:paraId="041EB380" w14:textId="77777777" w:rsidR="005D5E56" w:rsidRDefault="005D5E56" w:rsidP="00502F10">
            <w:pPr>
              <w:pStyle w:val="TableText"/>
            </w:pPr>
          </w:p>
        </w:tc>
        <w:tc>
          <w:tcPr>
            <w:tcW w:w="0" w:type="auto"/>
            <w:tcBorders>
              <w:left w:val="nil"/>
            </w:tcBorders>
            <w:shd w:val="clear" w:color="auto" w:fill="auto"/>
          </w:tcPr>
          <w:p w14:paraId="28D8F9B0" w14:textId="77777777" w:rsidR="005D5E56" w:rsidRDefault="005D5E56" w:rsidP="00502F10">
            <w:pPr>
              <w:pStyle w:val="TableText"/>
            </w:pPr>
            <w:r>
              <w:t>MDR 0.97</w:t>
            </w:r>
          </w:p>
        </w:tc>
      </w:tr>
      <w:tr w:rsidR="005D5E56" w:rsidRPr="000B2FA7" w14:paraId="7065033B" w14:textId="77777777" w:rsidTr="005D5E56">
        <w:trPr>
          <w:cantSplit/>
        </w:trPr>
        <w:tc>
          <w:tcPr>
            <w:tcW w:w="0" w:type="auto"/>
            <w:vMerge/>
            <w:tcBorders>
              <w:right w:val="nil"/>
            </w:tcBorders>
          </w:tcPr>
          <w:p w14:paraId="500048C8" w14:textId="77777777" w:rsidR="005D5E56" w:rsidRDefault="005D5E56" w:rsidP="00502F10">
            <w:pPr>
              <w:pStyle w:val="TableText"/>
            </w:pPr>
          </w:p>
        </w:tc>
        <w:tc>
          <w:tcPr>
            <w:tcW w:w="0" w:type="auto"/>
            <w:vMerge w:val="restart"/>
            <w:tcBorders>
              <w:left w:val="nil"/>
              <w:right w:val="nil"/>
            </w:tcBorders>
          </w:tcPr>
          <w:p w14:paraId="35F4F5B3" w14:textId="77777777" w:rsidR="005D5E56" w:rsidRPr="00DB7C60" w:rsidRDefault="005D5E56" w:rsidP="00502F10">
            <w:pPr>
              <w:pStyle w:val="TableText"/>
              <w:rPr>
                <w:i/>
                <w:iCs/>
              </w:rPr>
            </w:pPr>
            <w:r>
              <w:rPr>
                <w:i/>
                <w:iCs/>
              </w:rPr>
              <w:t>Mus musculus</w:t>
            </w:r>
          </w:p>
        </w:tc>
        <w:tc>
          <w:tcPr>
            <w:tcW w:w="0" w:type="auto"/>
            <w:vMerge w:val="restart"/>
            <w:tcBorders>
              <w:left w:val="nil"/>
              <w:right w:val="nil"/>
            </w:tcBorders>
          </w:tcPr>
          <w:p w14:paraId="1182B417" w14:textId="77777777" w:rsidR="005D5E56" w:rsidRDefault="005D5E56" w:rsidP="00502F10">
            <w:pPr>
              <w:pStyle w:val="TableText"/>
            </w:pPr>
            <w:r>
              <w:t>LD</w:t>
            </w:r>
            <w:r w:rsidRPr="001C3966">
              <w:rPr>
                <w:vertAlign w:val="subscript"/>
              </w:rPr>
              <w:t>50</w:t>
            </w:r>
            <w:r>
              <w:t xml:space="preserve"> 125 mg ac/kg bw</w:t>
            </w:r>
          </w:p>
          <w:p w14:paraId="5E438496" w14:textId="500EFC69" w:rsidR="005D5E56" w:rsidRDefault="005D5E56" w:rsidP="00502F10">
            <w:pPr>
              <w:pStyle w:val="TableText"/>
            </w:pPr>
            <w:r>
              <w:t>Clark and Hurst 1970</w:t>
            </w:r>
          </w:p>
        </w:tc>
        <w:tc>
          <w:tcPr>
            <w:tcW w:w="0" w:type="auto"/>
            <w:vMerge w:val="restart"/>
            <w:tcBorders>
              <w:left w:val="nil"/>
              <w:right w:val="nil"/>
            </w:tcBorders>
          </w:tcPr>
          <w:p w14:paraId="5F424B1A" w14:textId="77777777" w:rsidR="005D5E56" w:rsidRDefault="005D5E56" w:rsidP="00502F10">
            <w:pPr>
              <w:pStyle w:val="TableText"/>
            </w:pPr>
            <w:r>
              <w:t>LD</w:t>
            </w:r>
            <w:r w:rsidRPr="00FA4C0A">
              <w:rPr>
                <w:vertAlign w:val="subscript"/>
              </w:rPr>
              <w:t>50</w:t>
            </w:r>
            <w:r>
              <w:t xml:space="preserve"> 151 mg ac/kg bw</w:t>
            </w:r>
          </w:p>
          <w:p w14:paraId="0D4811C5" w14:textId="77777777" w:rsidR="005D5E56" w:rsidRDefault="005D5E56" w:rsidP="00502F10">
            <w:pPr>
              <w:pStyle w:val="TableText"/>
            </w:pPr>
            <w:r>
              <w:t>Fletcher 1967</w:t>
            </w:r>
          </w:p>
          <w:p w14:paraId="20DE6692" w14:textId="77777777" w:rsidR="005D5E56" w:rsidRDefault="005D5E56" w:rsidP="00502F10">
            <w:pPr>
              <w:pStyle w:val="TableText"/>
            </w:pPr>
            <w:r>
              <w:t>Heylings &amp; Farnworth 1992</w:t>
            </w:r>
          </w:p>
        </w:tc>
        <w:tc>
          <w:tcPr>
            <w:tcW w:w="0" w:type="auto"/>
            <w:tcBorders>
              <w:left w:val="nil"/>
            </w:tcBorders>
            <w:shd w:val="clear" w:color="auto" w:fill="auto"/>
          </w:tcPr>
          <w:p w14:paraId="0F11A4C4" w14:textId="77777777" w:rsidR="005D5E56" w:rsidRDefault="005D5E56" w:rsidP="00502F10">
            <w:pPr>
              <w:pStyle w:val="TableText"/>
            </w:pPr>
            <w:r>
              <w:t>Predicted:</w:t>
            </w:r>
          </w:p>
          <w:p w14:paraId="32EAAFBF" w14:textId="77777777" w:rsidR="005D5E56" w:rsidRPr="00AA7851" w:rsidRDefault="005D5E56" w:rsidP="00502F10">
            <w:pPr>
              <w:pStyle w:val="TableText"/>
            </w:pPr>
            <w:r>
              <w:t>LD</w:t>
            </w:r>
            <w:r w:rsidRPr="00AA7851">
              <w:rPr>
                <w:vertAlign w:val="subscript"/>
              </w:rPr>
              <w:t>50</w:t>
            </w:r>
            <w:r>
              <w:t xml:space="preserve"> 138 mg acs/kg bw</w:t>
            </w:r>
          </w:p>
        </w:tc>
      </w:tr>
      <w:tr w:rsidR="005D5E56" w:rsidRPr="000B2FA7" w14:paraId="10146294" w14:textId="77777777" w:rsidTr="005D5E56">
        <w:trPr>
          <w:cantSplit/>
        </w:trPr>
        <w:tc>
          <w:tcPr>
            <w:tcW w:w="0" w:type="auto"/>
            <w:vMerge/>
            <w:tcBorders>
              <w:right w:val="nil"/>
            </w:tcBorders>
          </w:tcPr>
          <w:p w14:paraId="6E39EE42" w14:textId="77777777" w:rsidR="005D5E56" w:rsidRDefault="005D5E56" w:rsidP="00502F10">
            <w:pPr>
              <w:pStyle w:val="TableText"/>
            </w:pPr>
          </w:p>
        </w:tc>
        <w:tc>
          <w:tcPr>
            <w:tcW w:w="0" w:type="auto"/>
            <w:vMerge/>
            <w:tcBorders>
              <w:left w:val="nil"/>
              <w:right w:val="nil"/>
            </w:tcBorders>
          </w:tcPr>
          <w:p w14:paraId="3F7655AF" w14:textId="77777777" w:rsidR="005D5E56" w:rsidRDefault="005D5E56" w:rsidP="00502F10">
            <w:pPr>
              <w:pStyle w:val="TableText"/>
              <w:rPr>
                <w:i/>
                <w:iCs/>
              </w:rPr>
            </w:pPr>
          </w:p>
        </w:tc>
        <w:tc>
          <w:tcPr>
            <w:tcW w:w="0" w:type="auto"/>
            <w:vMerge/>
            <w:tcBorders>
              <w:left w:val="nil"/>
              <w:right w:val="nil"/>
            </w:tcBorders>
          </w:tcPr>
          <w:p w14:paraId="39C1F038" w14:textId="77777777" w:rsidR="005D5E56" w:rsidRDefault="005D5E56" w:rsidP="00502F10">
            <w:pPr>
              <w:pStyle w:val="TableText"/>
            </w:pPr>
          </w:p>
        </w:tc>
        <w:tc>
          <w:tcPr>
            <w:tcW w:w="0" w:type="auto"/>
            <w:vMerge/>
            <w:tcBorders>
              <w:left w:val="nil"/>
              <w:right w:val="nil"/>
            </w:tcBorders>
          </w:tcPr>
          <w:p w14:paraId="60295F6C" w14:textId="77777777" w:rsidR="005D5E56" w:rsidRDefault="005D5E56" w:rsidP="00502F10">
            <w:pPr>
              <w:pStyle w:val="TableText"/>
            </w:pPr>
          </w:p>
        </w:tc>
        <w:tc>
          <w:tcPr>
            <w:tcW w:w="0" w:type="auto"/>
            <w:tcBorders>
              <w:left w:val="nil"/>
            </w:tcBorders>
            <w:shd w:val="clear" w:color="auto" w:fill="auto"/>
          </w:tcPr>
          <w:p w14:paraId="2E3E8C3A" w14:textId="77777777" w:rsidR="005D5E56" w:rsidRDefault="005D5E56" w:rsidP="00502F10">
            <w:pPr>
              <w:pStyle w:val="TableText"/>
            </w:pPr>
            <w:r>
              <w:t>Relative toxicity:</w:t>
            </w:r>
          </w:p>
          <w:p w14:paraId="30964651" w14:textId="77777777" w:rsidR="005D5E56" w:rsidRDefault="005D5E56" w:rsidP="00502F10">
            <w:pPr>
              <w:pStyle w:val="TableText"/>
            </w:pPr>
            <w:r>
              <w:t>51% + 49%</w:t>
            </w:r>
          </w:p>
        </w:tc>
      </w:tr>
      <w:tr w:rsidR="005D5E56" w:rsidRPr="000B2FA7" w14:paraId="5E9B3088" w14:textId="77777777" w:rsidTr="005D5E56">
        <w:trPr>
          <w:cantSplit/>
        </w:trPr>
        <w:tc>
          <w:tcPr>
            <w:tcW w:w="0" w:type="auto"/>
            <w:vMerge/>
            <w:tcBorders>
              <w:right w:val="nil"/>
            </w:tcBorders>
          </w:tcPr>
          <w:p w14:paraId="79167060" w14:textId="77777777" w:rsidR="005D5E56" w:rsidRDefault="005D5E56" w:rsidP="00502F10">
            <w:pPr>
              <w:pStyle w:val="TableText"/>
            </w:pPr>
          </w:p>
        </w:tc>
        <w:tc>
          <w:tcPr>
            <w:tcW w:w="0" w:type="auto"/>
            <w:vMerge w:val="restart"/>
            <w:tcBorders>
              <w:left w:val="nil"/>
              <w:right w:val="nil"/>
            </w:tcBorders>
          </w:tcPr>
          <w:p w14:paraId="6CE1FDF2" w14:textId="77777777" w:rsidR="005D5E56" w:rsidRPr="00DB7C60" w:rsidRDefault="005D5E56" w:rsidP="00502F10">
            <w:pPr>
              <w:pStyle w:val="TableText"/>
              <w:rPr>
                <w:i/>
                <w:iCs/>
              </w:rPr>
            </w:pPr>
            <w:r>
              <w:rPr>
                <w:i/>
                <w:iCs/>
              </w:rPr>
              <w:t>Cavia porcellus</w:t>
            </w:r>
          </w:p>
        </w:tc>
        <w:tc>
          <w:tcPr>
            <w:tcW w:w="0" w:type="auto"/>
            <w:vMerge w:val="restart"/>
            <w:tcBorders>
              <w:left w:val="nil"/>
              <w:right w:val="nil"/>
            </w:tcBorders>
          </w:tcPr>
          <w:p w14:paraId="34D81C7C" w14:textId="77777777" w:rsidR="005D5E56" w:rsidRDefault="005D5E56" w:rsidP="00502F10">
            <w:pPr>
              <w:pStyle w:val="TableText"/>
            </w:pPr>
            <w:r>
              <w:t>LD</w:t>
            </w:r>
            <w:r w:rsidRPr="001C3966">
              <w:rPr>
                <w:vertAlign w:val="subscript"/>
              </w:rPr>
              <w:t>50</w:t>
            </w:r>
            <w:r>
              <w:t xml:space="preserve"> ~100 mg ac/kg bw</w:t>
            </w:r>
          </w:p>
          <w:p w14:paraId="61C9865B" w14:textId="16C8A3A5" w:rsidR="005D5E56" w:rsidRDefault="005D5E56" w:rsidP="00502F10">
            <w:pPr>
              <w:pStyle w:val="TableText"/>
            </w:pPr>
            <w:r>
              <w:t>Clark and Hurst 1970</w:t>
            </w:r>
          </w:p>
        </w:tc>
        <w:tc>
          <w:tcPr>
            <w:tcW w:w="0" w:type="auto"/>
            <w:vMerge w:val="restart"/>
            <w:tcBorders>
              <w:left w:val="nil"/>
              <w:right w:val="nil"/>
            </w:tcBorders>
          </w:tcPr>
          <w:p w14:paraId="0B342B93" w14:textId="77777777" w:rsidR="005D5E56" w:rsidRDefault="005D5E56" w:rsidP="00502F10">
            <w:pPr>
              <w:pStyle w:val="TableText"/>
            </w:pPr>
            <w:r>
              <w:t>LD</w:t>
            </w:r>
            <w:r w:rsidRPr="00AA7851">
              <w:rPr>
                <w:vertAlign w:val="subscript"/>
              </w:rPr>
              <w:t>50</w:t>
            </w:r>
            <w:r>
              <w:t xml:space="preserve"> 22 mg ac/kg bw</w:t>
            </w:r>
          </w:p>
          <w:p w14:paraId="6B786A0F" w14:textId="77777777" w:rsidR="005D5E56" w:rsidRDefault="005D5E56" w:rsidP="00502F10">
            <w:pPr>
              <w:pStyle w:val="TableText"/>
            </w:pPr>
            <w:r>
              <w:t>Murray &amp; Gibson 1972</w:t>
            </w:r>
          </w:p>
        </w:tc>
        <w:tc>
          <w:tcPr>
            <w:tcW w:w="0" w:type="auto"/>
            <w:tcBorders>
              <w:left w:val="nil"/>
            </w:tcBorders>
            <w:shd w:val="clear" w:color="auto" w:fill="auto"/>
          </w:tcPr>
          <w:p w14:paraId="0589C27B" w14:textId="77777777" w:rsidR="005D5E56" w:rsidRDefault="005D5E56" w:rsidP="00502F10">
            <w:pPr>
              <w:pStyle w:val="TableText"/>
            </w:pPr>
            <w:r>
              <w:t>Predicted:</w:t>
            </w:r>
          </w:p>
          <w:p w14:paraId="10F69412" w14:textId="77777777" w:rsidR="005D5E56" w:rsidRPr="00AA7851" w:rsidRDefault="005D5E56" w:rsidP="00502F10">
            <w:pPr>
              <w:pStyle w:val="TableText"/>
            </w:pPr>
            <w:r>
              <w:t>LD</w:t>
            </w:r>
            <w:r w:rsidRPr="00AA7851">
              <w:rPr>
                <w:vertAlign w:val="subscript"/>
              </w:rPr>
              <w:t>50</w:t>
            </w:r>
            <w:r>
              <w:t xml:space="preserve"> 34 mg acs/kg bw</w:t>
            </w:r>
          </w:p>
        </w:tc>
      </w:tr>
      <w:tr w:rsidR="005D5E56" w:rsidRPr="000B2FA7" w14:paraId="1B79CE4C" w14:textId="77777777" w:rsidTr="005D5E56">
        <w:trPr>
          <w:cantSplit/>
        </w:trPr>
        <w:tc>
          <w:tcPr>
            <w:tcW w:w="0" w:type="auto"/>
            <w:vMerge/>
            <w:tcBorders>
              <w:right w:val="nil"/>
            </w:tcBorders>
          </w:tcPr>
          <w:p w14:paraId="02A1C1E1" w14:textId="77777777" w:rsidR="005D5E56" w:rsidRDefault="005D5E56" w:rsidP="00502F10">
            <w:pPr>
              <w:pStyle w:val="TableText"/>
            </w:pPr>
          </w:p>
        </w:tc>
        <w:tc>
          <w:tcPr>
            <w:tcW w:w="0" w:type="auto"/>
            <w:vMerge/>
            <w:tcBorders>
              <w:left w:val="nil"/>
              <w:right w:val="nil"/>
            </w:tcBorders>
          </w:tcPr>
          <w:p w14:paraId="12977A81" w14:textId="77777777" w:rsidR="005D5E56" w:rsidRDefault="005D5E56" w:rsidP="00502F10">
            <w:pPr>
              <w:pStyle w:val="TableText"/>
              <w:rPr>
                <w:i/>
                <w:iCs/>
              </w:rPr>
            </w:pPr>
          </w:p>
        </w:tc>
        <w:tc>
          <w:tcPr>
            <w:tcW w:w="0" w:type="auto"/>
            <w:vMerge/>
            <w:tcBorders>
              <w:left w:val="nil"/>
              <w:right w:val="nil"/>
            </w:tcBorders>
          </w:tcPr>
          <w:p w14:paraId="58436F52" w14:textId="77777777" w:rsidR="005D5E56" w:rsidRDefault="005D5E56" w:rsidP="00502F10">
            <w:pPr>
              <w:pStyle w:val="TableText"/>
            </w:pPr>
          </w:p>
        </w:tc>
        <w:tc>
          <w:tcPr>
            <w:tcW w:w="0" w:type="auto"/>
            <w:vMerge/>
            <w:tcBorders>
              <w:left w:val="nil"/>
              <w:right w:val="nil"/>
            </w:tcBorders>
          </w:tcPr>
          <w:p w14:paraId="2E128012" w14:textId="77777777" w:rsidR="005D5E56" w:rsidRDefault="005D5E56" w:rsidP="00502F10">
            <w:pPr>
              <w:pStyle w:val="TableText"/>
            </w:pPr>
          </w:p>
        </w:tc>
        <w:tc>
          <w:tcPr>
            <w:tcW w:w="0" w:type="auto"/>
            <w:tcBorders>
              <w:left w:val="nil"/>
            </w:tcBorders>
            <w:shd w:val="clear" w:color="auto" w:fill="auto"/>
          </w:tcPr>
          <w:p w14:paraId="16C7FFDE" w14:textId="77777777" w:rsidR="005D5E56" w:rsidRDefault="005D5E56" w:rsidP="00502F10">
            <w:pPr>
              <w:pStyle w:val="TableText"/>
            </w:pPr>
            <w:r>
              <w:t>Relative toxicity:</w:t>
            </w:r>
          </w:p>
          <w:p w14:paraId="11AFAC83" w14:textId="77777777" w:rsidR="005D5E56" w:rsidRDefault="005D5E56" w:rsidP="00502F10">
            <w:pPr>
              <w:pStyle w:val="TableText"/>
            </w:pPr>
            <w:r>
              <w:t>16% + 84%</w:t>
            </w:r>
          </w:p>
        </w:tc>
      </w:tr>
      <w:tr w:rsidR="005D5E56" w:rsidRPr="000B2FA7" w14:paraId="4F71F463" w14:textId="77777777" w:rsidTr="005D5E56">
        <w:trPr>
          <w:cantSplit/>
        </w:trPr>
        <w:tc>
          <w:tcPr>
            <w:tcW w:w="0" w:type="auto"/>
            <w:vMerge/>
            <w:tcBorders>
              <w:right w:val="nil"/>
            </w:tcBorders>
          </w:tcPr>
          <w:p w14:paraId="2AEBEFA2" w14:textId="77777777" w:rsidR="005D5E56" w:rsidRDefault="005D5E56" w:rsidP="00502F10">
            <w:pPr>
              <w:pStyle w:val="TableText"/>
            </w:pPr>
          </w:p>
        </w:tc>
        <w:tc>
          <w:tcPr>
            <w:tcW w:w="0" w:type="auto"/>
            <w:vMerge w:val="restart"/>
            <w:tcBorders>
              <w:left w:val="nil"/>
              <w:right w:val="nil"/>
            </w:tcBorders>
          </w:tcPr>
          <w:p w14:paraId="3854F245" w14:textId="77777777" w:rsidR="005D5E56" w:rsidRPr="00DB7C60" w:rsidRDefault="005D5E56" w:rsidP="00502F10">
            <w:pPr>
              <w:pStyle w:val="TableText"/>
              <w:rPr>
                <w:i/>
                <w:iCs/>
              </w:rPr>
            </w:pPr>
            <w:r>
              <w:rPr>
                <w:i/>
                <w:iCs/>
              </w:rPr>
              <w:t>Oryctolagus cuniculus</w:t>
            </w:r>
          </w:p>
        </w:tc>
        <w:tc>
          <w:tcPr>
            <w:tcW w:w="0" w:type="auto"/>
            <w:vMerge w:val="restart"/>
            <w:tcBorders>
              <w:left w:val="nil"/>
              <w:right w:val="nil"/>
            </w:tcBorders>
          </w:tcPr>
          <w:p w14:paraId="2DDF016E" w14:textId="77777777" w:rsidR="005D5E56" w:rsidRDefault="005D5E56" w:rsidP="00502F10">
            <w:pPr>
              <w:pStyle w:val="TableText"/>
            </w:pPr>
            <w:r>
              <w:t>LD</w:t>
            </w:r>
            <w:r w:rsidRPr="001C3966">
              <w:rPr>
                <w:vertAlign w:val="subscript"/>
              </w:rPr>
              <w:t>50</w:t>
            </w:r>
            <w:r>
              <w:t xml:space="preserve"> 101 mg ac/kg bw</w:t>
            </w:r>
          </w:p>
          <w:p w14:paraId="5F46B3EC" w14:textId="21C23218" w:rsidR="005D5E56" w:rsidRDefault="005D5E56" w:rsidP="00502F10">
            <w:pPr>
              <w:pStyle w:val="TableText"/>
            </w:pPr>
            <w:r>
              <w:t>Clark and Hurst 1970</w:t>
            </w:r>
          </w:p>
        </w:tc>
        <w:tc>
          <w:tcPr>
            <w:tcW w:w="0" w:type="auto"/>
            <w:vMerge w:val="restart"/>
            <w:tcBorders>
              <w:left w:val="nil"/>
              <w:right w:val="nil"/>
            </w:tcBorders>
          </w:tcPr>
          <w:p w14:paraId="36715235" w14:textId="77777777" w:rsidR="005D5E56" w:rsidRDefault="005D5E56" w:rsidP="00502F10">
            <w:pPr>
              <w:pStyle w:val="TableText"/>
            </w:pPr>
            <w:r>
              <w:t>LD</w:t>
            </w:r>
            <w:r w:rsidRPr="00AA7851">
              <w:rPr>
                <w:vertAlign w:val="subscript"/>
              </w:rPr>
              <w:t>50</w:t>
            </w:r>
            <w:r>
              <w:t xml:space="preserve"> 45 mg ac/kg bw</w:t>
            </w:r>
          </w:p>
          <w:p w14:paraId="346B7D31" w14:textId="77777777" w:rsidR="005D5E56" w:rsidRDefault="005D5E56" w:rsidP="00502F10">
            <w:pPr>
              <w:pStyle w:val="TableText"/>
            </w:pPr>
            <w:r>
              <w:t>Farnworth et al. 1993</w:t>
            </w:r>
          </w:p>
        </w:tc>
        <w:tc>
          <w:tcPr>
            <w:tcW w:w="0" w:type="auto"/>
            <w:tcBorders>
              <w:left w:val="nil"/>
            </w:tcBorders>
            <w:shd w:val="clear" w:color="auto" w:fill="auto"/>
          </w:tcPr>
          <w:p w14:paraId="1AAE94A6" w14:textId="77777777" w:rsidR="005D5E56" w:rsidRDefault="005D5E56" w:rsidP="00502F10">
            <w:pPr>
              <w:pStyle w:val="TableText"/>
            </w:pPr>
            <w:r>
              <w:t>Predicted:</w:t>
            </w:r>
          </w:p>
          <w:p w14:paraId="36896199" w14:textId="77777777" w:rsidR="005D5E56" w:rsidRPr="00AA7851" w:rsidRDefault="005D5E56" w:rsidP="00502F10">
            <w:pPr>
              <w:pStyle w:val="TableText"/>
            </w:pPr>
            <w:r>
              <w:t>LD</w:t>
            </w:r>
            <w:r w:rsidRPr="00AA7851">
              <w:rPr>
                <w:vertAlign w:val="subscript"/>
              </w:rPr>
              <w:t>50</w:t>
            </w:r>
            <w:r>
              <w:t xml:space="preserve"> 60 mg acs/kg bw</w:t>
            </w:r>
          </w:p>
        </w:tc>
      </w:tr>
      <w:tr w:rsidR="005D5E56" w:rsidRPr="000B2FA7" w14:paraId="508D50B8" w14:textId="77777777" w:rsidTr="005D5E56">
        <w:trPr>
          <w:cantSplit/>
        </w:trPr>
        <w:tc>
          <w:tcPr>
            <w:tcW w:w="0" w:type="auto"/>
            <w:vMerge/>
            <w:tcBorders>
              <w:right w:val="nil"/>
            </w:tcBorders>
          </w:tcPr>
          <w:p w14:paraId="61B95095" w14:textId="77777777" w:rsidR="005D5E56" w:rsidRDefault="005D5E56" w:rsidP="00502F10">
            <w:pPr>
              <w:pStyle w:val="TableText"/>
            </w:pPr>
          </w:p>
        </w:tc>
        <w:tc>
          <w:tcPr>
            <w:tcW w:w="0" w:type="auto"/>
            <w:vMerge/>
            <w:tcBorders>
              <w:left w:val="nil"/>
              <w:right w:val="nil"/>
            </w:tcBorders>
          </w:tcPr>
          <w:p w14:paraId="1D553D12" w14:textId="77777777" w:rsidR="005D5E56" w:rsidRPr="00DB7C60" w:rsidRDefault="005D5E56" w:rsidP="00502F10">
            <w:pPr>
              <w:pStyle w:val="TableText"/>
              <w:rPr>
                <w:i/>
                <w:iCs/>
              </w:rPr>
            </w:pPr>
          </w:p>
        </w:tc>
        <w:tc>
          <w:tcPr>
            <w:tcW w:w="0" w:type="auto"/>
            <w:vMerge/>
            <w:tcBorders>
              <w:left w:val="nil"/>
              <w:right w:val="nil"/>
            </w:tcBorders>
          </w:tcPr>
          <w:p w14:paraId="6A14A651" w14:textId="77777777" w:rsidR="005D5E56" w:rsidRDefault="005D5E56" w:rsidP="00502F10">
            <w:pPr>
              <w:pStyle w:val="TableText"/>
            </w:pPr>
          </w:p>
        </w:tc>
        <w:tc>
          <w:tcPr>
            <w:tcW w:w="0" w:type="auto"/>
            <w:vMerge/>
            <w:tcBorders>
              <w:left w:val="nil"/>
              <w:right w:val="nil"/>
            </w:tcBorders>
          </w:tcPr>
          <w:p w14:paraId="353D55E8" w14:textId="77777777" w:rsidR="005D5E56" w:rsidRDefault="005D5E56" w:rsidP="00502F10">
            <w:pPr>
              <w:pStyle w:val="TableText"/>
            </w:pPr>
          </w:p>
        </w:tc>
        <w:tc>
          <w:tcPr>
            <w:tcW w:w="0" w:type="auto"/>
            <w:tcBorders>
              <w:left w:val="nil"/>
            </w:tcBorders>
            <w:shd w:val="clear" w:color="auto" w:fill="auto"/>
          </w:tcPr>
          <w:p w14:paraId="0D156F04" w14:textId="77777777" w:rsidR="005D5E56" w:rsidRDefault="005D5E56" w:rsidP="00502F10">
            <w:pPr>
              <w:pStyle w:val="TableText"/>
            </w:pPr>
            <w:r>
              <w:t>Relative toxicity:</w:t>
            </w:r>
          </w:p>
          <w:p w14:paraId="0A5095BE" w14:textId="77777777" w:rsidR="005D5E56" w:rsidRDefault="005D5E56" w:rsidP="00502F10">
            <w:pPr>
              <w:pStyle w:val="TableText"/>
            </w:pPr>
            <w:r>
              <w:t>28% + 72%</w:t>
            </w:r>
          </w:p>
        </w:tc>
      </w:tr>
      <w:tr w:rsidR="008E7896" w:rsidRPr="000B2FA7" w14:paraId="3F51AFAC" w14:textId="77777777" w:rsidTr="005D5E56">
        <w:trPr>
          <w:cantSplit/>
        </w:trPr>
        <w:tc>
          <w:tcPr>
            <w:tcW w:w="0" w:type="auto"/>
            <w:gridSpan w:val="5"/>
            <w:tcBorders>
              <w:left w:val="nil"/>
              <w:right w:val="nil"/>
            </w:tcBorders>
          </w:tcPr>
          <w:p w14:paraId="585E939C" w14:textId="77777777" w:rsidR="008E7896" w:rsidRDefault="008E7896" w:rsidP="005D5E56">
            <w:pPr>
              <w:pStyle w:val="TableSubHead"/>
            </w:pPr>
            <w:r>
              <w:t>Geomean LD</w:t>
            </w:r>
            <w:r w:rsidRPr="00DE7493">
              <w:rPr>
                <w:vertAlign w:val="subscript"/>
              </w:rPr>
              <w:t>50</w:t>
            </w:r>
            <w:r>
              <w:t xml:space="preserve"> 76 mg acs/kg bw (4 mammal species)</w:t>
            </w:r>
          </w:p>
        </w:tc>
      </w:tr>
      <w:tr w:rsidR="005D5E56" w:rsidRPr="000B2FA7" w14:paraId="2493C347" w14:textId="77777777" w:rsidTr="005D5E56">
        <w:trPr>
          <w:cantSplit/>
        </w:trPr>
        <w:tc>
          <w:tcPr>
            <w:tcW w:w="0" w:type="auto"/>
            <w:vMerge w:val="restart"/>
            <w:tcBorders>
              <w:right w:val="nil"/>
            </w:tcBorders>
          </w:tcPr>
          <w:p w14:paraId="3BCD37D2" w14:textId="77777777" w:rsidR="005D5E56" w:rsidRDefault="005D5E56" w:rsidP="00502F10">
            <w:pPr>
              <w:pStyle w:val="TableText"/>
            </w:pPr>
            <w:r>
              <w:t>Birds</w:t>
            </w:r>
          </w:p>
        </w:tc>
        <w:tc>
          <w:tcPr>
            <w:tcW w:w="0" w:type="auto"/>
            <w:vMerge w:val="restart"/>
            <w:tcBorders>
              <w:left w:val="nil"/>
              <w:right w:val="nil"/>
            </w:tcBorders>
          </w:tcPr>
          <w:p w14:paraId="4AE34110" w14:textId="77777777" w:rsidR="005D5E56" w:rsidRPr="00DB7C60" w:rsidRDefault="005D5E56" w:rsidP="00502F10">
            <w:pPr>
              <w:pStyle w:val="TableText"/>
              <w:rPr>
                <w:i/>
                <w:iCs/>
              </w:rPr>
            </w:pPr>
            <w:r w:rsidRPr="00DB7C60">
              <w:rPr>
                <w:i/>
                <w:iCs/>
              </w:rPr>
              <w:t>Anas platyrhynchos</w:t>
            </w:r>
          </w:p>
        </w:tc>
        <w:tc>
          <w:tcPr>
            <w:tcW w:w="0" w:type="auto"/>
            <w:vMerge w:val="restart"/>
            <w:tcBorders>
              <w:left w:val="nil"/>
              <w:right w:val="nil"/>
            </w:tcBorders>
          </w:tcPr>
          <w:p w14:paraId="0B43F17C" w14:textId="77777777" w:rsidR="005D5E56" w:rsidRDefault="005D5E56" w:rsidP="00502F10">
            <w:pPr>
              <w:pStyle w:val="TableText"/>
            </w:pPr>
            <w:r>
              <w:t>LD</w:t>
            </w:r>
            <w:r w:rsidRPr="00697CC5">
              <w:rPr>
                <w:vertAlign w:val="subscript"/>
              </w:rPr>
              <w:t>50</w:t>
            </w:r>
            <w:r>
              <w:t xml:space="preserve"> 71 mg ac/kg bw</w:t>
            </w:r>
          </w:p>
          <w:p w14:paraId="4893E063" w14:textId="77777777" w:rsidR="005D5E56" w:rsidRDefault="005D5E56" w:rsidP="00502F10">
            <w:pPr>
              <w:pStyle w:val="TableText"/>
            </w:pPr>
            <w:r>
              <w:t>Fink et al. 1982</w:t>
            </w:r>
          </w:p>
        </w:tc>
        <w:tc>
          <w:tcPr>
            <w:tcW w:w="0" w:type="auto"/>
            <w:vMerge w:val="restart"/>
            <w:tcBorders>
              <w:left w:val="nil"/>
              <w:right w:val="nil"/>
            </w:tcBorders>
          </w:tcPr>
          <w:p w14:paraId="6C141499" w14:textId="77777777" w:rsidR="005D5E56" w:rsidRDefault="005D5E56" w:rsidP="00502F10">
            <w:pPr>
              <w:pStyle w:val="TableText"/>
            </w:pPr>
            <w:r>
              <w:t>LD</w:t>
            </w:r>
            <w:r w:rsidRPr="00AA7851">
              <w:rPr>
                <w:vertAlign w:val="subscript"/>
              </w:rPr>
              <w:t>50</w:t>
            </w:r>
            <w:r>
              <w:t xml:space="preserve"> 54 mg ac/kg bw</w:t>
            </w:r>
          </w:p>
          <w:p w14:paraId="59671B3B" w14:textId="77777777" w:rsidR="005D5E56" w:rsidRDefault="005D5E56" w:rsidP="00502F10">
            <w:pPr>
              <w:pStyle w:val="TableText"/>
            </w:pPr>
            <w:r>
              <w:t>Johnson 1998</w:t>
            </w:r>
          </w:p>
        </w:tc>
        <w:tc>
          <w:tcPr>
            <w:tcW w:w="0" w:type="auto"/>
            <w:tcBorders>
              <w:left w:val="nil"/>
            </w:tcBorders>
            <w:shd w:val="clear" w:color="auto" w:fill="auto"/>
          </w:tcPr>
          <w:p w14:paraId="638C84C4" w14:textId="77777777" w:rsidR="005D5E56" w:rsidRDefault="005D5E56" w:rsidP="00502F10">
            <w:pPr>
              <w:pStyle w:val="TableText"/>
            </w:pPr>
            <w:r>
              <w:t>Predicted:</w:t>
            </w:r>
          </w:p>
          <w:p w14:paraId="20CE4758" w14:textId="77777777" w:rsidR="005D5E56" w:rsidRPr="004D1108" w:rsidRDefault="005D5E56" w:rsidP="00502F10">
            <w:pPr>
              <w:pStyle w:val="TableText"/>
            </w:pPr>
            <w:r>
              <w:t>LD</w:t>
            </w:r>
            <w:r w:rsidRPr="00AA7851">
              <w:rPr>
                <w:vertAlign w:val="subscript"/>
              </w:rPr>
              <w:t>50</w:t>
            </w:r>
            <w:r>
              <w:t xml:space="preserve"> 61 mg acs/kg bw</w:t>
            </w:r>
          </w:p>
        </w:tc>
      </w:tr>
      <w:tr w:rsidR="005D5E56" w14:paraId="6AE87361" w14:textId="77777777" w:rsidTr="005D5E56">
        <w:trPr>
          <w:cantSplit/>
        </w:trPr>
        <w:tc>
          <w:tcPr>
            <w:tcW w:w="0" w:type="auto"/>
            <w:vMerge/>
            <w:tcBorders>
              <w:right w:val="nil"/>
            </w:tcBorders>
          </w:tcPr>
          <w:p w14:paraId="53B73922" w14:textId="77777777" w:rsidR="005D5E56" w:rsidRDefault="005D5E56" w:rsidP="00502F10">
            <w:pPr>
              <w:pStyle w:val="TableText"/>
              <w:rPr>
                <w:i/>
                <w:iCs/>
              </w:rPr>
            </w:pPr>
          </w:p>
        </w:tc>
        <w:tc>
          <w:tcPr>
            <w:tcW w:w="0" w:type="auto"/>
            <w:vMerge/>
            <w:tcBorders>
              <w:left w:val="nil"/>
              <w:right w:val="nil"/>
            </w:tcBorders>
          </w:tcPr>
          <w:p w14:paraId="3717ABFD" w14:textId="77777777" w:rsidR="005D5E56" w:rsidRDefault="005D5E56" w:rsidP="00502F10">
            <w:pPr>
              <w:pStyle w:val="TableText"/>
              <w:rPr>
                <w:i/>
                <w:iCs/>
              </w:rPr>
            </w:pPr>
          </w:p>
        </w:tc>
        <w:tc>
          <w:tcPr>
            <w:tcW w:w="0" w:type="auto"/>
            <w:vMerge/>
            <w:tcBorders>
              <w:left w:val="nil"/>
              <w:right w:val="nil"/>
            </w:tcBorders>
          </w:tcPr>
          <w:p w14:paraId="222DCC33" w14:textId="77777777" w:rsidR="005D5E56" w:rsidRDefault="005D5E56" w:rsidP="00502F10">
            <w:pPr>
              <w:pStyle w:val="TableText"/>
            </w:pPr>
          </w:p>
        </w:tc>
        <w:tc>
          <w:tcPr>
            <w:tcW w:w="0" w:type="auto"/>
            <w:vMerge/>
            <w:tcBorders>
              <w:left w:val="nil"/>
              <w:right w:val="nil"/>
            </w:tcBorders>
          </w:tcPr>
          <w:p w14:paraId="51FF7859" w14:textId="77777777" w:rsidR="005D5E56" w:rsidRDefault="005D5E56" w:rsidP="00502F10">
            <w:pPr>
              <w:pStyle w:val="TableText"/>
            </w:pPr>
          </w:p>
        </w:tc>
        <w:tc>
          <w:tcPr>
            <w:tcW w:w="0" w:type="auto"/>
            <w:tcBorders>
              <w:left w:val="nil"/>
            </w:tcBorders>
            <w:shd w:val="clear" w:color="auto" w:fill="auto"/>
          </w:tcPr>
          <w:p w14:paraId="50B8D489" w14:textId="77777777" w:rsidR="005D5E56" w:rsidRDefault="005D5E56" w:rsidP="00502F10">
            <w:pPr>
              <w:pStyle w:val="TableText"/>
            </w:pPr>
            <w:r>
              <w:t>Relative toxicity:</w:t>
            </w:r>
          </w:p>
          <w:p w14:paraId="5DBE5C51" w14:textId="77777777" w:rsidR="005D5E56" w:rsidRDefault="005D5E56" w:rsidP="00502F10">
            <w:pPr>
              <w:pStyle w:val="TableText"/>
            </w:pPr>
            <w:r>
              <w:t>39% + 61%</w:t>
            </w:r>
          </w:p>
        </w:tc>
      </w:tr>
      <w:tr w:rsidR="005D5E56" w14:paraId="58CAC276" w14:textId="77777777" w:rsidTr="005D5E56">
        <w:trPr>
          <w:cantSplit/>
        </w:trPr>
        <w:tc>
          <w:tcPr>
            <w:tcW w:w="0" w:type="auto"/>
            <w:vMerge/>
            <w:tcBorders>
              <w:right w:val="nil"/>
            </w:tcBorders>
          </w:tcPr>
          <w:p w14:paraId="729F35EA" w14:textId="77777777" w:rsidR="005D5E56" w:rsidRDefault="005D5E56" w:rsidP="00502F10">
            <w:pPr>
              <w:pStyle w:val="TableText"/>
              <w:rPr>
                <w:i/>
                <w:iCs/>
              </w:rPr>
            </w:pPr>
          </w:p>
        </w:tc>
        <w:tc>
          <w:tcPr>
            <w:tcW w:w="0" w:type="auto"/>
            <w:vMerge w:val="restart"/>
            <w:tcBorders>
              <w:left w:val="nil"/>
              <w:right w:val="nil"/>
            </w:tcBorders>
          </w:tcPr>
          <w:p w14:paraId="60E43E94" w14:textId="77777777" w:rsidR="005D5E56" w:rsidRDefault="005D5E56" w:rsidP="00502F10">
            <w:pPr>
              <w:pStyle w:val="TableText"/>
            </w:pPr>
            <w:r>
              <w:rPr>
                <w:i/>
                <w:iCs/>
              </w:rPr>
              <w:t>Taeniopygia guttata</w:t>
            </w:r>
          </w:p>
        </w:tc>
        <w:tc>
          <w:tcPr>
            <w:tcW w:w="0" w:type="auto"/>
            <w:vMerge w:val="restart"/>
            <w:tcBorders>
              <w:left w:val="nil"/>
              <w:right w:val="nil"/>
            </w:tcBorders>
          </w:tcPr>
          <w:p w14:paraId="2F419540" w14:textId="77777777" w:rsidR="005D5E56" w:rsidRDefault="005D5E56" w:rsidP="00502F10">
            <w:pPr>
              <w:pStyle w:val="TableText"/>
            </w:pPr>
            <w:r>
              <w:t>LD</w:t>
            </w:r>
            <w:r w:rsidRPr="00697CC5">
              <w:rPr>
                <w:vertAlign w:val="subscript"/>
              </w:rPr>
              <w:t>50</w:t>
            </w:r>
            <w:r>
              <w:t xml:space="preserve"> 31 mg ac/kg bw</w:t>
            </w:r>
          </w:p>
          <w:p w14:paraId="020777CB" w14:textId="77777777" w:rsidR="005D5E56" w:rsidRDefault="005D5E56" w:rsidP="00502F10">
            <w:pPr>
              <w:pStyle w:val="TableText"/>
            </w:pPr>
            <w:r>
              <w:t>Hubbard 2013</w:t>
            </w:r>
          </w:p>
        </w:tc>
        <w:tc>
          <w:tcPr>
            <w:tcW w:w="0" w:type="auto"/>
            <w:vMerge w:val="restart"/>
            <w:tcBorders>
              <w:left w:val="nil"/>
              <w:right w:val="nil"/>
            </w:tcBorders>
          </w:tcPr>
          <w:p w14:paraId="738B5B6B" w14:textId="77777777" w:rsidR="005D5E56" w:rsidRDefault="005D5E56" w:rsidP="00502F10">
            <w:pPr>
              <w:pStyle w:val="TableText"/>
            </w:pPr>
            <w:r>
              <w:t>LD</w:t>
            </w:r>
            <w:r w:rsidRPr="00AA7851">
              <w:rPr>
                <w:vertAlign w:val="subscript"/>
              </w:rPr>
              <w:t>50</w:t>
            </w:r>
            <w:r>
              <w:t xml:space="preserve"> 27 mg ac/kg bw</w:t>
            </w:r>
          </w:p>
          <w:p w14:paraId="443F0C50" w14:textId="77777777" w:rsidR="005D5E56" w:rsidRDefault="005D5E56" w:rsidP="00502F10">
            <w:pPr>
              <w:pStyle w:val="TableText"/>
            </w:pPr>
            <w:r>
              <w:t>Hubbard et al. 2014</w:t>
            </w:r>
          </w:p>
        </w:tc>
        <w:tc>
          <w:tcPr>
            <w:tcW w:w="0" w:type="auto"/>
            <w:tcBorders>
              <w:left w:val="nil"/>
            </w:tcBorders>
            <w:shd w:val="clear" w:color="auto" w:fill="auto"/>
          </w:tcPr>
          <w:p w14:paraId="41C82DF5" w14:textId="77777777" w:rsidR="005D5E56" w:rsidRDefault="005D5E56" w:rsidP="00502F10">
            <w:pPr>
              <w:pStyle w:val="TableText"/>
            </w:pPr>
            <w:r>
              <w:t>Predicted:</w:t>
            </w:r>
          </w:p>
          <w:p w14:paraId="3797E220" w14:textId="77777777" w:rsidR="005D5E56" w:rsidRPr="004D1108" w:rsidRDefault="005D5E56" w:rsidP="00502F10">
            <w:pPr>
              <w:pStyle w:val="TableText"/>
            </w:pPr>
            <w:r>
              <w:t>LD</w:t>
            </w:r>
            <w:r w:rsidRPr="00AA7851">
              <w:rPr>
                <w:vertAlign w:val="subscript"/>
              </w:rPr>
              <w:t>50</w:t>
            </w:r>
            <w:r>
              <w:t xml:space="preserve"> 29 mg acs/kg bw</w:t>
            </w:r>
          </w:p>
        </w:tc>
      </w:tr>
      <w:tr w:rsidR="005D5E56" w14:paraId="3F3B7776" w14:textId="77777777" w:rsidTr="005D5E56">
        <w:trPr>
          <w:cantSplit/>
        </w:trPr>
        <w:tc>
          <w:tcPr>
            <w:tcW w:w="0" w:type="auto"/>
            <w:vMerge/>
            <w:tcBorders>
              <w:right w:val="nil"/>
            </w:tcBorders>
          </w:tcPr>
          <w:p w14:paraId="759304BA" w14:textId="77777777" w:rsidR="005D5E56" w:rsidRDefault="005D5E56" w:rsidP="00502F10">
            <w:pPr>
              <w:pStyle w:val="TableText"/>
              <w:rPr>
                <w:i/>
                <w:iCs/>
              </w:rPr>
            </w:pPr>
          </w:p>
        </w:tc>
        <w:tc>
          <w:tcPr>
            <w:tcW w:w="0" w:type="auto"/>
            <w:vMerge/>
            <w:tcBorders>
              <w:left w:val="nil"/>
              <w:right w:val="nil"/>
            </w:tcBorders>
          </w:tcPr>
          <w:p w14:paraId="242947F0" w14:textId="77777777" w:rsidR="005D5E56" w:rsidRDefault="005D5E56" w:rsidP="00502F10">
            <w:pPr>
              <w:pStyle w:val="TableText"/>
              <w:rPr>
                <w:i/>
                <w:iCs/>
              </w:rPr>
            </w:pPr>
          </w:p>
        </w:tc>
        <w:tc>
          <w:tcPr>
            <w:tcW w:w="0" w:type="auto"/>
            <w:vMerge/>
            <w:tcBorders>
              <w:left w:val="nil"/>
              <w:right w:val="nil"/>
            </w:tcBorders>
          </w:tcPr>
          <w:p w14:paraId="5EB9791C" w14:textId="77777777" w:rsidR="005D5E56" w:rsidRDefault="005D5E56" w:rsidP="00502F10">
            <w:pPr>
              <w:pStyle w:val="TableText"/>
            </w:pPr>
          </w:p>
        </w:tc>
        <w:tc>
          <w:tcPr>
            <w:tcW w:w="0" w:type="auto"/>
            <w:vMerge/>
            <w:tcBorders>
              <w:left w:val="nil"/>
              <w:right w:val="nil"/>
            </w:tcBorders>
          </w:tcPr>
          <w:p w14:paraId="0C68067C" w14:textId="77777777" w:rsidR="005D5E56" w:rsidRDefault="005D5E56" w:rsidP="00502F10">
            <w:pPr>
              <w:pStyle w:val="TableText"/>
            </w:pPr>
          </w:p>
        </w:tc>
        <w:tc>
          <w:tcPr>
            <w:tcW w:w="0" w:type="auto"/>
            <w:tcBorders>
              <w:left w:val="nil"/>
            </w:tcBorders>
            <w:shd w:val="clear" w:color="auto" w:fill="auto"/>
          </w:tcPr>
          <w:p w14:paraId="0DCD7853" w14:textId="77777777" w:rsidR="005D5E56" w:rsidRDefault="005D5E56" w:rsidP="00502F10">
            <w:pPr>
              <w:pStyle w:val="TableText"/>
            </w:pPr>
            <w:r>
              <w:t>Relative toxicity:</w:t>
            </w:r>
          </w:p>
          <w:p w14:paraId="1E8DC140" w14:textId="77777777" w:rsidR="005D5E56" w:rsidRDefault="005D5E56" w:rsidP="00502F10">
            <w:pPr>
              <w:pStyle w:val="TableText"/>
            </w:pPr>
            <w:r>
              <w:t>43% + 47%</w:t>
            </w:r>
          </w:p>
        </w:tc>
      </w:tr>
      <w:tr w:rsidR="005D5E56" w14:paraId="25D6768E" w14:textId="77777777" w:rsidTr="005D5E56">
        <w:trPr>
          <w:cantSplit/>
        </w:trPr>
        <w:tc>
          <w:tcPr>
            <w:tcW w:w="0" w:type="auto"/>
            <w:vMerge/>
            <w:tcBorders>
              <w:right w:val="nil"/>
            </w:tcBorders>
          </w:tcPr>
          <w:p w14:paraId="6762C115" w14:textId="77777777" w:rsidR="005D5E56" w:rsidRDefault="005D5E56" w:rsidP="00502F10">
            <w:pPr>
              <w:pStyle w:val="TableText"/>
              <w:rPr>
                <w:i/>
                <w:iCs/>
              </w:rPr>
            </w:pPr>
          </w:p>
        </w:tc>
        <w:tc>
          <w:tcPr>
            <w:tcW w:w="0" w:type="auto"/>
            <w:vMerge/>
            <w:tcBorders>
              <w:left w:val="nil"/>
              <w:right w:val="nil"/>
            </w:tcBorders>
          </w:tcPr>
          <w:p w14:paraId="52962CF4" w14:textId="77777777" w:rsidR="005D5E56" w:rsidRDefault="005D5E56" w:rsidP="00502F10">
            <w:pPr>
              <w:pStyle w:val="TableText"/>
              <w:rPr>
                <w:i/>
                <w:iCs/>
              </w:rPr>
            </w:pPr>
          </w:p>
        </w:tc>
        <w:tc>
          <w:tcPr>
            <w:tcW w:w="0" w:type="auto"/>
            <w:vMerge/>
            <w:tcBorders>
              <w:left w:val="nil"/>
              <w:right w:val="nil"/>
            </w:tcBorders>
          </w:tcPr>
          <w:p w14:paraId="66475CD0" w14:textId="77777777" w:rsidR="005D5E56" w:rsidRDefault="005D5E56" w:rsidP="00502F10">
            <w:pPr>
              <w:pStyle w:val="TableText"/>
            </w:pPr>
          </w:p>
        </w:tc>
        <w:tc>
          <w:tcPr>
            <w:tcW w:w="0" w:type="auto"/>
            <w:gridSpan w:val="2"/>
            <w:tcBorders>
              <w:left w:val="nil"/>
              <w:right w:val="nil"/>
            </w:tcBorders>
          </w:tcPr>
          <w:p w14:paraId="5AC07F0A" w14:textId="77777777" w:rsidR="005D5E56" w:rsidRDefault="005D5E56" w:rsidP="00502F10">
            <w:pPr>
              <w:pStyle w:val="TableText"/>
            </w:pPr>
            <w:r>
              <w:t>Geomean LD</w:t>
            </w:r>
            <w:r w:rsidRPr="00DE7493">
              <w:rPr>
                <w:vertAlign w:val="subscript"/>
              </w:rPr>
              <w:t>50</w:t>
            </w:r>
            <w:r>
              <w:t xml:space="preserve"> 42 mg acs/kg bw (2 bird species)</w:t>
            </w:r>
          </w:p>
        </w:tc>
      </w:tr>
    </w:tbl>
    <w:p w14:paraId="19D4098C" w14:textId="1125601E" w:rsidR="008E7896" w:rsidRPr="00861CA0" w:rsidRDefault="005B7DDF" w:rsidP="00212F19">
      <w:pPr>
        <w:pStyle w:val="Caption"/>
      </w:pPr>
      <w:bookmarkStart w:id="532" w:name="_Toc173073589"/>
      <w:bookmarkEnd w:id="531"/>
      <w:r>
        <w:lastRenderedPageBreak/>
        <w:t xml:space="preserve">Table </w:t>
      </w:r>
      <w:r>
        <w:fldChar w:fldCharType="begin"/>
      </w:r>
      <w:r>
        <w:instrText xml:space="preserve"> SEQ Table \* ARABIC </w:instrText>
      </w:r>
      <w:r>
        <w:fldChar w:fldCharType="separate"/>
      </w:r>
      <w:r w:rsidR="00234777">
        <w:rPr>
          <w:noProof/>
        </w:rPr>
        <w:t>69</w:t>
      </w:r>
      <w:r>
        <w:fldChar w:fldCharType="end"/>
      </w:r>
      <w:r>
        <w:t xml:space="preserve">: </w:t>
      </w:r>
      <w:r w:rsidR="008E7896">
        <w:t>Diquat/paraquat combination products: short-term effects on aquatic species</w:t>
      </w:r>
      <w:r w:rsidR="008E7896">
        <w:rPr>
          <w:rStyle w:val="FootnoteReference"/>
        </w:rPr>
        <w:footnoteReference w:id="34"/>
      </w:r>
      <w:bookmarkEnd w:id="532"/>
    </w:p>
    <w:tbl>
      <w:tblPr>
        <w:tblW w:w="5032" w:type="pct"/>
        <w:tblInd w:w="-62" w:type="dxa"/>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52"/>
        <w:gridCol w:w="1390"/>
        <w:gridCol w:w="2585"/>
        <w:gridCol w:w="2730"/>
        <w:gridCol w:w="1857"/>
      </w:tblGrid>
      <w:tr w:rsidR="008E7896" w:rsidRPr="000B2FA7" w14:paraId="7222A988" w14:textId="77777777" w:rsidTr="005D5E56">
        <w:trPr>
          <w:cantSplit/>
          <w:tblHeader/>
        </w:trPr>
        <w:tc>
          <w:tcPr>
            <w:tcW w:w="638" w:type="pct"/>
            <w:tcBorders>
              <w:right w:val="nil"/>
            </w:tcBorders>
            <w:shd w:val="clear" w:color="auto" w:fill="5C2946"/>
          </w:tcPr>
          <w:p w14:paraId="767F09F6" w14:textId="77777777" w:rsidR="008E7896" w:rsidRDefault="008E7896" w:rsidP="005D5E56">
            <w:pPr>
              <w:pStyle w:val="TableHead"/>
            </w:pPr>
            <w:r>
              <w:t>Group</w:t>
            </w:r>
          </w:p>
        </w:tc>
        <w:tc>
          <w:tcPr>
            <w:tcW w:w="708" w:type="pct"/>
            <w:tcBorders>
              <w:left w:val="nil"/>
              <w:right w:val="nil"/>
            </w:tcBorders>
            <w:shd w:val="clear" w:color="auto" w:fill="5C2946"/>
          </w:tcPr>
          <w:p w14:paraId="02AE14DD" w14:textId="77777777" w:rsidR="008E7896" w:rsidRDefault="008E7896" w:rsidP="005D5E56">
            <w:pPr>
              <w:pStyle w:val="TableHead"/>
            </w:pPr>
            <w:r>
              <w:t>Species</w:t>
            </w:r>
          </w:p>
        </w:tc>
        <w:tc>
          <w:tcPr>
            <w:tcW w:w="1317" w:type="pct"/>
            <w:tcBorders>
              <w:left w:val="nil"/>
              <w:right w:val="nil"/>
            </w:tcBorders>
            <w:shd w:val="clear" w:color="auto" w:fill="5C2946"/>
          </w:tcPr>
          <w:p w14:paraId="6B630460" w14:textId="77777777" w:rsidR="008E7896" w:rsidRDefault="008E7896" w:rsidP="005D5E56">
            <w:pPr>
              <w:pStyle w:val="TableHead"/>
            </w:pPr>
            <w:r>
              <w:t>0.46 diquat</w:t>
            </w:r>
            <w:r>
              <w:rPr>
                <w:rStyle w:val="FootnoteReference"/>
                <w:b/>
                <w:sz w:val="17"/>
                <w:szCs w:val="17"/>
              </w:rPr>
              <w:footnoteReference w:id="35"/>
            </w:r>
          </w:p>
        </w:tc>
        <w:tc>
          <w:tcPr>
            <w:tcW w:w="1391" w:type="pct"/>
            <w:tcBorders>
              <w:left w:val="nil"/>
              <w:right w:val="nil"/>
            </w:tcBorders>
            <w:shd w:val="clear" w:color="auto" w:fill="5C2946"/>
          </w:tcPr>
          <w:p w14:paraId="50ABC984" w14:textId="77777777" w:rsidR="008E7896" w:rsidRDefault="008E7896" w:rsidP="005D5E56">
            <w:pPr>
              <w:pStyle w:val="TableHead"/>
            </w:pPr>
            <w:r>
              <w:t>0.54 paraquat</w:t>
            </w:r>
            <w:r>
              <w:rPr>
                <w:rStyle w:val="FootnoteReference"/>
                <w:b/>
                <w:sz w:val="17"/>
                <w:szCs w:val="17"/>
              </w:rPr>
              <w:footnoteReference w:id="36"/>
            </w:r>
          </w:p>
        </w:tc>
        <w:tc>
          <w:tcPr>
            <w:tcW w:w="946" w:type="pct"/>
            <w:tcBorders>
              <w:left w:val="nil"/>
            </w:tcBorders>
            <w:shd w:val="clear" w:color="auto" w:fill="5C2946"/>
          </w:tcPr>
          <w:p w14:paraId="695EBA6C" w14:textId="77777777" w:rsidR="008E7896" w:rsidRPr="00CA558C" w:rsidRDefault="008E7896" w:rsidP="005D5E56">
            <w:pPr>
              <w:pStyle w:val="TableHead"/>
            </w:pPr>
            <w:r>
              <w:t>1.00 combination</w:t>
            </w:r>
            <w:r>
              <w:rPr>
                <w:rStyle w:val="FootnoteReference"/>
                <w:b/>
                <w:sz w:val="17"/>
                <w:szCs w:val="17"/>
              </w:rPr>
              <w:footnoteReference w:id="37"/>
            </w:r>
          </w:p>
        </w:tc>
      </w:tr>
      <w:tr w:rsidR="005D5E56" w:rsidRPr="00AA7851" w14:paraId="79073106" w14:textId="77777777" w:rsidTr="005D5E56">
        <w:trPr>
          <w:cantSplit/>
        </w:trPr>
        <w:tc>
          <w:tcPr>
            <w:tcW w:w="638" w:type="pct"/>
            <w:vMerge w:val="restart"/>
            <w:tcBorders>
              <w:right w:val="nil"/>
            </w:tcBorders>
          </w:tcPr>
          <w:p w14:paraId="36CEC09D" w14:textId="77777777" w:rsidR="005D5E56" w:rsidRDefault="005D5E56" w:rsidP="005D5E56">
            <w:pPr>
              <w:pStyle w:val="TableText"/>
            </w:pPr>
            <w:r>
              <w:t>Fish</w:t>
            </w:r>
          </w:p>
        </w:tc>
        <w:tc>
          <w:tcPr>
            <w:tcW w:w="708" w:type="pct"/>
            <w:vMerge w:val="restart"/>
            <w:tcBorders>
              <w:left w:val="nil"/>
              <w:right w:val="nil"/>
            </w:tcBorders>
          </w:tcPr>
          <w:p w14:paraId="34C02AC4" w14:textId="77777777" w:rsidR="005D5E56" w:rsidRPr="00DB7C60" w:rsidRDefault="005D5E56" w:rsidP="005D5E56">
            <w:pPr>
              <w:pStyle w:val="TableText"/>
              <w:rPr>
                <w:i/>
                <w:iCs/>
              </w:rPr>
            </w:pPr>
            <w:r>
              <w:rPr>
                <w:i/>
                <w:iCs/>
              </w:rPr>
              <w:t>Cyprinodon variegatus</w:t>
            </w:r>
          </w:p>
        </w:tc>
        <w:tc>
          <w:tcPr>
            <w:tcW w:w="1317" w:type="pct"/>
            <w:vMerge w:val="restart"/>
            <w:tcBorders>
              <w:left w:val="nil"/>
              <w:right w:val="nil"/>
            </w:tcBorders>
          </w:tcPr>
          <w:p w14:paraId="4B3571FA" w14:textId="77777777" w:rsidR="005D5E56" w:rsidRDefault="005D5E56" w:rsidP="005D5E56">
            <w:pPr>
              <w:pStyle w:val="TableText"/>
            </w:pPr>
            <w:r>
              <w:t>meas. 4d LC</w:t>
            </w:r>
            <w:r w:rsidRPr="001A66F0">
              <w:rPr>
                <w:vertAlign w:val="subscript"/>
              </w:rPr>
              <w:t>50</w:t>
            </w:r>
            <w:r>
              <w:t xml:space="preserve"> 49 mg ac/L</w:t>
            </w:r>
          </w:p>
          <w:p w14:paraId="5C625651" w14:textId="77777777" w:rsidR="005D5E56" w:rsidRDefault="005D5E56" w:rsidP="005D5E56">
            <w:pPr>
              <w:pStyle w:val="TableText"/>
            </w:pPr>
            <w:r>
              <w:t>adj. LC</w:t>
            </w:r>
            <w:r w:rsidRPr="001A66F0">
              <w:rPr>
                <w:vertAlign w:val="subscript"/>
              </w:rPr>
              <w:t>50</w:t>
            </w:r>
            <w:r>
              <w:t xml:space="preserve"> 59 mg ac/L</w:t>
            </w:r>
          </w:p>
          <w:p w14:paraId="43963ABE" w14:textId="77777777" w:rsidR="005D5E56" w:rsidRDefault="005D5E56" w:rsidP="005D5E56">
            <w:pPr>
              <w:pStyle w:val="TableText"/>
            </w:pPr>
            <w:r>
              <w:t>Nicholson 1987</w:t>
            </w:r>
          </w:p>
        </w:tc>
        <w:tc>
          <w:tcPr>
            <w:tcW w:w="1391" w:type="pct"/>
            <w:vMerge w:val="restart"/>
            <w:tcBorders>
              <w:left w:val="nil"/>
              <w:right w:val="nil"/>
            </w:tcBorders>
          </w:tcPr>
          <w:p w14:paraId="75585247" w14:textId="77777777" w:rsidR="005D5E56" w:rsidRDefault="005D5E56" w:rsidP="005D5E56">
            <w:pPr>
              <w:pStyle w:val="TableText"/>
            </w:pPr>
            <w:r>
              <w:t>meas. 4d LC</w:t>
            </w:r>
            <w:r w:rsidRPr="003F284E">
              <w:rPr>
                <w:vertAlign w:val="subscript"/>
              </w:rPr>
              <w:t>50</w:t>
            </w:r>
            <w:r>
              <w:t xml:space="preserve"> &gt;41 mg ac/L</w:t>
            </w:r>
          </w:p>
          <w:p w14:paraId="58596407" w14:textId="77777777" w:rsidR="005D5E56" w:rsidRDefault="005D5E56" w:rsidP="005D5E56">
            <w:pPr>
              <w:pStyle w:val="TableText"/>
            </w:pPr>
            <w:r>
              <w:t>adj. LC</w:t>
            </w:r>
            <w:r w:rsidRPr="001A66F0">
              <w:rPr>
                <w:vertAlign w:val="subscript"/>
              </w:rPr>
              <w:t>50</w:t>
            </w:r>
            <w:r>
              <w:t xml:space="preserve"> &gt;50 mg ac/L</w:t>
            </w:r>
          </w:p>
          <w:p w14:paraId="785F52A8" w14:textId="77777777" w:rsidR="005D5E56" w:rsidRDefault="005D5E56" w:rsidP="005D5E56">
            <w:pPr>
              <w:pStyle w:val="TableText"/>
            </w:pPr>
            <w:r>
              <w:t>Claude et al. 2014a</w:t>
            </w:r>
          </w:p>
        </w:tc>
        <w:tc>
          <w:tcPr>
            <w:tcW w:w="946" w:type="pct"/>
            <w:tcBorders>
              <w:left w:val="nil"/>
            </w:tcBorders>
            <w:shd w:val="clear" w:color="auto" w:fill="auto"/>
          </w:tcPr>
          <w:p w14:paraId="7BF2E95E" w14:textId="77777777" w:rsidR="005D5E56" w:rsidRDefault="005D5E56" w:rsidP="005D5E56">
            <w:pPr>
              <w:pStyle w:val="TableText"/>
            </w:pPr>
            <w:r>
              <w:t>Predicted:</w:t>
            </w:r>
          </w:p>
          <w:p w14:paraId="30EFC28C" w14:textId="77777777" w:rsidR="005D5E56" w:rsidRPr="007E771A" w:rsidRDefault="005D5E56" w:rsidP="005D5E56">
            <w:pPr>
              <w:pStyle w:val="TableText"/>
            </w:pPr>
            <w:r>
              <w:t>LC</w:t>
            </w:r>
            <w:r w:rsidRPr="008771F1">
              <w:rPr>
                <w:vertAlign w:val="subscript"/>
              </w:rPr>
              <w:t>50</w:t>
            </w:r>
            <w:r>
              <w:t xml:space="preserve"> &gt;54 mg acs/L</w:t>
            </w:r>
          </w:p>
        </w:tc>
      </w:tr>
      <w:tr w:rsidR="005D5E56" w14:paraId="01DFE75C" w14:textId="77777777" w:rsidTr="005D5E56">
        <w:trPr>
          <w:cantSplit/>
        </w:trPr>
        <w:tc>
          <w:tcPr>
            <w:tcW w:w="638" w:type="pct"/>
            <w:vMerge/>
            <w:tcBorders>
              <w:right w:val="nil"/>
            </w:tcBorders>
          </w:tcPr>
          <w:p w14:paraId="23F0ADEA" w14:textId="77777777" w:rsidR="005D5E56" w:rsidRDefault="005D5E56" w:rsidP="005D5E56">
            <w:pPr>
              <w:pStyle w:val="TableText"/>
            </w:pPr>
          </w:p>
        </w:tc>
        <w:tc>
          <w:tcPr>
            <w:tcW w:w="708" w:type="pct"/>
            <w:vMerge/>
            <w:tcBorders>
              <w:left w:val="nil"/>
              <w:right w:val="nil"/>
            </w:tcBorders>
          </w:tcPr>
          <w:p w14:paraId="634CB1DD" w14:textId="77777777" w:rsidR="005D5E56" w:rsidRDefault="005D5E56" w:rsidP="005D5E56">
            <w:pPr>
              <w:pStyle w:val="TableText"/>
              <w:rPr>
                <w:i/>
                <w:iCs/>
              </w:rPr>
            </w:pPr>
          </w:p>
        </w:tc>
        <w:tc>
          <w:tcPr>
            <w:tcW w:w="1317" w:type="pct"/>
            <w:vMerge/>
            <w:tcBorders>
              <w:left w:val="nil"/>
              <w:right w:val="nil"/>
            </w:tcBorders>
          </w:tcPr>
          <w:p w14:paraId="10504C8C" w14:textId="77777777" w:rsidR="005D5E56" w:rsidRDefault="005D5E56" w:rsidP="005D5E56">
            <w:pPr>
              <w:pStyle w:val="TableText"/>
            </w:pPr>
          </w:p>
        </w:tc>
        <w:tc>
          <w:tcPr>
            <w:tcW w:w="1391" w:type="pct"/>
            <w:vMerge/>
            <w:tcBorders>
              <w:left w:val="nil"/>
              <w:right w:val="nil"/>
            </w:tcBorders>
          </w:tcPr>
          <w:p w14:paraId="7395417E" w14:textId="77777777" w:rsidR="005D5E56" w:rsidRDefault="005D5E56" w:rsidP="005D5E56">
            <w:pPr>
              <w:pStyle w:val="TableText"/>
            </w:pPr>
          </w:p>
        </w:tc>
        <w:tc>
          <w:tcPr>
            <w:tcW w:w="946" w:type="pct"/>
            <w:tcBorders>
              <w:left w:val="nil"/>
            </w:tcBorders>
            <w:shd w:val="clear" w:color="auto" w:fill="auto"/>
          </w:tcPr>
          <w:p w14:paraId="3FFE662D" w14:textId="77777777" w:rsidR="005D5E56" w:rsidRDefault="005D5E56" w:rsidP="005D5E56">
            <w:pPr>
              <w:pStyle w:val="TableText"/>
            </w:pPr>
            <w:r>
              <w:t>Relative toxicity:</w:t>
            </w:r>
          </w:p>
          <w:p w14:paraId="1DA2994D" w14:textId="77777777" w:rsidR="005D5E56" w:rsidRDefault="005D5E56" w:rsidP="005D5E56">
            <w:pPr>
              <w:pStyle w:val="TableText"/>
            </w:pPr>
            <w:r>
              <w:t xml:space="preserve">≤42% + </w:t>
            </w:r>
            <w:r>
              <w:rPr>
                <w:rFonts w:ascii="Calibri" w:hAnsi="Calibri" w:cs="Calibri"/>
              </w:rPr>
              <w:t>≥</w:t>
            </w:r>
            <w:r>
              <w:t>58%</w:t>
            </w:r>
          </w:p>
        </w:tc>
      </w:tr>
      <w:tr w:rsidR="005D5E56" w14:paraId="6E3F3B96" w14:textId="77777777" w:rsidTr="005D5E56">
        <w:trPr>
          <w:cantSplit/>
        </w:trPr>
        <w:tc>
          <w:tcPr>
            <w:tcW w:w="638" w:type="pct"/>
            <w:vMerge/>
            <w:tcBorders>
              <w:right w:val="nil"/>
            </w:tcBorders>
          </w:tcPr>
          <w:p w14:paraId="05BB535F" w14:textId="77777777" w:rsidR="005D5E56" w:rsidRDefault="005D5E56" w:rsidP="005D5E56">
            <w:pPr>
              <w:pStyle w:val="TableText"/>
            </w:pPr>
          </w:p>
        </w:tc>
        <w:tc>
          <w:tcPr>
            <w:tcW w:w="708" w:type="pct"/>
            <w:vMerge w:val="restart"/>
            <w:tcBorders>
              <w:left w:val="nil"/>
              <w:right w:val="nil"/>
            </w:tcBorders>
          </w:tcPr>
          <w:p w14:paraId="7E7A17A9" w14:textId="77777777" w:rsidR="005D5E56" w:rsidRDefault="005D5E56" w:rsidP="005D5E56">
            <w:pPr>
              <w:pStyle w:val="TableText"/>
            </w:pPr>
            <w:r>
              <w:rPr>
                <w:i/>
                <w:iCs/>
              </w:rPr>
              <w:t>Sander vitreus</w:t>
            </w:r>
          </w:p>
        </w:tc>
        <w:tc>
          <w:tcPr>
            <w:tcW w:w="1317" w:type="pct"/>
            <w:vMerge w:val="restart"/>
            <w:tcBorders>
              <w:left w:val="nil"/>
              <w:right w:val="nil"/>
            </w:tcBorders>
          </w:tcPr>
          <w:p w14:paraId="2CEAAF6A" w14:textId="77777777" w:rsidR="005D5E56" w:rsidRDefault="005D5E56" w:rsidP="005D5E56">
            <w:pPr>
              <w:pStyle w:val="TableText"/>
            </w:pPr>
            <w:r>
              <w:t>meas. 4d LC</w:t>
            </w:r>
            <w:r w:rsidRPr="001A66F0">
              <w:rPr>
                <w:vertAlign w:val="subscript"/>
              </w:rPr>
              <w:t>50</w:t>
            </w:r>
            <w:r>
              <w:t xml:space="preserve"> 0.75 mg ac/L</w:t>
            </w:r>
          </w:p>
          <w:p w14:paraId="425837F8" w14:textId="77777777" w:rsidR="005D5E56" w:rsidRDefault="005D5E56" w:rsidP="005D5E56">
            <w:pPr>
              <w:pStyle w:val="TableText"/>
            </w:pPr>
            <w:r>
              <w:t>adj. LC</w:t>
            </w:r>
            <w:r w:rsidRPr="001A66F0">
              <w:rPr>
                <w:vertAlign w:val="subscript"/>
              </w:rPr>
              <w:t>50</w:t>
            </w:r>
            <w:r>
              <w:t xml:space="preserve"> 0.91 mg ac/L</w:t>
            </w:r>
          </w:p>
          <w:p w14:paraId="4D68035A" w14:textId="77777777" w:rsidR="005D5E56" w:rsidRDefault="005D5E56" w:rsidP="005D5E56">
            <w:pPr>
              <w:pStyle w:val="TableText"/>
            </w:pPr>
            <w:r>
              <w:t>Paul et al. 1994</w:t>
            </w:r>
          </w:p>
        </w:tc>
        <w:tc>
          <w:tcPr>
            <w:tcW w:w="1391" w:type="pct"/>
            <w:vMerge w:val="restart"/>
            <w:tcBorders>
              <w:left w:val="nil"/>
              <w:right w:val="nil"/>
            </w:tcBorders>
          </w:tcPr>
          <w:p w14:paraId="2A5580DE" w14:textId="77777777" w:rsidR="005D5E56" w:rsidRPr="00CA558C" w:rsidRDefault="005D5E56" w:rsidP="005D5E56">
            <w:pPr>
              <w:pStyle w:val="TableText"/>
            </w:pPr>
            <w:r>
              <w:t>No data</w:t>
            </w:r>
            <w:r>
              <w:rPr>
                <w:rStyle w:val="FootnoteReference"/>
                <w:szCs w:val="17"/>
              </w:rPr>
              <w:footnoteReference w:id="38"/>
            </w:r>
          </w:p>
        </w:tc>
        <w:tc>
          <w:tcPr>
            <w:tcW w:w="946" w:type="pct"/>
            <w:tcBorders>
              <w:left w:val="nil"/>
            </w:tcBorders>
            <w:shd w:val="clear" w:color="auto" w:fill="auto"/>
          </w:tcPr>
          <w:p w14:paraId="2D3D9114" w14:textId="77777777" w:rsidR="005D5E56" w:rsidRDefault="005D5E56" w:rsidP="005D5E56">
            <w:pPr>
              <w:pStyle w:val="TableText"/>
            </w:pPr>
            <w:r>
              <w:t>Predicted:</w:t>
            </w:r>
          </w:p>
          <w:p w14:paraId="2DF36A3C" w14:textId="77777777" w:rsidR="005D5E56" w:rsidRPr="00CA558C" w:rsidRDefault="005D5E56" w:rsidP="005D5E56">
            <w:pPr>
              <w:pStyle w:val="TableText"/>
            </w:pPr>
            <w:r>
              <w:t>LC</w:t>
            </w:r>
            <w:r w:rsidRPr="008771F1">
              <w:rPr>
                <w:vertAlign w:val="subscript"/>
              </w:rPr>
              <w:t>50</w:t>
            </w:r>
            <w:r>
              <w:t xml:space="preserve"> 1.7 mg acs/L</w:t>
            </w:r>
          </w:p>
        </w:tc>
      </w:tr>
      <w:tr w:rsidR="005D5E56" w:rsidRPr="000B2FA7" w14:paraId="1329F943" w14:textId="77777777" w:rsidTr="005D5E56">
        <w:trPr>
          <w:cantSplit/>
        </w:trPr>
        <w:tc>
          <w:tcPr>
            <w:tcW w:w="638" w:type="pct"/>
            <w:vMerge/>
            <w:tcBorders>
              <w:right w:val="nil"/>
            </w:tcBorders>
          </w:tcPr>
          <w:p w14:paraId="0ADDE7C0" w14:textId="77777777" w:rsidR="005D5E56" w:rsidRDefault="005D5E56" w:rsidP="005D5E56">
            <w:pPr>
              <w:pStyle w:val="TableText"/>
            </w:pPr>
          </w:p>
        </w:tc>
        <w:tc>
          <w:tcPr>
            <w:tcW w:w="708" w:type="pct"/>
            <w:vMerge/>
            <w:tcBorders>
              <w:left w:val="nil"/>
              <w:right w:val="nil"/>
            </w:tcBorders>
          </w:tcPr>
          <w:p w14:paraId="7E1066C5" w14:textId="77777777" w:rsidR="005D5E56" w:rsidRDefault="005D5E56" w:rsidP="005D5E56">
            <w:pPr>
              <w:pStyle w:val="TableText"/>
              <w:rPr>
                <w:i/>
                <w:iCs/>
              </w:rPr>
            </w:pPr>
          </w:p>
        </w:tc>
        <w:tc>
          <w:tcPr>
            <w:tcW w:w="1317" w:type="pct"/>
            <w:vMerge/>
            <w:tcBorders>
              <w:left w:val="nil"/>
              <w:right w:val="nil"/>
            </w:tcBorders>
          </w:tcPr>
          <w:p w14:paraId="56439258" w14:textId="77777777" w:rsidR="005D5E56" w:rsidRDefault="005D5E56" w:rsidP="005D5E56">
            <w:pPr>
              <w:pStyle w:val="TableText"/>
            </w:pPr>
          </w:p>
        </w:tc>
        <w:tc>
          <w:tcPr>
            <w:tcW w:w="1391" w:type="pct"/>
            <w:vMerge/>
            <w:tcBorders>
              <w:left w:val="nil"/>
              <w:right w:val="nil"/>
            </w:tcBorders>
          </w:tcPr>
          <w:p w14:paraId="795220B1" w14:textId="77777777" w:rsidR="005D5E56" w:rsidRDefault="005D5E56" w:rsidP="005D5E56">
            <w:pPr>
              <w:pStyle w:val="TableText"/>
            </w:pPr>
          </w:p>
        </w:tc>
        <w:tc>
          <w:tcPr>
            <w:tcW w:w="946" w:type="pct"/>
            <w:tcBorders>
              <w:left w:val="nil"/>
            </w:tcBorders>
            <w:shd w:val="clear" w:color="auto" w:fill="auto"/>
          </w:tcPr>
          <w:p w14:paraId="5EBD27A0" w14:textId="77777777" w:rsidR="005D5E56" w:rsidRDefault="005D5E56" w:rsidP="005D5E56">
            <w:pPr>
              <w:pStyle w:val="TableText"/>
            </w:pPr>
            <w:r>
              <w:t>Relative toxicity:</w:t>
            </w:r>
          </w:p>
          <w:p w14:paraId="19A612BF" w14:textId="77777777" w:rsidR="005D5E56" w:rsidRDefault="005D5E56" w:rsidP="005D5E56">
            <w:pPr>
              <w:pStyle w:val="TableText"/>
            </w:pPr>
            <w:r>
              <w:t>84% + 16%</w:t>
            </w:r>
          </w:p>
        </w:tc>
      </w:tr>
      <w:tr w:rsidR="005D5E56" w:rsidRPr="000B2FA7" w14:paraId="53591CC4" w14:textId="77777777" w:rsidTr="005D5E56">
        <w:trPr>
          <w:cantSplit/>
        </w:trPr>
        <w:tc>
          <w:tcPr>
            <w:tcW w:w="638" w:type="pct"/>
            <w:vMerge/>
            <w:tcBorders>
              <w:right w:val="nil"/>
            </w:tcBorders>
          </w:tcPr>
          <w:p w14:paraId="4C4C4AF1" w14:textId="77777777" w:rsidR="005D5E56" w:rsidRDefault="005D5E56" w:rsidP="005D5E56">
            <w:pPr>
              <w:pStyle w:val="TableText"/>
            </w:pPr>
          </w:p>
        </w:tc>
        <w:tc>
          <w:tcPr>
            <w:tcW w:w="708" w:type="pct"/>
            <w:vMerge w:val="restart"/>
            <w:tcBorders>
              <w:left w:val="nil"/>
              <w:right w:val="nil"/>
            </w:tcBorders>
          </w:tcPr>
          <w:p w14:paraId="25E3E3F5" w14:textId="77777777" w:rsidR="005D5E56" w:rsidRDefault="005D5E56" w:rsidP="005D5E56">
            <w:pPr>
              <w:pStyle w:val="TableText"/>
              <w:rPr>
                <w:i/>
                <w:iCs/>
              </w:rPr>
            </w:pPr>
            <w:r>
              <w:rPr>
                <w:i/>
                <w:iCs/>
              </w:rPr>
              <w:t>Pimephales promelas</w:t>
            </w:r>
          </w:p>
        </w:tc>
        <w:tc>
          <w:tcPr>
            <w:tcW w:w="1317" w:type="pct"/>
            <w:vMerge w:val="restart"/>
            <w:tcBorders>
              <w:left w:val="nil"/>
              <w:right w:val="nil"/>
            </w:tcBorders>
          </w:tcPr>
          <w:p w14:paraId="32ACF0C4" w14:textId="77777777" w:rsidR="005D5E56" w:rsidRDefault="005D5E56" w:rsidP="005D5E56">
            <w:pPr>
              <w:pStyle w:val="TableText"/>
            </w:pPr>
            <w:r>
              <w:t>No data</w:t>
            </w:r>
          </w:p>
        </w:tc>
        <w:tc>
          <w:tcPr>
            <w:tcW w:w="1391" w:type="pct"/>
            <w:vMerge w:val="restart"/>
            <w:tcBorders>
              <w:left w:val="nil"/>
              <w:right w:val="nil"/>
            </w:tcBorders>
          </w:tcPr>
          <w:p w14:paraId="2F9D62F9" w14:textId="77777777" w:rsidR="005D5E56" w:rsidRDefault="005D5E56" w:rsidP="005D5E56">
            <w:pPr>
              <w:pStyle w:val="TableText"/>
            </w:pPr>
            <w:r>
              <w:t>meas. 4d LC</w:t>
            </w:r>
            <w:r w:rsidRPr="003F284E">
              <w:rPr>
                <w:vertAlign w:val="subscript"/>
              </w:rPr>
              <w:t>50</w:t>
            </w:r>
            <w:r>
              <w:t xml:space="preserve"> 4.7 mg ac/L</w:t>
            </w:r>
          </w:p>
          <w:p w14:paraId="43EAC725" w14:textId="77777777" w:rsidR="005D5E56" w:rsidRDefault="005D5E56" w:rsidP="005D5E56">
            <w:pPr>
              <w:pStyle w:val="TableText"/>
            </w:pPr>
            <w:r>
              <w:t>adj. LC</w:t>
            </w:r>
            <w:r w:rsidRPr="001A66F0">
              <w:rPr>
                <w:vertAlign w:val="subscript"/>
              </w:rPr>
              <w:t>50</w:t>
            </w:r>
            <w:r>
              <w:t xml:space="preserve"> 5.7 mg ac/L</w:t>
            </w:r>
          </w:p>
          <w:p w14:paraId="20E6A45E" w14:textId="77777777" w:rsidR="005D5E56" w:rsidRDefault="005D5E56" w:rsidP="005D5E56">
            <w:pPr>
              <w:pStyle w:val="TableText"/>
            </w:pPr>
            <w:r>
              <w:t>Claude et al. 2014b</w:t>
            </w:r>
          </w:p>
        </w:tc>
        <w:tc>
          <w:tcPr>
            <w:tcW w:w="946" w:type="pct"/>
            <w:tcBorders>
              <w:left w:val="nil"/>
            </w:tcBorders>
            <w:shd w:val="clear" w:color="auto" w:fill="auto"/>
          </w:tcPr>
          <w:p w14:paraId="4B3C8064" w14:textId="77777777" w:rsidR="005D5E56" w:rsidRDefault="005D5E56" w:rsidP="005D5E56">
            <w:pPr>
              <w:pStyle w:val="TableText"/>
            </w:pPr>
            <w:r>
              <w:t>Predicted:</w:t>
            </w:r>
          </w:p>
          <w:p w14:paraId="6B1658CA" w14:textId="77777777" w:rsidR="005D5E56" w:rsidRPr="00AA7851" w:rsidRDefault="005D5E56" w:rsidP="005D5E56">
            <w:pPr>
              <w:pStyle w:val="TableText"/>
            </w:pPr>
            <w:r>
              <w:t>LC</w:t>
            </w:r>
            <w:r w:rsidRPr="008771F1">
              <w:rPr>
                <w:vertAlign w:val="subscript"/>
              </w:rPr>
              <w:t>50</w:t>
            </w:r>
            <w:r>
              <w:t xml:space="preserve"> 1.7 mg acs/L</w:t>
            </w:r>
          </w:p>
        </w:tc>
      </w:tr>
      <w:tr w:rsidR="005D5E56" w14:paraId="1986688C" w14:textId="77777777" w:rsidTr="005D5E56">
        <w:trPr>
          <w:cantSplit/>
        </w:trPr>
        <w:tc>
          <w:tcPr>
            <w:tcW w:w="638" w:type="pct"/>
            <w:vMerge/>
            <w:tcBorders>
              <w:right w:val="nil"/>
            </w:tcBorders>
          </w:tcPr>
          <w:p w14:paraId="1CB16DE3" w14:textId="77777777" w:rsidR="005D5E56" w:rsidRDefault="005D5E56" w:rsidP="005D5E56">
            <w:pPr>
              <w:pStyle w:val="TableText"/>
            </w:pPr>
          </w:p>
        </w:tc>
        <w:tc>
          <w:tcPr>
            <w:tcW w:w="708" w:type="pct"/>
            <w:vMerge/>
            <w:tcBorders>
              <w:left w:val="nil"/>
              <w:right w:val="nil"/>
            </w:tcBorders>
          </w:tcPr>
          <w:p w14:paraId="5DD15968" w14:textId="77777777" w:rsidR="005D5E56" w:rsidRPr="007528B2" w:rsidRDefault="005D5E56" w:rsidP="005D5E56">
            <w:pPr>
              <w:pStyle w:val="TableText"/>
              <w:rPr>
                <w:i/>
                <w:iCs/>
              </w:rPr>
            </w:pPr>
          </w:p>
        </w:tc>
        <w:tc>
          <w:tcPr>
            <w:tcW w:w="1317" w:type="pct"/>
            <w:vMerge/>
            <w:tcBorders>
              <w:left w:val="nil"/>
              <w:right w:val="nil"/>
            </w:tcBorders>
          </w:tcPr>
          <w:p w14:paraId="435FD09C" w14:textId="77777777" w:rsidR="005D5E56" w:rsidRDefault="005D5E56" w:rsidP="005D5E56">
            <w:pPr>
              <w:pStyle w:val="TableText"/>
            </w:pPr>
          </w:p>
        </w:tc>
        <w:tc>
          <w:tcPr>
            <w:tcW w:w="1391" w:type="pct"/>
            <w:vMerge/>
            <w:tcBorders>
              <w:left w:val="nil"/>
              <w:right w:val="nil"/>
            </w:tcBorders>
          </w:tcPr>
          <w:p w14:paraId="4DD2C4BE" w14:textId="77777777" w:rsidR="005D5E56" w:rsidRDefault="005D5E56" w:rsidP="005D5E56">
            <w:pPr>
              <w:pStyle w:val="TableText"/>
            </w:pPr>
          </w:p>
        </w:tc>
        <w:tc>
          <w:tcPr>
            <w:tcW w:w="946" w:type="pct"/>
            <w:tcBorders>
              <w:left w:val="nil"/>
            </w:tcBorders>
            <w:shd w:val="clear" w:color="auto" w:fill="auto"/>
          </w:tcPr>
          <w:p w14:paraId="29D27F39" w14:textId="77777777" w:rsidR="005D5E56" w:rsidRDefault="005D5E56" w:rsidP="005D5E56">
            <w:pPr>
              <w:pStyle w:val="TableText"/>
            </w:pPr>
            <w:r>
              <w:t>Relative toxicity:</w:t>
            </w:r>
          </w:p>
          <w:p w14:paraId="0B676B27" w14:textId="77777777" w:rsidR="005D5E56" w:rsidRDefault="005D5E56" w:rsidP="005D5E56">
            <w:pPr>
              <w:pStyle w:val="TableText"/>
            </w:pPr>
            <w:r>
              <w:t>84% + 16%</w:t>
            </w:r>
          </w:p>
        </w:tc>
      </w:tr>
      <w:tr w:rsidR="005D5E56" w14:paraId="7EB93704" w14:textId="77777777" w:rsidTr="005D5E56">
        <w:trPr>
          <w:cantSplit/>
        </w:trPr>
        <w:tc>
          <w:tcPr>
            <w:tcW w:w="638" w:type="pct"/>
            <w:vMerge w:val="restart"/>
            <w:tcBorders>
              <w:right w:val="nil"/>
            </w:tcBorders>
          </w:tcPr>
          <w:p w14:paraId="5465913C" w14:textId="77777777" w:rsidR="005D5E56" w:rsidRDefault="005D5E56" w:rsidP="005D5E56">
            <w:pPr>
              <w:pStyle w:val="TableText"/>
              <w:rPr>
                <w:i/>
                <w:iCs/>
              </w:rPr>
            </w:pPr>
            <w:r>
              <w:t>Invertebrates</w:t>
            </w:r>
          </w:p>
        </w:tc>
        <w:tc>
          <w:tcPr>
            <w:tcW w:w="708" w:type="pct"/>
            <w:vMerge w:val="restart"/>
            <w:tcBorders>
              <w:left w:val="nil"/>
              <w:right w:val="nil"/>
            </w:tcBorders>
          </w:tcPr>
          <w:p w14:paraId="5781847C" w14:textId="77777777" w:rsidR="005D5E56" w:rsidRDefault="005D5E56" w:rsidP="005D5E56">
            <w:pPr>
              <w:pStyle w:val="TableText"/>
            </w:pPr>
            <w:r w:rsidRPr="007528B2">
              <w:rPr>
                <w:i/>
                <w:iCs/>
              </w:rPr>
              <w:t>Americamysis bahia</w:t>
            </w:r>
          </w:p>
        </w:tc>
        <w:tc>
          <w:tcPr>
            <w:tcW w:w="1317" w:type="pct"/>
            <w:vMerge w:val="restart"/>
            <w:tcBorders>
              <w:left w:val="nil"/>
              <w:right w:val="nil"/>
            </w:tcBorders>
          </w:tcPr>
          <w:p w14:paraId="1EC47326" w14:textId="77777777" w:rsidR="005D5E56" w:rsidRDefault="005D5E56" w:rsidP="005D5E56">
            <w:pPr>
              <w:pStyle w:val="TableText"/>
            </w:pPr>
            <w:r>
              <w:t xml:space="preserve">meas. 4d </w:t>
            </w:r>
            <w:r w:rsidRPr="007528B2">
              <w:t>LC</w:t>
            </w:r>
            <w:r w:rsidRPr="007528B2">
              <w:rPr>
                <w:vertAlign w:val="subscript"/>
              </w:rPr>
              <w:t>50</w:t>
            </w:r>
            <w:r w:rsidRPr="007528B2">
              <w:t xml:space="preserve"> </w:t>
            </w:r>
            <w:r>
              <w:t>0.42 mg</w:t>
            </w:r>
            <w:r w:rsidRPr="007528B2">
              <w:t xml:space="preserve"> ac/L </w:t>
            </w:r>
          </w:p>
          <w:p w14:paraId="71823412" w14:textId="77777777" w:rsidR="005D5E56" w:rsidRDefault="005D5E56" w:rsidP="005D5E56">
            <w:pPr>
              <w:pStyle w:val="TableText"/>
            </w:pPr>
            <w:r>
              <w:t>adj. LC</w:t>
            </w:r>
            <w:r w:rsidRPr="001A66F0">
              <w:rPr>
                <w:vertAlign w:val="subscript"/>
              </w:rPr>
              <w:t>50</w:t>
            </w:r>
            <w:r>
              <w:t xml:space="preserve"> 0.51 mg ac/L</w:t>
            </w:r>
          </w:p>
          <w:p w14:paraId="2B148A61" w14:textId="77777777" w:rsidR="005D5E56" w:rsidRDefault="005D5E56" w:rsidP="005D5E56">
            <w:pPr>
              <w:pStyle w:val="TableText"/>
            </w:pPr>
            <w:r w:rsidRPr="007528B2">
              <w:t>Hoberg 1987</w:t>
            </w:r>
          </w:p>
        </w:tc>
        <w:tc>
          <w:tcPr>
            <w:tcW w:w="1391" w:type="pct"/>
            <w:vMerge w:val="restart"/>
            <w:tcBorders>
              <w:left w:val="nil"/>
              <w:right w:val="nil"/>
            </w:tcBorders>
          </w:tcPr>
          <w:p w14:paraId="4E0D7E2F" w14:textId="77777777" w:rsidR="005D5E56" w:rsidRDefault="005D5E56" w:rsidP="005D5E56">
            <w:pPr>
              <w:pStyle w:val="TableText"/>
            </w:pPr>
            <w:r>
              <w:t>meas. 4d LC</w:t>
            </w:r>
            <w:r w:rsidRPr="003F284E">
              <w:rPr>
                <w:vertAlign w:val="subscript"/>
              </w:rPr>
              <w:t>50</w:t>
            </w:r>
            <w:r>
              <w:t xml:space="preserve"> 0.23 mg ac/L</w:t>
            </w:r>
          </w:p>
          <w:p w14:paraId="76AEADD5" w14:textId="77777777" w:rsidR="005D5E56" w:rsidRDefault="005D5E56" w:rsidP="005D5E56">
            <w:pPr>
              <w:pStyle w:val="TableText"/>
            </w:pPr>
            <w:r>
              <w:t>adj. LC</w:t>
            </w:r>
            <w:r w:rsidRPr="001A66F0">
              <w:rPr>
                <w:vertAlign w:val="subscript"/>
              </w:rPr>
              <w:t>50</w:t>
            </w:r>
            <w:r>
              <w:t xml:space="preserve"> 0.28 mg ac/L</w:t>
            </w:r>
          </w:p>
          <w:p w14:paraId="264FBFA3" w14:textId="409CFB4B" w:rsidR="005D5E56" w:rsidRDefault="005D5E56" w:rsidP="005D5E56">
            <w:pPr>
              <w:pStyle w:val="TableText"/>
            </w:pPr>
            <w:r>
              <w:t>Claude et al. 2014c</w:t>
            </w:r>
          </w:p>
        </w:tc>
        <w:tc>
          <w:tcPr>
            <w:tcW w:w="946" w:type="pct"/>
            <w:tcBorders>
              <w:left w:val="nil"/>
            </w:tcBorders>
            <w:shd w:val="clear" w:color="auto" w:fill="auto"/>
          </w:tcPr>
          <w:p w14:paraId="5C77A269" w14:textId="77777777" w:rsidR="005D5E56" w:rsidRDefault="005D5E56" w:rsidP="005D5E56">
            <w:pPr>
              <w:pStyle w:val="TableText"/>
            </w:pPr>
            <w:r>
              <w:t>Predicted:</w:t>
            </w:r>
          </w:p>
          <w:p w14:paraId="749E79F2" w14:textId="77777777" w:rsidR="005D5E56" w:rsidRPr="003C3BB0" w:rsidRDefault="005D5E56" w:rsidP="005D5E56">
            <w:pPr>
              <w:pStyle w:val="TableText"/>
            </w:pPr>
            <w:r>
              <w:t>LC</w:t>
            </w:r>
            <w:r w:rsidRPr="008771F1">
              <w:rPr>
                <w:vertAlign w:val="subscript"/>
              </w:rPr>
              <w:t>50</w:t>
            </w:r>
            <w:r>
              <w:t xml:space="preserve"> 0.35 mg acs/L</w:t>
            </w:r>
          </w:p>
        </w:tc>
      </w:tr>
      <w:tr w:rsidR="005D5E56" w14:paraId="52863814" w14:textId="77777777" w:rsidTr="005D5E56">
        <w:trPr>
          <w:cantSplit/>
        </w:trPr>
        <w:tc>
          <w:tcPr>
            <w:tcW w:w="638" w:type="pct"/>
            <w:vMerge/>
            <w:tcBorders>
              <w:right w:val="nil"/>
            </w:tcBorders>
          </w:tcPr>
          <w:p w14:paraId="22808945" w14:textId="77777777" w:rsidR="005D5E56" w:rsidRDefault="005D5E56" w:rsidP="005D5E56">
            <w:pPr>
              <w:pStyle w:val="TableText"/>
              <w:rPr>
                <w:i/>
                <w:iCs/>
              </w:rPr>
            </w:pPr>
          </w:p>
        </w:tc>
        <w:tc>
          <w:tcPr>
            <w:tcW w:w="708" w:type="pct"/>
            <w:vMerge/>
            <w:tcBorders>
              <w:left w:val="nil"/>
              <w:right w:val="nil"/>
            </w:tcBorders>
          </w:tcPr>
          <w:p w14:paraId="381ED670" w14:textId="77777777" w:rsidR="005D5E56" w:rsidRPr="007528B2" w:rsidRDefault="005D5E56" w:rsidP="005D5E56">
            <w:pPr>
              <w:pStyle w:val="TableText"/>
              <w:rPr>
                <w:i/>
                <w:iCs/>
              </w:rPr>
            </w:pPr>
          </w:p>
        </w:tc>
        <w:tc>
          <w:tcPr>
            <w:tcW w:w="1317" w:type="pct"/>
            <w:vMerge/>
            <w:tcBorders>
              <w:left w:val="nil"/>
              <w:right w:val="nil"/>
            </w:tcBorders>
          </w:tcPr>
          <w:p w14:paraId="12154D46" w14:textId="77777777" w:rsidR="005D5E56" w:rsidRDefault="005D5E56" w:rsidP="005D5E56">
            <w:pPr>
              <w:pStyle w:val="TableText"/>
            </w:pPr>
          </w:p>
        </w:tc>
        <w:tc>
          <w:tcPr>
            <w:tcW w:w="1391" w:type="pct"/>
            <w:vMerge/>
            <w:tcBorders>
              <w:left w:val="nil"/>
              <w:right w:val="nil"/>
            </w:tcBorders>
          </w:tcPr>
          <w:p w14:paraId="56422DF3" w14:textId="77777777" w:rsidR="005D5E56" w:rsidRDefault="005D5E56" w:rsidP="005D5E56">
            <w:pPr>
              <w:pStyle w:val="TableText"/>
            </w:pPr>
          </w:p>
        </w:tc>
        <w:tc>
          <w:tcPr>
            <w:tcW w:w="946" w:type="pct"/>
            <w:tcBorders>
              <w:left w:val="nil"/>
            </w:tcBorders>
            <w:shd w:val="clear" w:color="auto" w:fill="auto"/>
          </w:tcPr>
          <w:p w14:paraId="43E9B3F8" w14:textId="77777777" w:rsidR="005D5E56" w:rsidRDefault="005D5E56" w:rsidP="005D5E56">
            <w:pPr>
              <w:pStyle w:val="TableText"/>
            </w:pPr>
            <w:r>
              <w:t>Relative toxicity:</w:t>
            </w:r>
          </w:p>
          <w:p w14:paraId="77AA121F" w14:textId="77777777" w:rsidR="005D5E56" w:rsidRDefault="005D5E56" w:rsidP="005D5E56">
            <w:pPr>
              <w:pStyle w:val="TableText"/>
            </w:pPr>
            <w:r>
              <w:t>32% + 68%</w:t>
            </w:r>
          </w:p>
        </w:tc>
      </w:tr>
      <w:tr w:rsidR="005D5E56" w14:paraId="01F115B2" w14:textId="77777777" w:rsidTr="005D5E56">
        <w:trPr>
          <w:cantSplit/>
        </w:trPr>
        <w:tc>
          <w:tcPr>
            <w:tcW w:w="638" w:type="pct"/>
            <w:vMerge/>
            <w:tcBorders>
              <w:right w:val="nil"/>
            </w:tcBorders>
          </w:tcPr>
          <w:p w14:paraId="02224B2F" w14:textId="77777777" w:rsidR="005D5E56" w:rsidRDefault="005D5E56" w:rsidP="005D5E56">
            <w:pPr>
              <w:pStyle w:val="TableText"/>
              <w:rPr>
                <w:i/>
                <w:iCs/>
              </w:rPr>
            </w:pPr>
          </w:p>
        </w:tc>
        <w:tc>
          <w:tcPr>
            <w:tcW w:w="708" w:type="pct"/>
            <w:vMerge w:val="restart"/>
            <w:tcBorders>
              <w:left w:val="nil"/>
              <w:right w:val="nil"/>
            </w:tcBorders>
          </w:tcPr>
          <w:p w14:paraId="78AAFD79" w14:textId="77777777" w:rsidR="005D5E56" w:rsidRDefault="005D5E56" w:rsidP="005D5E56">
            <w:pPr>
              <w:pStyle w:val="TableText"/>
            </w:pPr>
            <w:r w:rsidRPr="007528B2">
              <w:rPr>
                <w:i/>
                <w:iCs/>
              </w:rPr>
              <w:t>Daphnia magna</w:t>
            </w:r>
          </w:p>
        </w:tc>
        <w:tc>
          <w:tcPr>
            <w:tcW w:w="1317" w:type="pct"/>
            <w:vMerge w:val="restart"/>
            <w:tcBorders>
              <w:left w:val="nil"/>
              <w:right w:val="nil"/>
            </w:tcBorders>
          </w:tcPr>
          <w:p w14:paraId="52CAFC06" w14:textId="77777777" w:rsidR="005D5E56" w:rsidRDefault="005D5E56" w:rsidP="005D5E56">
            <w:pPr>
              <w:pStyle w:val="TableText"/>
            </w:pPr>
            <w:r>
              <w:t xml:space="preserve">meas. 2d </w:t>
            </w:r>
            <w:r w:rsidRPr="007528B2">
              <w:t>EC</w:t>
            </w:r>
            <w:r w:rsidRPr="007528B2">
              <w:rPr>
                <w:vertAlign w:val="subscript"/>
              </w:rPr>
              <w:t>50</w:t>
            </w:r>
            <w:r w:rsidRPr="007528B2">
              <w:t xml:space="preserve"> </w:t>
            </w:r>
            <w:r>
              <w:t>2.5 m</w:t>
            </w:r>
            <w:r w:rsidRPr="007528B2">
              <w:t xml:space="preserve">g ac/L </w:t>
            </w:r>
          </w:p>
          <w:p w14:paraId="503366B1" w14:textId="77777777" w:rsidR="005D5E56" w:rsidRDefault="005D5E56" w:rsidP="005D5E56">
            <w:pPr>
              <w:pStyle w:val="TableText"/>
            </w:pPr>
            <w:r>
              <w:t>adj. EC</w:t>
            </w:r>
            <w:r w:rsidRPr="001A66F0">
              <w:rPr>
                <w:vertAlign w:val="subscript"/>
              </w:rPr>
              <w:t>50</w:t>
            </w:r>
            <w:r>
              <w:t xml:space="preserve"> 2.8 mg ac/L</w:t>
            </w:r>
          </w:p>
          <w:p w14:paraId="5EF77F72" w14:textId="77777777" w:rsidR="005D5E56" w:rsidRDefault="005D5E56" w:rsidP="005D5E56">
            <w:pPr>
              <w:pStyle w:val="TableText"/>
            </w:pPr>
            <w:r w:rsidRPr="007528B2">
              <w:lastRenderedPageBreak/>
              <w:t>Volz 2004</w:t>
            </w:r>
          </w:p>
        </w:tc>
        <w:tc>
          <w:tcPr>
            <w:tcW w:w="1391" w:type="pct"/>
            <w:vMerge w:val="restart"/>
            <w:tcBorders>
              <w:left w:val="nil"/>
              <w:right w:val="nil"/>
            </w:tcBorders>
          </w:tcPr>
          <w:p w14:paraId="57E12EE0" w14:textId="77777777" w:rsidR="005D5E56" w:rsidRDefault="005D5E56" w:rsidP="005D5E56">
            <w:pPr>
              <w:pStyle w:val="TableText"/>
            </w:pPr>
            <w:r>
              <w:lastRenderedPageBreak/>
              <w:t>meas. 2d EC</w:t>
            </w:r>
            <w:r w:rsidRPr="003F284E">
              <w:rPr>
                <w:vertAlign w:val="subscript"/>
              </w:rPr>
              <w:t>50</w:t>
            </w:r>
            <w:r>
              <w:t xml:space="preserve"> 4.3 mg ac/L</w:t>
            </w:r>
          </w:p>
          <w:p w14:paraId="74D027E1" w14:textId="77777777" w:rsidR="005D5E56" w:rsidRDefault="005D5E56" w:rsidP="005D5E56">
            <w:pPr>
              <w:pStyle w:val="TableText"/>
            </w:pPr>
            <w:r>
              <w:t>adj. EC</w:t>
            </w:r>
            <w:r w:rsidRPr="001A66F0">
              <w:rPr>
                <w:vertAlign w:val="subscript"/>
              </w:rPr>
              <w:t>50</w:t>
            </w:r>
            <w:r>
              <w:t xml:space="preserve"> 4.8 mg ac/L</w:t>
            </w:r>
          </w:p>
          <w:p w14:paraId="7096E124" w14:textId="77777777" w:rsidR="005D5E56" w:rsidRDefault="005D5E56" w:rsidP="005D5E56">
            <w:pPr>
              <w:pStyle w:val="TableText"/>
            </w:pPr>
            <w:r>
              <w:lastRenderedPageBreak/>
              <w:t>Allison &amp; Hamer 1990</w:t>
            </w:r>
          </w:p>
          <w:p w14:paraId="67480C66" w14:textId="77777777" w:rsidR="005D5E56" w:rsidRDefault="005D5E56" w:rsidP="005D5E56">
            <w:pPr>
              <w:pStyle w:val="TableText"/>
            </w:pPr>
            <w:r>
              <w:t>Noack 2007</w:t>
            </w:r>
          </w:p>
        </w:tc>
        <w:tc>
          <w:tcPr>
            <w:tcW w:w="946" w:type="pct"/>
            <w:tcBorders>
              <w:left w:val="nil"/>
            </w:tcBorders>
            <w:shd w:val="clear" w:color="auto" w:fill="auto"/>
          </w:tcPr>
          <w:p w14:paraId="52109BAA" w14:textId="77777777" w:rsidR="005D5E56" w:rsidRDefault="005D5E56" w:rsidP="005D5E56">
            <w:pPr>
              <w:pStyle w:val="TableText"/>
            </w:pPr>
            <w:r>
              <w:lastRenderedPageBreak/>
              <w:t>Predicted:</w:t>
            </w:r>
          </w:p>
          <w:p w14:paraId="6230B733" w14:textId="77777777" w:rsidR="005D5E56" w:rsidRPr="003C3BB0" w:rsidRDefault="005D5E56" w:rsidP="005D5E56">
            <w:pPr>
              <w:pStyle w:val="TableText"/>
            </w:pPr>
            <w:r>
              <w:t>EC</w:t>
            </w:r>
            <w:r w:rsidRPr="008771F1">
              <w:rPr>
                <w:vertAlign w:val="subscript"/>
              </w:rPr>
              <w:t>50</w:t>
            </w:r>
            <w:r>
              <w:t xml:space="preserve"> 3.6 mg acs/L</w:t>
            </w:r>
          </w:p>
        </w:tc>
      </w:tr>
      <w:tr w:rsidR="005D5E56" w14:paraId="5642F96D" w14:textId="77777777" w:rsidTr="005D5E56">
        <w:trPr>
          <w:cantSplit/>
        </w:trPr>
        <w:tc>
          <w:tcPr>
            <w:tcW w:w="638" w:type="pct"/>
            <w:vMerge/>
            <w:tcBorders>
              <w:right w:val="nil"/>
            </w:tcBorders>
          </w:tcPr>
          <w:p w14:paraId="18D9EBF0" w14:textId="77777777" w:rsidR="005D5E56" w:rsidRDefault="005D5E56" w:rsidP="005D5E56">
            <w:pPr>
              <w:pStyle w:val="TableText"/>
              <w:rPr>
                <w:i/>
                <w:iCs/>
              </w:rPr>
            </w:pPr>
          </w:p>
        </w:tc>
        <w:tc>
          <w:tcPr>
            <w:tcW w:w="708" w:type="pct"/>
            <w:vMerge/>
            <w:tcBorders>
              <w:left w:val="nil"/>
              <w:right w:val="nil"/>
            </w:tcBorders>
          </w:tcPr>
          <w:p w14:paraId="7B3D1859" w14:textId="77777777" w:rsidR="005D5E56" w:rsidRPr="007528B2" w:rsidRDefault="005D5E56" w:rsidP="005D5E56">
            <w:pPr>
              <w:pStyle w:val="TableText"/>
              <w:rPr>
                <w:i/>
                <w:iCs/>
              </w:rPr>
            </w:pPr>
          </w:p>
        </w:tc>
        <w:tc>
          <w:tcPr>
            <w:tcW w:w="1317" w:type="pct"/>
            <w:vMerge/>
            <w:tcBorders>
              <w:left w:val="nil"/>
              <w:right w:val="nil"/>
            </w:tcBorders>
          </w:tcPr>
          <w:p w14:paraId="71DC0E15" w14:textId="77777777" w:rsidR="005D5E56" w:rsidRDefault="005D5E56" w:rsidP="005D5E56">
            <w:pPr>
              <w:pStyle w:val="TableText"/>
            </w:pPr>
          </w:p>
        </w:tc>
        <w:tc>
          <w:tcPr>
            <w:tcW w:w="1391" w:type="pct"/>
            <w:vMerge/>
            <w:tcBorders>
              <w:left w:val="nil"/>
              <w:right w:val="nil"/>
            </w:tcBorders>
          </w:tcPr>
          <w:p w14:paraId="2215304B" w14:textId="77777777" w:rsidR="005D5E56" w:rsidRDefault="005D5E56" w:rsidP="005D5E56">
            <w:pPr>
              <w:pStyle w:val="TableText"/>
            </w:pPr>
          </w:p>
        </w:tc>
        <w:tc>
          <w:tcPr>
            <w:tcW w:w="946" w:type="pct"/>
            <w:tcBorders>
              <w:left w:val="nil"/>
            </w:tcBorders>
            <w:shd w:val="clear" w:color="auto" w:fill="auto"/>
          </w:tcPr>
          <w:p w14:paraId="21EA800B" w14:textId="77777777" w:rsidR="005D5E56" w:rsidRDefault="005D5E56" w:rsidP="005D5E56">
            <w:pPr>
              <w:pStyle w:val="TableText"/>
            </w:pPr>
            <w:r>
              <w:t>Relative toxicity:</w:t>
            </w:r>
          </w:p>
          <w:p w14:paraId="3C3EF4D2" w14:textId="77777777" w:rsidR="005D5E56" w:rsidRDefault="005D5E56" w:rsidP="005D5E56">
            <w:pPr>
              <w:pStyle w:val="TableText"/>
            </w:pPr>
            <w:r>
              <w:t>59% + 41%</w:t>
            </w:r>
          </w:p>
        </w:tc>
      </w:tr>
      <w:tr w:rsidR="005D5E56" w14:paraId="7398D132" w14:textId="77777777" w:rsidTr="005D5E56">
        <w:trPr>
          <w:cantSplit/>
        </w:trPr>
        <w:tc>
          <w:tcPr>
            <w:tcW w:w="638" w:type="pct"/>
            <w:vMerge/>
            <w:tcBorders>
              <w:right w:val="nil"/>
            </w:tcBorders>
          </w:tcPr>
          <w:p w14:paraId="62679BF8" w14:textId="77777777" w:rsidR="005D5E56" w:rsidRDefault="005D5E56" w:rsidP="005D5E56">
            <w:pPr>
              <w:pStyle w:val="TableText"/>
              <w:rPr>
                <w:i/>
                <w:iCs/>
              </w:rPr>
            </w:pPr>
          </w:p>
        </w:tc>
        <w:tc>
          <w:tcPr>
            <w:tcW w:w="708" w:type="pct"/>
            <w:vMerge w:val="restart"/>
            <w:tcBorders>
              <w:left w:val="nil"/>
              <w:right w:val="nil"/>
            </w:tcBorders>
          </w:tcPr>
          <w:p w14:paraId="3BD75CF9" w14:textId="77777777" w:rsidR="005D5E56" w:rsidRPr="007528B2" w:rsidRDefault="005D5E56" w:rsidP="005D5E56">
            <w:pPr>
              <w:pStyle w:val="TableText"/>
              <w:rPr>
                <w:i/>
                <w:iCs/>
              </w:rPr>
            </w:pPr>
            <w:r w:rsidRPr="007528B2">
              <w:rPr>
                <w:i/>
                <w:iCs/>
              </w:rPr>
              <w:t>Crassostrea virginica</w:t>
            </w:r>
          </w:p>
        </w:tc>
        <w:tc>
          <w:tcPr>
            <w:tcW w:w="1317" w:type="pct"/>
            <w:vMerge w:val="restart"/>
            <w:tcBorders>
              <w:left w:val="nil"/>
              <w:right w:val="nil"/>
            </w:tcBorders>
          </w:tcPr>
          <w:p w14:paraId="50169B2A" w14:textId="77777777" w:rsidR="005D5E56" w:rsidRDefault="005D5E56" w:rsidP="005D5E56">
            <w:pPr>
              <w:pStyle w:val="TableText"/>
            </w:pPr>
            <w:r>
              <w:t xml:space="preserve">meas. 4d </w:t>
            </w:r>
            <w:r w:rsidRPr="007528B2">
              <w:t>EC</w:t>
            </w:r>
            <w:r w:rsidRPr="007528B2">
              <w:rPr>
                <w:vertAlign w:val="subscript"/>
              </w:rPr>
              <w:t>50</w:t>
            </w:r>
            <w:r w:rsidRPr="007528B2">
              <w:t xml:space="preserve"> 141</w:t>
            </w:r>
            <w:r>
              <w:t xml:space="preserve"> m</w:t>
            </w:r>
            <w:r w:rsidRPr="007528B2">
              <w:t xml:space="preserve">g ac/L </w:t>
            </w:r>
          </w:p>
          <w:p w14:paraId="0E4B8AE1" w14:textId="77777777" w:rsidR="005D5E56" w:rsidRDefault="005D5E56" w:rsidP="005D5E56">
            <w:pPr>
              <w:pStyle w:val="TableText"/>
            </w:pPr>
            <w:r>
              <w:t>adj. EC</w:t>
            </w:r>
            <w:r w:rsidRPr="001A66F0">
              <w:rPr>
                <w:vertAlign w:val="subscript"/>
              </w:rPr>
              <w:t>50</w:t>
            </w:r>
            <w:r>
              <w:t xml:space="preserve"> 171 mg ac/L</w:t>
            </w:r>
          </w:p>
          <w:p w14:paraId="031B8D71" w14:textId="77777777" w:rsidR="005D5E56" w:rsidRDefault="005D5E56" w:rsidP="005D5E56">
            <w:pPr>
              <w:pStyle w:val="TableText"/>
            </w:pPr>
            <w:r w:rsidRPr="007528B2">
              <w:t>Dionne 1987</w:t>
            </w:r>
          </w:p>
        </w:tc>
        <w:tc>
          <w:tcPr>
            <w:tcW w:w="1391" w:type="pct"/>
            <w:vMerge w:val="restart"/>
            <w:tcBorders>
              <w:left w:val="nil"/>
              <w:right w:val="nil"/>
            </w:tcBorders>
          </w:tcPr>
          <w:p w14:paraId="530DE843" w14:textId="77777777" w:rsidR="005D5E56" w:rsidRDefault="005D5E56" w:rsidP="005D5E56">
            <w:pPr>
              <w:pStyle w:val="TableText"/>
            </w:pPr>
            <w:r>
              <w:t xml:space="preserve">meas. 4d </w:t>
            </w:r>
            <w:r w:rsidRPr="007528B2">
              <w:t>EC</w:t>
            </w:r>
            <w:r w:rsidRPr="007528B2">
              <w:rPr>
                <w:vertAlign w:val="subscript"/>
              </w:rPr>
              <w:t>50</w:t>
            </w:r>
            <w:r w:rsidRPr="007528B2">
              <w:t xml:space="preserve"> </w:t>
            </w:r>
            <w:r>
              <w:t>23 m</w:t>
            </w:r>
            <w:r w:rsidRPr="007528B2">
              <w:t xml:space="preserve">g ac/L </w:t>
            </w:r>
          </w:p>
          <w:p w14:paraId="579445BB" w14:textId="77777777" w:rsidR="005D5E56" w:rsidRDefault="005D5E56" w:rsidP="005D5E56">
            <w:pPr>
              <w:pStyle w:val="TableText"/>
            </w:pPr>
            <w:r>
              <w:t>adj. EC</w:t>
            </w:r>
            <w:r w:rsidRPr="001A66F0">
              <w:rPr>
                <w:vertAlign w:val="subscript"/>
              </w:rPr>
              <w:t>50</w:t>
            </w:r>
            <w:r>
              <w:t xml:space="preserve"> 28 mg ac/L</w:t>
            </w:r>
          </w:p>
          <w:p w14:paraId="6E43FD48" w14:textId="6DB8F56B" w:rsidR="005D5E56" w:rsidRDefault="005D5E56" w:rsidP="005D5E56">
            <w:pPr>
              <w:pStyle w:val="TableText"/>
            </w:pPr>
            <w:r>
              <w:t>Claude et al. 2014d</w:t>
            </w:r>
          </w:p>
        </w:tc>
        <w:tc>
          <w:tcPr>
            <w:tcW w:w="946" w:type="pct"/>
            <w:tcBorders>
              <w:left w:val="nil"/>
            </w:tcBorders>
            <w:shd w:val="clear" w:color="auto" w:fill="auto"/>
          </w:tcPr>
          <w:p w14:paraId="4158B801" w14:textId="77777777" w:rsidR="005D5E56" w:rsidRDefault="005D5E56" w:rsidP="005D5E56">
            <w:pPr>
              <w:pStyle w:val="TableText"/>
            </w:pPr>
            <w:r>
              <w:t>Predicted:</w:t>
            </w:r>
          </w:p>
          <w:p w14:paraId="0397DA28" w14:textId="77777777" w:rsidR="005D5E56" w:rsidRDefault="005D5E56" w:rsidP="005D5E56">
            <w:pPr>
              <w:pStyle w:val="TableText"/>
            </w:pPr>
            <w:r>
              <w:t>EC</w:t>
            </w:r>
            <w:r w:rsidRPr="008771F1">
              <w:rPr>
                <w:vertAlign w:val="subscript"/>
              </w:rPr>
              <w:t>50</w:t>
            </w:r>
            <w:r>
              <w:t xml:space="preserve"> 46 mg acs/L</w:t>
            </w:r>
          </w:p>
        </w:tc>
      </w:tr>
      <w:tr w:rsidR="005D5E56" w14:paraId="6EF4800C" w14:textId="77777777" w:rsidTr="005D5E56">
        <w:trPr>
          <w:cantSplit/>
        </w:trPr>
        <w:tc>
          <w:tcPr>
            <w:tcW w:w="638" w:type="pct"/>
            <w:vMerge/>
            <w:tcBorders>
              <w:right w:val="nil"/>
            </w:tcBorders>
          </w:tcPr>
          <w:p w14:paraId="489E72DC" w14:textId="77777777" w:rsidR="005D5E56" w:rsidRDefault="005D5E56" w:rsidP="005D5E56">
            <w:pPr>
              <w:pStyle w:val="TableText"/>
              <w:rPr>
                <w:i/>
                <w:iCs/>
              </w:rPr>
            </w:pPr>
          </w:p>
        </w:tc>
        <w:tc>
          <w:tcPr>
            <w:tcW w:w="708" w:type="pct"/>
            <w:vMerge/>
            <w:tcBorders>
              <w:left w:val="nil"/>
              <w:right w:val="nil"/>
            </w:tcBorders>
          </w:tcPr>
          <w:p w14:paraId="01A939F7" w14:textId="77777777" w:rsidR="005D5E56" w:rsidRPr="007528B2" w:rsidRDefault="005D5E56" w:rsidP="005D5E56">
            <w:pPr>
              <w:pStyle w:val="TableText"/>
              <w:rPr>
                <w:i/>
                <w:iCs/>
              </w:rPr>
            </w:pPr>
          </w:p>
        </w:tc>
        <w:tc>
          <w:tcPr>
            <w:tcW w:w="1317" w:type="pct"/>
            <w:vMerge/>
            <w:tcBorders>
              <w:left w:val="nil"/>
              <w:right w:val="nil"/>
            </w:tcBorders>
          </w:tcPr>
          <w:p w14:paraId="54217C9D" w14:textId="77777777" w:rsidR="005D5E56" w:rsidRDefault="005D5E56" w:rsidP="005D5E56">
            <w:pPr>
              <w:pStyle w:val="TableText"/>
            </w:pPr>
          </w:p>
        </w:tc>
        <w:tc>
          <w:tcPr>
            <w:tcW w:w="1391" w:type="pct"/>
            <w:vMerge/>
            <w:tcBorders>
              <w:left w:val="nil"/>
              <w:right w:val="nil"/>
            </w:tcBorders>
          </w:tcPr>
          <w:p w14:paraId="23B6829B" w14:textId="77777777" w:rsidR="005D5E56" w:rsidRDefault="005D5E56" w:rsidP="005D5E56">
            <w:pPr>
              <w:pStyle w:val="TableText"/>
            </w:pPr>
          </w:p>
        </w:tc>
        <w:tc>
          <w:tcPr>
            <w:tcW w:w="946" w:type="pct"/>
            <w:tcBorders>
              <w:left w:val="nil"/>
            </w:tcBorders>
            <w:shd w:val="clear" w:color="auto" w:fill="auto"/>
          </w:tcPr>
          <w:p w14:paraId="2BBD4502" w14:textId="77777777" w:rsidR="005D5E56" w:rsidRDefault="005D5E56" w:rsidP="005D5E56">
            <w:pPr>
              <w:pStyle w:val="TableText"/>
            </w:pPr>
            <w:r>
              <w:t>Relative toxicity:</w:t>
            </w:r>
          </w:p>
          <w:p w14:paraId="170D2942" w14:textId="77777777" w:rsidR="005D5E56" w:rsidRDefault="005D5E56" w:rsidP="005D5E56">
            <w:pPr>
              <w:pStyle w:val="TableText"/>
            </w:pPr>
            <w:r>
              <w:t>12% + 88%</w:t>
            </w:r>
          </w:p>
        </w:tc>
      </w:tr>
      <w:tr w:rsidR="005D5E56" w14:paraId="58B5A9FB" w14:textId="77777777" w:rsidTr="005D5E56">
        <w:trPr>
          <w:cantSplit/>
        </w:trPr>
        <w:tc>
          <w:tcPr>
            <w:tcW w:w="638" w:type="pct"/>
            <w:vMerge w:val="restart"/>
            <w:tcBorders>
              <w:right w:val="nil"/>
            </w:tcBorders>
          </w:tcPr>
          <w:p w14:paraId="34E1399B" w14:textId="61CE19E8" w:rsidR="005D5E56" w:rsidRPr="00727842" w:rsidRDefault="005D5E56" w:rsidP="005D5E56">
            <w:pPr>
              <w:pStyle w:val="TableText"/>
            </w:pPr>
            <w:r>
              <w:t>Invertebrates</w:t>
            </w:r>
          </w:p>
        </w:tc>
        <w:tc>
          <w:tcPr>
            <w:tcW w:w="708" w:type="pct"/>
            <w:vMerge w:val="restart"/>
            <w:tcBorders>
              <w:left w:val="nil"/>
              <w:right w:val="nil"/>
            </w:tcBorders>
          </w:tcPr>
          <w:p w14:paraId="3F6BC2DB" w14:textId="77777777" w:rsidR="005D5E56" w:rsidRDefault="005D5E56" w:rsidP="005D5E56">
            <w:pPr>
              <w:pStyle w:val="TableText"/>
              <w:rPr>
                <w:i/>
                <w:iCs/>
              </w:rPr>
            </w:pPr>
            <w:r w:rsidRPr="007528B2">
              <w:rPr>
                <w:i/>
                <w:iCs/>
              </w:rPr>
              <w:t>Hyalella azteca</w:t>
            </w:r>
          </w:p>
        </w:tc>
        <w:tc>
          <w:tcPr>
            <w:tcW w:w="1317" w:type="pct"/>
            <w:vMerge w:val="restart"/>
            <w:tcBorders>
              <w:left w:val="nil"/>
              <w:right w:val="nil"/>
            </w:tcBorders>
          </w:tcPr>
          <w:p w14:paraId="241F1358" w14:textId="77777777" w:rsidR="005D5E56" w:rsidRDefault="005D5E56" w:rsidP="005D5E56">
            <w:pPr>
              <w:pStyle w:val="TableText"/>
            </w:pPr>
            <w:r>
              <w:t xml:space="preserve">meas. 4d </w:t>
            </w:r>
            <w:r w:rsidRPr="007528B2">
              <w:t>LC</w:t>
            </w:r>
            <w:r w:rsidRPr="007528B2">
              <w:rPr>
                <w:vertAlign w:val="subscript"/>
              </w:rPr>
              <w:t>50</w:t>
            </w:r>
            <w:r w:rsidRPr="007528B2">
              <w:t xml:space="preserve"> </w:t>
            </w:r>
            <w:r>
              <w:t>0.0</w:t>
            </w:r>
            <w:r w:rsidRPr="007528B2">
              <w:t xml:space="preserve">84 </w:t>
            </w:r>
            <w:r>
              <w:t>m</w:t>
            </w:r>
            <w:r w:rsidRPr="007528B2">
              <w:t>g ac/L</w:t>
            </w:r>
          </w:p>
          <w:p w14:paraId="5735CAE5" w14:textId="77777777" w:rsidR="005D5E56" w:rsidRDefault="005D5E56" w:rsidP="005D5E56">
            <w:pPr>
              <w:pStyle w:val="TableText"/>
            </w:pPr>
            <w:r>
              <w:t>adj. LC</w:t>
            </w:r>
            <w:r w:rsidRPr="001A66F0">
              <w:rPr>
                <w:vertAlign w:val="subscript"/>
              </w:rPr>
              <w:t>50</w:t>
            </w:r>
            <w:r>
              <w:t xml:space="preserve"> 0.10 mg ac/L</w:t>
            </w:r>
          </w:p>
          <w:p w14:paraId="45B5884F" w14:textId="77777777" w:rsidR="005D5E56" w:rsidRDefault="005D5E56" w:rsidP="005D5E56">
            <w:pPr>
              <w:pStyle w:val="TableText"/>
            </w:pPr>
            <w:r w:rsidRPr="007528B2">
              <w:t>Bender 2006a</w:t>
            </w:r>
          </w:p>
        </w:tc>
        <w:tc>
          <w:tcPr>
            <w:tcW w:w="1391" w:type="pct"/>
            <w:vMerge w:val="restart"/>
            <w:tcBorders>
              <w:left w:val="nil"/>
              <w:right w:val="nil"/>
            </w:tcBorders>
          </w:tcPr>
          <w:p w14:paraId="603B25B9" w14:textId="77777777" w:rsidR="005D5E56" w:rsidRDefault="005D5E56" w:rsidP="005D5E56">
            <w:pPr>
              <w:pStyle w:val="TableText"/>
            </w:pPr>
            <w:r>
              <w:t>No data</w:t>
            </w:r>
          </w:p>
        </w:tc>
        <w:tc>
          <w:tcPr>
            <w:tcW w:w="946" w:type="pct"/>
            <w:tcBorders>
              <w:left w:val="nil"/>
            </w:tcBorders>
            <w:shd w:val="clear" w:color="auto" w:fill="auto"/>
          </w:tcPr>
          <w:p w14:paraId="5823210B" w14:textId="77777777" w:rsidR="005D5E56" w:rsidRDefault="005D5E56" w:rsidP="005D5E56">
            <w:pPr>
              <w:pStyle w:val="TableText"/>
            </w:pPr>
            <w:r>
              <w:t>Predicted:</w:t>
            </w:r>
          </w:p>
          <w:p w14:paraId="56B77FFB" w14:textId="77777777" w:rsidR="005D5E56" w:rsidRDefault="005D5E56" w:rsidP="005D5E56">
            <w:pPr>
              <w:pStyle w:val="TableText"/>
            </w:pPr>
            <w:r>
              <w:t>LC</w:t>
            </w:r>
            <w:r w:rsidRPr="008771F1">
              <w:rPr>
                <w:vertAlign w:val="subscript"/>
              </w:rPr>
              <w:t>50</w:t>
            </w:r>
            <w:r>
              <w:t xml:space="preserve"> 0.15 mg acs/L</w:t>
            </w:r>
          </w:p>
        </w:tc>
      </w:tr>
      <w:tr w:rsidR="005D5E56" w14:paraId="186B6A64" w14:textId="77777777" w:rsidTr="005D5E56">
        <w:trPr>
          <w:cantSplit/>
        </w:trPr>
        <w:tc>
          <w:tcPr>
            <w:tcW w:w="638" w:type="pct"/>
            <w:vMerge/>
            <w:tcBorders>
              <w:right w:val="nil"/>
            </w:tcBorders>
          </w:tcPr>
          <w:p w14:paraId="4C46EE4E" w14:textId="77777777" w:rsidR="005D5E56" w:rsidRDefault="005D5E56" w:rsidP="005D5E56">
            <w:pPr>
              <w:pStyle w:val="TableText"/>
            </w:pPr>
          </w:p>
        </w:tc>
        <w:tc>
          <w:tcPr>
            <w:tcW w:w="708" w:type="pct"/>
            <w:vMerge/>
            <w:tcBorders>
              <w:left w:val="nil"/>
              <w:right w:val="nil"/>
            </w:tcBorders>
          </w:tcPr>
          <w:p w14:paraId="5831044B" w14:textId="77777777" w:rsidR="005D5E56" w:rsidRDefault="005D5E56" w:rsidP="005D5E56">
            <w:pPr>
              <w:pStyle w:val="TableText"/>
              <w:rPr>
                <w:i/>
                <w:iCs/>
              </w:rPr>
            </w:pPr>
          </w:p>
        </w:tc>
        <w:tc>
          <w:tcPr>
            <w:tcW w:w="1317" w:type="pct"/>
            <w:vMerge/>
            <w:tcBorders>
              <w:left w:val="nil"/>
              <w:right w:val="nil"/>
            </w:tcBorders>
          </w:tcPr>
          <w:p w14:paraId="6B7EA8E7" w14:textId="77777777" w:rsidR="005D5E56" w:rsidRDefault="005D5E56" w:rsidP="005D5E56">
            <w:pPr>
              <w:pStyle w:val="TableText"/>
            </w:pPr>
          </w:p>
        </w:tc>
        <w:tc>
          <w:tcPr>
            <w:tcW w:w="1391" w:type="pct"/>
            <w:vMerge/>
            <w:tcBorders>
              <w:left w:val="nil"/>
              <w:right w:val="nil"/>
            </w:tcBorders>
          </w:tcPr>
          <w:p w14:paraId="7522A930" w14:textId="77777777" w:rsidR="005D5E56" w:rsidRDefault="005D5E56" w:rsidP="005D5E56">
            <w:pPr>
              <w:pStyle w:val="TableText"/>
            </w:pPr>
          </w:p>
        </w:tc>
        <w:tc>
          <w:tcPr>
            <w:tcW w:w="946" w:type="pct"/>
            <w:tcBorders>
              <w:left w:val="nil"/>
            </w:tcBorders>
            <w:shd w:val="clear" w:color="auto" w:fill="auto"/>
          </w:tcPr>
          <w:p w14:paraId="4DC19FA1" w14:textId="77777777" w:rsidR="005D5E56" w:rsidRDefault="005D5E56" w:rsidP="005D5E56">
            <w:pPr>
              <w:pStyle w:val="TableText"/>
            </w:pPr>
            <w:r>
              <w:t>Relative toxicity:</w:t>
            </w:r>
          </w:p>
          <w:p w14:paraId="1815D3CF" w14:textId="77777777" w:rsidR="005D5E56" w:rsidRDefault="005D5E56" w:rsidP="005D5E56">
            <w:pPr>
              <w:pStyle w:val="TableText"/>
            </w:pPr>
            <w:r>
              <w:t>70% + 30%</w:t>
            </w:r>
          </w:p>
        </w:tc>
      </w:tr>
      <w:tr w:rsidR="005D5E56" w14:paraId="1ECA9DE7" w14:textId="77777777" w:rsidTr="005D5E56">
        <w:trPr>
          <w:cantSplit/>
        </w:trPr>
        <w:tc>
          <w:tcPr>
            <w:tcW w:w="638" w:type="pct"/>
            <w:vMerge w:val="restart"/>
            <w:tcBorders>
              <w:right w:val="nil"/>
            </w:tcBorders>
          </w:tcPr>
          <w:p w14:paraId="6BDD4F06" w14:textId="77777777" w:rsidR="005D5E56" w:rsidRPr="00821468" w:rsidRDefault="005D5E56" w:rsidP="005D5E56">
            <w:pPr>
              <w:pStyle w:val="TableText"/>
            </w:pPr>
            <w:r>
              <w:t>Algae</w:t>
            </w:r>
          </w:p>
        </w:tc>
        <w:tc>
          <w:tcPr>
            <w:tcW w:w="708" w:type="pct"/>
            <w:vMerge w:val="restart"/>
            <w:tcBorders>
              <w:left w:val="nil"/>
              <w:right w:val="nil"/>
            </w:tcBorders>
          </w:tcPr>
          <w:p w14:paraId="242D8B13" w14:textId="77777777" w:rsidR="005D5E56" w:rsidRPr="007528B2" w:rsidRDefault="005D5E56" w:rsidP="005D5E56">
            <w:pPr>
              <w:pStyle w:val="TableText"/>
              <w:rPr>
                <w:i/>
                <w:iCs/>
              </w:rPr>
            </w:pPr>
            <w:r>
              <w:rPr>
                <w:i/>
                <w:iCs/>
              </w:rPr>
              <w:t>Navicula pelliculosa</w:t>
            </w:r>
          </w:p>
        </w:tc>
        <w:tc>
          <w:tcPr>
            <w:tcW w:w="1317" w:type="pct"/>
            <w:vMerge w:val="restart"/>
            <w:tcBorders>
              <w:left w:val="nil"/>
              <w:right w:val="nil"/>
            </w:tcBorders>
          </w:tcPr>
          <w:p w14:paraId="023D0EFB" w14:textId="77777777" w:rsidR="005D5E56" w:rsidRDefault="005D5E56" w:rsidP="005D5E56">
            <w:pPr>
              <w:pStyle w:val="TableText"/>
            </w:pPr>
            <w:r>
              <w:t>meas. 3d E</w:t>
            </w:r>
            <w:r w:rsidRPr="00135154">
              <w:rPr>
                <w:vertAlign w:val="subscript"/>
              </w:rPr>
              <w:t>r</w:t>
            </w:r>
            <w:r>
              <w:t>C</w:t>
            </w:r>
            <w:r w:rsidRPr="00135154">
              <w:rPr>
                <w:vertAlign w:val="subscript"/>
              </w:rPr>
              <w:t>50</w:t>
            </w:r>
            <w:r>
              <w:t xml:space="preserve"> 0.0012 mg ac/L</w:t>
            </w:r>
          </w:p>
          <w:p w14:paraId="7B7453B3" w14:textId="77777777" w:rsidR="005D5E56" w:rsidRDefault="005D5E56" w:rsidP="005D5E56">
            <w:pPr>
              <w:pStyle w:val="TableText"/>
            </w:pPr>
            <w:r>
              <w:t>adj. E</w:t>
            </w:r>
            <w:r w:rsidRPr="00AB51D2">
              <w:rPr>
                <w:vertAlign w:val="subscript"/>
              </w:rPr>
              <w:t>r</w:t>
            </w:r>
            <w:r>
              <w:t>C</w:t>
            </w:r>
            <w:r w:rsidRPr="001A66F0">
              <w:rPr>
                <w:vertAlign w:val="subscript"/>
              </w:rPr>
              <w:t>50</w:t>
            </w:r>
            <w:r>
              <w:t xml:space="preserve"> 0.0014 mg ac/L</w:t>
            </w:r>
          </w:p>
          <w:p w14:paraId="38BBF3CA" w14:textId="77777777" w:rsidR="005D5E56" w:rsidRDefault="005D5E56" w:rsidP="005D5E56">
            <w:pPr>
              <w:pStyle w:val="TableText"/>
            </w:pPr>
            <w:r>
              <w:t>Smyth et al. 1998a</w:t>
            </w:r>
          </w:p>
        </w:tc>
        <w:tc>
          <w:tcPr>
            <w:tcW w:w="1391" w:type="pct"/>
            <w:vMerge w:val="restart"/>
            <w:tcBorders>
              <w:left w:val="nil"/>
              <w:right w:val="nil"/>
            </w:tcBorders>
          </w:tcPr>
          <w:p w14:paraId="574CAE14" w14:textId="77777777" w:rsidR="005D5E56" w:rsidRDefault="005D5E56" w:rsidP="005D5E56">
            <w:pPr>
              <w:pStyle w:val="TableText"/>
            </w:pPr>
            <w:r>
              <w:t>meas. 3d E</w:t>
            </w:r>
            <w:r w:rsidRPr="00135154">
              <w:rPr>
                <w:vertAlign w:val="subscript"/>
              </w:rPr>
              <w:t>r</w:t>
            </w:r>
            <w:r>
              <w:t>C</w:t>
            </w:r>
            <w:r w:rsidRPr="00135154">
              <w:rPr>
                <w:vertAlign w:val="subscript"/>
              </w:rPr>
              <w:t>50</w:t>
            </w:r>
            <w:r>
              <w:t xml:space="preserve"> 0.00034 mg ac/L</w:t>
            </w:r>
          </w:p>
          <w:p w14:paraId="33BF2044" w14:textId="77777777" w:rsidR="005D5E56" w:rsidRDefault="005D5E56" w:rsidP="005D5E56">
            <w:pPr>
              <w:pStyle w:val="TableText"/>
            </w:pPr>
            <w:r>
              <w:t>adj. E</w:t>
            </w:r>
            <w:r w:rsidRPr="00AB51D2">
              <w:rPr>
                <w:vertAlign w:val="subscript"/>
              </w:rPr>
              <w:t>r</w:t>
            </w:r>
            <w:r>
              <w:t>C</w:t>
            </w:r>
            <w:r w:rsidRPr="001A66F0">
              <w:rPr>
                <w:vertAlign w:val="subscript"/>
              </w:rPr>
              <w:t>50</w:t>
            </w:r>
            <w:r>
              <w:t xml:space="preserve"> 0.00041 mg ac/L</w:t>
            </w:r>
          </w:p>
          <w:p w14:paraId="72C641BF" w14:textId="46459E54" w:rsidR="005D5E56" w:rsidRDefault="005D5E56" w:rsidP="005D5E56">
            <w:pPr>
              <w:pStyle w:val="TableText"/>
            </w:pPr>
            <w:r>
              <w:t>Smyth et al. 1992a</w:t>
            </w:r>
          </w:p>
        </w:tc>
        <w:tc>
          <w:tcPr>
            <w:tcW w:w="946" w:type="pct"/>
            <w:tcBorders>
              <w:left w:val="nil"/>
            </w:tcBorders>
            <w:shd w:val="clear" w:color="auto" w:fill="auto"/>
          </w:tcPr>
          <w:p w14:paraId="3AD52A75" w14:textId="77777777" w:rsidR="005D5E56" w:rsidRDefault="005D5E56" w:rsidP="005D5E56">
            <w:pPr>
              <w:pStyle w:val="TableText"/>
            </w:pPr>
            <w:r>
              <w:t>Predicted E</w:t>
            </w:r>
            <w:r w:rsidRPr="00434CD1">
              <w:rPr>
                <w:vertAlign w:val="subscript"/>
              </w:rPr>
              <w:t>r</w:t>
            </w:r>
            <w:r>
              <w:t>C</w:t>
            </w:r>
            <w:r w:rsidRPr="00434CD1">
              <w:rPr>
                <w:vertAlign w:val="subscript"/>
              </w:rPr>
              <w:t>50</w:t>
            </w:r>
            <w:r>
              <w:t xml:space="preserve">: </w:t>
            </w:r>
            <w:bookmarkStart w:id="533" w:name="_Hlk163731419"/>
            <w:r>
              <w:t>0.00061 mg acs/L</w:t>
            </w:r>
            <w:bookmarkEnd w:id="533"/>
          </w:p>
        </w:tc>
      </w:tr>
      <w:tr w:rsidR="005D5E56" w14:paraId="7602B93C" w14:textId="77777777" w:rsidTr="005D5E56">
        <w:trPr>
          <w:cantSplit/>
        </w:trPr>
        <w:tc>
          <w:tcPr>
            <w:tcW w:w="638" w:type="pct"/>
            <w:vMerge/>
            <w:tcBorders>
              <w:right w:val="nil"/>
            </w:tcBorders>
          </w:tcPr>
          <w:p w14:paraId="5E1860C3" w14:textId="77777777" w:rsidR="005D5E56" w:rsidRDefault="005D5E56" w:rsidP="005D5E56">
            <w:pPr>
              <w:pStyle w:val="TableText"/>
            </w:pPr>
          </w:p>
        </w:tc>
        <w:tc>
          <w:tcPr>
            <w:tcW w:w="708" w:type="pct"/>
            <w:vMerge/>
            <w:tcBorders>
              <w:left w:val="nil"/>
              <w:right w:val="nil"/>
            </w:tcBorders>
          </w:tcPr>
          <w:p w14:paraId="6844FB5E" w14:textId="77777777" w:rsidR="005D5E56" w:rsidRDefault="005D5E56" w:rsidP="005D5E56">
            <w:pPr>
              <w:pStyle w:val="TableText"/>
              <w:rPr>
                <w:i/>
                <w:iCs/>
              </w:rPr>
            </w:pPr>
          </w:p>
        </w:tc>
        <w:tc>
          <w:tcPr>
            <w:tcW w:w="1317" w:type="pct"/>
            <w:vMerge/>
            <w:tcBorders>
              <w:left w:val="nil"/>
              <w:right w:val="nil"/>
            </w:tcBorders>
          </w:tcPr>
          <w:p w14:paraId="396C3FE2" w14:textId="77777777" w:rsidR="005D5E56" w:rsidRDefault="005D5E56" w:rsidP="005D5E56">
            <w:pPr>
              <w:pStyle w:val="TableText"/>
            </w:pPr>
          </w:p>
        </w:tc>
        <w:tc>
          <w:tcPr>
            <w:tcW w:w="1391" w:type="pct"/>
            <w:vMerge/>
            <w:tcBorders>
              <w:left w:val="nil"/>
              <w:right w:val="nil"/>
            </w:tcBorders>
          </w:tcPr>
          <w:p w14:paraId="08DB88D0" w14:textId="77777777" w:rsidR="005D5E56" w:rsidRDefault="005D5E56" w:rsidP="005D5E56">
            <w:pPr>
              <w:pStyle w:val="TableText"/>
            </w:pPr>
          </w:p>
        </w:tc>
        <w:tc>
          <w:tcPr>
            <w:tcW w:w="946" w:type="pct"/>
            <w:tcBorders>
              <w:left w:val="nil"/>
            </w:tcBorders>
            <w:shd w:val="clear" w:color="auto" w:fill="auto"/>
          </w:tcPr>
          <w:p w14:paraId="691C4084" w14:textId="77777777" w:rsidR="005D5E56" w:rsidRDefault="005D5E56" w:rsidP="005D5E56">
            <w:pPr>
              <w:pStyle w:val="TableText"/>
            </w:pPr>
            <w:r>
              <w:t>Relative toxicity:</w:t>
            </w:r>
          </w:p>
          <w:p w14:paraId="7BE4078D" w14:textId="77777777" w:rsidR="005D5E56" w:rsidRDefault="005D5E56" w:rsidP="005D5E56">
            <w:pPr>
              <w:pStyle w:val="TableText"/>
            </w:pPr>
            <w:r>
              <w:t>20% + 80%</w:t>
            </w:r>
          </w:p>
        </w:tc>
      </w:tr>
      <w:tr w:rsidR="005D5E56" w14:paraId="4E5C7BD4" w14:textId="77777777" w:rsidTr="005D5E56">
        <w:trPr>
          <w:cantSplit/>
        </w:trPr>
        <w:tc>
          <w:tcPr>
            <w:tcW w:w="638" w:type="pct"/>
            <w:vMerge/>
            <w:tcBorders>
              <w:right w:val="nil"/>
            </w:tcBorders>
          </w:tcPr>
          <w:p w14:paraId="61892D4E" w14:textId="77777777" w:rsidR="005D5E56" w:rsidRDefault="005D5E56" w:rsidP="005D5E56">
            <w:pPr>
              <w:pStyle w:val="TableText"/>
            </w:pPr>
          </w:p>
        </w:tc>
        <w:tc>
          <w:tcPr>
            <w:tcW w:w="708" w:type="pct"/>
            <w:vMerge w:val="restart"/>
            <w:tcBorders>
              <w:left w:val="nil"/>
              <w:right w:val="nil"/>
            </w:tcBorders>
          </w:tcPr>
          <w:p w14:paraId="669BE293" w14:textId="77777777" w:rsidR="005D5E56" w:rsidRDefault="005D5E56" w:rsidP="005D5E56">
            <w:pPr>
              <w:pStyle w:val="TableText"/>
              <w:rPr>
                <w:i/>
                <w:iCs/>
              </w:rPr>
            </w:pPr>
            <w:r>
              <w:rPr>
                <w:i/>
                <w:iCs/>
              </w:rPr>
              <w:t>Raphidocelis subcapitata</w:t>
            </w:r>
          </w:p>
          <w:p w14:paraId="0550080F" w14:textId="77777777" w:rsidR="005D5E56" w:rsidRDefault="005D5E56" w:rsidP="005D5E56">
            <w:pPr>
              <w:pStyle w:val="TableText"/>
              <w:rPr>
                <w:i/>
                <w:iCs/>
              </w:rPr>
            </w:pPr>
          </w:p>
        </w:tc>
        <w:tc>
          <w:tcPr>
            <w:tcW w:w="1317" w:type="pct"/>
            <w:vMerge w:val="restart"/>
            <w:tcBorders>
              <w:left w:val="nil"/>
              <w:right w:val="nil"/>
            </w:tcBorders>
          </w:tcPr>
          <w:p w14:paraId="6A51D514" w14:textId="77777777" w:rsidR="005D5E56" w:rsidRDefault="005D5E56" w:rsidP="005D5E56">
            <w:pPr>
              <w:pStyle w:val="TableText"/>
            </w:pPr>
            <w:r>
              <w:t xml:space="preserve">meas. 4d </w:t>
            </w:r>
            <w:r w:rsidRPr="00E05D0E">
              <w:t>EC</w:t>
            </w:r>
            <w:r w:rsidRPr="00E05D0E">
              <w:rPr>
                <w:vertAlign w:val="subscript"/>
              </w:rPr>
              <w:t>50</w:t>
            </w:r>
            <w:r w:rsidRPr="00E05D0E">
              <w:t xml:space="preserve"> 0.0</w:t>
            </w:r>
            <w:r>
              <w:t>0</w:t>
            </w:r>
            <w:r w:rsidRPr="00E05D0E">
              <w:t>55 mg ac/L</w:t>
            </w:r>
          </w:p>
          <w:p w14:paraId="606851DB" w14:textId="77777777" w:rsidR="005D5E56" w:rsidRDefault="005D5E56" w:rsidP="005D5E56">
            <w:pPr>
              <w:pStyle w:val="TableText"/>
            </w:pPr>
            <w:r>
              <w:t>adj. EC</w:t>
            </w:r>
            <w:r w:rsidRPr="001A66F0">
              <w:rPr>
                <w:vertAlign w:val="subscript"/>
              </w:rPr>
              <w:t>50</w:t>
            </w:r>
            <w:r>
              <w:t xml:space="preserve"> 0.0067 mg ac/L</w:t>
            </w:r>
          </w:p>
          <w:p w14:paraId="1D19267D" w14:textId="77777777" w:rsidR="005D5E56" w:rsidRDefault="005D5E56" w:rsidP="005D5E56">
            <w:pPr>
              <w:pStyle w:val="TableText"/>
            </w:pPr>
            <w:r w:rsidRPr="00E05D0E">
              <w:t>Nagai 2019</w:t>
            </w:r>
          </w:p>
        </w:tc>
        <w:tc>
          <w:tcPr>
            <w:tcW w:w="1391" w:type="pct"/>
            <w:vMerge w:val="restart"/>
            <w:tcBorders>
              <w:left w:val="nil"/>
              <w:right w:val="nil"/>
            </w:tcBorders>
          </w:tcPr>
          <w:p w14:paraId="2F4FA6D5" w14:textId="77777777" w:rsidR="005D5E56" w:rsidRDefault="005D5E56" w:rsidP="005D5E56">
            <w:pPr>
              <w:pStyle w:val="TableText"/>
            </w:pPr>
            <w:r>
              <w:t xml:space="preserve">meas. 4d </w:t>
            </w:r>
            <w:r w:rsidRPr="00E05D0E">
              <w:t>EC</w:t>
            </w:r>
            <w:r w:rsidRPr="00E05D0E">
              <w:rPr>
                <w:vertAlign w:val="subscript"/>
              </w:rPr>
              <w:t>50</w:t>
            </w:r>
            <w:r w:rsidRPr="00E05D0E">
              <w:t xml:space="preserve"> 0.</w:t>
            </w:r>
            <w:r>
              <w:t>26</w:t>
            </w:r>
            <w:r w:rsidRPr="00E05D0E">
              <w:t xml:space="preserve"> mg ac/L</w:t>
            </w:r>
          </w:p>
          <w:p w14:paraId="1DC0176B" w14:textId="77777777" w:rsidR="005D5E56" w:rsidRDefault="005D5E56" w:rsidP="005D5E56">
            <w:pPr>
              <w:pStyle w:val="TableText"/>
            </w:pPr>
            <w:r>
              <w:t>adj. EC</w:t>
            </w:r>
            <w:r w:rsidRPr="001A66F0">
              <w:rPr>
                <w:vertAlign w:val="subscript"/>
              </w:rPr>
              <w:t>50</w:t>
            </w:r>
            <w:r>
              <w:t xml:space="preserve"> 0.31 mg ac/L</w:t>
            </w:r>
          </w:p>
          <w:p w14:paraId="6D4F15C5" w14:textId="77777777" w:rsidR="005D5E56" w:rsidRDefault="005D5E56" w:rsidP="005D5E56">
            <w:pPr>
              <w:pStyle w:val="TableText"/>
            </w:pPr>
            <w:r>
              <w:t>Smyth et al. 1990a, 1990b, 1992b</w:t>
            </w:r>
          </w:p>
          <w:p w14:paraId="0E0325B9" w14:textId="77777777" w:rsidR="005D5E56" w:rsidRDefault="005D5E56" w:rsidP="005D5E56">
            <w:pPr>
              <w:pStyle w:val="TableText"/>
            </w:pPr>
            <w:r>
              <w:t>Scheerbaum 2007b</w:t>
            </w:r>
          </w:p>
          <w:p w14:paraId="2409A552" w14:textId="29CAE720" w:rsidR="005D5E56" w:rsidRDefault="005D5E56" w:rsidP="005D5E56">
            <w:pPr>
              <w:pStyle w:val="TableText"/>
            </w:pPr>
            <w:r>
              <w:t>Grillo et al. 2015</w:t>
            </w:r>
          </w:p>
        </w:tc>
        <w:tc>
          <w:tcPr>
            <w:tcW w:w="946" w:type="pct"/>
            <w:tcBorders>
              <w:left w:val="nil"/>
            </w:tcBorders>
            <w:shd w:val="clear" w:color="auto" w:fill="auto"/>
          </w:tcPr>
          <w:p w14:paraId="2117EE91" w14:textId="77777777" w:rsidR="005D5E56" w:rsidRDefault="005D5E56" w:rsidP="005D5E56">
            <w:pPr>
              <w:pStyle w:val="TableText"/>
            </w:pPr>
            <w:r>
              <w:t>Predicted:</w:t>
            </w:r>
          </w:p>
          <w:p w14:paraId="2E27F7DC" w14:textId="77777777" w:rsidR="005D5E56" w:rsidRDefault="005D5E56" w:rsidP="005D5E56">
            <w:pPr>
              <w:pStyle w:val="TableText"/>
            </w:pPr>
            <w:r>
              <w:t>EC</w:t>
            </w:r>
            <w:r w:rsidRPr="00434CD1">
              <w:rPr>
                <w:vertAlign w:val="subscript"/>
              </w:rPr>
              <w:t>50</w:t>
            </w:r>
            <w:r>
              <w:t xml:space="preserve"> 0.014 mg acs/L</w:t>
            </w:r>
          </w:p>
        </w:tc>
      </w:tr>
      <w:tr w:rsidR="005D5E56" w14:paraId="1DE7A7AC" w14:textId="77777777" w:rsidTr="005D5E56">
        <w:trPr>
          <w:cantSplit/>
        </w:trPr>
        <w:tc>
          <w:tcPr>
            <w:tcW w:w="638" w:type="pct"/>
            <w:vMerge/>
            <w:tcBorders>
              <w:right w:val="nil"/>
            </w:tcBorders>
          </w:tcPr>
          <w:p w14:paraId="4D0743BD" w14:textId="77777777" w:rsidR="005D5E56" w:rsidRDefault="005D5E56" w:rsidP="005D5E56">
            <w:pPr>
              <w:pStyle w:val="TableText"/>
            </w:pPr>
          </w:p>
        </w:tc>
        <w:tc>
          <w:tcPr>
            <w:tcW w:w="708" w:type="pct"/>
            <w:vMerge/>
            <w:tcBorders>
              <w:left w:val="nil"/>
              <w:right w:val="nil"/>
            </w:tcBorders>
          </w:tcPr>
          <w:p w14:paraId="2ABE8DB1" w14:textId="77777777" w:rsidR="005D5E56" w:rsidRDefault="005D5E56" w:rsidP="005D5E56">
            <w:pPr>
              <w:pStyle w:val="TableText"/>
              <w:rPr>
                <w:i/>
                <w:iCs/>
              </w:rPr>
            </w:pPr>
          </w:p>
        </w:tc>
        <w:tc>
          <w:tcPr>
            <w:tcW w:w="1317" w:type="pct"/>
            <w:vMerge/>
            <w:tcBorders>
              <w:left w:val="nil"/>
              <w:right w:val="nil"/>
            </w:tcBorders>
          </w:tcPr>
          <w:p w14:paraId="6B4E8595" w14:textId="77777777" w:rsidR="005D5E56" w:rsidRDefault="005D5E56" w:rsidP="005D5E56">
            <w:pPr>
              <w:pStyle w:val="TableText"/>
            </w:pPr>
          </w:p>
        </w:tc>
        <w:tc>
          <w:tcPr>
            <w:tcW w:w="1391" w:type="pct"/>
            <w:vMerge/>
            <w:tcBorders>
              <w:left w:val="nil"/>
              <w:right w:val="nil"/>
            </w:tcBorders>
          </w:tcPr>
          <w:p w14:paraId="3E678D81" w14:textId="77777777" w:rsidR="005D5E56" w:rsidRDefault="005D5E56" w:rsidP="005D5E56">
            <w:pPr>
              <w:pStyle w:val="TableText"/>
            </w:pPr>
          </w:p>
        </w:tc>
        <w:tc>
          <w:tcPr>
            <w:tcW w:w="946" w:type="pct"/>
            <w:tcBorders>
              <w:left w:val="nil"/>
            </w:tcBorders>
            <w:shd w:val="clear" w:color="auto" w:fill="auto"/>
          </w:tcPr>
          <w:p w14:paraId="25AC68C1" w14:textId="77777777" w:rsidR="005D5E56" w:rsidRDefault="005D5E56" w:rsidP="005D5E56">
            <w:pPr>
              <w:pStyle w:val="TableText"/>
            </w:pPr>
            <w:r>
              <w:t>Relative toxicity:</w:t>
            </w:r>
          </w:p>
          <w:p w14:paraId="623B7440" w14:textId="77777777" w:rsidR="005D5E56" w:rsidRDefault="005D5E56" w:rsidP="005D5E56">
            <w:pPr>
              <w:pStyle w:val="TableText"/>
            </w:pPr>
            <w:r>
              <w:t>98% + 2%</w:t>
            </w:r>
          </w:p>
        </w:tc>
      </w:tr>
      <w:tr w:rsidR="005D5E56" w14:paraId="2A719BE5" w14:textId="77777777" w:rsidTr="005D5E56">
        <w:trPr>
          <w:cantSplit/>
        </w:trPr>
        <w:tc>
          <w:tcPr>
            <w:tcW w:w="638" w:type="pct"/>
            <w:vMerge/>
            <w:tcBorders>
              <w:right w:val="nil"/>
            </w:tcBorders>
          </w:tcPr>
          <w:p w14:paraId="5B1844F4" w14:textId="77777777" w:rsidR="005D5E56" w:rsidRDefault="005D5E56" w:rsidP="005D5E56">
            <w:pPr>
              <w:pStyle w:val="TableText"/>
            </w:pPr>
          </w:p>
        </w:tc>
        <w:tc>
          <w:tcPr>
            <w:tcW w:w="708" w:type="pct"/>
            <w:vMerge w:val="restart"/>
            <w:tcBorders>
              <w:left w:val="nil"/>
              <w:right w:val="nil"/>
            </w:tcBorders>
          </w:tcPr>
          <w:p w14:paraId="4D1A2BD1" w14:textId="77777777" w:rsidR="005D5E56" w:rsidRDefault="005D5E56" w:rsidP="005D5E56">
            <w:pPr>
              <w:pStyle w:val="TableText"/>
              <w:rPr>
                <w:i/>
                <w:iCs/>
              </w:rPr>
            </w:pPr>
            <w:r>
              <w:rPr>
                <w:i/>
                <w:iCs/>
              </w:rPr>
              <w:t>Anabaena flos-aquae</w:t>
            </w:r>
          </w:p>
        </w:tc>
        <w:tc>
          <w:tcPr>
            <w:tcW w:w="1317" w:type="pct"/>
            <w:vMerge w:val="restart"/>
            <w:tcBorders>
              <w:left w:val="nil"/>
              <w:right w:val="nil"/>
            </w:tcBorders>
          </w:tcPr>
          <w:p w14:paraId="000FCF57" w14:textId="77777777" w:rsidR="005D5E56" w:rsidRDefault="005D5E56" w:rsidP="005D5E56">
            <w:pPr>
              <w:pStyle w:val="TableText"/>
            </w:pPr>
            <w:r>
              <w:t>meas. 3d E</w:t>
            </w:r>
            <w:r w:rsidRPr="00135154">
              <w:rPr>
                <w:vertAlign w:val="subscript"/>
              </w:rPr>
              <w:t>r</w:t>
            </w:r>
            <w:r>
              <w:t>C</w:t>
            </w:r>
            <w:r w:rsidRPr="00135154">
              <w:rPr>
                <w:vertAlign w:val="subscript"/>
              </w:rPr>
              <w:t>50</w:t>
            </w:r>
            <w:r>
              <w:t xml:space="preserve"> 0.025 mg ac/L</w:t>
            </w:r>
          </w:p>
          <w:p w14:paraId="7991EAFC" w14:textId="77777777" w:rsidR="005D5E56" w:rsidRDefault="005D5E56" w:rsidP="005D5E56">
            <w:pPr>
              <w:pStyle w:val="TableText"/>
            </w:pPr>
            <w:r>
              <w:t>adj. E</w:t>
            </w:r>
            <w:r w:rsidRPr="00AB51D2">
              <w:rPr>
                <w:vertAlign w:val="subscript"/>
              </w:rPr>
              <w:t>r</w:t>
            </w:r>
            <w:r>
              <w:t>C</w:t>
            </w:r>
            <w:r w:rsidRPr="001A66F0">
              <w:rPr>
                <w:vertAlign w:val="subscript"/>
              </w:rPr>
              <w:t>50</w:t>
            </w:r>
            <w:r>
              <w:t xml:space="preserve"> 0.029 mg ac/L</w:t>
            </w:r>
          </w:p>
          <w:p w14:paraId="6DF0B018" w14:textId="77777777" w:rsidR="005D5E56" w:rsidRPr="00E05D0E" w:rsidRDefault="005D5E56" w:rsidP="005D5E56">
            <w:pPr>
              <w:pStyle w:val="TableText"/>
            </w:pPr>
            <w:r>
              <w:t>Smyth et al. 1998b</w:t>
            </w:r>
          </w:p>
        </w:tc>
        <w:tc>
          <w:tcPr>
            <w:tcW w:w="1391" w:type="pct"/>
            <w:vMerge w:val="restart"/>
            <w:tcBorders>
              <w:left w:val="nil"/>
              <w:right w:val="nil"/>
            </w:tcBorders>
          </w:tcPr>
          <w:p w14:paraId="02FFEC81" w14:textId="77777777" w:rsidR="005D5E56" w:rsidRDefault="005D5E56" w:rsidP="005D5E56">
            <w:pPr>
              <w:pStyle w:val="TableText"/>
            </w:pPr>
            <w:r>
              <w:t>meas. 3d E</w:t>
            </w:r>
            <w:r w:rsidRPr="00135154">
              <w:rPr>
                <w:vertAlign w:val="subscript"/>
              </w:rPr>
              <w:t>r</w:t>
            </w:r>
            <w:r>
              <w:t>C</w:t>
            </w:r>
            <w:r w:rsidRPr="00135154">
              <w:rPr>
                <w:vertAlign w:val="subscript"/>
              </w:rPr>
              <w:t>50</w:t>
            </w:r>
            <w:r>
              <w:t xml:space="preserve"> 0.0078 mg ac/L</w:t>
            </w:r>
          </w:p>
          <w:p w14:paraId="2F20C191" w14:textId="77777777" w:rsidR="005D5E56" w:rsidRDefault="005D5E56" w:rsidP="005D5E56">
            <w:pPr>
              <w:pStyle w:val="TableText"/>
            </w:pPr>
            <w:r>
              <w:t>adj. E</w:t>
            </w:r>
            <w:r w:rsidRPr="00AB51D2">
              <w:rPr>
                <w:vertAlign w:val="subscript"/>
              </w:rPr>
              <w:t>r</w:t>
            </w:r>
            <w:r>
              <w:t>C</w:t>
            </w:r>
            <w:r w:rsidRPr="001A66F0">
              <w:rPr>
                <w:vertAlign w:val="subscript"/>
              </w:rPr>
              <w:t>50</w:t>
            </w:r>
            <w:r>
              <w:t xml:space="preserve"> 0.0099 mg ac/L</w:t>
            </w:r>
          </w:p>
          <w:p w14:paraId="1D178981" w14:textId="16AEB411" w:rsidR="005D5E56" w:rsidRPr="00E05D0E" w:rsidRDefault="005D5E56" w:rsidP="005D5E56">
            <w:pPr>
              <w:pStyle w:val="TableText"/>
            </w:pPr>
            <w:r>
              <w:t>Smyth et al. 1992c</w:t>
            </w:r>
          </w:p>
        </w:tc>
        <w:tc>
          <w:tcPr>
            <w:tcW w:w="946" w:type="pct"/>
            <w:tcBorders>
              <w:left w:val="nil"/>
            </w:tcBorders>
            <w:shd w:val="clear" w:color="auto" w:fill="auto"/>
          </w:tcPr>
          <w:p w14:paraId="2B02EE02" w14:textId="77777777" w:rsidR="005D5E56" w:rsidRDefault="005D5E56" w:rsidP="005D5E56">
            <w:pPr>
              <w:pStyle w:val="TableText"/>
            </w:pPr>
            <w:r>
              <w:t>Predicted E</w:t>
            </w:r>
            <w:r w:rsidRPr="00434CD1">
              <w:rPr>
                <w:vertAlign w:val="subscript"/>
              </w:rPr>
              <w:t>r</w:t>
            </w:r>
            <w:r>
              <w:t>C</w:t>
            </w:r>
            <w:r w:rsidRPr="00434CD1">
              <w:rPr>
                <w:vertAlign w:val="subscript"/>
              </w:rPr>
              <w:t>50</w:t>
            </w:r>
            <w:r>
              <w:t>: 0.014 mg acs/L</w:t>
            </w:r>
          </w:p>
        </w:tc>
      </w:tr>
      <w:tr w:rsidR="005D5E56" w14:paraId="4285AFFE" w14:textId="77777777" w:rsidTr="005D5E56">
        <w:trPr>
          <w:cantSplit/>
        </w:trPr>
        <w:tc>
          <w:tcPr>
            <w:tcW w:w="638" w:type="pct"/>
            <w:vMerge/>
            <w:tcBorders>
              <w:right w:val="nil"/>
            </w:tcBorders>
          </w:tcPr>
          <w:p w14:paraId="63765982" w14:textId="77777777" w:rsidR="005D5E56" w:rsidRDefault="005D5E56" w:rsidP="005D5E56">
            <w:pPr>
              <w:pStyle w:val="TableText"/>
            </w:pPr>
          </w:p>
        </w:tc>
        <w:tc>
          <w:tcPr>
            <w:tcW w:w="708" w:type="pct"/>
            <w:vMerge/>
            <w:tcBorders>
              <w:left w:val="nil"/>
              <w:right w:val="nil"/>
            </w:tcBorders>
          </w:tcPr>
          <w:p w14:paraId="4E54CEB4" w14:textId="77777777" w:rsidR="005D5E56" w:rsidRDefault="005D5E56" w:rsidP="005D5E56">
            <w:pPr>
              <w:pStyle w:val="TableText"/>
              <w:rPr>
                <w:i/>
                <w:iCs/>
              </w:rPr>
            </w:pPr>
          </w:p>
        </w:tc>
        <w:tc>
          <w:tcPr>
            <w:tcW w:w="1317" w:type="pct"/>
            <w:vMerge/>
            <w:tcBorders>
              <w:left w:val="nil"/>
              <w:right w:val="nil"/>
            </w:tcBorders>
          </w:tcPr>
          <w:p w14:paraId="268AC09C" w14:textId="77777777" w:rsidR="005D5E56" w:rsidRDefault="005D5E56" w:rsidP="005D5E56">
            <w:pPr>
              <w:pStyle w:val="TableText"/>
            </w:pPr>
          </w:p>
        </w:tc>
        <w:tc>
          <w:tcPr>
            <w:tcW w:w="1391" w:type="pct"/>
            <w:vMerge/>
            <w:tcBorders>
              <w:left w:val="nil"/>
              <w:right w:val="nil"/>
            </w:tcBorders>
          </w:tcPr>
          <w:p w14:paraId="340BE5C2" w14:textId="77777777" w:rsidR="005D5E56" w:rsidRDefault="005D5E56" w:rsidP="005D5E56">
            <w:pPr>
              <w:pStyle w:val="TableText"/>
            </w:pPr>
          </w:p>
        </w:tc>
        <w:tc>
          <w:tcPr>
            <w:tcW w:w="946" w:type="pct"/>
            <w:tcBorders>
              <w:left w:val="nil"/>
            </w:tcBorders>
            <w:shd w:val="clear" w:color="auto" w:fill="auto"/>
          </w:tcPr>
          <w:p w14:paraId="477A0916" w14:textId="77777777" w:rsidR="005D5E56" w:rsidRDefault="005D5E56" w:rsidP="005D5E56">
            <w:pPr>
              <w:pStyle w:val="TableText"/>
            </w:pPr>
            <w:r>
              <w:t>Relative toxicity:</w:t>
            </w:r>
          </w:p>
          <w:p w14:paraId="2FBB6104" w14:textId="77777777" w:rsidR="005D5E56" w:rsidRDefault="005D5E56" w:rsidP="005D5E56">
            <w:pPr>
              <w:pStyle w:val="TableText"/>
            </w:pPr>
            <w:r>
              <w:t>23% + 77%</w:t>
            </w:r>
          </w:p>
        </w:tc>
      </w:tr>
      <w:tr w:rsidR="005D5E56" w14:paraId="308DE9FF" w14:textId="77777777" w:rsidTr="005D5E56">
        <w:trPr>
          <w:cantSplit/>
        </w:trPr>
        <w:tc>
          <w:tcPr>
            <w:tcW w:w="638" w:type="pct"/>
            <w:vMerge/>
            <w:tcBorders>
              <w:right w:val="nil"/>
            </w:tcBorders>
          </w:tcPr>
          <w:p w14:paraId="1DBD7F70" w14:textId="77777777" w:rsidR="005D5E56" w:rsidRDefault="005D5E56" w:rsidP="005D5E56">
            <w:pPr>
              <w:pStyle w:val="TableText"/>
            </w:pPr>
          </w:p>
        </w:tc>
        <w:tc>
          <w:tcPr>
            <w:tcW w:w="708" w:type="pct"/>
            <w:vMerge w:val="restart"/>
            <w:tcBorders>
              <w:left w:val="nil"/>
              <w:right w:val="nil"/>
            </w:tcBorders>
          </w:tcPr>
          <w:p w14:paraId="09CEAF34" w14:textId="77777777" w:rsidR="005D5E56" w:rsidRDefault="005D5E56" w:rsidP="005D5E56">
            <w:pPr>
              <w:pStyle w:val="TableText"/>
              <w:rPr>
                <w:i/>
                <w:iCs/>
              </w:rPr>
            </w:pPr>
            <w:r>
              <w:rPr>
                <w:i/>
                <w:iCs/>
              </w:rPr>
              <w:t>Skeletonema costatum</w:t>
            </w:r>
          </w:p>
        </w:tc>
        <w:tc>
          <w:tcPr>
            <w:tcW w:w="1317" w:type="pct"/>
            <w:vMerge w:val="restart"/>
            <w:tcBorders>
              <w:left w:val="nil"/>
              <w:right w:val="nil"/>
            </w:tcBorders>
          </w:tcPr>
          <w:p w14:paraId="59240441" w14:textId="77777777" w:rsidR="005D5E56" w:rsidRDefault="005D5E56" w:rsidP="005D5E56">
            <w:pPr>
              <w:pStyle w:val="TableText"/>
            </w:pPr>
            <w:r>
              <w:t>meas. 3d E</w:t>
            </w:r>
            <w:r w:rsidRPr="00135154">
              <w:rPr>
                <w:vertAlign w:val="subscript"/>
              </w:rPr>
              <w:t>r</w:t>
            </w:r>
            <w:r>
              <w:t>C</w:t>
            </w:r>
            <w:r w:rsidRPr="00135154">
              <w:rPr>
                <w:vertAlign w:val="subscript"/>
              </w:rPr>
              <w:t>50</w:t>
            </w:r>
            <w:r>
              <w:t xml:space="preserve"> 12 mg ac/L</w:t>
            </w:r>
          </w:p>
          <w:p w14:paraId="55C40B74" w14:textId="77777777" w:rsidR="005D5E56" w:rsidRDefault="005D5E56" w:rsidP="005D5E56">
            <w:pPr>
              <w:pStyle w:val="TableText"/>
            </w:pPr>
            <w:r>
              <w:t>adj. E</w:t>
            </w:r>
            <w:r w:rsidRPr="00AB51D2">
              <w:rPr>
                <w:vertAlign w:val="subscript"/>
              </w:rPr>
              <w:t>r</w:t>
            </w:r>
            <w:r>
              <w:t>C</w:t>
            </w:r>
            <w:r w:rsidRPr="001A66F0">
              <w:rPr>
                <w:vertAlign w:val="subscript"/>
              </w:rPr>
              <w:t>50</w:t>
            </w:r>
            <w:r>
              <w:t xml:space="preserve"> 14 mg ac/L</w:t>
            </w:r>
          </w:p>
          <w:p w14:paraId="5CF832D0" w14:textId="77777777" w:rsidR="005D5E56" w:rsidRDefault="005D5E56" w:rsidP="005D5E56">
            <w:pPr>
              <w:pStyle w:val="TableText"/>
            </w:pPr>
            <w:r>
              <w:t>Smyth et al. 1998c</w:t>
            </w:r>
          </w:p>
        </w:tc>
        <w:tc>
          <w:tcPr>
            <w:tcW w:w="1391" w:type="pct"/>
            <w:vMerge w:val="restart"/>
            <w:tcBorders>
              <w:left w:val="nil"/>
              <w:right w:val="nil"/>
            </w:tcBorders>
          </w:tcPr>
          <w:p w14:paraId="4C54EA18" w14:textId="77777777" w:rsidR="005D5E56" w:rsidRDefault="005D5E56" w:rsidP="005D5E56">
            <w:pPr>
              <w:pStyle w:val="TableText"/>
            </w:pPr>
            <w:r>
              <w:t>meas. 3d E</w:t>
            </w:r>
            <w:r w:rsidRPr="00135154">
              <w:rPr>
                <w:vertAlign w:val="subscript"/>
              </w:rPr>
              <w:t>r</w:t>
            </w:r>
            <w:r>
              <w:t>C</w:t>
            </w:r>
            <w:r w:rsidRPr="00135154">
              <w:rPr>
                <w:vertAlign w:val="subscript"/>
              </w:rPr>
              <w:t>50</w:t>
            </w:r>
            <w:r>
              <w:t xml:space="preserve"> 5.9 mg ac/L</w:t>
            </w:r>
          </w:p>
          <w:p w14:paraId="70A57681" w14:textId="77777777" w:rsidR="005D5E56" w:rsidRDefault="005D5E56" w:rsidP="005D5E56">
            <w:pPr>
              <w:pStyle w:val="TableText"/>
            </w:pPr>
            <w:r>
              <w:t>adj. E</w:t>
            </w:r>
            <w:r w:rsidRPr="00AB51D2">
              <w:rPr>
                <w:vertAlign w:val="subscript"/>
              </w:rPr>
              <w:t>r</w:t>
            </w:r>
            <w:r>
              <w:t>C</w:t>
            </w:r>
            <w:r w:rsidRPr="001A66F0">
              <w:rPr>
                <w:vertAlign w:val="subscript"/>
              </w:rPr>
              <w:t>50</w:t>
            </w:r>
            <w:r>
              <w:t xml:space="preserve"> 7.1 mg ac/L</w:t>
            </w:r>
          </w:p>
          <w:p w14:paraId="0E7D5467" w14:textId="505F38F5" w:rsidR="005D5E56" w:rsidRDefault="005D5E56" w:rsidP="005D5E56">
            <w:pPr>
              <w:pStyle w:val="TableText"/>
            </w:pPr>
            <w:r>
              <w:t>Smyth et al. 199</w:t>
            </w:r>
            <w:r w:rsidR="00AC4296">
              <w:t>2</w:t>
            </w:r>
            <w:r>
              <w:t>d</w:t>
            </w:r>
          </w:p>
        </w:tc>
        <w:tc>
          <w:tcPr>
            <w:tcW w:w="946" w:type="pct"/>
            <w:tcBorders>
              <w:left w:val="nil"/>
            </w:tcBorders>
            <w:shd w:val="clear" w:color="auto" w:fill="auto"/>
          </w:tcPr>
          <w:p w14:paraId="791BBF64" w14:textId="77777777" w:rsidR="005D5E56" w:rsidRDefault="005D5E56" w:rsidP="005D5E56">
            <w:pPr>
              <w:pStyle w:val="TableText"/>
            </w:pPr>
            <w:r>
              <w:t>Predicted:</w:t>
            </w:r>
          </w:p>
          <w:p w14:paraId="388A6693" w14:textId="77777777" w:rsidR="005D5E56" w:rsidRDefault="005D5E56" w:rsidP="005D5E56">
            <w:pPr>
              <w:pStyle w:val="TableText"/>
            </w:pPr>
            <w:r>
              <w:t>E</w:t>
            </w:r>
            <w:r w:rsidRPr="00434CD1">
              <w:rPr>
                <w:vertAlign w:val="subscript"/>
              </w:rPr>
              <w:t>r</w:t>
            </w:r>
            <w:r>
              <w:t>C</w:t>
            </w:r>
            <w:r w:rsidRPr="00434CD1">
              <w:rPr>
                <w:vertAlign w:val="subscript"/>
              </w:rPr>
              <w:t>50</w:t>
            </w:r>
            <w:r>
              <w:t xml:space="preserve"> 9.2 mg acs/L</w:t>
            </w:r>
          </w:p>
        </w:tc>
      </w:tr>
      <w:tr w:rsidR="005D5E56" w14:paraId="291FA6E0" w14:textId="77777777" w:rsidTr="005D5E56">
        <w:trPr>
          <w:cantSplit/>
        </w:trPr>
        <w:tc>
          <w:tcPr>
            <w:tcW w:w="638" w:type="pct"/>
            <w:vMerge/>
            <w:tcBorders>
              <w:right w:val="nil"/>
            </w:tcBorders>
          </w:tcPr>
          <w:p w14:paraId="4F56B83F" w14:textId="77777777" w:rsidR="005D5E56" w:rsidRDefault="005D5E56" w:rsidP="005D5E56">
            <w:pPr>
              <w:pStyle w:val="TableText"/>
            </w:pPr>
          </w:p>
        </w:tc>
        <w:tc>
          <w:tcPr>
            <w:tcW w:w="708" w:type="pct"/>
            <w:vMerge/>
            <w:tcBorders>
              <w:left w:val="nil"/>
              <w:right w:val="nil"/>
            </w:tcBorders>
          </w:tcPr>
          <w:p w14:paraId="4CE73635" w14:textId="77777777" w:rsidR="005D5E56" w:rsidRDefault="005D5E56" w:rsidP="005D5E56">
            <w:pPr>
              <w:pStyle w:val="TableText"/>
              <w:rPr>
                <w:i/>
                <w:iCs/>
              </w:rPr>
            </w:pPr>
          </w:p>
        </w:tc>
        <w:tc>
          <w:tcPr>
            <w:tcW w:w="1317" w:type="pct"/>
            <w:vMerge/>
            <w:tcBorders>
              <w:left w:val="nil"/>
              <w:right w:val="nil"/>
            </w:tcBorders>
          </w:tcPr>
          <w:p w14:paraId="5D17699E" w14:textId="77777777" w:rsidR="005D5E56" w:rsidRDefault="005D5E56" w:rsidP="005D5E56">
            <w:pPr>
              <w:pStyle w:val="TableText"/>
            </w:pPr>
          </w:p>
        </w:tc>
        <w:tc>
          <w:tcPr>
            <w:tcW w:w="1391" w:type="pct"/>
            <w:vMerge/>
            <w:tcBorders>
              <w:left w:val="nil"/>
              <w:right w:val="nil"/>
            </w:tcBorders>
          </w:tcPr>
          <w:p w14:paraId="663BAE7C" w14:textId="77777777" w:rsidR="005D5E56" w:rsidRDefault="005D5E56" w:rsidP="005D5E56">
            <w:pPr>
              <w:pStyle w:val="TableText"/>
            </w:pPr>
          </w:p>
        </w:tc>
        <w:tc>
          <w:tcPr>
            <w:tcW w:w="946" w:type="pct"/>
            <w:tcBorders>
              <w:left w:val="nil"/>
            </w:tcBorders>
            <w:shd w:val="clear" w:color="auto" w:fill="auto"/>
          </w:tcPr>
          <w:p w14:paraId="1AA1ADF4" w14:textId="77777777" w:rsidR="005D5E56" w:rsidRDefault="005D5E56" w:rsidP="005D5E56">
            <w:pPr>
              <w:pStyle w:val="TableText"/>
            </w:pPr>
            <w:r>
              <w:t>Relative toxicity:</w:t>
            </w:r>
          </w:p>
          <w:p w14:paraId="479B3A7D" w14:textId="77777777" w:rsidR="005D5E56" w:rsidRDefault="005D5E56" w:rsidP="005D5E56">
            <w:pPr>
              <w:pStyle w:val="TableText"/>
            </w:pPr>
            <w:r>
              <w:t>30% + 70%</w:t>
            </w:r>
          </w:p>
        </w:tc>
      </w:tr>
      <w:tr w:rsidR="00145841" w14:paraId="19517586" w14:textId="77777777" w:rsidTr="005D5E56">
        <w:trPr>
          <w:cantSplit/>
        </w:trPr>
        <w:tc>
          <w:tcPr>
            <w:tcW w:w="638" w:type="pct"/>
            <w:vMerge w:val="restart"/>
            <w:tcBorders>
              <w:right w:val="nil"/>
            </w:tcBorders>
          </w:tcPr>
          <w:p w14:paraId="3E51B492" w14:textId="77777777" w:rsidR="00145841" w:rsidRDefault="00145841" w:rsidP="005D5E56">
            <w:pPr>
              <w:pStyle w:val="TableText"/>
            </w:pPr>
            <w:r>
              <w:lastRenderedPageBreak/>
              <w:t>Aquatic plants</w:t>
            </w:r>
          </w:p>
        </w:tc>
        <w:tc>
          <w:tcPr>
            <w:tcW w:w="708" w:type="pct"/>
            <w:vMerge w:val="restart"/>
            <w:tcBorders>
              <w:left w:val="nil"/>
              <w:right w:val="nil"/>
            </w:tcBorders>
          </w:tcPr>
          <w:p w14:paraId="5F890CAB" w14:textId="77777777" w:rsidR="00145841" w:rsidRDefault="00145841" w:rsidP="005D5E56">
            <w:pPr>
              <w:pStyle w:val="TableText"/>
              <w:rPr>
                <w:i/>
                <w:iCs/>
              </w:rPr>
            </w:pPr>
            <w:r>
              <w:rPr>
                <w:i/>
                <w:iCs/>
              </w:rPr>
              <w:t>Lemna gibba</w:t>
            </w:r>
          </w:p>
        </w:tc>
        <w:tc>
          <w:tcPr>
            <w:tcW w:w="1317" w:type="pct"/>
            <w:vMerge w:val="restart"/>
            <w:tcBorders>
              <w:left w:val="nil"/>
              <w:right w:val="nil"/>
            </w:tcBorders>
          </w:tcPr>
          <w:p w14:paraId="27B7EED7" w14:textId="77777777" w:rsidR="00145841" w:rsidRDefault="00145841" w:rsidP="005D5E56">
            <w:pPr>
              <w:pStyle w:val="TableText"/>
            </w:pPr>
            <w:r>
              <w:t>meas. 14d EC</w:t>
            </w:r>
            <w:r w:rsidRPr="00A93294">
              <w:rPr>
                <w:vertAlign w:val="subscript"/>
              </w:rPr>
              <w:t>50</w:t>
            </w:r>
            <w:r>
              <w:t xml:space="preserve"> 0.0032 mg ac/L</w:t>
            </w:r>
          </w:p>
          <w:p w14:paraId="5652651A" w14:textId="77777777" w:rsidR="00145841" w:rsidRDefault="00145841" w:rsidP="005D5E56">
            <w:pPr>
              <w:pStyle w:val="TableText"/>
            </w:pPr>
            <w:r>
              <w:t>adj. EC</w:t>
            </w:r>
            <w:r w:rsidRPr="001A66F0">
              <w:rPr>
                <w:vertAlign w:val="subscript"/>
              </w:rPr>
              <w:t>50</w:t>
            </w:r>
            <w:r>
              <w:t xml:space="preserve"> 0.0059 mg ac/L</w:t>
            </w:r>
          </w:p>
          <w:p w14:paraId="31FD7CB9" w14:textId="77777777" w:rsidR="00145841" w:rsidRDefault="00145841" w:rsidP="005D5E56">
            <w:pPr>
              <w:pStyle w:val="TableText"/>
            </w:pPr>
            <w:r>
              <w:t>Magor &amp; Shillabeer 2001</w:t>
            </w:r>
          </w:p>
        </w:tc>
        <w:tc>
          <w:tcPr>
            <w:tcW w:w="1391" w:type="pct"/>
            <w:vMerge w:val="restart"/>
            <w:tcBorders>
              <w:left w:val="nil"/>
              <w:right w:val="nil"/>
            </w:tcBorders>
          </w:tcPr>
          <w:p w14:paraId="68155FAA" w14:textId="77777777" w:rsidR="00145841" w:rsidRDefault="00145841" w:rsidP="005D5E56">
            <w:pPr>
              <w:pStyle w:val="TableText"/>
            </w:pPr>
            <w:r>
              <w:t>meas. 7/14d* E</w:t>
            </w:r>
            <w:r w:rsidRPr="00135154">
              <w:rPr>
                <w:vertAlign w:val="subscript"/>
              </w:rPr>
              <w:t>r</w:t>
            </w:r>
            <w:r>
              <w:t>C</w:t>
            </w:r>
            <w:r w:rsidRPr="00135154">
              <w:rPr>
                <w:vertAlign w:val="subscript"/>
              </w:rPr>
              <w:t>50</w:t>
            </w:r>
            <w:r>
              <w:t xml:space="preserve"> 0.034 mg ac/L</w:t>
            </w:r>
          </w:p>
          <w:p w14:paraId="1703E00A" w14:textId="77777777" w:rsidR="00145841" w:rsidRDefault="00145841" w:rsidP="005D5E56">
            <w:pPr>
              <w:pStyle w:val="TableText"/>
            </w:pPr>
            <w:r>
              <w:t>adj. E</w:t>
            </w:r>
            <w:r w:rsidRPr="00135154">
              <w:rPr>
                <w:vertAlign w:val="subscript"/>
              </w:rPr>
              <w:t>r</w:t>
            </w:r>
            <w:r>
              <w:t>C</w:t>
            </w:r>
            <w:r w:rsidRPr="00135154">
              <w:rPr>
                <w:vertAlign w:val="subscript"/>
              </w:rPr>
              <w:t>50</w:t>
            </w:r>
            <w:r>
              <w:t xml:space="preserve"> 0.054 mg ac/L</w:t>
            </w:r>
          </w:p>
          <w:p w14:paraId="0AB6ACF6" w14:textId="77777777" w:rsidR="00145841" w:rsidRDefault="00145841" w:rsidP="005D5E56">
            <w:pPr>
              <w:pStyle w:val="TableText"/>
            </w:pPr>
            <w:r>
              <w:t>Mohammad et al. 2010</w:t>
            </w:r>
          </w:p>
          <w:p w14:paraId="3A56008D" w14:textId="1D161E3B" w:rsidR="00145841" w:rsidRDefault="00145841" w:rsidP="005D5E56">
            <w:pPr>
              <w:pStyle w:val="TableText"/>
            </w:pPr>
            <w:r>
              <w:t>Smyth et al. 1992e</w:t>
            </w:r>
          </w:p>
        </w:tc>
        <w:tc>
          <w:tcPr>
            <w:tcW w:w="946" w:type="pct"/>
            <w:tcBorders>
              <w:left w:val="nil"/>
            </w:tcBorders>
            <w:shd w:val="clear" w:color="auto" w:fill="auto"/>
          </w:tcPr>
          <w:p w14:paraId="105FE722" w14:textId="77777777" w:rsidR="00145841" w:rsidRDefault="00145841" w:rsidP="005D5E56">
            <w:pPr>
              <w:pStyle w:val="TableText"/>
            </w:pPr>
            <w:r>
              <w:t>Predicted:</w:t>
            </w:r>
          </w:p>
          <w:p w14:paraId="4A32C8E2" w14:textId="77777777" w:rsidR="00145841" w:rsidRDefault="00145841" w:rsidP="005D5E56">
            <w:pPr>
              <w:pStyle w:val="TableText"/>
            </w:pPr>
            <w:r>
              <w:t>EC</w:t>
            </w:r>
            <w:r w:rsidRPr="00434CD1">
              <w:rPr>
                <w:vertAlign w:val="subscript"/>
              </w:rPr>
              <w:t>50</w:t>
            </w:r>
            <w:r>
              <w:t xml:space="preserve"> 0.011 mg acs/L</w:t>
            </w:r>
          </w:p>
        </w:tc>
      </w:tr>
      <w:tr w:rsidR="00145841" w14:paraId="7BA15EEB" w14:textId="77777777" w:rsidTr="005D5E56">
        <w:trPr>
          <w:cantSplit/>
        </w:trPr>
        <w:tc>
          <w:tcPr>
            <w:tcW w:w="638" w:type="pct"/>
            <w:vMerge/>
            <w:tcBorders>
              <w:right w:val="nil"/>
            </w:tcBorders>
          </w:tcPr>
          <w:p w14:paraId="65164CFA" w14:textId="77777777" w:rsidR="00145841" w:rsidRDefault="00145841" w:rsidP="005D5E56">
            <w:pPr>
              <w:pStyle w:val="TableText"/>
            </w:pPr>
          </w:p>
        </w:tc>
        <w:tc>
          <w:tcPr>
            <w:tcW w:w="708" w:type="pct"/>
            <w:vMerge/>
            <w:tcBorders>
              <w:left w:val="nil"/>
              <w:right w:val="nil"/>
            </w:tcBorders>
          </w:tcPr>
          <w:p w14:paraId="2393EE9C" w14:textId="77777777" w:rsidR="00145841" w:rsidRDefault="00145841" w:rsidP="005D5E56">
            <w:pPr>
              <w:pStyle w:val="TableText"/>
              <w:rPr>
                <w:i/>
                <w:iCs/>
              </w:rPr>
            </w:pPr>
          </w:p>
        </w:tc>
        <w:tc>
          <w:tcPr>
            <w:tcW w:w="1317" w:type="pct"/>
            <w:vMerge/>
            <w:tcBorders>
              <w:left w:val="nil"/>
              <w:right w:val="nil"/>
            </w:tcBorders>
          </w:tcPr>
          <w:p w14:paraId="7D359DB3" w14:textId="77777777" w:rsidR="00145841" w:rsidRDefault="00145841" w:rsidP="005D5E56">
            <w:pPr>
              <w:pStyle w:val="TableText"/>
            </w:pPr>
          </w:p>
        </w:tc>
        <w:tc>
          <w:tcPr>
            <w:tcW w:w="1391" w:type="pct"/>
            <w:vMerge/>
            <w:tcBorders>
              <w:left w:val="nil"/>
              <w:right w:val="nil"/>
            </w:tcBorders>
          </w:tcPr>
          <w:p w14:paraId="0CEFE3BA" w14:textId="77777777" w:rsidR="00145841" w:rsidRDefault="00145841" w:rsidP="005D5E56">
            <w:pPr>
              <w:pStyle w:val="TableText"/>
            </w:pPr>
          </w:p>
        </w:tc>
        <w:tc>
          <w:tcPr>
            <w:tcW w:w="946" w:type="pct"/>
            <w:tcBorders>
              <w:left w:val="nil"/>
            </w:tcBorders>
            <w:shd w:val="clear" w:color="auto" w:fill="auto"/>
          </w:tcPr>
          <w:p w14:paraId="6A00083F" w14:textId="77777777" w:rsidR="00145841" w:rsidRDefault="00145841" w:rsidP="005D5E56">
            <w:pPr>
              <w:pStyle w:val="TableText"/>
            </w:pPr>
            <w:r>
              <w:t>Relative toxicity:</w:t>
            </w:r>
          </w:p>
          <w:p w14:paraId="1E494323" w14:textId="77777777" w:rsidR="00145841" w:rsidRDefault="00145841" w:rsidP="005D5E56">
            <w:pPr>
              <w:pStyle w:val="TableText"/>
            </w:pPr>
            <w:r>
              <w:t>89% + 11%</w:t>
            </w:r>
          </w:p>
        </w:tc>
      </w:tr>
      <w:tr w:rsidR="00145841" w14:paraId="24A7CE89" w14:textId="77777777" w:rsidTr="005D5E56">
        <w:trPr>
          <w:cantSplit/>
        </w:trPr>
        <w:tc>
          <w:tcPr>
            <w:tcW w:w="638" w:type="pct"/>
            <w:vMerge/>
            <w:tcBorders>
              <w:right w:val="nil"/>
            </w:tcBorders>
          </w:tcPr>
          <w:p w14:paraId="78C348F7" w14:textId="77777777" w:rsidR="00145841" w:rsidRDefault="00145841" w:rsidP="005D5E56">
            <w:pPr>
              <w:pStyle w:val="TableText"/>
            </w:pPr>
          </w:p>
        </w:tc>
        <w:tc>
          <w:tcPr>
            <w:tcW w:w="708" w:type="pct"/>
            <w:vMerge w:val="restart"/>
            <w:tcBorders>
              <w:left w:val="nil"/>
              <w:right w:val="nil"/>
            </w:tcBorders>
          </w:tcPr>
          <w:p w14:paraId="76D325A3" w14:textId="77777777" w:rsidR="00145841" w:rsidRDefault="00145841" w:rsidP="005D5E56">
            <w:pPr>
              <w:pStyle w:val="TableText"/>
              <w:rPr>
                <w:i/>
                <w:iCs/>
              </w:rPr>
            </w:pPr>
            <w:r>
              <w:rPr>
                <w:i/>
                <w:iCs/>
              </w:rPr>
              <w:t>Lemna minor</w:t>
            </w:r>
          </w:p>
        </w:tc>
        <w:tc>
          <w:tcPr>
            <w:tcW w:w="1317" w:type="pct"/>
            <w:vMerge w:val="restart"/>
            <w:tcBorders>
              <w:left w:val="nil"/>
              <w:right w:val="nil"/>
            </w:tcBorders>
          </w:tcPr>
          <w:p w14:paraId="1D57CC70" w14:textId="77777777" w:rsidR="00145841" w:rsidRDefault="00145841" w:rsidP="005D5E56">
            <w:pPr>
              <w:pStyle w:val="TableText"/>
            </w:pPr>
            <w:r>
              <w:t>No data</w:t>
            </w:r>
          </w:p>
        </w:tc>
        <w:tc>
          <w:tcPr>
            <w:tcW w:w="1391" w:type="pct"/>
            <w:vMerge w:val="restart"/>
            <w:tcBorders>
              <w:left w:val="nil"/>
              <w:right w:val="nil"/>
            </w:tcBorders>
          </w:tcPr>
          <w:p w14:paraId="4C4A9FA8" w14:textId="77777777" w:rsidR="00145841" w:rsidRDefault="00145841" w:rsidP="005D5E56">
            <w:pPr>
              <w:pStyle w:val="TableText"/>
            </w:pPr>
            <w:r>
              <w:t>meas. 7d E</w:t>
            </w:r>
            <w:r w:rsidRPr="00135154">
              <w:rPr>
                <w:vertAlign w:val="subscript"/>
              </w:rPr>
              <w:t>r</w:t>
            </w:r>
            <w:r>
              <w:t>C</w:t>
            </w:r>
            <w:r w:rsidRPr="00135154">
              <w:rPr>
                <w:vertAlign w:val="subscript"/>
              </w:rPr>
              <w:t>50</w:t>
            </w:r>
            <w:r>
              <w:t xml:space="preserve"> 0.015 mg ac/L</w:t>
            </w:r>
          </w:p>
          <w:p w14:paraId="65DBC7FF" w14:textId="77777777" w:rsidR="00145841" w:rsidRDefault="00145841" w:rsidP="005D5E56">
            <w:pPr>
              <w:pStyle w:val="TableText"/>
            </w:pPr>
            <w:r>
              <w:t>adj. E</w:t>
            </w:r>
            <w:r w:rsidRPr="00135154">
              <w:rPr>
                <w:vertAlign w:val="subscript"/>
              </w:rPr>
              <w:t>r</w:t>
            </w:r>
            <w:r>
              <w:t>C</w:t>
            </w:r>
            <w:r w:rsidRPr="00135154">
              <w:rPr>
                <w:vertAlign w:val="subscript"/>
              </w:rPr>
              <w:t>50</w:t>
            </w:r>
            <w:r>
              <w:t xml:space="preserve"> 0.021 mg ac/L</w:t>
            </w:r>
          </w:p>
          <w:p w14:paraId="3B9464EB" w14:textId="77777777" w:rsidR="00145841" w:rsidRDefault="00145841" w:rsidP="005D5E56">
            <w:pPr>
              <w:pStyle w:val="TableText"/>
            </w:pPr>
            <w:r>
              <w:t>Tagun &amp; Boxall 2018</w:t>
            </w:r>
          </w:p>
        </w:tc>
        <w:tc>
          <w:tcPr>
            <w:tcW w:w="946" w:type="pct"/>
            <w:tcBorders>
              <w:left w:val="nil"/>
            </w:tcBorders>
            <w:shd w:val="clear" w:color="auto" w:fill="auto"/>
          </w:tcPr>
          <w:p w14:paraId="46F058B2" w14:textId="77777777" w:rsidR="00145841" w:rsidRDefault="00145841" w:rsidP="005D5E56">
            <w:pPr>
              <w:pStyle w:val="TableText"/>
            </w:pPr>
            <w:r>
              <w:t>Predicted:</w:t>
            </w:r>
          </w:p>
          <w:p w14:paraId="0D878FE4" w14:textId="77777777" w:rsidR="00145841" w:rsidRDefault="00145841" w:rsidP="005D5E56">
            <w:pPr>
              <w:pStyle w:val="TableText"/>
            </w:pPr>
            <w:r>
              <w:t>EC</w:t>
            </w:r>
            <w:r w:rsidRPr="00434CD1">
              <w:rPr>
                <w:vertAlign w:val="subscript"/>
              </w:rPr>
              <w:t>50</w:t>
            </w:r>
            <w:r>
              <w:t xml:space="preserve"> 0.0096 mg acs/L</w:t>
            </w:r>
          </w:p>
        </w:tc>
      </w:tr>
      <w:tr w:rsidR="00145841" w14:paraId="71076CA6" w14:textId="77777777" w:rsidTr="005D5E56">
        <w:trPr>
          <w:cantSplit/>
        </w:trPr>
        <w:tc>
          <w:tcPr>
            <w:tcW w:w="638" w:type="pct"/>
            <w:vMerge/>
            <w:tcBorders>
              <w:right w:val="nil"/>
            </w:tcBorders>
          </w:tcPr>
          <w:p w14:paraId="54AB13CB" w14:textId="77777777" w:rsidR="00145841" w:rsidRDefault="00145841" w:rsidP="005D5E56">
            <w:pPr>
              <w:pStyle w:val="TableText"/>
            </w:pPr>
          </w:p>
        </w:tc>
        <w:tc>
          <w:tcPr>
            <w:tcW w:w="708" w:type="pct"/>
            <w:vMerge/>
            <w:tcBorders>
              <w:left w:val="nil"/>
              <w:right w:val="nil"/>
            </w:tcBorders>
          </w:tcPr>
          <w:p w14:paraId="42232B29" w14:textId="77777777" w:rsidR="00145841" w:rsidRDefault="00145841" w:rsidP="005D5E56">
            <w:pPr>
              <w:pStyle w:val="TableText"/>
              <w:rPr>
                <w:i/>
                <w:iCs/>
              </w:rPr>
            </w:pPr>
          </w:p>
        </w:tc>
        <w:tc>
          <w:tcPr>
            <w:tcW w:w="1317" w:type="pct"/>
            <w:vMerge/>
            <w:tcBorders>
              <w:left w:val="nil"/>
              <w:right w:val="nil"/>
            </w:tcBorders>
          </w:tcPr>
          <w:p w14:paraId="5A3BAA9F" w14:textId="77777777" w:rsidR="00145841" w:rsidRDefault="00145841" w:rsidP="005D5E56">
            <w:pPr>
              <w:pStyle w:val="TableText"/>
            </w:pPr>
          </w:p>
        </w:tc>
        <w:tc>
          <w:tcPr>
            <w:tcW w:w="1391" w:type="pct"/>
            <w:vMerge/>
            <w:tcBorders>
              <w:left w:val="nil"/>
              <w:right w:val="nil"/>
            </w:tcBorders>
          </w:tcPr>
          <w:p w14:paraId="3E0D70BA" w14:textId="77777777" w:rsidR="00145841" w:rsidRDefault="00145841" w:rsidP="005D5E56">
            <w:pPr>
              <w:pStyle w:val="TableText"/>
            </w:pPr>
          </w:p>
        </w:tc>
        <w:tc>
          <w:tcPr>
            <w:tcW w:w="946" w:type="pct"/>
            <w:tcBorders>
              <w:left w:val="nil"/>
            </w:tcBorders>
            <w:shd w:val="clear" w:color="auto" w:fill="auto"/>
          </w:tcPr>
          <w:p w14:paraId="24AA56AE" w14:textId="77777777" w:rsidR="00145841" w:rsidRDefault="00145841" w:rsidP="005D5E56">
            <w:pPr>
              <w:pStyle w:val="TableText"/>
            </w:pPr>
            <w:r>
              <w:t>Relative toxicity:</w:t>
            </w:r>
          </w:p>
          <w:p w14:paraId="35CC1326" w14:textId="77777777" w:rsidR="00145841" w:rsidRDefault="00145841" w:rsidP="005D5E56">
            <w:pPr>
              <w:pStyle w:val="TableText"/>
            </w:pPr>
            <w:r>
              <w:t>75% + 25%</w:t>
            </w:r>
          </w:p>
        </w:tc>
      </w:tr>
      <w:tr w:rsidR="00AC77DF" w14:paraId="0F0F1059" w14:textId="77777777" w:rsidTr="005D5E56">
        <w:trPr>
          <w:cantSplit/>
        </w:trPr>
        <w:tc>
          <w:tcPr>
            <w:tcW w:w="1346" w:type="pct"/>
            <w:gridSpan w:val="2"/>
            <w:tcBorders>
              <w:left w:val="nil"/>
              <w:right w:val="nil"/>
            </w:tcBorders>
          </w:tcPr>
          <w:p w14:paraId="44DFFFF6" w14:textId="77777777" w:rsidR="00AC77DF" w:rsidRDefault="00AC77DF" w:rsidP="005D5E56">
            <w:pPr>
              <w:pStyle w:val="TableText"/>
              <w:rPr>
                <w:i/>
                <w:iCs/>
              </w:rPr>
            </w:pPr>
            <w:r>
              <w:t>Primary producers</w:t>
            </w:r>
          </w:p>
        </w:tc>
        <w:tc>
          <w:tcPr>
            <w:tcW w:w="3654" w:type="pct"/>
            <w:gridSpan w:val="3"/>
            <w:tcBorders>
              <w:left w:val="nil"/>
              <w:right w:val="nil"/>
            </w:tcBorders>
          </w:tcPr>
          <w:p w14:paraId="606B4A52" w14:textId="77777777" w:rsidR="00AC77DF" w:rsidRDefault="00AC77DF" w:rsidP="005D5E56">
            <w:pPr>
              <w:pStyle w:val="TableText"/>
            </w:pPr>
            <w:r>
              <w:t>Geomean EC</w:t>
            </w:r>
            <w:r w:rsidRPr="00DE7493">
              <w:rPr>
                <w:vertAlign w:val="subscript"/>
              </w:rPr>
              <w:t>50</w:t>
            </w:r>
            <w:r>
              <w:t xml:space="preserve"> 0.0066 mg acs/L (5 species, excl. </w:t>
            </w:r>
            <w:r w:rsidRPr="00DE7493">
              <w:rPr>
                <w:i/>
                <w:iCs/>
              </w:rPr>
              <w:t>S.costatum</w:t>
            </w:r>
            <w:r>
              <w:t>)</w:t>
            </w:r>
          </w:p>
        </w:tc>
      </w:tr>
    </w:tbl>
    <w:p w14:paraId="4FF2D0AA" w14:textId="77777777" w:rsidR="008E7896" w:rsidRDefault="008E7896" w:rsidP="00145841">
      <w:pPr>
        <w:pStyle w:val="SourceTableNote"/>
      </w:pPr>
      <w:r w:rsidRPr="003840C3">
        <w:t>*7d E</w:t>
      </w:r>
      <w:r w:rsidRPr="00AF4298">
        <w:rPr>
          <w:vertAlign w:val="subscript"/>
        </w:rPr>
        <w:t>r</w:t>
      </w:r>
      <w:r w:rsidRPr="003840C3">
        <w:t>C</w:t>
      </w:r>
      <w:r w:rsidRPr="00AF4298">
        <w:rPr>
          <w:vertAlign w:val="subscript"/>
        </w:rPr>
        <w:t>50</w:t>
      </w:r>
      <w:r w:rsidRPr="003840C3">
        <w:t xml:space="preserve"> 0.031 and 14d E</w:t>
      </w:r>
      <w:r w:rsidRPr="00AF4298">
        <w:rPr>
          <w:vertAlign w:val="subscript"/>
        </w:rPr>
        <w:t>r</w:t>
      </w:r>
      <w:r w:rsidRPr="003840C3">
        <w:t>C</w:t>
      </w:r>
      <w:r w:rsidRPr="00AF4298">
        <w:rPr>
          <w:vertAlign w:val="subscript"/>
        </w:rPr>
        <w:t>50</w:t>
      </w:r>
      <w:r w:rsidRPr="003840C3">
        <w:t xml:space="preserve"> 0.037 mg ac/L</w:t>
      </w:r>
      <w:bookmarkStart w:id="534" w:name="_Hlk157518852"/>
    </w:p>
    <w:p w14:paraId="0CD06533" w14:textId="61E51585" w:rsidR="008E7896" w:rsidRPr="00861CA0" w:rsidRDefault="005B7DDF" w:rsidP="008E7896">
      <w:pPr>
        <w:pStyle w:val="Caption"/>
      </w:pPr>
      <w:bookmarkStart w:id="535" w:name="_Toc173073590"/>
      <w:r>
        <w:t xml:space="preserve">Table </w:t>
      </w:r>
      <w:r>
        <w:fldChar w:fldCharType="begin"/>
      </w:r>
      <w:r>
        <w:instrText xml:space="preserve"> SEQ Table \* ARABIC </w:instrText>
      </w:r>
      <w:r>
        <w:fldChar w:fldCharType="separate"/>
      </w:r>
      <w:r w:rsidR="00234777">
        <w:rPr>
          <w:noProof/>
        </w:rPr>
        <w:t>70</w:t>
      </w:r>
      <w:r>
        <w:fldChar w:fldCharType="end"/>
      </w:r>
      <w:r>
        <w:t xml:space="preserve">: </w:t>
      </w:r>
      <w:r w:rsidR="008E7896">
        <w:t>Diquat/paraquat combination products: short-term effects on bees</w:t>
      </w:r>
      <w:bookmarkEnd w:id="535"/>
    </w:p>
    <w:tbl>
      <w:tblPr>
        <w:tblW w:w="5032" w:type="pct"/>
        <w:tblInd w:w="-62" w:type="dxa"/>
        <w:tblCellMar>
          <w:top w:w="57" w:type="dxa"/>
          <w:left w:w="57" w:type="dxa"/>
          <w:bottom w:w="57" w:type="dxa"/>
          <w:right w:w="57" w:type="dxa"/>
        </w:tblCellMar>
        <w:tblLook w:val="04A0" w:firstRow="1" w:lastRow="0" w:firstColumn="1" w:lastColumn="0" w:noHBand="0" w:noVBand="1"/>
      </w:tblPr>
      <w:tblGrid>
        <w:gridCol w:w="1629"/>
        <w:gridCol w:w="1534"/>
        <w:gridCol w:w="2126"/>
        <w:gridCol w:w="2372"/>
        <w:gridCol w:w="2153"/>
      </w:tblGrid>
      <w:tr w:rsidR="008E7896" w:rsidRPr="000B2FA7" w14:paraId="6E09668D" w14:textId="77777777" w:rsidTr="00145841">
        <w:trPr>
          <w:cantSplit/>
          <w:tblHeader/>
        </w:trPr>
        <w:tc>
          <w:tcPr>
            <w:tcW w:w="0" w:type="auto"/>
            <w:tcBorders>
              <w:top w:val="single" w:sz="4" w:space="0" w:color="auto"/>
              <w:bottom w:val="single" w:sz="4" w:space="0" w:color="auto"/>
            </w:tcBorders>
            <w:shd w:val="clear" w:color="auto" w:fill="5C2946"/>
          </w:tcPr>
          <w:p w14:paraId="31C713B8" w14:textId="77777777" w:rsidR="008E7896" w:rsidRDefault="008E7896" w:rsidP="00145841">
            <w:pPr>
              <w:pStyle w:val="TableHead"/>
            </w:pPr>
            <w:r>
              <w:t>Group</w:t>
            </w:r>
          </w:p>
        </w:tc>
        <w:tc>
          <w:tcPr>
            <w:tcW w:w="0" w:type="auto"/>
            <w:tcBorders>
              <w:top w:val="single" w:sz="4" w:space="0" w:color="auto"/>
              <w:bottom w:val="single" w:sz="4" w:space="0" w:color="auto"/>
            </w:tcBorders>
            <w:shd w:val="clear" w:color="auto" w:fill="5C2946"/>
          </w:tcPr>
          <w:p w14:paraId="3D4C4A8B" w14:textId="77777777" w:rsidR="008E7896" w:rsidRDefault="008E7896" w:rsidP="00145841">
            <w:pPr>
              <w:pStyle w:val="TableHead"/>
            </w:pPr>
            <w:r>
              <w:t>Species</w:t>
            </w:r>
          </w:p>
        </w:tc>
        <w:tc>
          <w:tcPr>
            <w:tcW w:w="0" w:type="auto"/>
            <w:tcBorders>
              <w:top w:val="single" w:sz="4" w:space="0" w:color="auto"/>
              <w:bottom w:val="single" w:sz="4" w:space="0" w:color="auto"/>
            </w:tcBorders>
            <w:shd w:val="clear" w:color="auto" w:fill="5C2946"/>
          </w:tcPr>
          <w:p w14:paraId="32D48206" w14:textId="77777777" w:rsidR="008E7896" w:rsidRDefault="008E7896" w:rsidP="00145841">
            <w:pPr>
              <w:pStyle w:val="TableHead"/>
            </w:pPr>
            <w:r>
              <w:t>0.46 diquat</w:t>
            </w:r>
            <w:r>
              <w:rPr>
                <w:rStyle w:val="FootnoteReference"/>
                <w:b/>
                <w:sz w:val="17"/>
                <w:szCs w:val="17"/>
              </w:rPr>
              <w:footnoteReference w:id="39"/>
            </w:r>
          </w:p>
        </w:tc>
        <w:tc>
          <w:tcPr>
            <w:tcW w:w="0" w:type="auto"/>
            <w:tcBorders>
              <w:top w:val="single" w:sz="4" w:space="0" w:color="auto"/>
              <w:bottom w:val="single" w:sz="4" w:space="0" w:color="auto"/>
            </w:tcBorders>
            <w:shd w:val="clear" w:color="auto" w:fill="5C2946"/>
          </w:tcPr>
          <w:p w14:paraId="1D8CFD9E" w14:textId="77777777" w:rsidR="008E7896" w:rsidRDefault="008E7896" w:rsidP="00145841">
            <w:pPr>
              <w:pStyle w:val="TableHead"/>
            </w:pPr>
            <w:r>
              <w:t>0.54 paraquat</w:t>
            </w:r>
            <w:r>
              <w:rPr>
                <w:rStyle w:val="FootnoteReference"/>
                <w:b/>
                <w:sz w:val="17"/>
                <w:szCs w:val="17"/>
              </w:rPr>
              <w:footnoteReference w:id="40"/>
            </w:r>
          </w:p>
        </w:tc>
        <w:tc>
          <w:tcPr>
            <w:tcW w:w="0" w:type="auto"/>
            <w:tcBorders>
              <w:top w:val="single" w:sz="4" w:space="0" w:color="auto"/>
              <w:bottom w:val="single" w:sz="4" w:space="0" w:color="auto"/>
            </w:tcBorders>
            <w:shd w:val="clear" w:color="auto" w:fill="5C2946"/>
          </w:tcPr>
          <w:p w14:paraId="44EA5D48" w14:textId="77777777" w:rsidR="008E7896" w:rsidRPr="00CA558C" w:rsidRDefault="008E7896" w:rsidP="00145841">
            <w:pPr>
              <w:pStyle w:val="TableHead"/>
            </w:pPr>
            <w:r>
              <w:t>1.00 combination</w:t>
            </w:r>
            <w:r>
              <w:rPr>
                <w:rStyle w:val="FootnoteReference"/>
                <w:b/>
                <w:sz w:val="17"/>
                <w:szCs w:val="17"/>
              </w:rPr>
              <w:footnoteReference w:id="41"/>
            </w:r>
          </w:p>
        </w:tc>
      </w:tr>
      <w:tr w:rsidR="00145841" w14:paraId="6E4955D2" w14:textId="77777777" w:rsidTr="00145841">
        <w:trPr>
          <w:cantSplit/>
        </w:trPr>
        <w:tc>
          <w:tcPr>
            <w:tcW w:w="0" w:type="auto"/>
            <w:vMerge w:val="restart"/>
            <w:tcBorders>
              <w:top w:val="single" w:sz="4" w:space="0" w:color="auto"/>
              <w:bottom w:val="single" w:sz="4" w:space="0" w:color="auto"/>
            </w:tcBorders>
          </w:tcPr>
          <w:p w14:paraId="79B00F6D" w14:textId="77777777" w:rsidR="00145841" w:rsidRDefault="00145841" w:rsidP="00145841">
            <w:pPr>
              <w:pStyle w:val="TableText"/>
            </w:pPr>
            <w:r>
              <w:t>Bees (contact)</w:t>
            </w:r>
          </w:p>
        </w:tc>
        <w:tc>
          <w:tcPr>
            <w:tcW w:w="0" w:type="auto"/>
            <w:vMerge w:val="restart"/>
            <w:tcBorders>
              <w:top w:val="single" w:sz="4" w:space="0" w:color="auto"/>
              <w:bottom w:val="single" w:sz="4" w:space="0" w:color="auto"/>
            </w:tcBorders>
          </w:tcPr>
          <w:p w14:paraId="724CD17D" w14:textId="77777777" w:rsidR="00145841" w:rsidRDefault="00145841" w:rsidP="00145841">
            <w:pPr>
              <w:pStyle w:val="TableText"/>
            </w:pPr>
            <w:r>
              <w:rPr>
                <w:i/>
                <w:iCs/>
              </w:rPr>
              <w:t>Apis mellifera</w:t>
            </w:r>
          </w:p>
        </w:tc>
        <w:tc>
          <w:tcPr>
            <w:tcW w:w="0" w:type="auto"/>
            <w:vMerge w:val="restart"/>
            <w:tcBorders>
              <w:top w:val="single" w:sz="4" w:space="0" w:color="auto"/>
              <w:bottom w:val="single" w:sz="4" w:space="0" w:color="auto"/>
            </w:tcBorders>
          </w:tcPr>
          <w:p w14:paraId="080DA339" w14:textId="77777777" w:rsidR="00145841" w:rsidRDefault="00145841" w:rsidP="00145841">
            <w:pPr>
              <w:pStyle w:val="TableText"/>
            </w:pPr>
            <w:r>
              <w:t>LD</w:t>
            </w:r>
            <w:r w:rsidRPr="008B06DF">
              <w:rPr>
                <w:vertAlign w:val="subscript"/>
              </w:rPr>
              <w:t>50</w:t>
            </w:r>
            <w:r>
              <w:t xml:space="preserve"> 105 µg ac/bee</w:t>
            </w:r>
          </w:p>
          <w:p w14:paraId="0E3B6A19" w14:textId="77777777" w:rsidR="00145841" w:rsidRDefault="00145841" w:rsidP="00145841">
            <w:pPr>
              <w:pStyle w:val="TableText"/>
            </w:pPr>
            <w:r>
              <w:t>Gough et al. 1987</w:t>
            </w:r>
          </w:p>
        </w:tc>
        <w:tc>
          <w:tcPr>
            <w:tcW w:w="0" w:type="auto"/>
            <w:vMerge w:val="restart"/>
            <w:tcBorders>
              <w:top w:val="single" w:sz="4" w:space="0" w:color="auto"/>
              <w:bottom w:val="single" w:sz="4" w:space="0" w:color="auto"/>
            </w:tcBorders>
          </w:tcPr>
          <w:p w14:paraId="1861F0E4" w14:textId="77777777" w:rsidR="00145841" w:rsidRDefault="00145841" w:rsidP="00145841">
            <w:pPr>
              <w:pStyle w:val="TableText"/>
            </w:pPr>
            <w:r>
              <w:t>LD</w:t>
            </w:r>
            <w:r w:rsidRPr="008B06DF">
              <w:rPr>
                <w:vertAlign w:val="subscript"/>
              </w:rPr>
              <w:t>50</w:t>
            </w:r>
            <w:r>
              <w:t xml:space="preserve"> 16 µg ac/bee</w:t>
            </w:r>
          </w:p>
          <w:p w14:paraId="006309F6" w14:textId="77777777" w:rsidR="00145841" w:rsidRPr="00CA558C" w:rsidRDefault="00145841" w:rsidP="00145841">
            <w:pPr>
              <w:pStyle w:val="TableText"/>
            </w:pPr>
            <w:r>
              <w:t>Bull &amp; Wilkinson 1987</w:t>
            </w:r>
          </w:p>
        </w:tc>
        <w:tc>
          <w:tcPr>
            <w:tcW w:w="0" w:type="auto"/>
            <w:tcBorders>
              <w:top w:val="single" w:sz="4" w:space="0" w:color="auto"/>
              <w:bottom w:val="single" w:sz="4" w:space="0" w:color="auto"/>
            </w:tcBorders>
            <w:shd w:val="clear" w:color="auto" w:fill="auto"/>
          </w:tcPr>
          <w:p w14:paraId="7281DF82" w14:textId="77777777" w:rsidR="00145841" w:rsidRDefault="00145841" w:rsidP="00145841">
            <w:pPr>
              <w:pStyle w:val="TableText"/>
            </w:pPr>
            <w:r>
              <w:t>Predicted:</w:t>
            </w:r>
          </w:p>
          <w:p w14:paraId="7B686075" w14:textId="77777777" w:rsidR="00145841" w:rsidRPr="00CA558C" w:rsidRDefault="00145841" w:rsidP="00145841">
            <w:pPr>
              <w:pStyle w:val="TableText"/>
            </w:pPr>
            <w:r>
              <w:t>LD</w:t>
            </w:r>
            <w:r w:rsidRPr="00FA4C0A">
              <w:rPr>
                <w:vertAlign w:val="subscript"/>
              </w:rPr>
              <w:t>50</w:t>
            </w:r>
            <w:r>
              <w:t xml:space="preserve"> 26 µg acs/bee</w:t>
            </w:r>
          </w:p>
        </w:tc>
      </w:tr>
      <w:tr w:rsidR="00145841" w:rsidRPr="000B2FA7" w14:paraId="44D269B1" w14:textId="77777777" w:rsidTr="00145841">
        <w:trPr>
          <w:cantSplit/>
        </w:trPr>
        <w:tc>
          <w:tcPr>
            <w:tcW w:w="0" w:type="auto"/>
            <w:vMerge/>
            <w:tcBorders>
              <w:top w:val="single" w:sz="4" w:space="0" w:color="auto"/>
              <w:bottom w:val="single" w:sz="4" w:space="0" w:color="auto"/>
            </w:tcBorders>
          </w:tcPr>
          <w:p w14:paraId="0E6E5A18" w14:textId="77777777" w:rsidR="00145841" w:rsidRDefault="00145841" w:rsidP="00145841">
            <w:pPr>
              <w:pStyle w:val="TableText"/>
            </w:pPr>
          </w:p>
        </w:tc>
        <w:tc>
          <w:tcPr>
            <w:tcW w:w="0" w:type="auto"/>
            <w:vMerge/>
            <w:tcBorders>
              <w:top w:val="single" w:sz="4" w:space="0" w:color="auto"/>
              <w:bottom w:val="single" w:sz="4" w:space="0" w:color="auto"/>
            </w:tcBorders>
          </w:tcPr>
          <w:p w14:paraId="3A83077C" w14:textId="77777777" w:rsidR="00145841" w:rsidRDefault="00145841" w:rsidP="00145841">
            <w:pPr>
              <w:pStyle w:val="TableText"/>
              <w:rPr>
                <w:i/>
                <w:iCs/>
              </w:rPr>
            </w:pPr>
          </w:p>
        </w:tc>
        <w:tc>
          <w:tcPr>
            <w:tcW w:w="0" w:type="auto"/>
            <w:vMerge/>
            <w:tcBorders>
              <w:top w:val="single" w:sz="4" w:space="0" w:color="auto"/>
              <w:bottom w:val="single" w:sz="4" w:space="0" w:color="auto"/>
            </w:tcBorders>
          </w:tcPr>
          <w:p w14:paraId="4FC305CD" w14:textId="77777777" w:rsidR="00145841" w:rsidRDefault="00145841" w:rsidP="00145841">
            <w:pPr>
              <w:pStyle w:val="TableText"/>
            </w:pPr>
          </w:p>
        </w:tc>
        <w:tc>
          <w:tcPr>
            <w:tcW w:w="0" w:type="auto"/>
            <w:vMerge/>
            <w:tcBorders>
              <w:top w:val="single" w:sz="4" w:space="0" w:color="auto"/>
              <w:bottom w:val="single" w:sz="4" w:space="0" w:color="auto"/>
            </w:tcBorders>
          </w:tcPr>
          <w:p w14:paraId="07C25694" w14:textId="77777777" w:rsidR="00145841" w:rsidRDefault="00145841" w:rsidP="00145841">
            <w:pPr>
              <w:pStyle w:val="TableText"/>
            </w:pPr>
          </w:p>
        </w:tc>
        <w:tc>
          <w:tcPr>
            <w:tcW w:w="0" w:type="auto"/>
            <w:tcBorders>
              <w:top w:val="single" w:sz="4" w:space="0" w:color="auto"/>
              <w:bottom w:val="single" w:sz="4" w:space="0" w:color="auto"/>
            </w:tcBorders>
            <w:shd w:val="clear" w:color="auto" w:fill="auto"/>
          </w:tcPr>
          <w:p w14:paraId="45801BB8" w14:textId="77777777" w:rsidR="00145841" w:rsidRDefault="00145841" w:rsidP="00145841">
            <w:pPr>
              <w:pStyle w:val="TableText"/>
            </w:pPr>
            <w:r>
              <w:t>Relative toxicity:</w:t>
            </w:r>
          </w:p>
          <w:p w14:paraId="5EB44546" w14:textId="77777777" w:rsidR="00145841" w:rsidRDefault="00145841" w:rsidP="00145841">
            <w:pPr>
              <w:pStyle w:val="TableText"/>
            </w:pPr>
            <w:r>
              <w:t>11% + 89%</w:t>
            </w:r>
          </w:p>
        </w:tc>
      </w:tr>
      <w:tr w:rsidR="00145841" w:rsidRPr="000B2FA7" w14:paraId="790D1223" w14:textId="77777777" w:rsidTr="00145841">
        <w:trPr>
          <w:cantSplit/>
        </w:trPr>
        <w:tc>
          <w:tcPr>
            <w:tcW w:w="0" w:type="auto"/>
            <w:vMerge w:val="restart"/>
            <w:tcBorders>
              <w:top w:val="single" w:sz="4" w:space="0" w:color="auto"/>
              <w:bottom w:val="single" w:sz="4" w:space="0" w:color="auto"/>
            </w:tcBorders>
          </w:tcPr>
          <w:p w14:paraId="572D8E48" w14:textId="77777777" w:rsidR="00145841" w:rsidRDefault="00145841" w:rsidP="00145841">
            <w:pPr>
              <w:pStyle w:val="TableText"/>
            </w:pPr>
            <w:r>
              <w:t>Bees (oral)</w:t>
            </w:r>
          </w:p>
        </w:tc>
        <w:tc>
          <w:tcPr>
            <w:tcW w:w="0" w:type="auto"/>
            <w:vMerge w:val="restart"/>
            <w:tcBorders>
              <w:top w:val="single" w:sz="4" w:space="0" w:color="auto"/>
              <w:bottom w:val="single" w:sz="4" w:space="0" w:color="auto"/>
            </w:tcBorders>
          </w:tcPr>
          <w:p w14:paraId="09B837FA" w14:textId="77777777" w:rsidR="00145841" w:rsidRPr="00DB7C60" w:rsidRDefault="00145841" w:rsidP="00145841">
            <w:pPr>
              <w:pStyle w:val="TableText"/>
              <w:rPr>
                <w:i/>
                <w:iCs/>
              </w:rPr>
            </w:pPr>
            <w:r>
              <w:rPr>
                <w:i/>
                <w:iCs/>
              </w:rPr>
              <w:t>Apis mellifera</w:t>
            </w:r>
          </w:p>
        </w:tc>
        <w:tc>
          <w:tcPr>
            <w:tcW w:w="0" w:type="auto"/>
            <w:vMerge w:val="restart"/>
            <w:tcBorders>
              <w:top w:val="single" w:sz="4" w:space="0" w:color="auto"/>
              <w:bottom w:val="single" w:sz="4" w:space="0" w:color="auto"/>
            </w:tcBorders>
          </w:tcPr>
          <w:p w14:paraId="7B4820CC" w14:textId="77777777" w:rsidR="00145841" w:rsidRDefault="00145841" w:rsidP="00145841">
            <w:pPr>
              <w:pStyle w:val="TableText"/>
            </w:pPr>
            <w:r w:rsidRPr="006818FB">
              <w:t>LD</w:t>
            </w:r>
            <w:r w:rsidRPr="006818FB">
              <w:rPr>
                <w:vertAlign w:val="subscript"/>
              </w:rPr>
              <w:t>50</w:t>
            </w:r>
            <w:r w:rsidRPr="006818FB">
              <w:t xml:space="preserve"> </w:t>
            </w:r>
            <w:r>
              <w:t>22</w:t>
            </w:r>
            <w:r w:rsidRPr="006818FB">
              <w:t xml:space="preserve"> µg ac/bee</w:t>
            </w:r>
          </w:p>
          <w:p w14:paraId="191F2E0B" w14:textId="77777777" w:rsidR="00145841" w:rsidRDefault="00145841" w:rsidP="00145841">
            <w:pPr>
              <w:pStyle w:val="TableText"/>
            </w:pPr>
            <w:r>
              <w:t>Gough et al. 1987</w:t>
            </w:r>
          </w:p>
        </w:tc>
        <w:tc>
          <w:tcPr>
            <w:tcW w:w="0" w:type="auto"/>
            <w:vMerge w:val="restart"/>
            <w:tcBorders>
              <w:top w:val="single" w:sz="4" w:space="0" w:color="auto"/>
              <w:bottom w:val="single" w:sz="4" w:space="0" w:color="auto"/>
            </w:tcBorders>
          </w:tcPr>
          <w:p w14:paraId="5C362041" w14:textId="77777777" w:rsidR="00145841" w:rsidRDefault="00145841" w:rsidP="00145841">
            <w:pPr>
              <w:pStyle w:val="TableText"/>
            </w:pPr>
            <w:r>
              <w:t>LD</w:t>
            </w:r>
            <w:r w:rsidRPr="008B06DF">
              <w:rPr>
                <w:vertAlign w:val="subscript"/>
              </w:rPr>
              <w:t>50</w:t>
            </w:r>
            <w:r>
              <w:t xml:space="preserve"> 13 µg ac/bee</w:t>
            </w:r>
          </w:p>
          <w:p w14:paraId="238049A9" w14:textId="77777777" w:rsidR="00145841" w:rsidRDefault="00145841" w:rsidP="00145841">
            <w:pPr>
              <w:pStyle w:val="TableText"/>
            </w:pPr>
            <w:r>
              <w:t>Bull &amp; Wilkinson 1987</w:t>
            </w:r>
          </w:p>
        </w:tc>
        <w:tc>
          <w:tcPr>
            <w:tcW w:w="0" w:type="auto"/>
            <w:tcBorders>
              <w:top w:val="single" w:sz="4" w:space="0" w:color="auto"/>
              <w:bottom w:val="single" w:sz="4" w:space="0" w:color="auto"/>
            </w:tcBorders>
            <w:shd w:val="clear" w:color="auto" w:fill="auto"/>
          </w:tcPr>
          <w:p w14:paraId="0B96AF64" w14:textId="77777777" w:rsidR="00145841" w:rsidRDefault="00145841" w:rsidP="00145841">
            <w:pPr>
              <w:pStyle w:val="TableText"/>
            </w:pPr>
            <w:r>
              <w:t>Predicted:</w:t>
            </w:r>
          </w:p>
          <w:p w14:paraId="2ED33E62" w14:textId="77777777" w:rsidR="00145841" w:rsidRPr="00AA7851" w:rsidRDefault="00145841" w:rsidP="00145841">
            <w:pPr>
              <w:pStyle w:val="TableText"/>
            </w:pPr>
            <w:r>
              <w:t>LD</w:t>
            </w:r>
            <w:r w:rsidRPr="00AA7851">
              <w:rPr>
                <w:vertAlign w:val="subscript"/>
              </w:rPr>
              <w:t>50</w:t>
            </w:r>
            <w:r>
              <w:t xml:space="preserve"> 16 µg acs/bee</w:t>
            </w:r>
          </w:p>
        </w:tc>
      </w:tr>
      <w:tr w:rsidR="00145841" w:rsidRPr="000B2FA7" w14:paraId="404727B8" w14:textId="77777777" w:rsidTr="00145841">
        <w:trPr>
          <w:cantSplit/>
        </w:trPr>
        <w:tc>
          <w:tcPr>
            <w:tcW w:w="0" w:type="auto"/>
            <w:vMerge/>
            <w:tcBorders>
              <w:top w:val="single" w:sz="4" w:space="0" w:color="auto"/>
              <w:bottom w:val="single" w:sz="4" w:space="0" w:color="auto"/>
            </w:tcBorders>
          </w:tcPr>
          <w:p w14:paraId="057DAF12" w14:textId="77777777" w:rsidR="00145841" w:rsidRDefault="00145841" w:rsidP="00145841">
            <w:pPr>
              <w:pStyle w:val="TableText"/>
            </w:pPr>
          </w:p>
        </w:tc>
        <w:tc>
          <w:tcPr>
            <w:tcW w:w="0" w:type="auto"/>
            <w:vMerge/>
            <w:tcBorders>
              <w:top w:val="single" w:sz="4" w:space="0" w:color="auto"/>
              <w:bottom w:val="single" w:sz="4" w:space="0" w:color="auto"/>
            </w:tcBorders>
          </w:tcPr>
          <w:p w14:paraId="41B1FDCF" w14:textId="77777777" w:rsidR="00145841" w:rsidRDefault="00145841" w:rsidP="00145841">
            <w:pPr>
              <w:pStyle w:val="TableText"/>
              <w:rPr>
                <w:i/>
                <w:iCs/>
              </w:rPr>
            </w:pPr>
          </w:p>
        </w:tc>
        <w:tc>
          <w:tcPr>
            <w:tcW w:w="0" w:type="auto"/>
            <w:vMerge/>
            <w:tcBorders>
              <w:top w:val="single" w:sz="4" w:space="0" w:color="auto"/>
              <w:bottom w:val="single" w:sz="4" w:space="0" w:color="auto"/>
            </w:tcBorders>
          </w:tcPr>
          <w:p w14:paraId="6462D7D9" w14:textId="77777777" w:rsidR="00145841" w:rsidRDefault="00145841" w:rsidP="00145841">
            <w:pPr>
              <w:pStyle w:val="TableText"/>
            </w:pPr>
          </w:p>
        </w:tc>
        <w:tc>
          <w:tcPr>
            <w:tcW w:w="0" w:type="auto"/>
            <w:vMerge/>
            <w:tcBorders>
              <w:top w:val="single" w:sz="4" w:space="0" w:color="auto"/>
              <w:bottom w:val="single" w:sz="4" w:space="0" w:color="auto"/>
            </w:tcBorders>
          </w:tcPr>
          <w:p w14:paraId="3EFF7E04" w14:textId="77777777" w:rsidR="00145841" w:rsidRDefault="00145841" w:rsidP="00145841">
            <w:pPr>
              <w:pStyle w:val="TableText"/>
            </w:pPr>
          </w:p>
        </w:tc>
        <w:tc>
          <w:tcPr>
            <w:tcW w:w="0" w:type="auto"/>
            <w:tcBorders>
              <w:top w:val="single" w:sz="4" w:space="0" w:color="auto"/>
              <w:bottom w:val="single" w:sz="4" w:space="0" w:color="auto"/>
            </w:tcBorders>
            <w:shd w:val="clear" w:color="auto" w:fill="auto"/>
          </w:tcPr>
          <w:p w14:paraId="6A9245A7" w14:textId="77777777" w:rsidR="00145841" w:rsidRDefault="00145841" w:rsidP="00145841">
            <w:pPr>
              <w:pStyle w:val="TableText"/>
            </w:pPr>
            <w:r>
              <w:t>Relative toxicity:</w:t>
            </w:r>
          </w:p>
          <w:p w14:paraId="08870E95" w14:textId="77777777" w:rsidR="00145841" w:rsidRDefault="00145841" w:rsidP="00145841">
            <w:pPr>
              <w:pStyle w:val="TableText"/>
            </w:pPr>
            <w:r>
              <w:t>33% + 67%</w:t>
            </w:r>
          </w:p>
        </w:tc>
      </w:tr>
    </w:tbl>
    <w:p w14:paraId="03EB6D5E" w14:textId="2C77791E" w:rsidR="008E7896" w:rsidRPr="00861CA0" w:rsidRDefault="005B7DDF" w:rsidP="008E7896">
      <w:pPr>
        <w:pStyle w:val="Caption"/>
      </w:pPr>
      <w:bookmarkStart w:id="536" w:name="_Toc173073591"/>
      <w:r>
        <w:lastRenderedPageBreak/>
        <w:t xml:space="preserve">Table </w:t>
      </w:r>
      <w:r>
        <w:fldChar w:fldCharType="begin"/>
      </w:r>
      <w:r>
        <w:instrText xml:space="preserve"> SEQ Table \* ARABIC </w:instrText>
      </w:r>
      <w:r>
        <w:fldChar w:fldCharType="separate"/>
      </w:r>
      <w:r w:rsidR="00234777">
        <w:rPr>
          <w:noProof/>
        </w:rPr>
        <w:t>71</w:t>
      </w:r>
      <w:r>
        <w:fldChar w:fldCharType="end"/>
      </w:r>
      <w:r>
        <w:t xml:space="preserve">: </w:t>
      </w:r>
      <w:r w:rsidR="008E7896">
        <w:t>Diquat/paraquat combination products: effects on other terrestrial arthropods</w:t>
      </w:r>
      <w:bookmarkEnd w:id="536"/>
    </w:p>
    <w:tbl>
      <w:tblPr>
        <w:tblW w:w="5032" w:type="pct"/>
        <w:tblInd w:w="-62" w:type="dxa"/>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07"/>
        <w:gridCol w:w="2043"/>
        <w:gridCol w:w="1973"/>
        <w:gridCol w:w="1933"/>
        <w:gridCol w:w="2058"/>
      </w:tblGrid>
      <w:tr w:rsidR="008E7896" w:rsidRPr="000B2FA7" w14:paraId="4D359ACA" w14:textId="77777777" w:rsidTr="00D225C7">
        <w:trPr>
          <w:cantSplit/>
          <w:tblHeader/>
        </w:trPr>
        <w:tc>
          <w:tcPr>
            <w:tcW w:w="0" w:type="auto"/>
            <w:tcBorders>
              <w:right w:val="nil"/>
            </w:tcBorders>
            <w:shd w:val="clear" w:color="auto" w:fill="5C2946"/>
          </w:tcPr>
          <w:p w14:paraId="79CF57AE" w14:textId="77777777" w:rsidR="008E7896" w:rsidRDefault="008E7896" w:rsidP="00D225C7">
            <w:pPr>
              <w:pStyle w:val="TableHead"/>
            </w:pPr>
            <w:r>
              <w:t>Group</w:t>
            </w:r>
          </w:p>
        </w:tc>
        <w:tc>
          <w:tcPr>
            <w:tcW w:w="0" w:type="auto"/>
            <w:tcBorders>
              <w:left w:val="nil"/>
              <w:right w:val="nil"/>
            </w:tcBorders>
            <w:shd w:val="clear" w:color="auto" w:fill="5C2946"/>
          </w:tcPr>
          <w:p w14:paraId="2263B8AE" w14:textId="77777777" w:rsidR="008E7896" w:rsidRDefault="008E7896" w:rsidP="00D225C7">
            <w:pPr>
              <w:pStyle w:val="TableHead"/>
            </w:pPr>
            <w:r>
              <w:t>Species</w:t>
            </w:r>
          </w:p>
        </w:tc>
        <w:tc>
          <w:tcPr>
            <w:tcW w:w="0" w:type="auto"/>
            <w:tcBorders>
              <w:left w:val="nil"/>
              <w:right w:val="nil"/>
            </w:tcBorders>
            <w:shd w:val="clear" w:color="auto" w:fill="5C2946"/>
          </w:tcPr>
          <w:p w14:paraId="66B0B876" w14:textId="77777777" w:rsidR="008E7896" w:rsidRDefault="008E7896" w:rsidP="00D225C7">
            <w:pPr>
              <w:pStyle w:val="TableHead"/>
            </w:pPr>
            <w:r>
              <w:t>0.46 diquat</w:t>
            </w:r>
            <w:r>
              <w:rPr>
                <w:rStyle w:val="FootnoteReference"/>
                <w:b/>
                <w:sz w:val="17"/>
                <w:szCs w:val="17"/>
              </w:rPr>
              <w:footnoteReference w:id="42"/>
            </w:r>
          </w:p>
        </w:tc>
        <w:tc>
          <w:tcPr>
            <w:tcW w:w="0" w:type="auto"/>
            <w:tcBorders>
              <w:left w:val="nil"/>
              <w:right w:val="nil"/>
            </w:tcBorders>
            <w:shd w:val="clear" w:color="auto" w:fill="5C2946"/>
          </w:tcPr>
          <w:p w14:paraId="24A16B20" w14:textId="77777777" w:rsidR="008E7896" w:rsidRDefault="008E7896" w:rsidP="00D225C7">
            <w:pPr>
              <w:pStyle w:val="TableHead"/>
            </w:pPr>
            <w:r>
              <w:t>0.54 paraquat</w:t>
            </w:r>
            <w:r>
              <w:rPr>
                <w:rStyle w:val="FootnoteReference"/>
                <w:b/>
                <w:sz w:val="17"/>
                <w:szCs w:val="17"/>
              </w:rPr>
              <w:footnoteReference w:id="43"/>
            </w:r>
          </w:p>
        </w:tc>
        <w:tc>
          <w:tcPr>
            <w:tcW w:w="0" w:type="auto"/>
            <w:tcBorders>
              <w:left w:val="nil"/>
            </w:tcBorders>
            <w:shd w:val="clear" w:color="auto" w:fill="5C2946"/>
          </w:tcPr>
          <w:p w14:paraId="5F975F73" w14:textId="77777777" w:rsidR="008E7896" w:rsidRPr="00CA558C" w:rsidRDefault="008E7896" w:rsidP="00D225C7">
            <w:pPr>
              <w:pStyle w:val="TableHead"/>
            </w:pPr>
            <w:r>
              <w:t>1.00 combination</w:t>
            </w:r>
            <w:r>
              <w:rPr>
                <w:rStyle w:val="FootnoteReference"/>
                <w:b/>
                <w:sz w:val="17"/>
                <w:szCs w:val="17"/>
              </w:rPr>
              <w:footnoteReference w:id="44"/>
            </w:r>
          </w:p>
        </w:tc>
      </w:tr>
      <w:tr w:rsidR="00D225C7" w:rsidRPr="000B2FA7" w14:paraId="3F7E1685" w14:textId="77777777" w:rsidTr="00D225C7">
        <w:trPr>
          <w:cantSplit/>
        </w:trPr>
        <w:tc>
          <w:tcPr>
            <w:tcW w:w="0" w:type="auto"/>
            <w:vMerge w:val="restart"/>
            <w:tcBorders>
              <w:right w:val="nil"/>
            </w:tcBorders>
          </w:tcPr>
          <w:p w14:paraId="1C801353" w14:textId="77777777" w:rsidR="00D225C7" w:rsidRDefault="00D225C7" w:rsidP="00D225C7">
            <w:pPr>
              <w:pStyle w:val="TableText"/>
            </w:pPr>
            <w:r>
              <w:t>Predatory arthropods</w:t>
            </w:r>
          </w:p>
        </w:tc>
        <w:tc>
          <w:tcPr>
            <w:tcW w:w="0" w:type="auto"/>
            <w:vMerge w:val="restart"/>
            <w:tcBorders>
              <w:left w:val="nil"/>
              <w:right w:val="nil"/>
            </w:tcBorders>
          </w:tcPr>
          <w:p w14:paraId="787205C1" w14:textId="77777777" w:rsidR="00D225C7" w:rsidRPr="00DB7C60" w:rsidRDefault="00D225C7" w:rsidP="00D225C7">
            <w:pPr>
              <w:pStyle w:val="TableText"/>
              <w:rPr>
                <w:i/>
                <w:iCs/>
              </w:rPr>
            </w:pPr>
            <w:r>
              <w:rPr>
                <w:i/>
                <w:iCs/>
              </w:rPr>
              <w:t>Typhlodromus pyri</w:t>
            </w:r>
          </w:p>
        </w:tc>
        <w:tc>
          <w:tcPr>
            <w:tcW w:w="0" w:type="auto"/>
            <w:vMerge w:val="restart"/>
            <w:tcBorders>
              <w:left w:val="nil"/>
              <w:right w:val="nil"/>
            </w:tcBorders>
          </w:tcPr>
          <w:p w14:paraId="4953BC91" w14:textId="77777777" w:rsidR="00D225C7" w:rsidRDefault="00D225C7" w:rsidP="00D225C7">
            <w:pPr>
              <w:pStyle w:val="TableText"/>
            </w:pPr>
            <w:r>
              <w:t>Tier 1 LR</w:t>
            </w:r>
            <w:r w:rsidRPr="002C6726">
              <w:rPr>
                <w:vertAlign w:val="subscript"/>
              </w:rPr>
              <w:t>50</w:t>
            </w:r>
            <w:r>
              <w:t xml:space="preserve"> 2.9 g ac/ha</w:t>
            </w:r>
          </w:p>
          <w:p w14:paraId="2C75DF78" w14:textId="77777777" w:rsidR="00D225C7" w:rsidRDefault="00D225C7" w:rsidP="00D225C7">
            <w:pPr>
              <w:pStyle w:val="TableText"/>
            </w:pPr>
            <w:r>
              <w:t>Austin &amp; Elcock 1999a</w:t>
            </w:r>
          </w:p>
        </w:tc>
        <w:tc>
          <w:tcPr>
            <w:tcW w:w="0" w:type="auto"/>
            <w:vMerge w:val="restart"/>
            <w:tcBorders>
              <w:left w:val="nil"/>
              <w:right w:val="nil"/>
            </w:tcBorders>
          </w:tcPr>
          <w:p w14:paraId="410ABB70" w14:textId="77777777" w:rsidR="00D225C7" w:rsidRDefault="00D225C7" w:rsidP="00D225C7">
            <w:pPr>
              <w:pStyle w:val="TableText"/>
            </w:pPr>
            <w:r>
              <w:t>Tier 1 LR</w:t>
            </w:r>
            <w:r w:rsidRPr="008924B6">
              <w:rPr>
                <w:vertAlign w:val="subscript"/>
              </w:rPr>
              <w:t>50</w:t>
            </w:r>
            <w:r>
              <w:t xml:space="preserve"> 1.9 g ac/ha</w:t>
            </w:r>
          </w:p>
          <w:p w14:paraId="53C57E0B" w14:textId="37DD0EDA" w:rsidR="00D225C7" w:rsidRDefault="00D225C7" w:rsidP="00D225C7">
            <w:pPr>
              <w:pStyle w:val="TableText"/>
            </w:pPr>
            <w:r>
              <w:t>Austin &amp; Elcock 1999</w:t>
            </w:r>
            <w:r w:rsidR="00AC4296">
              <w:t>c</w:t>
            </w:r>
          </w:p>
        </w:tc>
        <w:tc>
          <w:tcPr>
            <w:tcW w:w="0" w:type="auto"/>
            <w:tcBorders>
              <w:left w:val="nil"/>
            </w:tcBorders>
            <w:shd w:val="clear" w:color="auto" w:fill="auto"/>
          </w:tcPr>
          <w:p w14:paraId="5A815B57" w14:textId="77777777" w:rsidR="00D225C7" w:rsidRDefault="00D225C7" w:rsidP="00D225C7">
            <w:pPr>
              <w:pStyle w:val="TableText"/>
            </w:pPr>
            <w:r>
              <w:t>Predicted tier 1:</w:t>
            </w:r>
          </w:p>
          <w:p w14:paraId="2F99EF4D" w14:textId="77777777" w:rsidR="00D225C7" w:rsidRPr="00AA7851" w:rsidRDefault="00D225C7" w:rsidP="00D225C7">
            <w:pPr>
              <w:pStyle w:val="TableText"/>
            </w:pPr>
            <w:r>
              <w:t>LR</w:t>
            </w:r>
            <w:r w:rsidRPr="00AA7851">
              <w:rPr>
                <w:vertAlign w:val="subscript"/>
              </w:rPr>
              <w:t>50</w:t>
            </w:r>
            <w:r>
              <w:t xml:space="preserve"> 2.3 g acs/ha</w:t>
            </w:r>
          </w:p>
        </w:tc>
      </w:tr>
      <w:tr w:rsidR="00D225C7" w:rsidRPr="000B2FA7" w14:paraId="5AD0BA9D" w14:textId="77777777" w:rsidTr="00D225C7">
        <w:trPr>
          <w:cantSplit/>
        </w:trPr>
        <w:tc>
          <w:tcPr>
            <w:tcW w:w="0" w:type="auto"/>
            <w:vMerge/>
            <w:tcBorders>
              <w:right w:val="nil"/>
            </w:tcBorders>
          </w:tcPr>
          <w:p w14:paraId="6332B2F9" w14:textId="77777777" w:rsidR="00D225C7" w:rsidRDefault="00D225C7" w:rsidP="00D225C7">
            <w:pPr>
              <w:pStyle w:val="TableText"/>
            </w:pPr>
          </w:p>
        </w:tc>
        <w:tc>
          <w:tcPr>
            <w:tcW w:w="0" w:type="auto"/>
            <w:vMerge/>
            <w:tcBorders>
              <w:left w:val="nil"/>
              <w:right w:val="nil"/>
            </w:tcBorders>
          </w:tcPr>
          <w:p w14:paraId="2B08DF50" w14:textId="77777777" w:rsidR="00D225C7" w:rsidRDefault="00D225C7" w:rsidP="00D225C7">
            <w:pPr>
              <w:pStyle w:val="TableText"/>
              <w:rPr>
                <w:i/>
                <w:iCs/>
              </w:rPr>
            </w:pPr>
          </w:p>
        </w:tc>
        <w:tc>
          <w:tcPr>
            <w:tcW w:w="0" w:type="auto"/>
            <w:vMerge/>
            <w:tcBorders>
              <w:left w:val="nil"/>
              <w:right w:val="nil"/>
            </w:tcBorders>
          </w:tcPr>
          <w:p w14:paraId="0E6BC646" w14:textId="77777777" w:rsidR="00D225C7" w:rsidRDefault="00D225C7" w:rsidP="00D225C7">
            <w:pPr>
              <w:pStyle w:val="TableText"/>
            </w:pPr>
          </w:p>
        </w:tc>
        <w:tc>
          <w:tcPr>
            <w:tcW w:w="0" w:type="auto"/>
            <w:vMerge/>
            <w:tcBorders>
              <w:left w:val="nil"/>
              <w:right w:val="nil"/>
            </w:tcBorders>
          </w:tcPr>
          <w:p w14:paraId="57A22679" w14:textId="77777777" w:rsidR="00D225C7" w:rsidRDefault="00D225C7" w:rsidP="00D225C7">
            <w:pPr>
              <w:pStyle w:val="TableText"/>
            </w:pPr>
          </w:p>
        </w:tc>
        <w:tc>
          <w:tcPr>
            <w:tcW w:w="0" w:type="auto"/>
            <w:tcBorders>
              <w:left w:val="nil"/>
            </w:tcBorders>
            <w:shd w:val="clear" w:color="auto" w:fill="auto"/>
          </w:tcPr>
          <w:p w14:paraId="02AACEE5" w14:textId="77777777" w:rsidR="00D225C7" w:rsidRDefault="00D225C7" w:rsidP="00D225C7">
            <w:pPr>
              <w:pStyle w:val="TableText"/>
            </w:pPr>
            <w:r>
              <w:t>Relative toxicity:</w:t>
            </w:r>
          </w:p>
          <w:p w14:paraId="6DCFDFFC" w14:textId="77777777" w:rsidR="00D225C7" w:rsidRDefault="00D225C7" w:rsidP="00D225C7">
            <w:pPr>
              <w:pStyle w:val="TableText"/>
            </w:pPr>
            <w:r>
              <w:t>36% + 64%</w:t>
            </w:r>
          </w:p>
        </w:tc>
      </w:tr>
      <w:tr w:rsidR="00D225C7" w:rsidRPr="000B2FA7" w14:paraId="5CA18F57" w14:textId="77777777" w:rsidTr="00D225C7">
        <w:trPr>
          <w:cantSplit/>
        </w:trPr>
        <w:tc>
          <w:tcPr>
            <w:tcW w:w="0" w:type="auto"/>
            <w:vMerge/>
            <w:tcBorders>
              <w:right w:val="nil"/>
            </w:tcBorders>
          </w:tcPr>
          <w:p w14:paraId="1493F161" w14:textId="77777777" w:rsidR="00D225C7" w:rsidRDefault="00D225C7" w:rsidP="00D225C7">
            <w:pPr>
              <w:pStyle w:val="TableText"/>
            </w:pPr>
          </w:p>
        </w:tc>
        <w:tc>
          <w:tcPr>
            <w:tcW w:w="0" w:type="auto"/>
            <w:vMerge/>
            <w:tcBorders>
              <w:left w:val="nil"/>
              <w:right w:val="nil"/>
            </w:tcBorders>
          </w:tcPr>
          <w:p w14:paraId="0A9FCFA3" w14:textId="77777777" w:rsidR="00D225C7" w:rsidRPr="00DB7C60" w:rsidRDefault="00D225C7" w:rsidP="00D225C7">
            <w:pPr>
              <w:pStyle w:val="TableText"/>
              <w:rPr>
                <w:i/>
                <w:iCs/>
              </w:rPr>
            </w:pPr>
          </w:p>
        </w:tc>
        <w:tc>
          <w:tcPr>
            <w:tcW w:w="0" w:type="auto"/>
            <w:vMerge w:val="restart"/>
            <w:tcBorders>
              <w:left w:val="nil"/>
              <w:right w:val="nil"/>
            </w:tcBorders>
          </w:tcPr>
          <w:p w14:paraId="2FED58F0" w14:textId="77777777" w:rsidR="00D225C7" w:rsidRDefault="00D225C7" w:rsidP="00D225C7">
            <w:pPr>
              <w:pStyle w:val="TableText"/>
            </w:pPr>
            <w:r>
              <w:t>Tier 2 LR</w:t>
            </w:r>
            <w:r w:rsidRPr="002C6726">
              <w:rPr>
                <w:vertAlign w:val="subscript"/>
              </w:rPr>
              <w:t>50</w:t>
            </w:r>
            <w:r>
              <w:t xml:space="preserve"> 4.1 g ac/ha</w:t>
            </w:r>
          </w:p>
          <w:p w14:paraId="3F79B5EC" w14:textId="77777777" w:rsidR="00D225C7" w:rsidRDefault="00D225C7" w:rsidP="00D225C7">
            <w:pPr>
              <w:pStyle w:val="TableText"/>
            </w:pPr>
            <w:r>
              <w:t>Austin &amp; Elcock 1999b</w:t>
            </w:r>
          </w:p>
        </w:tc>
        <w:tc>
          <w:tcPr>
            <w:tcW w:w="0" w:type="auto"/>
            <w:vMerge w:val="restart"/>
            <w:tcBorders>
              <w:left w:val="nil"/>
              <w:right w:val="nil"/>
            </w:tcBorders>
          </w:tcPr>
          <w:p w14:paraId="3B44E432" w14:textId="77777777" w:rsidR="00D225C7" w:rsidRDefault="00D225C7" w:rsidP="00D225C7">
            <w:pPr>
              <w:pStyle w:val="TableText"/>
            </w:pPr>
            <w:r>
              <w:t>Tier 2 LR</w:t>
            </w:r>
            <w:r w:rsidRPr="008924B6">
              <w:rPr>
                <w:vertAlign w:val="subscript"/>
              </w:rPr>
              <w:t>50</w:t>
            </w:r>
            <w:r>
              <w:t xml:space="preserve"> 8.2 g ac/ha</w:t>
            </w:r>
          </w:p>
          <w:p w14:paraId="5CF31440" w14:textId="368F9B8F" w:rsidR="00D225C7" w:rsidRDefault="00D225C7" w:rsidP="00D225C7">
            <w:pPr>
              <w:pStyle w:val="TableText"/>
            </w:pPr>
            <w:r>
              <w:t>Austin 1999</w:t>
            </w:r>
            <w:r w:rsidR="00AC4296">
              <w:t>c</w:t>
            </w:r>
          </w:p>
        </w:tc>
        <w:tc>
          <w:tcPr>
            <w:tcW w:w="0" w:type="auto"/>
            <w:tcBorders>
              <w:left w:val="nil"/>
            </w:tcBorders>
            <w:shd w:val="clear" w:color="auto" w:fill="auto"/>
          </w:tcPr>
          <w:p w14:paraId="745CBD07" w14:textId="77777777" w:rsidR="00D225C7" w:rsidRDefault="00D225C7" w:rsidP="00D225C7">
            <w:pPr>
              <w:pStyle w:val="TableText"/>
            </w:pPr>
            <w:r>
              <w:t>Predicted tier 2:</w:t>
            </w:r>
          </w:p>
          <w:p w14:paraId="24CCB752" w14:textId="77777777" w:rsidR="00D225C7" w:rsidRDefault="00D225C7" w:rsidP="00D225C7">
            <w:pPr>
              <w:pStyle w:val="TableText"/>
            </w:pPr>
            <w:r>
              <w:t>LR</w:t>
            </w:r>
            <w:r w:rsidRPr="00AA7851">
              <w:rPr>
                <w:vertAlign w:val="subscript"/>
              </w:rPr>
              <w:t>50</w:t>
            </w:r>
            <w:r>
              <w:t xml:space="preserve"> 5.6 g acs/ha</w:t>
            </w:r>
          </w:p>
        </w:tc>
      </w:tr>
      <w:tr w:rsidR="00D225C7" w:rsidRPr="000B2FA7" w14:paraId="5A990FBB" w14:textId="77777777" w:rsidTr="00D225C7">
        <w:trPr>
          <w:cantSplit/>
        </w:trPr>
        <w:tc>
          <w:tcPr>
            <w:tcW w:w="0" w:type="auto"/>
            <w:vMerge/>
            <w:tcBorders>
              <w:right w:val="nil"/>
            </w:tcBorders>
          </w:tcPr>
          <w:p w14:paraId="3D04F28B" w14:textId="77777777" w:rsidR="00D225C7" w:rsidRDefault="00D225C7" w:rsidP="00D225C7">
            <w:pPr>
              <w:pStyle w:val="TableText"/>
            </w:pPr>
          </w:p>
        </w:tc>
        <w:tc>
          <w:tcPr>
            <w:tcW w:w="0" w:type="auto"/>
            <w:vMerge/>
            <w:tcBorders>
              <w:left w:val="nil"/>
              <w:right w:val="nil"/>
            </w:tcBorders>
          </w:tcPr>
          <w:p w14:paraId="01D99498" w14:textId="77777777" w:rsidR="00D225C7" w:rsidRPr="00DB7C60" w:rsidRDefault="00D225C7" w:rsidP="00D225C7">
            <w:pPr>
              <w:pStyle w:val="TableText"/>
              <w:rPr>
                <w:i/>
                <w:iCs/>
              </w:rPr>
            </w:pPr>
          </w:p>
        </w:tc>
        <w:tc>
          <w:tcPr>
            <w:tcW w:w="0" w:type="auto"/>
            <w:vMerge/>
            <w:tcBorders>
              <w:left w:val="nil"/>
              <w:right w:val="nil"/>
            </w:tcBorders>
          </w:tcPr>
          <w:p w14:paraId="13263362" w14:textId="77777777" w:rsidR="00D225C7" w:rsidRDefault="00D225C7" w:rsidP="00D225C7">
            <w:pPr>
              <w:pStyle w:val="TableText"/>
            </w:pPr>
          </w:p>
        </w:tc>
        <w:tc>
          <w:tcPr>
            <w:tcW w:w="0" w:type="auto"/>
            <w:vMerge/>
            <w:tcBorders>
              <w:left w:val="nil"/>
              <w:right w:val="nil"/>
            </w:tcBorders>
          </w:tcPr>
          <w:p w14:paraId="3B8DF7DE" w14:textId="77777777" w:rsidR="00D225C7" w:rsidRDefault="00D225C7" w:rsidP="00D225C7">
            <w:pPr>
              <w:pStyle w:val="TableText"/>
            </w:pPr>
          </w:p>
        </w:tc>
        <w:tc>
          <w:tcPr>
            <w:tcW w:w="0" w:type="auto"/>
            <w:tcBorders>
              <w:left w:val="nil"/>
            </w:tcBorders>
            <w:shd w:val="clear" w:color="auto" w:fill="auto"/>
          </w:tcPr>
          <w:p w14:paraId="506AD225" w14:textId="77777777" w:rsidR="00D225C7" w:rsidRDefault="00D225C7" w:rsidP="00D225C7">
            <w:pPr>
              <w:pStyle w:val="TableText"/>
            </w:pPr>
            <w:r>
              <w:t>Relative toxicity:</w:t>
            </w:r>
          </w:p>
          <w:p w14:paraId="2D0CAEC2" w14:textId="77777777" w:rsidR="00D225C7" w:rsidRDefault="00D225C7" w:rsidP="00D225C7">
            <w:pPr>
              <w:pStyle w:val="TableText"/>
            </w:pPr>
            <w:r>
              <w:t>63% + 37%</w:t>
            </w:r>
          </w:p>
        </w:tc>
      </w:tr>
      <w:tr w:rsidR="00D225C7" w:rsidRPr="000B2FA7" w14:paraId="407AF360" w14:textId="77777777" w:rsidTr="00D225C7">
        <w:trPr>
          <w:cantSplit/>
        </w:trPr>
        <w:tc>
          <w:tcPr>
            <w:tcW w:w="0" w:type="auto"/>
            <w:vMerge/>
            <w:tcBorders>
              <w:right w:val="nil"/>
            </w:tcBorders>
          </w:tcPr>
          <w:p w14:paraId="3CFD6F2C" w14:textId="77777777" w:rsidR="00D225C7" w:rsidRDefault="00D225C7" w:rsidP="00D225C7">
            <w:pPr>
              <w:pStyle w:val="TableText"/>
            </w:pPr>
          </w:p>
        </w:tc>
        <w:tc>
          <w:tcPr>
            <w:tcW w:w="0" w:type="auto"/>
            <w:tcBorders>
              <w:left w:val="nil"/>
              <w:right w:val="nil"/>
            </w:tcBorders>
          </w:tcPr>
          <w:p w14:paraId="619EB696" w14:textId="77777777" w:rsidR="00D225C7" w:rsidRPr="00DB7C60" w:rsidRDefault="00D225C7" w:rsidP="00D225C7">
            <w:pPr>
              <w:pStyle w:val="TableText"/>
              <w:rPr>
                <w:i/>
                <w:iCs/>
              </w:rPr>
            </w:pPr>
            <w:r>
              <w:rPr>
                <w:i/>
                <w:iCs/>
              </w:rPr>
              <w:t>Pterostichus melanarius</w:t>
            </w:r>
          </w:p>
        </w:tc>
        <w:tc>
          <w:tcPr>
            <w:tcW w:w="0" w:type="auto"/>
            <w:tcBorders>
              <w:left w:val="nil"/>
              <w:right w:val="nil"/>
            </w:tcBorders>
          </w:tcPr>
          <w:p w14:paraId="20CF7CE6" w14:textId="77777777" w:rsidR="00D225C7" w:rsidRDefault="00D225C7" w:rsidP="00D225C7">
            <w:pPr>
              <w:pStyle w:val="TableText"/>
            </w:pPr>
            <w:r>
              <w:t>ER</w:t>
            </w:r>
            <w:r w:rsidRPr="002C6726">
              <w:rPr>
                <w:vertAlign w:val="subscript"/>
              </w:rPr>
              <w:t>50</w:t>
            </w:r>
            <w:r>
              <w:t xml:space="preserve"> &gt;1600 g ac/ha</w:t>
            </w:r>
          </w:p>
          <w:p w14:paraId="52F74651" w14:textId="77777777" w:rsidR="00D225C7" w:rsidRDefault="00D225C7" w:rsidP="00D225C7">
            <w:pPr>
              <w:pStyle w:val="TableText"/>
            </w:pPr>
            <w:r>
              <w:t>Gough et al. 1991</w:t>
            </w:r>
          </w:p>
        </w:tc>
        <w:tc>
          <w:tcPr>
            <w:tcW w:w="0" w:type="auto"/>
            <w:tcBorders>
              <w:left w:val="nil"/>
              <w:right w:val="nil"/>
            </w:tcBorders>
          </w:tcPr>
          <w:p w14:paraId="73516531" w14:textId="77777777" w:rsidR="00D225C7" w:rsidRDefault="00D225C7" w:rsidP="00D225C7">
            <w:pPr>
              <w:pStyle w:val="TableText"/>
            </w:pPr>
            <w:r>
              <w:t>ER</w:t>
            </w:r>
            <w:r w:rsidRPr="00C97601">
              <w:rPr>
                <w:vertAlign w:val="subscript"/>
              </w:rPr>
              <w:t>50</w:t>
            </w:r>
            <w:r>
              <w:t xml:space="preserve"> &gt;1000 g ac/ha</w:t>
            </w:r>
          </w:p>
          <w:p w14:paraId="14A40BDA" w14:textId="77777777" w:rsidR="00D225C7" w:rsidRDefault="00D225C7" w:rsidP="00D225C7">
            <w:pPr>
              <w:pStyle w:val="TableText"/>
            </w:pPr>
            <w:r>
              <w:t>Jackson et al. 1991</w:t>
            </w:r>
          </w:p>
        </w:tc>
        <w:tc>
          <w:tcPr>
            <w:tcW w:w="0" w:type="auto"/>
            <w:tcBorders>
              <w:left w:val="nil"/>
            </w:tcBorders>
            <w:shd w:val="clear" w:color="auto" w:fill="auto"/>
          </w:tcPr>
          <w:p w14:paraId="74677831" w14:textId="77777777" w:rsidR="00D225C7" w:rsidRPr="00AA7851" w:rsidRDefault="00D225C7" w:rsidP="00D225C7">
            <w:pPr>
              <w:pStyle w:val="TableText"/>
            </w:pPr>
            <w:r>
              <w:t>Not expected to be toxic</w:t>
            </w:r>
          </w:p>
        </w:tc>
      </w:tr>
      <w:tr w:rsidR="00D225C7" w:rsidRPr="00AA7851" w14:paraId="7BD33BCA" w14:textId="77777777" w:rsidTr="00D225C7">
        <w:trPr>
          <w:cantSplit/>
        </w:trPr>
        <w:tc>
          <w:tcPr>
            <w:tcW w:w="0" w:type="auto"/>
            <w:vMerge/>
            <w:tcBorders>
              <w:right w:val="nil"/>
            </w:tcBorders>
          </w:tcPr>
          <w:p w14:paraId="47D78237" w14:textId="77777777" w:rsidR="00D225C7" w:rsidRDefault="00D225C7" w:rsidP="00D225C7">
            <w:pPr>
              <w:pStyle w:val="TableText"/>
            </w:pPr>
          </w:p>
        </w:tc>
        <w:tc>
          <w:tcPr>
            <w:tcW w:w="0" w:type="auto"/>
            <w:tcBorders>
              <w:left w:val="nil"/>
              <w:right w:val="nil"/>
            </w:tcBorders>
          </w:tcPr>
          <w:p w14:paraId="31AB57BD" w14:textId="77777777" w:rsidR="00D225C7" w:rsidRPr="00DB7C60" w:rsidRDefault="00D225C7" w:rsidP="00D225C7">
            <w:pPr>
              <w:pStyle w:val="TableText"/>
              <w:rPr>
                <w:i/>
                <w:iCs/>
              </w:rPr>
            </w:pPr>
            <w:r>
              <w:rPr>
                <w:i/>
                <w:iCs/>
              </w:rPr>
              <w:t xml:space="preserve">Pardosa </w:t>
            </w:r>
            <w:r w:rsidRPr="002C6726">
              <w:t>spp.</w:t>
            </w:r>
          </w:p>
        </w:tc>
        <w:tc>
          <w:tcPr>
            <w:tcW w:w="0" w:type="auto"/>
            <w:tcBorders>
              <w:left w:val="nil"/>
              <w:right w:val="nil"/>
            </w:tcBorders>
          </w:tcPr>
          <w:p w14:paraId="1551CCBF" w14:textId="77777777" w:rsidR="00D225C7" w:rsidRDefault="00D225C7" w:rsidP="00D225C7">
            <w:pPr>
              <w:pStyle w:val="TableText"/>
            </w:pPr>
            <w:r>
              <w:t>ER</w:t>
            </w:r>
            <w:r w:rsidRPr="002C6726">
              <w:rPr>
                <w:vertAlign w:val="subscript"/>
              </w:rPr>
              <w:t>50</w:t>
            </w:r>
            <w:r>
              <w:t xml:space="preserve"> &gt;1600 g ac/ha</w:t>
            </w:r>
          </w:p>
          <w:p w14:paraId="7E28821E" w14:textId="77777777" w:rsidR="00D225C7" w:rsidRDefault="00D225C7" w:rsidP="00D225C7">
            <w:pPr>
              <w:pStyle w:val="TableText"/>
            </w:pPr>
            <w:r>
              <w:t>Gough et al. 1991</w:t>
            </w:r>
          </w:p>
        </w:tc>
        <w:tc>
          <w:tcPr>
            <w:tcW w:w="0" w:type="auto"/>
            <w:tcBorders>
              <w:left w:val="nil"/>
              <w:right w:val="nil"/>
            </w:tcBorders>
          </w:tcPr>
          <w:p w14:paraId="7314A4B8" w14:textId="77777777" w:rsidR="00D225C7" w:rsidRDefault="00D225C7" w:rsidP="00D225C7">
            <w:pPr>
              <w:pStyle w:val="TableText"/>
            </w:pPr>
            <w:r>
              <w:t>ER</w:t>
            </w:r>
            <w:r w:rsidRPr="00C97601">
              <w:rPr>
                <w:vertAlign w:val="subscript"/>
              </w:rPr>
              <w:t>50</w:t>
            </w:r>
            <w:r>
              <w:t xml:space="preserve"> &gt;1000 g ac/ha</w:t>
            </w:r>
          </w:p>
          <w:p w14:paraId="7A000F5E" w14:textId="77777777" w:rsidR="00D225C7" w:rsidRDefault="00D225C7" w:rsidP="00D225C7">
            <w:pPr>
              <w:pStyle w:val="TableText"/>
            </w:pPr>
            <w:r>
              <w:t>Jackson et al. 1991</w:t>
            </w:r>
          </w:p>
        </w:tc>
        <w:tc>
          <w:tcPr>
            <w:tcW w:w="0" w:type="auto"/>
            <w:tcBorders>
              <w:left w:val="nil"/>
            </w:tcBorders>
            <w:shd w:val="clear" w:color="auto" w:fill="auto"/>
          </w:tcPr>
          <w:p w14:paraId="6F5A71F8" w14:textId="77777777" w:rsidR="00D225C7" w:rsidRPr="00AA7851" w:rsidRDefault="00D225C7" w:rsidP="00D225C7">
            <w:pPr>
              <w:pStyle w:val="TableText"/>
            </w:pPr>
            <w:r>
              <w:t>Not expected to be toxic</w:t>
            </w:r>
          </w:p>
        </w:tc>
      </w:tr>
      <w:tr w:rsidR="00D225C7" w:rsidRPr="000B2FA7" w14:paraId="641C8C74" w14:textId="77777777" w:rsidTr="00D225C7">
        <w:trPr>
          <w:cantSplit/>
        </w:trPr>
        <w:tc>
          <w:tcPr>
            <w:tcW w:w="0" w:type="auto"/>
            <w:vMerge w:val="restart"/>
            <w:tcBorders>
              <w:right w:val="nil"/>
            </w:tcBorders>
          </w:tcPr>
          <w:p w14:paraId="71A9A898" w14:textId="77777777" w:rsidR="00D225C7" w:rsidRDefault="00D225C7" w:rsidP="00D225C7">
            <w:pPr>
              <w:pStyle w:val="TableText"/>
            </w:pPr>
            <w:r>
              <w:t>Parasitic arthropods</w:t>
            </w:r>
          </w:p>
        </w:tc>
        <w:tc>
          <w:tcPr>
            <w:tcW w:w="0" w:type="auto"/>
            <w:vMerge w:val="restart"/>
            <w:tcBorders>
              <w:left w:val="nil"/>
              <w:right w:val="nil"/>
            </w:tcBorders>
          </w:tcPr>
          <w:p w14:paraId="14B5C4EF" w14:textId="77777777" w:rsidR="00D225C7" w:rsidRPr="00DB7C60" w:rsidRDefault="00D225C7" w:rsidP="00D225C7">
            <w:pPr>
              <w:pStyle w:val="TableText"/>
              <w:rPr>
                <w:i/>
                <w:iCs/>
              </w:rPr>
            </w:pPr>
            <w:r>
              <w:rPr>
                <w:i/>
                <w:iCs/>
              </w:rPr>
              <w:t>Aphidius rhopalosiphi</w:t>
            </w:r>
          </w:p>
        </w:tc>
        <w:tc>
          <w:tcPr>
            <w:tcW w:w="0" w:type="auto"/>
            <w:tcBorders>
              <w:left w:val="nil"/>
              <w:right w:val="nil"/>
            </w:tcBorders>
          </w:tcPr>
          <w:p w14:paraId="1C50C617" w14:textId="77777777" w:rsidR="00D225C7" w:rsidRDefault="00D225C7" w:rsidP="00D225C7">
            <w:pPr>
              <w:pStyle w:val="TableText"/>
            </w:pPr>
            <w:r>
              <w:t>Tier 1 LR</w:t>
            </w:r>
            <w:r w:rsidRPr="008924B6">
              <w:rPr>
                <w:vertAlign w:val="subscript"/>
              </w:rPr>
              <w:t>50</w:t>
            </w:r>
            <w:r>
              <w:t xml:space="preserve"> 3.2 g ac/ha</w:t>
            </w:r>
          </w:p>
          <w:p w14:paraId="61CC1BD9" w14:textId="77777777" w:rsidR="00D225C7" w:rsidRDefault="00D225C7" w:rsidP="00D225C7">
            <w:pPr>
              <w:pStyle w:val="TableText"/>
            </w:pPr>
            <w:r>
              <w:t>Austin 1999a</w:t>
            </w:r>
          </w:p>
        </w:tc>
        <w:tc>
          <w:tcPr>
            <w:tcW w:w="0" w:type="auto"/>
            <w:tcBorders>
              <w:left w:val="nil"/>
              <w:right w:val="nil"/>
            </w:tcBorders>
          </w:tcPr>
          <w:p w14:paraId="6E553636" w14:textId="77777777" w:rsidR="00D225C7" w:rsidRDefault="00D225C7" w:rsidP="00D225C7">
            <w:pPr>
              <w:pStyle w:val="TableText"/>
            </w:pPr>
            <w:r>
              <w:t>No data</w:t>
            </w:r>
          </w:p>
        </w:tc>
        <w:tc>
          <w:tcPr>
            <w:tcW w:w="0" w:type="auto"/>
            <w:tcBorders>
              <w:left w:val="nil"/>
            </w:tcBorders>
            <w:shd w:val="clear" w:color="auto" w:fill="auto"/>
          </w:tcPr>
          <w:p w14:paraId="560DA269" w14:textId="77777777" w:rsidR="00D225C7" w:rsidRPr="004D1108" w:rsidRDefault="00D225C7" w:rsidP="00D225C7">
            <w:pPr>
              <w:pStyle w:val="TableText"/>
            </w:pPr>
            <w:r>
              <w:t>Insufficient data</w:t>
            </w:r>
          </w:p>
        </w:tc>
      </w:tr>
      <w:tr w:rsidR="00D225C7" w14:paraId="1C18CFEF" w14:textId="77777777" w:rsidTr="00D225C7">
        <w:trPr>
          <w:cantSplit/>
        </w:trPr>
        <w:tc>
          <w:tcPr>
            <w:tcW w:w="0" w:type="auto"/>
            <w:vMerge/>
            <w:tcBorders>
              <w:right w:val="nil"/>
            </w:tcBorders>
          </w:tcPr>
          <w:p w14:paraId="36453713" w14:textId="77777777" w:rsidR="00D225C7" w:rsidRPr="002C6726" w:rsidRDefault="00D225C7" w:rsidP="00D225C7">
            <w:pPr>
              <w:pStyle w:val="TableText"/>
            </w:pPr>
          </w:p>
        </w:tc>
        <w:tc>
          <w:tcPr>
            <w:tcW w:w="0" w:type="auto"/>
            <w:vMerge/>
            <w:tcBorders>
              <w:left w:val="nil"/>
              <w:right w:val="nil"/>
            </w:tcBorders>
          </w:tcPr>
          <w:p w14:paraId="185EB430" w14:textId="77777777" w:rsidR="00D225C7" w:rsidRPr="00DB7C60" w:rsidRDefault="00D225C7" w:rsidP="00D225C7">
            <w:pPr>
              <w:pStyle w:val="TableText"/>
              <w:rPr>
                <w:i/>
                <w:iCs/>
              </w:rPr>
            </w:pPr>
          </w:p>
        </w:tc>
        <w:tc>
          <w:tcPr>
            <w:tcW w:w="0" w:type="auto"/>
            <w:tcBorders>
              <w:left w:val="nil"/>
              <w:right w:val="nil"/>
            </w:tcBorders>
          </w:tcPr>
          <w:p w14:paraId="04335894" w14:textId="77777777" w:rsidR="00D225C7" w:rsidRDefault="00D225C7" w:rsidP="00D225C7">
            <w:pPr>
              <w:pStyle w:val="TableText"/>
            </w:pPr>
            <w:r>
              <w:t>Tier 2 LR</w:t>
            </w:r>
            <w:r w:rsidRPr="002C6726">
              <w:rPr>
                <w:vertAlign w:val="subscript"/>
              </w:rPr>
              <w:t>50</w:t>
            </w:r>
            <w:r>
              <w:t xml:space="preserve"> 758 g ac/ha</w:t>
            </w:r>
          </w:p>
          <w:p w14:paraId="40D9CFA7" w14:textId="77777777" w:rsidR="00D225C7" w:rsidRDefault="00D225C7" w:rsidP="00D225C7">
            <w:pPr>
              <w:pStyle w:val="TableText"/>
            </w:pPr>
            <w:r>
              <w:t>Austin 1999b</w:t>
            </w:r>
          </w:p>
        </w:tc>
        <w:tc>
          <w:tcPr>
            <w:tcW w:w="0" w:type="auto"/>
            <w:tcBorders>
              <w:left w:val="nil"/>
              <w:right w:val="nil"/>
            </w:tcBorders>
          </w:tcPr>
          <w:p w14:paraId="7F0001BF" w14:textId="77777777" w:rsidR="00D225C7" w:rsidRDefault="00D225C7" w:rsidP="00D225C7">
            <w:pPr>
              <w:pStyle w:val="TableText"/>
            </w:pPr>
            <w:r>
              <w:t>No data</w:t>
            </w:r>
          </w:p>
        </w:tc>
        <w:tc>
          <w:tcPr>
            <w:tcW w:w="0" w:type="auto"/>
            <w:tcBorders>
              <w:left w:val="nil"/>
            </w:tcBorders>
            <w:shd w:val="clear" w:color="auto" w:fill="auto"/>
          </w:tcPr>
          <w:p w14:paraId="3E4FF28D" w14:textId="77777777" w:rsidR="00D225C7" w:rsidRDefault="00D225C7" w:rsidP="00D225C7">
            <w:pPr>
              <w:pStyle w:val="TableText"/>
            </w:pPr>
            <w:r>
              <w:t>Insufficient data</w:t>
            </w:r>
          </w:p>
        </w:tc>
      </w:tr>
      <w:tr w:rsidR="00D225C7" w14:paraId="0DDFDD4D" w14:textId="77777777" w:rsidTr="00D225C7">
        <w:trPr>
          <w:cantSplit/>
        </w:trPr>
        <w:tc>
          <w:tcPr>
            <w:tcW w:w="0" w:type="auto"/>
            <w:vMerge/>
            <w:tcBorders>
              <w:right w:val="nil"/>
            </w:tcBorders>
          </w:tcPr>
          <w:p w14:paraId="7EEDCCF3" w14:textId="77777777" w:rsidR="00D225C7" w:rsidRPr="002C6726" w:rsidRDefault="00D225C7" w:rsidP="00D225C7">
            <w:pPr>
              <w:pStyle w:val="TableText"/>
            </w:pPr>
          </w:p>
        </w:tc>
        <w:tc>
          <w:tcPr>
            <w:tcW w:w="0" w:type="auto"/>
            <w:tcBorders>
              <w:left w:val="nil"/>
              <w:right w:val="nil"/>
            </w:tcBorders>
          </w:tcPr>
          <w:p w14:paraId="03DC9146" w14:textId="77777777" w:rsidR="00D225C7" w:rsidRPr="000458C3" w:rsidRDefault="00D225C7" w:rsidP="00D225C7">
            <w:pPr>
              <w:pStyle w:val="TableText"/>
              <w:rPr>
                <w:i/>
                <w:iCs/>
              </w:rPr>
            </w:pPr>
            <w:r w:rsidRPr="000458C3">
              <w:rPr>
                <w:i/>
                <w:iCs/>
              </w:rPr>
              <w:t>Aleochara bilineata</w:t>
            </w:r>
          </w:p>
        </w:tc>
        <w:tc>
          <w:tcPr>
            <w:tcW w:w="0" w:type="auto"/>
            <w:tcBorders>
              <w:left w:val="nil"/>
              <w:right w:val="nil"/>
            </w:tcBorders>
          </w:tcPr>
          <w:p w14:paraId="3FBDDBCF" w14:textId="77777777" w:rsidR="00D225C7" w:rsidRDefault="00D225C7" w:rsidP="00D225C7">
            <w:pPr>
              <w:pStyle w:val="TableText"/>
            </w:pPr>
            <w:r>
              <w:t>ER</w:t>
            </w:r>
            <w:r w:rsidRPr="008924B6">
              <w:rPr>
                <w:vertAlign w:val="subscript"/>
              </w:rPr>
              <w:t>50</w:t>
            </w:r>
            <w:r>
              <w:t xml:space="preserve"> &gt;1000 g ac/ha</w:t>
            </w:r>
          </w:p>
          <w:p w14:paraId="71A66292" w14:textId="77777777" w:rsidR="00D225C7" w:rsidRDefault="00D225C7" w:rsidP="00D225C7">
            <w:pPr>
              <w:pStyle w:val="TableText"/>
            </w:pPr>
            <w:r>
              <w:t>Beech 1997</w:t>
            </w:r>
          </w:p>
        </w:tc>
        <w:tc>
          <w:tcPr>
            <w:tcW w:w="0" w:type="auto"/>
            <w:tcBorders>
              <w:left w:val="nil"/>
              <w:right w:val="nil"/>
            </w:tcBorders>
          </w:tcPr>
          <w:p w14:paraId="17207B18" w14:textId="77777777" w:rsidR="00D225C7" w:rsidRDefault="00D225C7" w:rsidP="00D225C7">
            <w:pPr>
              <w:pStyle w:val="TableText"/>
            </w:pPr>
            <w:r>
              <w:t>ER</w:t>
            </w:r>
            <w:r w:rsidRPr="006A192C">
              <w:rPr>
                <w:vertAlign w:val="subscript"/>
              </w:rPr>
              <w:t>50</w:t>
            </w:r>
            <w:r>
              <w:t xml:space="preserve"> &gt;600 g ac/ha</w:t>
            </w:r>
          </w:p>
          <w:p w14:paraId="541F0B87" w14:textId="77777777" w:rsidR="00D225C7" w:rsidRDefault="00D225C7" w:rsidP="00D225C7">
            <w:pPr>
              <w:pStyle w:val="TableText"/>
            </w:pPr>
            <w:r>
              <w:t>Petto 1993</w:t>
            </w:r>
          </w:p>
        </w:tc>
        <w:tc>
          <w:tcPr>
            <w:tcW w:w="0" w:type="auto"/>
            <w:tcBorders>
              <w:left w:val="nil"/>
            </w:tcBorders>
            <w:shd w:val="clear" w:color="auto" w:fill="auto"/>
          </w:tcPr>
          <w:p w14:paraId="460A22A5" w14:textId="77777777" w:rsidR="00D225C7" w:rsidRPr="004D1108" w:rsidRDefault="00D225C7" w:rsidP="00D225C7">
            <w:pPr>
              <w:pStyle w:val="TableText"/>
            </w:pPr>
            <w:r>
              <w:t>Not expected to be toxic</w:t>
            </w:r>
          </w:p>
        </w:tc>
      </w:tr>
    </w:tbl>
    <w:p w14:paraId="3BB24C19" w14:textId="7E6E39A7" w:rsidR="008E7896" w:rsidRPr="00861CA0" w:rsidRDefault="005B7DDF" w:rsidP="008E7896">
      <w:pPr>
        <w:pStyle w:val="Caption"/>
      </w:pPr>
      <w:bookmarkStart w:id="537" w:name="_Toc173073592"/>
      <w:r>
        <w:lastRenderedPageBreak/>
        <w:t xml:space="preserve">Table </w:t>
      </w:r>
      <w:r>
        <w:fldChar w:fldCharType="begin"/>
      </w:r>
      <w:r>
        <w:instrText xml:space="preserve"> SEQ Table \* ARABIC </w:instrText>
      </w:r>
      <w:r>
        <w:fldChar w:fldCharType="separate"/>
      </w:r>
      <w:r w:rsidR="00234777">
        <w:rPr>
          <w:noProof/>
        </w:rPr>
        <w:t>72</w:t>
      </w:r>
      <w:r>
        <w:fldChar w:fldCharType="end"/>
      </w:r>
      <w:r>
        <w:t xml:space="preserve">: </w:t>
      </w:r>
      <w:r w:rsidR="008E7896">
        <w:t>Diquat/paraquat combination products: short-term effects on soil organisms</w:t>
      </w:r>
      <w:bookmarkEnd w:id="537"/>
    </w:p>
    <w:tbl>
      <w:tblPr>
        <w:tblW w:w="5032" w:type="pct"/>
        <w:tblInd w:w="-62" w:type="dxa"/>
        <w:tblCellMar>
          <w:top w:w="57" w:type="dxa"/>
          <w:left w:w="57" w:type="dxa"/>
          <w:bottom w:w="57" w:type="dxa"/>
          <w:right w:w="57" w:type="dxa"/>
        </w:tblCellMar>
        <w:tblLook w:val="04A0" w:firstRow="1" w:lastRow="0" w:firstColumn="1" w:lastColumn="0" w:noHBand="0" w:noVBand="1"/>
      </w:tblPr>
      <w:tblGrid>
        <w:gridCol w:w="1962"/>
        <w:gridCol w:w="1685"/>
        <w:gridCol w:w="2102"/>
        <w:gridCol w:w="2102"/>
        <w:gridCol w:w="1963"/>
      </w:tblGrid>
      <w:tr w:rsidR="008E7896" w:rsidRPr="000B2FA7" w14:paraId="2E2F54B6" w14:textId="77777777" w:rsidTr="00D225C7">
        <w:trPr>
          <w:cantSplit/>
          <w:tblHeader/>
        </w:trPr>
        <w:tc>
          <w:tcPr>
            <w:tcW w:w="999" w:type="pct"/>
            <w:tcBorders>
              <w:top w:val="single" w:sz="4" w:space="0" w:color="auto"/>
              <w:bottom w:val="single" w:sz="4" w:space="0" w:color="auto"/>
            </w:tcBorders>
            <w:shd w:val="clear" w:color="auto" w:fill="5C2946"/>
          </w:tcPr>
          <w:p w14:paraId="421E37D8" w14:textId="77777777" w:rsidR="008E7896" w:rsidRDefault="008E7896" w:rsidP="00D225C7">
            <w:pPr>
              <w:pStyle w:val="TableHead"/>
            </w:pPr>
            <w:r>
              <w:t>Group</w:t>
            </w:r>
          </w:p>
        </w:tc>
        <w:tc>
          <w:tcPr>
            <w:tcW w:w="858" w:type="pct"/>
            <w:tcBorders>
              <w:top w:val="single" w:sz="4" w:space="0" w:color="auto"/>
              <w:bottom w:val="single" w:sz="4" w:space="0" w:color="auto"/>
            </w:tcBorders>
            <w:shd w:val="clear" w:color="auto" w:fill="5C2946"/>
          </w:tcPr>
          <w:p w14:paraId="1C512E5D" w14:textId="77777777" w:rsidR="008E7896" w:rsidRDefault="008E7896" w:rsidP="00D225C7">
            <w:pPr>
              <w:pStyle w:val="TableHead"/>
            </w:pPr>
            <w:r>
              <w:t>Species/process</w:t>
            </w:r>
          </w:p>
        </w:tc>
        <w:tc>
          <w:tcPr>
            <w:tcW w:w="1071" w:type="pct"/>
            <w:tcBorders>
              <w:top w:val="single" w:sz="4" w:space="0" w:color="auto"/>
              <w:bottom w:val="single" w:sz="4" w:space="0" w:color="auto"/>
            </w:tcBorders>
            <w:shd w:val="clear" w:color="auto" w:fill="5C2946"/>
          </w:tcPr>
          <w:p w14:paraId="716C77E7" w14:textId="77777777" w:rsidR="008E7896" w:rsidRDefault="008E7896" w:rsidP="00D225C7">
            <w:pPr>
              <w:pStyle w:val="TableHead"/>
            </w:pPr>
            <w:r>
              <w:t>0.46 diquat</w:t>
            </w:r>
            <w:r>
              <w:rPr>
                <w:rStyle w:val="FootnoteReference"/>
                <w:b/>
                <w:sz w:val="17"/>
                <w:szCs w:val="17"/>
              </w:rPr>
              <w:footnoteReference w:id="45"/>
            </w:r>
          </w:p>
        </w:tc>
        <w:tc>
          <w:tcPr>
            <w:tcW w:w="1071" w:type="pct"/>
            <w:tcBorders>
              <w:top w:val="single" w:sz="4" w:space="0" w:color="auto"/>
              <w:bottom w:val="single" w:sz="4" w:space="0" w:color="auto"/>
            </w:tcBorders>
            <w:shd w:val="clear" w:color="auto" w:fill="5C2946"/>
          </w:tcPr>
          <w:p w14:paraId="6940DC1D" w14:textId="77777777" w:rsidR="008E7896" w:rsidRDefault="008E7896" w:rsidP="00D225C7">
            <w:pPr>
              <w:pStyle w:val="TableHead"/>
            </w:pPr>
            <w:r>
              <w:t>0.54 paraquat</w:t>
            </w:r>
            <w:r>
              <w:rPr>
                <w:rStyle w:val="FootnoteReference"/>
                <w:b/>
                <w:sz w:val="17"/>
                <w:szCs w:val="17"/>
              </w:rPr>
              <w:footnoteReference w:id="46"/>
            </w:r>
          </w:p>
        </w:tc>
        <w:tc>
          <w:tcPr>
            <w:tcW w:w="1000" w:type="pct"/>
            <w:tcBorders>
              <w:top w:val="single" w:sz="4" w:space="0" w:color="auto"/>
              <w:bottom w:val="single" w:sz="4" w:space="0" w:color="auto"/>
            </w:tcBorders>
            <w:shd w:val="clear" w:color="auto" w:fill="5C2946"/>
          </w:tcPr>
          <w:p w14:paraId="784946D5" w14:textId="77777777" w:rsidR="008E7896" w:rsidRPr="00CA558C" w:rsidRDefault="008E7896" w:rsidP="00D225C7">
            <w:pPr>
              <w:pStyle w:val="TableHead"/>
            </w:pPr>
            <w:r>
              <w:t>1.00 combination</w:t>
            </w:r>
            <w:r>
              <w:rPr>
                <w:rStyle w:val="FootnoteReference"/>
                <w:b/>
                <w:sz w:val="17"/>
                <w:szCs w:val="17"/>
              </w:rPr>
              <w:footnoteReference w:id="47"/>
            </w:r>
          </w:p>
        </w:tc>
      </w:tr>
      <w:tr w:rsidR="008E7896" w14:paraId="03BDD41F" w14:textId="77777777" w:rsidTr="00D225C7">
        <w:trPr>
          <w:cantSplit/>
        </w:trPr>
        <w:tc>
          <w:tcPr>
            <w:tcW w:w="999" w:type="pct"/>
            <w:tcBorders>
              <w:top w:val="single" w:sz="4" w:space="0" w:color="auto"/>
              <w:bottom w:val="single" w:sz="4" w:space="0" w:color="auto"/>
            </w:tcBorders>
          </w:tcPr>
          <w:p w14:paraId="68D1A35B" w14:textId="77777777" w:rsidR="008E7896" w:rsidRDefault="008E7896" w:rsidP="00D225C7">
            <w:pPr>
              <w:pStyle w:val="TableText"/>
            </w:pPr>
            <w:r>
              <w:t>Macro-organisms</w:t>
            </w:r>
          </w:p>
        </w:tc>
        <w:tc>
          <w:tcPr>
            <w:tcW w:w="858" w:type="pct"/>
            <w:tcBorders>
              <w:top w:val="single" w:sz="4" w:space="0" w:color="auto"/>
              <w:bottom w:val="single" w:sz="4" w:space="0" w:color="auto"/>
            </w:tcBorders>
          </w:tcPr>
          <w:p w14:paraId="4D74C0B6" w14:textId="77777777" w:rsidR="008E7896" w:rsidRDefault="008E7896" w:rsidP="00D225C7">
            <w:pPr>
              <w:pStyle w:val="TableText"/>
            </w:pPr>
            <w:r>
              <w:rPr>
                <w:i/>
                <w:iCs/>
              </w:rPr>
              <w:t>Eisenia fetida</w:t>
            </w:r>
          </w:p>
        </w:tc>
        <w:tc>
          <w:tcPr>
            <w:tcW w:w="1071" w:type="pct"/>
            <w:tcBorders>
              <w:top w:val="single" w:sz="4" w:space="0" w:color="auto"/>
              <w:bottom w:val="single" w:sz="4" w:space="0" w:color="auto"/>
            </w:tcBorders>
          </w:tcPr>
          <w:p w14:paraId="1311DA1D" w14:textId="77777777" w:rsidR="008E7896" w:rsidRDefault="008E7896" w:rsidP="00D225C7">
            <w:pPr>
              <w:pStyle w:val="TableText"/>
            </w:pPr>
            <w:r>
              <w:t>LC</w:t>
            </w:r>
            <w:r w:rsidRPr="008B06DF">
              <w:rPr>
                <w:vertAlign w:val="subscript"/>
              </w:rPr>
              <w:t>50</w:t>
            </w:r>
            <w:r>
              <w:t xml:space="preserve"> 94 mg ac/kg ds</w:t>
            </w:r>
          </w:p>
          <w:p w14:paraId="2EE955C4" w14:textId="77777777" w:rsidR="008E7896" w:rsidRDefault="008E7896" w:rsidP="00D225C7">
            <w:pPr>
              <w:pStyle w:val="TableText"/>
            </w:pPr>
            <w:r>
              <w:t>Bender 2006b</w:t>
            </w:r>
          </w:p>
        </w:tc>
        <w:tc>
          <w:tcPr>
            <w:tcW w:w="1071" w:type="pct"/>
            <w:tcBorders>
              <w:top w:val="single" w:sz="4" w:space="0" w:color="auto"/>
              <w:bottom w:val="single" w:sz="4" w:space="0" w:color="auto"/>
            </w:tcBorders>
          </w:tcPr>
          <w:p w14:paraId="488C01C4" w14:textId="77777777" w:rsidR="008E7896" w:rsidRDefault="008E7896" w:rsidP="00D225C7">
            <w:pPr>
              <w:pStyle w:val="TableText"/>
            </w:pPr>
            <w:r>
              <w:t>LC</w:t>
            </w:r>
            <w:r w:rsidRPr="008B06DF">
              <w:rPr>
                <w:vertAlign w:val="subscript"/>
              </w:rPr>
              <w:t>50</w:t>
            </w:r>
            <w:r>
              <w:t xml:space="preserve"> &gt;1000 mg ac/kg ds</w:t>
            </w:r>
          </w:p>
          <w:p w14:paraId="3E2C9392" w14:textId="77777777" w:rsidR="008E7896" w:rsidRPr="00CA558C" w:rsidRDefault="008E7896" w:rsidP="00D225C7">
            <w:pPr>
              <w:pStyle w:val="TableText"/>
            </w:pPr>
            <w:r>
              <w:t>Bender 2006b</w:t>
            </w:r>
          </w:p>
        </w:tc>
        <w:tc>
          <w:tcPr>
            <w:tcW w:w="1000" w:type="pct"/>
            <w:tcBorders>
              <w:top w:val="single" w:sz="4" w:space="0" w:color="auto"/>
              <w:bottom w:val="single" w:sz="4" w:space="0" w:color="auto"/>
            </w:tcBorders>
            <w:shd w:val="clear" w:color="auto" w:fill="auto"/>
          </w:tcPr>
          <w:p w14:paraId="4F2619EF" w14:textId="77777777" w:rsidR="008E7896" w:rsidRPr="00CA558C" w:rsidRDefault="008E7896" w:rsidP="00D225C7">
            <w:pPr>
              <w:pStyle w:val="TableText"/>
            </w:pPr>
            <w:r>
              <w:t>Any toxicity would be attributed to diquat</w:t>
            </w:r>
          </w:p>
        </w:tc>
      </w:tr>
      <w:tr w:rsidR="008E7896" w:rsidRPr="000B2FA7" w14:paraId="1542CD26" w14:textId="77777777" w:rsidTr="00D225C7">
        <w:trPr>
          <w:cantSplit/>
        </w:trPr>
        <w:tc>
          <w:tcPr>
            <w:tcW w:w="999" w:type="pct"/>
            <w:tcBorders>
              <w:top w:val="single" w:sz="4" w:space="0" w:color="auto"/>
              <w:bottom w:val="single" w:sz="4" w:space="0" w:color="auto"/>
            </w:tcBorders>
          </w:tcPr>
          <w:p w14:paraId="247F6B20" w14:textId="77777777" w:rsidR="008E7896" w:rsidRDefault="008E7896" w:rsidP="00D225C7">
            <w:pPr>
              <w:pStyle w:val="TableText"/>
            </w:pPr>
            <w:r>
              <w:t>Micro-organisms</w:t>
            </w:r>
          </w:p>
        </w:tc>
        <w:tc>
          <w:tcPr>
            <w:tcW w:w="858" w:type="pct"/>
            <w:tcBorders>
              <w:top w:val="single" w:sz="4" w:space="0" w:color="auto"/>
              <w:bottom w:val="single" w:sz="4" w:space="0" w:color="auto"/>
            </w:tcBorders>
          </w:tcPr>
          <w:p w14:paraId="473D7780" w14:textId="77777777" w:rsidR="008E7896" w:rsidRPr="000458C3" w:rsidRDefault="008E7896" w:rsidP="00D225C7">
            <w:pPr>
              <w:pStyle w:val="TableText"/>
            </w:pPr>
            <w:r w:rsidRPr="000458C3">
              <w:t>Nitrification</w:t>
            </w:r>
          </w:p>
        </w:tc>
        <w:tc>
          <w:tcPr>
            <w:tcW w:w="1071" w:type="pct"/>
            <w:tcBorders>
              <w:top w:val="single" w:sz="4" w:space="0" w:color="auto"/>
              <w:bottom w:val="single" w:sz="4" w:space="0" w:color="auto"/>
            </w:tcBorders>
          </w:tcPr>
          <w:p w14:paraId="1C1E5147" w14:textId="77777777" w:rsidR="008E7896" w:rsidRDefault="008E7896" w:rsidP="00D225C7">
            <w:pPr>
              <w:pStyle w:val="TableText"/>
            </w:pPr>
            <w:r>
              <w:t>NOEC 500 mg ac/kg ds</w:t>
            </w:r>
          </w:p>
          <w:p w14:paraId="5220DA39" w14:textId="50AA7F28" w:rsidR="008E7896" w:rsidRDefault="008E7896" w:rsidP="00D225C7">
            <w:pPr>
              <w:pStyle w:val="TableText"/>
            </w:pPr>
            <w:r>
              <w:t>Schu</w:t>
            </w:r>
            <w:r w:rsidR="00AC4296">
              <w:t>l</w:t>
            </w:r>
            <w:r>
              <w:t>z 2007b</w:t>
            </w:r>
          </w:p>
        </w:tc>
        <w:tc>
          <w:tcPr>
            <w:tcW w:w="1071" w:type="pct"/>
            <w:tcBorders>
              <w:top w:val="single" w:sz="4" w:space="0" w:color="auto"/>
              <w:bottom w:val="single" w:sz="4" w:space="0" w:color="auto"/>
            </w:tcBorders>
          </w:tcPr>
          <w:p w14:paraId="516096D8" w14:textId="77777777" w:rsidR="008E7896" w:rsidRDefault="008E7896" w:rsidP="00D225C7">
            <w:pPr>
              <w:pStyle w:val="TableText"/>
            </w:pPr>
            <w:r>
              <w:t>NOEC 120 mg ac/kg ds</w:t>
            </w:r>
          </w:p>
          <w:p w14:paraId="0187CA05" w14:textId="77777777" w:rsidR="008E7896" w:rsidRDefault="008E7896" w:rsidP="00D225C7">
            <w:pPr>
              <w:pStyle w:val="TableText"/>
            </w:pPr>
            <w:r>
              <w:t>Drew &amp; Davies 1980</w:t>
            </w:r>
          </w:p>
        </w:tc>
        <w:tc>
          <w:tcPr>
            <w:tcW w:w="1000" w:type="pct"/>
            <w:tcBorders>
              <w:top w:val="single" w:sz="4" w:space="0" w:color="auto"/>
              <w:bottom w:val="single" w:sz="4" w:space="0" w:color="auto"/>
            </w:tcBorders>
            <w:shd w:val="clear" w:color="auto" w:fill="auto"/>
          </w:tcPr>
          <w:p w14:paraId="515DC45C" w14:textId="77777777" w:rsidR="008E7896" w:rsidRPr="00AA7851" w:rsidRDefault="008E7896" w:rsidP="00D225C7">
            <w:pPr>
              <w:pStyle w:val="TableText"/>
            </w:pPr>
            <w:r>
              <w:t>Not expected to be toxic</w:t>
            </w:r>
          </w:p>
        </w:tc>
      </w:tr>
    </w:tbl>
    <w:p w14:paraId="71DBC311" w14:textId="65A6BFFD" w:rsidR="00212F19" w:rsidRPr="00861CA0" w:rsidRDefault="005B7DDF" w:rsidP="00D225C7">
      <w:pPr>
        <w:pStyle w:val="Caption"/>
        <w:ind w:left="851" w:hanging="851"/>
      </w:pPr>
      <w:bookmarkStart w:id="538" w:name="_Ref168060451"/>
      <w:bookmarkStart w:id="539" w:name="_Toc173073593"/>
      <w:r>
        <w:t xml:space="preserve">Table </w:t>
      </w:r>
      <w:r>
        <w:fldChar w:fldCharType="begin"/>
      </w:r>
      <w:r>
        <w:instrText xml:space="preserve"> SEQ Table \* ARABIC </w:instrText>
      </w:r>
      <w:r>
        <w:fldChar w:fldCharType="separate"/>
      </w:r>
      <w:r w:rsidR="00234777">
        <w:rPr>
          <w:noProof/>
        </w:rPr>
        <w:t>73</w:t>
      </w:r>
      <w:r>
        <w:fldChar w:fldCharType="end"/>
      </w:r>
      <w:bookmarkEnd w:id="538"/>
      <w:r>
        <w:t xml:space="preserve">: </w:t>
      </w:r>
      <w:r w:rsidR="00212F19">
        <w:t>Diquat/paraquat combination products:</w:t>
      </w:r>
      <w:r w:rsidR="00294CD3">
        <w:t xml:space="preserve"> e</w:t>
      </w:r>
      <w:r w:rsidR="00212F19">
        <w:t>ffects on non-target terrestrial plants (post-emergent exposure)</w:t>
      </w:r>
      <w:bookmarkEnd w:id="539"/>
    </w:p>
    <w:tbl>
      <w:tblPr>
        <w:tblW w:w="5032" w:type="pct"/>
        <w:tblInd w:w="-62" w:type="dxa"/>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94"/>
        <w:gridCol w:w="2046"/>
        <w:gridCol w:w="2127"/>
        <w:gridCol w:w="2148"/>
        <w:gridCol w:w="1899"/>
      </w:tblGrid>
      <w:tr w:rsidR="00212F19" w:rsidRPr="000B2FA7" w14:paraId="704CDD93" w14:textId="77777777" w:rsidTr="001A39DF">
        <w:trPr>
          <w:cantSplit/>
          <w:tblHeader/>
        </w:trPr>
        <w:tc>
          <w:tcPr>
            <w:tcW w:w="0" w:type="auto"/>
            <w:tcBorders>
              <w:right w:val="nil"/>
            </w:tcBorders>
            <w:shd w:val="clear" w:color="auto" w:fill="5C2946"/>
          </w:tcPr>
          <w:p w14:paraId="16D75F8F" w14:textId="77777777" w:rsidR="00212F19" w:rsidRDefault="00212F19" w:rsidP="001A39DF">
            <w:pPr>
              <w:pStyle w:val="TableHead"/>
            </w:pPr>
            <w:r>
              <w:t>Group</w:t>
            </w:r>
          </w:p>
        </w:tc>
        <w:tc>
          <w:tcPr>
            <w:tcW w:w="0" w:type="auto"/>
            <w:tcBorders>
              <w:left w:val="nil"/>
              <w:right w:val="nil"/>
            </w:tcBorders>
            <w:shd w:val="clear" w:color="auto" w:fill="5C2946"/>
          </w:tcPr>
          <w:p w14:paraId="5F79B881" w14:textId="77777777" w:rsidR="00212F19" w:rsidRDefault="00212F19" w:rsidP="001A39DF">
            <w:pPr>
              <w:pStyle w:val="TableHead"/>
            </w:pPr>
            <w:r>
              <w:t>Species</w:t>
            </w:r>
          </w:p>
        </w:tc>
        <w:tc>
          <w:tcPr>
            <w:tcW w:w="0" w:type="auto"/>
            <w:tcBorders>
              <w:left w:val="nil"/>
              <w:right w:val="nil"/>
            </w:tcBorders>
            <w:shd w:val="clear" w:color="auto" w:fill="5C2946"/>
          </w:tcPr>
          <w:p w14:paraId="5BA8189C" w14:textId="77777777" w:rsidR="00212F19" w:rsidRDefault="00212F19" w:rsidP="001A39DF">
            <w:pPr>
              <w:pStyle w:val="TableHead"/>
            </w:pPr>
            <w:r>
              <w:t>0.46 diquat</w:t>
            </w:r>
            <w:r>
              <w:rPr>
                <w:rStyle w:val="FootnoteReference"/>
                <w:b/>
                <w:sz w:val="17"/>
                <w:szCs w:val="17"/>
              </w:rPr>
              <w:footnoteReference w:id="48"/>
            </w:r>
          </w:p>
        </w:tc>
        <w:tc>
          <w:tcPr>
            <w:tcW w:w="0" w:type="auto"/>
            <w:tcBorders>
              <w:left w:val="nil"/>
              <w:right w:val="nil"/>
            </w:tcBorders>
            <w:shd w:val="clear" w:color="auto" w:fill="5C2946"/>
          </w:tcPr>
          <w:p w14:paraId="5AC4FA27" w14:textId="77777777" w:rsidR="00212F19" w:rsidRDefault="00212F19" w:rsidP="001A39DF">
            <w:pPr>
              <w:pStyle w:val="TableHead"/>
            </w:pPr>
            <w:r>
              <w:t>0.54 paraquat</w:t>
            </w:r>
            <w:r>
              <w:rPr>
                <w:rStyle w:val="FootnoteReference"/>
                <w:b/>
                <w:sz w:val="17"/>
                <w:szCs w:val="17"/>
              </w:rPr>
              <w:footnoteReference w:id="49"/>
            </w:r>
          </w:p>
        </w:tc>
        <w:tc>
          <w:tcPr>
            <w:tcW w:w="0" w:type="auto"/>
            <w:tcBorders>
              <w:left w:val="nil"/>
            </w:tcBorders>
            <w:shd w:val="clear" w:color="auto" w:fill="5C2946"/>
          </w:tcPr>
          <w:p w14:paraId="51BD9012" w14:textId="77777777" w:rsidR="00212F19" w:rsidRPr="00CA558C" w:rsidRDefault="00212F19" w:rsidP="001A39DF">
            <w:pPr>
              <w:pStyle w:val="TableHead"/>
            </w:pPr>
            <w:r>
              <w:t>1.00 combination</w:t>
            </w:r>
            <w:r>
              <w:rPr>
                <w:rStyle w:val="FootnoteReference"/>
                <w:b/>
                <w:sz w:val="17"/>
                <w:szCs w:val="17"/>
              </w:rPr>
              <w:footnoteReference w:id="50"/>
            </w:r>
          </w:p>
        </w:tc>
      </w:tr>
      <w:tr w:rsidR="001A39DF" w:rsidRPr="004D1108" w14:paraId="4D210DB6" w14:textId="77777777" w:rsidTr="001A39DF">
        <w:trPr>
          <w:cantSplit/>
        </w:trPr>
        <w:tc>
          <w:tcPr>
            <w:tcW w:w="0" w:type="auto"/>
            <w:vMerge w:val="restart"/>
            <w:tcBorders>
              <w:right w:val="nil"/>
            </w:tcBorders>
          </w:tcPr>
          <w:p w14:paraId="4FDD44D7" w14:textId="77777777" w:rsidR="001A39DF" w:rsidRPr="00B752A8" w:rsidRDefault="001A39DF" w:rsidP="001A39DF">
            <w:pPr>
              <w:pStyle w:val="TableText"/>
            </w:pPr>
            <w:r>
              <w:t>Monocotyledons</w:t>
            </w:r>
          </w:p>
        </w:tc>
        <w:tc>
          <w:tcPr>
            <w:tcW w:w="0" w:type="auto"/>
            <w:vMerge w:val="restart"/>
            <w:tcBorders>
              <w:left w:val="nil"/>
              <w:right w:val="nil"/>
            </w:tcBorders>
          </w:tcPr>
          <w:p w14:paraId="76A6D06E" w14:textId="77777777" w:rsidR="001A39DF" w:rsidRPr="000458C3" w:rsidRDefault="001A39DF" w:rsidP="001A39DF">
            <w:pPr>
              <w:pStyle w:val="TableText"/>
              <w:rPr>
                <w:i/>
                <w:iCs/>
              </w:rPr>
            </w:pPr>
            <w:r>
              <w:rPr>
                <w:i/>
                <w:iCs/>
              </w:rPr>
              <w:t>Zea mays</w:t>
            </w:r>
          </w:p>
        </w:tc>
        <w:tc>
          <w:tcPr>
            <w:tcW w:w="0" w:type="auto"/>
            <w:vMerge w:val="restart"/>
            <w:tcBorders>
              <w:left w:val="nil"/>
              <w:right w:val="nil"/>
            </w:tcBorders>
          </w:tcPr>
          <w:p w14:paraId="7897147A" w14:textId="77777777" w:rsidR="001A39DF" w:rsidRDefault="001A39DF" w:rsidP="001A39DF">
            <w:pPr>
              <w:pStyle w:val="TableText"/>
            </w:pPr>
            <w:r>
              <w:t>ER</w:t>
            </w:r>
            <w:r w:rsidRPr="006C1D22">
              <w:rPr>
                <w:vertAlign w:val="subscript"/>
              </w:rPr>
              <w:t>50</w:t>
            </w:r>
            <w:r>
              <w:t xml:space="preserve"> 205 g ac/ha</w:t>
            </w:r>
          </w:p>
          <w:p w14:paraId="56F98AB9" w14:textId="77777777" w:rsidR="001A39DF" w:rsidRDefault="001A39DF" w:rsidP="001A39DF">
            <w:pPr>
              <w:pStyle w:val="TableText"/>
            </w:pPr>
            <w:r>
              <w:t>Bellet 1990b</w:t>
            </w:r>
          </w:p>
          <w:p w14:paraId="3E4BC588" w14:textId="77777777" w:rsidR="001A39DF" w:rsidRDefault="001A39DF" w:rsidP="001A39DF">
            <w:pPr>
              <w:pStyle w:val="TableText"/>
            </w:pPr>
            <w:r>
              <w:t>Martin 2013</w:t>
            </w:r>
          </w:p>
          <w:p w14:paraId="7BE5C294" w14:textId="77777777" w:rsidR="001A39DF" w:rsidRDefault="001A39DF" w:rsidP="001A39DF">
            <w:pPr>
              <w:pStyle w:val="TableText"/>
            </w:pPr>
            <w:r>
              <w:t>Porch &amp; Krueger 1999</w:t>
            </w:r>
          </w:p>
        </w:tc>
        <w:tc>
          <w:tcPr>
            <w:tcW w:w="0" w:type="auto"/>
            <w:vMerge w:val="restart"/>
            <w:tcBorders>
              <w:left w:val="nil"/>
              <w:right w:val="nil"/>
            </w:tcBorders>
          </w:tcPr>
          <w:p w14:paraId="38668F3E" w14:textId="77777777" w:rsidR="001A39DF" w:rsidRDefault="001A39DF" w:rsidP="001A39DF">
            <w:pPr>
              <w:pStyle w:val="TableText"/>
            </w:pPr>
            <w:r>
              <w:t>ER</w:t>
            </w:r>
            <w:r w:rsidRPr="000D6754">
              <w:rPr>
                <w:vertAlign w:val="subscript"/>
              </w:rPr>
              <w:t>50</w:t>
            </w:r>
            <w:r>
              <w:t xml:space="preserve"> 207 g ac/ha</w:t>
            </w:r>
          </w:p>
          <w:p w14:paraId="51921184" w14:textId="77777777" w:rsidR="001A39DF" w:rsidRDefault="001A39DF" w:rsidP="001A39DF">
            <w:pPr>
              <w:pStyle w:val="TableText"/>
            </w:pPr>
            <w:r>
              <w:t>Canning &amp; White 1992</w:t>
            </w:r>
          </w:p>
          <w:p w14:paraId="6BB6E68B" w14:textId="652EF2D7" w:rsidR="001A39DF" w:rsidRDefault="001A39DF" w:rsidP="001A39DF">
            <w:pPr>
              <w:pStyle w:val="TableText"/>
            </w:pPr>
            <w:r>
              <w:t>Martin 2014</w:t>
            </w:r>
          </w:p>
        </w:tc>
        <w:tc>
          <w:tcPr>
            <w:tcW w:w="0" w:type="auto"/>
            <w:tcBorders>
              <w:left w:val="nil"/>
            </w:tcBorders>
            <w:shd w:val="clear" w:color="auto" w:fill="auto"/>
          </w:tcPr>
          <w:p w14:paraId="62B74A6B" w14:textId="77777777" w:rsidR="001A39DF" w:rsidRDefault="001A39DF" w:rsidP="001A39DF">
            <w:pPr>
              <w:pStyle w:val="TableText"/>
            </w:pPr>
            <w:r>
              <w:t>Predicted:</w:t>
            </w:r>
          </w:p>
          <w:p w14:paraId="2CAEE8AD" w14:textId="77777777" w:rsidR="001A39DF" w:rsidRPr="004D1108" w:rsidRDefault="001A39DF" w:rsidP="001A39DF">
            <w:pPr>
              <w:pStyle w:val="TableText"/>
            </w:pPr>
            <w:r>
              <w:t>ER</w:t>
            </w:r>
            <w:r w:rsidRPr="00AA7851">
              <w:rPr>
                <w:vertAlign w:val="subscript"/>
              </w:rPr>
              <w:t>50</w:t>
            </w:r>
            <w:r>
              <w:t xml:space="preserve"> 206 g acs/ha</w:t>
            </w:r>
          </w:p>
        </w:tc>
      </w:tr>
      <w:tr w:rsidR="001A39DF" w14:paraId="1962E9D8" w14:textId="77777777" w:rsidTr="001A39DF">
        <w:trPr>
          <w:cantSplit/>
        </w:trPr>
        <w:tc>
          <w:tcPr>
            <w:tcW w:w="0" w:type="auto"/>
            <w:vMerge/>
            <w:tcBorders>
              <w:right w:val="nil"/>
            </w:tcBorders>
          </w:tcPr>
          <w:p w14:paraId="0817E94B" w14:textId="77777777" w:rsidR="001A39DF" w:rsidRPr="00B752A8" w:rsidRDefault="001A39DF" w:rsidP="001A39DF">
            <w:pPr>
              <w:pStyle w:val="TableText"/>
            </w:pPr>
          </w:p>
        </w:tc>
        <w:tc>
          <w:tcPr>
            <w:tcW w:w="0" w:type="auto"/>
            <w:vMerge/>
            <w:tcBorders>
              <w:left w:val="nil"/>
              <w:right w:val="nil"/>
            </w:tcBorders>
          </w:tcPr>
          <w:p w14:paraId="185DA47C" w14:textId="77777777" w:rsidR="001A39DF" w:rsidRPr="000458C3" w:rsidRDefault="001A39DF" w:rsidP="001A39DF">
            <w:pPr>
              <w:pStyle w:val="TableText"/>
              <w:rPr>
                <w:i/>
                <w:iCs/>
              </w:rPr>
            </w:pPr>
          </w:p>
        </w:tc>
        <w:tc>
          <w:tcPr>
            <w:tcW w:w="0" w:type="auto"/>
            <w:vMerge/>
            <w:tcBorders>
              <w:left w:val="nil"/>
              <w:right w:val="nil"/>
            </w:tcBorders>
          </w:tcPr>
          <w:p w14:paraId="5B7BF266" w14:textId="77777777" w:rsidR="001A39DF" w:rsidRDefault="001A39DF" w:rsidP="001A39DF">
            <w:pPr>
              <w:pStyle w:val="TableText"/>
            </w:pPr>
          </w:p>
        </w:tc>
        <w:tc>
          <w:tcPr>
            <w:tcW w:w="0" w:type="auto"/>
            <w:vMerge/>
            <w:tcBorders>
              <w:left w:val="nil"/>
              <w:right w:val="nil"/>
            </w:tcBorders>
          </w:tcPr>
          <w:p w14:paraId="3D0F2C97" w14:textId="77777777" w:rsidR="001A39DF" w:rsidRDefault="001A39DF" w:rsidP="001A39DF">
            <w:pPr>
              <w:pStyle w:val="TableText"/>
            </w:pPr>
          </w:p>
        </w:tc>
        <w:tc>
          <w:tcPr>
            <w:tcW w:w="0" w:type="auto"/>
            <w:tcBorders>
              <w:left w:val="nil"/>
            </w:tcBorders>
            <w:shd w:val="clear" w:color="auto" w:fill="auto"/>
          </w:tcPr>
          <w:p w14:paraId="0A2E6829" w14:textId="77777777" w:rsidR="001A39DF" w:rsidRDefault="001A39DF" w:rsidP="001A39DF">
            <w:pPr>
              <w:pStyle w:val="TableText"/>
            </w:pPr>
            <w:r>
              <w:t>Relative toxicity:</w:t>
            </w:r>
          </w:p>
          <w:p w14:paraId="315EB56D" w14:textId="77777777" w:rsidR="001A39DF" w:rsidRDefault="001A39DF" w:rsidP="001A39DF">
            <w:pPr>
              <w:pStyle w:val="TableText"/>
            </w:pPr>
            <w:r>
              <w:t>46% + 54%</w:t>
            </w:r>
          </w:p>
        </w:tc>
      </w:tr>
      <w:tr w:rsidR="001A39DF" w:rsidRPr="004D1108" w14:paraId="251A0F26" w14:textId="77777777" w:rsidTr="001A39DF">
        <w:trPr>
          <w:cantSplit/>
        </w:trPr>
        <w:tc>
          <w:tcPr>
            <w:tcW w:w="0" w:type="auto"/>
            <w:vMerge/>
            <w:tcBorders>
              <w:right w:val="nil"/>
            </w:tcBorders>
          </w:tcPr>
          <w:p w14:paraId="02B1D5BE" w14:textId="77777777" w:rsidR="001A39DF" w:rsidRPr="00B752A8" w:rsidRDefault="001A39DF" w:rsidP="001A39DF">
            <w:pPr>
              <w:pStyle w:val="TableText"/>
            </w:pPr>
          </w:p>
        </w:tc>
        <w:tc>
          <w:tcPr>
            <w:tcW w:w="0" w:type="auto"/>
            <w:vMerge w:val="restart"/>
            <w:tcBorders>
              <w:left w:val="nil"/>
              <w:right w:val="nil"/>
            </w:tcBorders>
          </w:tcPr>
          <w:p w14:paraId="7B619E6E" w14:textId="77777777" w:rsidR="001A39DF" w:rsidRPr="000458C3" w:rsidRDefault="001A39DF" w:rsidP="001A39DF">
            <w:pPr>
              <w:pStyle w:val="TableText"/>
              <w:rPr>
                <w:i/>
                <w:iCs/>
              </w:rPr>
            </w:pPr>
            <w:r>
              <w:rPr>
                <w:i/>
                <w:iCs/>
              </w:rPr>
              <w:t>Allium cepa</w:t>
            </w:r>
          </w:p>
        </w:tc>
        <w:tc>
          <w:tcPr>
            <w:tcW w:w="0" w:type="auto"/>
            <w:vMerge w:val="restart"/>
            <w:tcBorders>
              <w:left w:val="nil"/>
              <w:right w:val="nil"/>
            </w:tcBorders>
          </w:tcPr>
          <w:p w14:paraId="6B07DBF2" w14:textId="77777777" w:rsidR="001A39DF" w:rsidRDefault="001A39DF" w:rsidP="001A39DF">
            <w:pPr>
              <w:pStyle w:val="TableText"/>
            </w:pPr>
            <w:r>
              <w:t>ER</w:t>
            </w:r>
            <w:r w:rsidRPr="006C1D22">
              <w:rPr>
                <w:vertAlign w:val="subscript"/>
              </w:rPr>
              <w:t>50</w:t>
            </w:r>
            <w:r>
              <w:t xml:space="preserve"> 252 g ac/ha</w:t>
            </w:r>
          </w:p>
          <w:p w14:paraId="278DB8BE" w14:textId="77777777" w:rsidR="001A39DF" w:rsidRDefault="001A39DF" w:rsidP="001A39DF">
            <w:pPr>
              <w:pStyle w:val="TableText"/>
            </w:pPr>
            <w:r>
              <w:t>Bellet 1990b</w:t>
            </w:r>
          </w:p>
          <w:p w14:paraId="02F5252C" w14:textId="77777777" w:rsidR="001A39DF" w:rsidRDefault="001A39DF" w:rsidP="001A39DF">
            <w:pPr>
              <w:pStyle w:val="TableText"/>
            </w:pPr>
            <w:r>
              <w:t>Martin 2013</w:t>
            </w:r>
          </w:p>
        </w:tc>
        <w:tc>
          <w:tcPr>
            <w:tcW w:w="0" w:type="auto"/>
            <w:vMerge w:val="restart"/>
            <w:tcBorders>
              <w:left w:val="nil"/>
              <w:right w:val="nil"/>
            </w:tcBorders>
          </w:tcPr>
          <w:p w14:paraId="119FBBCA" w14:textId="77777777" w:rsidR="001A39DF" w:rsidRDefault="001A39DF" w:rsidP="001A39DF">
            <w:pPr>
              <w:pStyle w:val="TableText"/>
            </w:pPr>
            <w:r>
              <w:t>ER</w:t>
            </w:r>
            <w:r w:rsidRPr="006C1D22">
              <w:rPr>
                <w:vertAlign w:val="subscript"/>
              </w:rPr>
              <w:t>50</w:t>
            </w:r>
            <w:r>
              <w:t xml:space="preserve"> 136 g ac/ha</w:t>
            </w:r>
          </w:p>
          <w:p w14:paraId="37F3EDB5" w14:textId="5527095B" w:rsidR="001A39DF" w:rsidRDefault="001A39DF" w:rsidP="001A39DF">
            <w:pPr>
              <w:pStyle w:val="TableText"/>
            </w:pPr>
            <w:r>
              <w:t>Martin 2014</w:t>
            </w:r>
          </w:p>
        </w:tc>
        <w:tc>
          <w:tcPr>
            <w:tcW w:w="0" w:type="auto"/>
            <w:tcBorders>
              <w:left w:val="nil"/>
            </w:tcBorders>
            <w:shd w:val="clear" w:color="auto" w:fill="auto"/>
          </w:tcPr>
          <w:p w14:paraId="23F30183" w14:textId="77777777" w:rsidR="001A39DF" w:rsidRDefault="001A39DF" w:rsidP="001A39DF">
            <w:pPr>
              <w:pStyle w:val="TableText"/>
            </w:pPr>
            <w:r>
              <w:t>Predicted:</w:t>
            </w:r>
          </w:p>
          <w:p w14:paraId="3C8DC061" w14:textId="77777777" w:rsidR="001A39DF" w:rsidRPr="004D1108" w:rsidRDefault="001A39DF" w:rsidP="001A39DF">
            <w:pPr>
              <w:pStyle w:val="TableText"/>
            </w:pPr>
            <w:r>
              <w:t>ER</w:t>
            </w:r>
            <w:r w:rsidRPr="00AA7851">
              <w:rPr>
                <w:vertAlign w:val="subscript"/>
              </w:rPr>
              <w:t>50</w:t>
            </w:r>
            <w:r>
              <w:t xml:space="preserve"> 173 g acs/ha</w:t>
            </w:r>
          </w:p>
        </w:tc>
      </w:tr>
      <w:tr w:rsidR="001A39DF" w14:paraId="3C3F63DF" w14:textId="77777777" w:rsidTr="001A39DF">
        <w:trPr>
          <w:cantSplit/>
        </w:trPr>
        <w:tc>
          <w:tcPr>
            <w:tcW w:w="0" w:type="auto"/>
            <w:vMerge/>
            <w:tcBorders>
              <w:right w:val="nil"/>
            </w:tcBorders>
          </w:tcPr>
          <w:p w14:paraId="73C3EA56" w14:textId="77777777" w:rsidR="001A39DF" w:rsidRPr="00B752A8" w:rsidRDefault="001A39DF" w:rsidP="001A39DF">
            <w:pPr>
              <w:pStyle w:val="TableText"/>
            </w:pPr>
          </w:p>
        </w:tc>
        <w:tc>
          <w:tcPr>
            <w:tcW w:w="0" w:type="auto"/>
            <w:vMerge/>
            <w:tcBorders>
              <w:left w:val="nil"/>
              <w:right w:val="nil"/>
            </w:tcBorders>
          </w:tcPr>
          <w:p w14:paraId="3E01D4A9" w14:textId="77777777" w:rsidR="001A39DF" w:rsidRPr="000458C3" w:rsidRDefault="001A39DF" w:rsidP="001A39DF">
            <w:pPr>
              <w:pStyle w:val="TableText"/>
              <w:rPr>
                <w:i/>
                <w:iCs/>
              </w:rPr>
            </w:pPr>
          </w:p>
        </w:tc>
        <w:tc>
          <w:tcPr>
            <w:tcW w:w="0" w:type="auto"/>
            <w:vMerge/>
            <w:tcBorders>
              <w:left w:val="nil"/>
              <w:right w:val="nil"/>
            </w:tcBorders>
          </w:tcPr>
          <w:p w14:paraId="67483521" w14:textId="77777777" w:rsidR="001A39DF" w:rsidRDefault="001A39DF" w:rsidP="001A39DF">
            <w:pPr>
              <w:pStyle w:val="TableText"/>
            </w:pPr>
          </w:p>
        </w:tc>
        <w:tc>
          <w:tcPr>
            <w:tcW w:w="0" w:type="auto"/>
            <w:vMerge/>
            <w:tcBorders>
              <w:left w:val="nil"/>
              <w:right w:val="nil"/>
            </w:tcBorders>
          </w:tcPr>
          <w:p w14:paraId="582B15BE" w14:textId="77777777" w:rsidR="001A39DF" w:rsidRDefault="001A39DF" w:rsidP="001A39DF">
            <w:pPr>
              <w:pStyle w:val="TableText"/>
            </w:pPr>
          </w:p>
        </w:tc>
        <w:tc>
          <w:tcPr>
            <w:tcW w:w="0" w:type="auto"/>
            <w:tcBorders>
              <w:left w:val="nil"/>
            </w:tcBorders>
            <w:shd w:val="clear" w:color="auto" w:fill="auto"/>
          </w:tcPr>
          <w:p w14:paraId="07EE034D" w14:textId="77777777" w:rsidR="001A39DF" w:rsidRDefault="001A39DF" w:rsidP="001A39DF">
            <w:pPr>
              <w:pStyle w:val="TableText"/>
            </w:pPr>
            <w:r>
              <w:t>Relative toxicity:</w:t>
            </w:r>
          </w:p>
          <w:p w14:paraId="51015C51" w14:textId="77777777" w:rsidR="001A39DF" w:rsidRDefault="001A39DF" w:rsidP="001A39DF">
            <w:pPr>
              <w:pStyle w:val="TableText"/>
            </w:pPr>
            <w:r>
              <w:t>31% + 69%</w:t>
            </w:r>
          </w:p>
        </w:tc>
      </w:tr>
      <w:tr w:rsidR="001A39DF" w:rsidRPr="004D1108" w14:paraId="46AF98A6" w14:textId="77777777" w:rsidTr="001A39DF">
        <w:trPr>
          <w:cantSplit/>
        </w:trPr>
        <w:tc>
          <w:tcPr>
            <w:tcW w:w="0" w:type="auto"/>
            <w:vMerge/>
            <w:tcBorders>
              <w:right w:val="nil"/>
            </w:tcBorders>
          </w:tcPr>
          <w:p w14:paraId="66E730AF" w14:textId="77777777" w:rsidR="001A39DF" w:rsidRPr="00B752A8" w:rsidRDefault="001A39DF" w:rsidP="001A39DF">
            <w:pPr>
              <w:pStyle w:val="TableText"/>
            </w:pPr>
          </w:p>
        </w:tc>
        <w:tc>
          <w:tcPr>
            <w:tcW w:w="0" w:type="auto"/>
            <w:vMerge w:val="restart"/>
            <w:tcBorders>
              <w:left w:val="nil"/>
              <w:right w:val="nil"/>
            </w:tcBorders>
          </w:tcPr>
          <w:p w14:paraId="4E439F23" w14:textId="77777777" w:rsidR="001A39DF" w:rsidRPr="000458C3" w:rsidRDefault="001A39DF" w:rsidP="001A39DF">
            <w:pPr>
              <w:pStyle w:val="TableText"/>
              <w:rPr>
                <w:i/>
                <w:iCs/>
              </w:rPr>
            </w:pPr>
            <w:r>
              <w:rPr>
                <w:i/>
                <w:iCs/>
              </w:rPr>
              <w:t>Lolium perenne</w:t>
            </w:r>
          </w:p>
        </w:tc>
        <w:tc>
          <w:tcPr>
            <w:tcW w:w="0" w:type="auto"/>
            <w:vMerge w:val="restart"/>
            <w:tcBorders>
              <w:left w:val="nil"/>
              <w:right w:val="nil"/>
            </w:tcBorders>
          </w:tcPr>
          <w:p w14:paraId="133CDB55" w14:textId="77777777" w:rsidR="001A39DF" w:rsidRDefault="001A39DF" w:rsidP="001A39DF">
            <w:pPr>
              <w:pStyle w:val="TableText"/>
            </w:pPr>
            <w:r>
              <w:t>ER</w:t>
            </w:r>
            <w:r w:rsidRPr="006C1D22">
              <w:rPr>
                <w:vertAlign w:val="subscript"/>
              </w:rPr>
              <w:t>50</w:t>
            </w:r>
            <w:r>
              <w:t xml:space="preserve"> 445 g ac/ha</w:t>
            </w:r>
          </w:p>
          <w:p w14:paraId="20B708A6" w14:textId="77777777" w:rsidR="001A39DF" w:rsidRDefault="001A39DF" w:rsidP="001A39DF">
            <w:pPr>
              <w:pStyle w:val="TableText"/>
            </w:pPr>
            <w:r>
              <w:t>Martin 2013</w:t>
            </w:r>
          </w:p>
        </w:tc>
        <w:tc>
          <w:tcPr>
            <w:tcW w:w="0" w:type="auto"/>
            <w:vMerge w:val="restart"/>
            <w:tcBorders>
              <w:left w:val="nil"/>
              <w:right w:val="nil"/>
            </w:tcBorders>
          </w:tcPr>
          <w:p w14:paraId="28D387B2" w14:textId="77777777" w:rsidR="001A39DF" w:rsidRDefault="001A39DF" w:rsidP="001A39DF">
            <w:pPr>
              <w:pStyle w:val="TableText"/>
            </w:pPr>
            <w:r>
              <w:t>ER</w:t>
            </w:r>
            <w:r w:rsidRPr="000D6754">
              <w:rPr>
                <w:vertAlign w:val="subscript"/>
              </w:rPr>
              <w:t>50</w:t>
            </w:r>
            <w:r>
              <w:t xml:space="preserve"> 35 g ac/ha</w:t>
            </w:r>
          </w:p>
          <w:p w14:paraId="560984C4" w14:textId="559ECD70" w:rsidR="001A39DF" w:rsidRDefault="001A39DF" w:rsidP="001A39DF">
            <w:pPr>
              <w:pStyle w:val="TableText"/>
            </w:pPr>
            <w:r>
              <w:t>Martin 2014</w:t>
            </w:r>
          </w:p>
        </w:tc>
        <w:tc>
          <w:tcPr>
            <w:tcW w:w="0" w:type="auto"/>
            <w:tcBorders>
              <w:left w:val="nil"/>
            </w:tcBorders>
            <w:shd w:val="clear" w:color="auto" w:fill="auto"/>
          </w:tcPr>
          <w:p w14:paraId="46372985" w14:textId="77777777" w:rsidR="001A39DF" w:rsidRDefault="001A39DF" w:rsidP="001A39DF">
            <w:pPr>
              <w:pStyle w:val="TableText"/>
            </w:pPr>
            <w:r>
              <w:t>Predicted:</w:t>
            </w:r>
          </w:p>
          <w:p w14:paraId="4D40B6BF" w14:textId="77777777" w:rsidR="001A39DF" w:rsidRPr="004D1108" w:rsidRDefault="001A39DF" w:rsidP="001A39DF">
            <w:pPr>
              <w:pStyle w:val="TableText"/>
            </w:pPr>
            <w:r>
              <w:t>ER</w:t>
            </w:r>
            <w:r w:rsidRPr="00AA7851">
              <w:rPr>
                <w:vertAlign w:val="subscript"/>
              </w:rPr>
              <w:t>50</w:t>
            </w:r>
            <w:r>
              <w:t xml:space="preserve"> 61 g acs/ha</w:t>
            </w:r>
          </w:p>
        </w:tc>
      </w:tr>
      <w:tr w:rsidR="001A39DF" w14:paraId="50E9DCA8" w14:textId="77777777" w:rsidTr="001A39DF">
        <w:trPr>
          <w:cantSplit/>
        </w:trPr>
        <w:tc>
          <w:tcPr>
            <w:tcW w:w="0" w:type="auto"/>
            <w:vMerge/>
            <w:tcBorders>
              <w:right w:val="nil"/>
            </w:tcBorders>
          </w:tcPr>
          <w:p w14:paraId="597FFB49" w14:textId="77777777" w:rsidR="001A39DF" w:rsidRPr="00B752A8" w:rsidRDefault="001A39DF" w:rsidP="001A39DF">
            <w:pPr>
              <w:pStyle w:val="TableText"/>
            </w:pPr>
          </w:p>
        </w:tc>
        <w:tc>
          <w:tcPr>
            <w:tcW w:w="0" w:type="auto"/>
            <w:vMerge/>
            <w:tcBorders>
              <w:left w:val="nil"/>
              <w:right w:val="nil"/>
            </w:tcBorders>
          </w:tcPr>
          <w:p w14:paraId="1DD7F757" w14:textId="77777777" w:rsidR="001A39DF" w:rsidRPr="000458C3" w:rsidRDefault="001A39DF" w:rsidP="001A39DF">
            <w:pPr>
              <w:pStyle w:val="TableText"/>
              <w:rPr>
                <w:i/>
                <w:iCs/>
              </w:rPr>
            </w:pPr>
          </w:p>
        </w:tc>
        <w:tc>
          <w:tcPr>
            <w:tcW w:w="0" w:type="auto"/>
            <w:vMerge/>
            <w:tcBorders>
              <w:left w:val="nil"/>
              <w:right w:val="nil"/>
            </w:tcBorders>
          </w:tcPr>
          <w:p w14:paraId="01387397" w14:textId="77777777" w:rsidR="001A39DF" w:rsidRDefault="001A39DF" w:rsidP="001A39DF">
            <w:pPr>
              <w:pStyle w:val="TableText"/>
            </w:pPr>
          </w:p>
        </w:tc>
        <w:tc>
          <w:tcPr>
            <w:tcW w:w="0" w:type="auto"/>
            <w:vMerge/>
            <w:tcBorders>
              <w:left w:val="nil"/>
              <w:right w:val="nil"/>
            </w:tcBorders>
          </w:tcPr>
          <w:p w14:paraId="6DB7170F" w14:textId="77777777" w:rsidR="001A39DF" w:rsidRDefault="001A39DF" w:rsidP="001A39DF">
            <w:pPr>
              <w:pStyle w:val="TableText"/>
            </w:pPr>
          </w:p>
        </w:tc>
        <w:tc>
          <w:tcPr>
            <w:tcW w:w="0" w:type="auto"/>
            <w:tcBorders>
              <w:left w:val="nil"/>
            </w:tcBorders>
            <w:shd w:val="clear" w:color="auto" w:fill="auto"/>
          </w:tcPr>
          <w:p w14:paraId="23FC84ED" w14:textId="77777777" w:rsidR="001A39DF" w:rsidRDefault="001A39DF" w:rsidP="001A39DF">
            <w:pPr>
              <w:pStyle w:val="TableText"/>
            </w:pPr>
            <w:r>
              <w:t>Relative toxicity:</w:t>
            </w:r>
          </w:p>
          <w:p w14:paraId="29843B76" w14:textId="77777777" w:rsidR="001A39DF" w:rsidRDefault="001A39DF" w:rsidP="001A39DF">
            <w:pPr>
              <w:pStyle w:val="TableText"/>
            </w:pPr>
            <w:r>
              <w:t>6% + 91%</w:t>
            </w:r>
          </w:p>
        </w:tc>
      </w:tr>
      <w:tr w:rsidR="001A39DF" w:rsidRPr="004D1108" w14:paraId="0C69AB57" w14:textId="77777777" w:rsidTr="001A39DF">
        <w:trPr>
          <w:cantSplit/>
        </w:trPr>
        <w:tc>
          <w:tcPr>
            <w:tcW w:w="0" w:type="auto"/>
            <w:vMerge/>
            <w:tcBorders>
              <w:right w:val="nil"/>
            </w:tcBorders>
          </w:tcPr>
          <w:p w14:paraId="36C2FB1D" w14:textId="77777777" w:rsidR="001A39DF" w:rsidRPr="00B752A8" w:rsidRDefault="001A39DF" w:rsidP="001A39DF">
            <w:pPr>
              <w:pStyle w:val="TableText"/>
            </w:pPr>
          </w:p>
        </w:tc>
        <w:tc>
          <w:tcPr>
            <w:tcW w:w="0" w:type="auto"/>
            <w:vMerge w:val="restart"/>
            <w:tcBorders>
              <w:left w:val="nil"/>
              <w:right w:val="nil"/>
            </w:tcBorders>
          </w:tcPr>
          <w:p w14:paraId="71285874" w14:textId="77777777" w:rsidR="001A39DF" w:rsidRPr="000458C3" w:rsidRDefault="001A39DF" w:rsidP="001A39DF">
            <w:pPr>
              <w:pStyle w:val="TableText"/>
              <w:rPr>
                <w:i/>
                <w:iCs/>
              </w:rPr>
            </w:pPr>
            <w:r>
              <w:rPr>
                <w:i/>
                <w:iCs/>
              </w:rPr>
              <w:t>Avena sativa</w:t>
            </w:r>
          </w:p>
        </w:tc>
        <w:tc>
          <w:tcPr>
            <w:tcW w:w="0" w:type="auto"/>
            <w:vMerge w:val="restart"/>
            <w:tcBorders>
              <w:left w:val="nil"/>
              <w:right w:val="nil"/>
            </w:tcBorders>
          </w:tcPr>
          <w:p w14:paraId="33D660F0" w14:textId="77777777" w:rsidR="001A39DF" w:rsidRDefault="001A39DF" w:rsidP="001A39DF">
            <w:pPr>
              <w:pStyle w:val="TableText"/>
            </w:pPr>
            <w:r>
              <w:t>ER</w:t>
            </w:r>
            <w:r w:rsidRPr="006C1D22">
              <w:rPr>
                <w:vertAlign w:val="subscript"/>
              </w:rPr>
              <w:t>50</w:t>
            </w:r>
            <w:r>
              <w:t xml:space="preserve"> &gt;500 g ac/ha</w:t>
            </w:r>
          </w:p>
          <w:p w14:paraId="4251A856" w14:textId="77777777" w:rsidR="001A39DF" w:rsidRDefault="001A39DF" w:rsidP="001A39DF">
            <w:pPr>
              <w:pStyle w:val="TableText"/>
            </w:pPr>
            <w:r>
              <w:t>Martin 2013</w:t>
            </w:r>
          </w:p>
        </w:tc>
        <w:tc>
          <w:tcPr>
            <w:tcW w:w="0" w:type="auto"/>
            <w:vMerge w:val="restart"/>
            <w:tcBorders>
              <w:left w:val="nil"/>
              <w:right w:val="nil"/>
            </w:tcBorders>
          </w:tcPr>
          <w:p w14:paraId="51B3BA37" w14:textId="77777777" w:rsidR="001A39DF" w:rsidRDefault="001A39DF" w:rsidP="001A39DF">
            <w:pPr>
              <w:pStyle w:val="TableText"/>
            </w:pPr>
            <w:r>
              <w:t>ER</w:t>
            </w:r>
            <w:r w:rsidRPr="006C1D22">
              <w:rPr>
                <w:vertAlign w:val="subscript"/>
              </w:rPr>
              <w:t>50</w:t>
            </w:r>
            <w:r>
              <w:t xml:space="preserve"> 108 g ac/ha</w:t>
            </w:r>
          </w:p>
          <w:p w14:paraId="76FBBB0D" w14:textId="483C124F" w:rsidR="001A39DF" w:rsidRDefault="001A39DF" w:rsidP="001A39DF">
            <w:pPr>
              <w:pStyle w:val="TableText"/>
            </w:pPr>
            <w:r>
              <w:t>Martin 2014</w:t>
            </w:r>
          </w:p>
        </w:tc>
        <w:tc>
          <w:tcPr>
            <w:tcW w:w="0" w:type="auto"/>
            <w:tcBorders>
              <w:left w:val="nil"/>
            </w:tcBorders>
            <w:shd w:val="clear" w:color="auto" w:fill="auto"/>
          </w:tcPr>
          <w:p w14:paraId="3243D138" w14:textId="77777777" w:rsidR="001A39DF" w:rsidRDefault="001A39DF" w:rsidP="001A39DF">
            <w:pPr>
              <w:pStyle w:val="TableText"/>
            </w:pPr>
            <w:r>
              <w:t>Predicted:</w:t>
            </w:r>
          </w:p>
          <w:p w14:paraId="6EBE0F9B" w14:textId="77777777" w:rsidR="001A39DF" w:rsidRPr="004D1108" w:rsidRDefault="001A39DF" w:rsidP="001A39DF">
            <w:pPr>
              <w:pStyle w:val="TableText"/>
            </w:pPr>
            <w:r>
              <w:t>ER</w:t>
            </w:r>
            <w:r w:rsidRPr="00AA7851">
              <w:rPr>
                <w:vertAlign w:val="subscript"/>
              </w:rPr>
              <w:t>50</w:t>
            </w:r>
            <w:r>
              <w:t xml:space="preserve"> &gt;169 g acs/ha</w:t>
            </w:r>
          </w:p>
        </w:tc>
      </w:tr>
      <w:tr w:rsidR="001A39DF" w14:paraId="2D09BFB2" w14:textId="77777777" w:rsidTr="001A39DF">
        <w:trPr>
          <w:cantSplit/>
        </w:trPr>
        <w:tc>
          <w:tcPr>
            <w:tcW w:w="0" w:type="auto"/>
            <w:vMerge/>
            <w:tcBorders>
              <w:right w:val="nil"/>
            </w:tcBorders>
          </w:tcPr>
          <w:p w14:paraId="4CDEF029" w14:textId="77777777" w:rsidR="001A39DF" w:rsidRPr="00B752A8" w:rsidRDefault="001A39DF" w:rsidP="001A39DF">
            <w:pPr>
              <w:pStyle w:val="TableText"/>
            </w:pPr>
          </w:p>
        </w:tc>
        <w:tc>
          <w:tcPr>
            <w:tcW w:w="0" w:type="auto"/>
            <w:vMerge/>
            <w:tcBorders>
              <w:left w:val="nil"/>
              <w:right w:val="nil"/>
            </w:tcBorders>
          </w:tcPr>
          <w:p w14:paraId="1FB040A5" w14:textId="77777777" w:rsidR="001A39DF" w:rsidRPr="000458C3" w:rsidRDefault="001A39DF" w:rsidP="001A39DF">
            <w:pPr>
              <w:pStyle w:val="TableText"/>
              <w:rPr>
                <w:i/>
                <w:iCs/>
              </w:rPr>
            </w:pPr>
          </w:p>
        </w:tc>
        <w:tc>
          <w:tcPr>
            <w:tcW w:w="0" w:type="auto"/>
            <w:vMerge/>
            <w:tcBorders>
              <w:left w:val="nil"/>
              <w:right w:val="nil"/>
            </w:tcBorders>
          </w:tcPr>
          <w:p w14:paraId="47ACB50F" w14:textId="77777777" w:rsidR="001A39DF" w:rsidRDefault="001A39DF" w:rsidP="001A39DF">
            <w:pPr>
              <w:pStyle w:val="TableText"/>
            </w:pPr>
          </w:p>
        </w:tc>
        <w:tc>
          <w:tcPr>
            <w:tcW w:w="0" w:type="auto"/>
            <w:vMerge/>
            <w:tcBorders>
              <w:left w:val="nil"/>
              <w:right w:val="nil"/>
            </w:tcBorders>
          </w:tcPr>
          <w:p w14:paraId="47AAE65A" w14:textId="77777777" w:rsidR="001A39DF" w:rsidRDefault="001A39DF" w:rsidP="001A39DF">
            <w:pPr>
              <w:pStyle w:val="TableText"/>
            </w:pPr>
          </w:p>
        </w:tc>
        <w:tc>
          <w:tcPr>
            <w:tcW w:w="0" w:type="auto"/>
            <w:tcBorders>
              <w:left w:val="nil"/>
            </w:tcBorders>
            <w:shd w:val="clear" w:color="auto" w:fill="auto"/>
          </w:tcPr>
          <w:p w14:paraId="0253E5BD" w14:textId="77777777" w:rsidR="001A39DF" w:rsidRDefault="001A39DF" w:rsidP="001A39DF">
            <w:pPr>
              <w:pStyle w:val="TableText"/>
            </w:pPr>
            <w:r>
              <w:t>Relative toxicity:</w:t>
            </w:r>
          </w:p>
          <w:p w14:paraId="67A12B5F" w14:textId="77777777" w:rsidR="001A39DF" w:rsidRDefault="001A39DF" w:rsidP="001A39DF">
            <w:pPr>
              <w:pStyle w:val="TableText"/>
            </w:pPr>
            <w:r>
              <w:t xml:space="preserve">≤16% + </w:t>
            </w:r>
            <w:r>
              <w:rPr>
                <w:rFonts w:ascii="Calibri" w:hAnsi="Calibri" w:cs="Calibri"/>
              </w:rPr>
              <w:t>≥</w:t>
            </w:r>
            <w:r>
              <w:t>84%</w:t>
            </w:r>
          </w:p>
        </w:tc>
      </w:tr>
      <w:tr w:rsidR="001A39DF" w14:paraId="0A540186" w14:textId="77777777" w:rsidTr="001A39DF">
        <w:trPr>
          <w:cantSplit/>
        </w:trPr>
        <w:tc>
          <w:tcPr>
            <w:tcW w:w="0" w:type="auto"/>
            <w:vMerge w:val="restart"/>
            <w:tcBorders>
              <w:right w:val="nil"/>
            </w:tcBorders>
          </w:tcPr>
          <w:p w14:paraId="6A0BD485" w14:textId="77777777" w:rsidR="001A39DF" w:rsidRPr="00B752A8" w:rsidRDefault="001A39DF" w:rsidP="001A39DF">
            <w:pPr>
              <w:pStyle w:val="TableText"/>
            </w:pPr>
            <w:r>
              <w:t>Dicotyledons</w:t>
            </w:r>
          </w:p>
        </w:tc>
        <w:tc>
          <w:tcPr>
            <w:tcW w:w="0" w:type="auto"/>
            <w:vMerge w:val="restart"/>
            <w:tcBorders>
              <w:left w:val="nil"/>
              <w:right w:val="nil"/>
            </w:tcBorders>
          </w:tcPr>
          <w:p w14:paraId="62E4EFBF" w14:textId="77777777" w:rsidR="001A39DF" w:rsidRDefault="001A39DF" w:rsidP="001A39DF">
            <w:pPr>
              <w:pStyle w:val="TableText"/>
            </w:pPr>
            <w:r>
              <w:rPr>
                <w:i/>
                <w:iCs/>
              </w:rPr>
              <w:t>Brassica oleracea</w:t>
            </w:r>
          </w:p>
        </w:tc>
        <w:tc>
          <w:tcPr>
            <w:tcW w:w="0" w:type="auto"/>
            <w:vMerge w:val="restart"/>
            <w:tcBorders>
              <w:left w:val="nil"/>
              <w:right w:val="nil"/>
            </w:tcBorders>
          </w:tcPr>
          <w:p w14:paraId="03CE4EC7" w14:textId="77777777" w:rsidR="001A39DF" w:rsidRDefault="001A39DF" w:rsidP="001A39DF">
            <w:pPr>
              <w:pStyle w:val="TableText"/>
            </w:pPr>
            <w:r>
              <w:t>ER</w:t>
            </w:r>
            <w:r w:rsidRPr="006C1D22">
              <w:rPr>
                <w:vertAlign w:val="subscript"/>
              </w:rPr>
              <w:t>50</w:t>
            </w:r>
            <w:r>
              <w:t xml:space="preserve"> 15 g ac/ha</w:t>
            </w:r>
          </w:p>
          <w:p w14:paraId="1CB0DA59" w14:textId="77777777" w:rsidR="001A39DF" w:rsidRDefault="001A39DF" w:rsidP="001A39DF">
            <w:pPr>
              <w:pStyle w:val="TableText"/>
            </w:pPr>
            <w:r>
              <w:t>Martin 2013</w:t>
            </w:r>
          </w:p>
        </w:tc>
        <w:tc>
          <w:tcPr>
            <w:tcW w:w="0" w:type="auto"/>
            <w:vMerge w:val="restart"/>
            <w:tcBorders>
              <w:left w:val="nil"/>
              <w:right w:val="nil"/>
            </w:tcBorders>
          </w:tcPr>
          <w:p w14:paraId="47B548B2" w14:textId="77777777" w:rsidR="001A39DF" w:rsidRPr="00CA558C" w:rsidRDefault="001A39DF" w:rsidP="001A39DF">
            <w:pPr>
              <w:pStyle w:val="TableText"/>
            </w:pPr>
            <w:r>
              <w:t>No data</w:t>
            </w:r>
            <w:r>
              <w:rPr>
                <w:rStyle w:val="FootnoteReference"/>
                <w:szCs w:val="17"/>
              </w:rPr>
              <w:footnoteReference w:id="51"/>
            </w:r>
          </w:p>
        </w:tc>
        <w:tc>
          <w:tcPr>
            <w:tcW w:w="0" w:type="auto"/>
            <w:tcBorders>
              <w:left w:val="nil"/>
            </w:tcBorders>
            <w:shd w:val="clear" w:color="auto" w:fill="auto"/>
          </w:tcPr>
          <w:p w14:paraId="10B2AFA1" w14:textId="77777777" w:rsidR="001A39DF" w:rsidRDefault="001A39DF" w:rsidP="001A39DF">
            <w:pPr>
              <w:pStyle w:val="TableText"/>
            </w:pPr>
            <w:r>
              <w:t>Predicted:</w:t>
            </w:r>
          </w:p>
          <w:p w14:paraId="32087A99" w14:textId="77777777" w:rsidR="001A39DF" w:rsidRPr="00CA558C" w:rsidRDefault="001A39DF" w:rsidP="001A39DF">
            <w:pPr>
              <w:pStyle w:val="TableText"/>
            </w:pPr>
            <w:r>
              <w:t>ER</w:t>
            </w:r>
            <w:r w:rsidRPr="00AA7851">
              <w:rPr>
                <w:vertAlign w:val="subscript"/>
              </w:rPr>
              <w:t>50</w:t>
            </w:r>
            <w:r>
              <w:t xml:space="preserve"> 19 g acs/ha</w:t>
            </w:r>
          </w:p>
        </w:tc>
      </w:tr>
      <w:tr w:rsidR="001A39DF" w:rsidRPr="000B2FA7" w14:paraId="20261CCC" w14:textId="77777777" w:rsidTr="001A39DF">
        <w:trPr>
          <w:cantSplit/>
        </w:trPr>
        <w:tc>
          <w:tcPr>
            <w:tcW w:w="0" w:type="auto"/>
            <w:vMerge/>
            <w:tcBorders>
              <w:right w:val="nil"/>
            </w:tcBorders>
          </w:tcPr>
          <w:p w14:paraId="53CB1F29" w14:textId="77777777" w:rsidR="001A39DF" w:rsidRPr="00B752A8" w:rsidRDefault="001A39DF" w:rsidP="001A39DF">
            <w:pPr>
              <w:pStyle w:val="TableText"/>
            </w:pPr>
          </w:p>
        </w:tc>
        <w:tc>
          <w:tcPr>
            <w:tcW w:w="0" w:type="auto"/>
            <w:vMerge/>
            <w:tcBorders>
              <w:left w:val="nil"/>
              <w:right w:val="nil"/>
            </w:tcBorders>
          </w:tcPr>
          <w:p w14:paraId="32774B8D" w14:textId="77777777" w:rsidR="001A39DF" w:rsidRDefault="001A39DF" w:rsidP="001A39DF">
            <w:pPr>
              <w:pStyle w:val="TableText"/>
              <w:rPr>
                <w:i/>
                <w:iCs/>
              </w:rPr>
            </w:pPr>
          </w:p>
        </w:tc>
        <w:tc>
          <w:tcPr>
            <w:tcW w:w="0" w:type="auto"/>
            <w:vMerge/>
            <w:tcBorders>
              <w:left w:val="nil"/>
              <w:right w:val="nil"/>
            </w:tcBorders>
          </w:tcPr>
          <w:p w14:paraId="259A2A07" w14:textId="77777777" w:rsidR="001A39DF" w:rsidRDefault="001A39DF" w:rsidP="001A39DF">
            <w:pPr>
              <w:pStyle w:val="TableText"/>
            </w:pPr>
          </w:p>
        </w:tc>
        <w:tc>
          <w:tcPr>
            <w:tcW w:w="0" w:type="auto"/>
            <w:vMerge/>
            <w:tcBorders>
              <w:left w:val="nil"/>
              <w:right w:val="nil"/>
            </w:tcBorders>
          </w:tcPr>
          <w:p w14:paraId="264B2529" w14:textId="77777777" w:rsidR="001A39DF" w:rsidRDefault="001A39DF" w:rsidP="001A39DF">
            <w:pPr>
              <w:pStyle w:val="TableText"/>
            </w:pPr>
          </w:p>
        </w:tc>
        <w:tc>
          <w:tcPr>
            <w:tcW w:w="0" w:type="auto"/>
            <w:tcBorders>
              <w:left w:val="nil"/>
            </w:tcBorders>
            <w:shd w:val="clear" w:color="auto" w:fill="auto"/>
          </w:tcPr>
          <w:p w14:paraId="2BDD6ED6" w14:textId="77777777" w:rsidR="001A39DF" w:rsidRDefault="001A39DF" w:rsidP="001A39DF">
            <w:pPr>
              <w:pStyle w:val="TableText"/>
            </w:pPr>
            <w:r>
              <w:t>Relative toxicity:</w:t>
            </w:r>
          </w:p>
          <w:p w14:paraId="68F1D285" w14:textId="77777777" w:rsidR="001A39DF" w:rsidRDefault="001A39DF" w:rsidP="001A39DF">
            <w:pPr>
              <w:pStyle w:val="TableText"/>
            </w:pPr>
            <w:r>
              <w:t>59% + 41%</w:t>
            </w:r>
          </w:p>
        </w:tc>
      </w:tr>
      <w:tr w:rsidR="001A39DF" w:rsidRPr="000B2FA7" w14:paraId="2B816E13" w14:textId="77777777" w:rsidTr="001A39DF">
        <w:trPr>
          <w:cantSplit/>
        </w:trPr>
        <w:tc>
          <w:tcPr>
            <w:tcW w:w="0" w:type="auto"/>
            <w:vMerge/>
            <w:tcBorders>
              <w:right w:val="nil"/>
            </w:tcBorders>
          </w:tcPr>
          <w:p w14:paraId="712B87D6" w14:textId="77777777" w:rsidR="001A39DF" w:rsidRPr="00B752A8" w:rsidRDefault="001A39DF" w:rsidP="001A39DF">
            <w:pPr>
              <w:pStyle w:val="TableText"/>
            </w:pPr>
          </w:p>
        </w:tc>
        <w:tc>
          <w:tcPr>
            <w:tcW w:w="0" w:type="auto"/>
            <w:vMerge w:val="restart"/>
            <w:tcBorders>
              <w:left w:val="nil"/>
              <w:right w:val="nil"/>
            </w:tcBorders>
          </w:tcPr>
          <w:p w14:paraId="2E0712C1" w14:textId="77777777" w:rsidR="001A39DF" w:rsidRPr="00DB7C60" w:rsidRDefault="001A39DF" w:rsidP="001A39DF">
            <w:pPr>
              <w:pStyle w:val="TableText"/>
              <w:rPr>
                <w:i/>
                <w:iCs/>
              </w:rPr>
            </w:pPr>
            <w:r>
              <w:rPr>
                <w:i/>
                <w:iCs/>
              </w:rPr>
              <w:t>Beta vulgaris</w:t>
            </w:r>
          </w:p>
        </w:tc>
        <w:tc>
          <w:tcPr>
            <w:tcW w:w="0" w:type="auto"/>
            <w:vMerge w:val="restart"/>
            <w:tcBorders>
              <w:left w:val="nil"/>
              <w:right w:val="nil"/>
            </w:tcBorders>
          </w:tcPr>
          <w:p w14:paraId="6067533F" w14:textId="77777777" w:rsidR="001A39DF" w:rsidRDefault="001A39DF" w:rsidP="001A39DF">
            <w:pPr>
              <w:pStyle w:val="TableText"/>
            </w:pPr>
            <w:r>
              <w:t>ER</w:t>
            </w:r>
            <w:r w:rsidRPr="006C1D22">
              <w:rPr>
                <w:vertAlign w:val="subscript"/>
              </w:rPr>
              <w:t>50</w:t>
            </w:r>
            <w:r>
              <w:t xml:space="preserve"> 38 g ac/ha</w:t>
            </w:r>
          </w:p>
          <w:p w14:paraId="76F18F9E" w14:textId="77777777" w:rsidR="001A39DF" w:rsidRDefault="001A39DF" w:rsidP="001A39DF">
            <w:pPr>
              <w:pStyle w:val="TableText"/>
            </w:pPr>
            <w:r>
              <w:t>Martin 2013</w:t>
            </w:r>
          </w:p>
        </w:tc>
        <w:tc>
          <w:tcPr>
            <w:tcW w:w="0" w:type="auto"/>
            <w:vMerge w:val="restart"/>
            <w:tcBorders>
              <w:left w:val="nil"/>
              <w:right w:val="nil"/>
            </w:tcBorders>
          </w:tcPr>
          <w:p w14:paraId="2C1FAAA5" w14:textId="77777777" w:rsidR="001A39DF" w:rsidRDefault="001A39DF" w:rsidP="001A39DF">
            <w:pPr>
              <w:pStyle w:val="TableText"/>
            </w:pPr>
            <w:r>
              <w:t>ER</w:t>
            </w:r>
            <w:r w:rsidRPr="006C1D22">
              <w:rPr>
                <w:vertAlign w:val="subscript"/>
              </w:rPr>
              <w:t>50</w:t>
            </w:r>
            <w:r>
              <w:t xml:space="preserve"> 68 g ac/ha</w:t>
            </w:r>
          </w:p>
          <w:p w14:paraId="55E2345D" w14:textId="77777777" w:rsidR="001A39DF" w:rsidRDefault="001A39DF" w:rsidP="001A39DF">
            <w:pPr>
              <w:pStyle w:val="TableText"/>
            </w:pPr>
            <w:r>
              <w:t>Canning &amp; White 1992</w:t>
            </w:r>
          </w:p>
        </w:tc>
        <w:tc>
          <w:tcPr>
            <w:tcW w:w="0" w:type="auto"/>
            <w:tcBorders>
              <w:left w:val="nil"/>
            </w:tcBorders>
            <w:shd w:val="clear" w:color="auto" w:fill="auto"/>
          </w:tcPr>
          <w:p w14:paraId="61FFA501" w14:textId="77777777" w:rsidR="001A39DF" w:rsidRDefault="001A39DF" w:rsidP="001A39DF">
            <w:pPr>
              <w:pStyle w:val="TableText"/>
            </w:pPr>
            <w:r>
              <w:t>Predicted:</w:t>
            </w:r>
          </w:p>
          <w:p w14:paraId="276A13AC" w14:textId="77777777" w:rsidR="001A39DF" w:rsidRPr="00AA7851" w:rsidRDefault="001A39DF" w:rsidP="001A39DF">
            <w:pPr>
              <w:pStyle w:val="TableText"/>
            </w:pPr>
            <w:r>
              <w:t>ER</w:t>
            </w:r>
            <w:r w:rsidRPr="00AA7851">
              <w:rPr>
                <w:vertAlign w:val="subscript"/>
              </w:rPr>
              <w:t>50</w:t>
            </w:r>
            <w:r>
              <w:t xml:space="preserve"> 50 g acs/ha</w:t>
            </w:r>
          </w:p>
        </w:tc>
      </w:tr>
      <w:tr w:rsidR="001A39DF" w:rsidRPr="000B2FA7" w14:paraId="65BD14E9" w14:textId="77777777" w:rsidTr="001A39DF">
        <w:trPr>
          <w:cantSplit/>
        </w:trPr>
        <w:tc>
          <w:tcPr>
            <w:tcW w:w="0" w:type="auto"/>
            <w:vMerge/>
            <w:tcBorders>
              <w:right w:val="nil"/>
            </w:tcBorders>
          </w:tcPr>
          <w:p w14:paraId="1F689869" w14:textId="77777777" w:rsidR="001A39DF" w:rsidRPr="00B752A8" w:rsidRDefault="001A39DF" w:rsidP="001A39DF">
            <w:pPr>
              <w:pStyle w:val="TableText"/>
            </w:pPr>
          </w:p>
        </w:tc>
        <w:tc>
          <w:tcPr>
            <w:tcW w:w="0" w:type="auto"/>
            <w:vMerge/>
            <w:tcBorders>
              <w:left w:val="nil"/>
              <w:right w:val="nil"/>
            </w:tcBorders>
          </w:tcPr>
          <w:p w14:paraId="0AABAEE4" w14:textId="77777777" w:rsidR="001A39DF" w:rsidRDefault="001A39DF" w:rsidP="001A39DF">
            <w:pPr>
              <w:pStyle w:val="TableText"/>
              <w:rPr>
                <w:i/>
                <w:iCs/>
              </w:rPr>
            </w:pPr>
          </w:p>
        </w:tc>
        <w:tc>
          <w:tcPr>
            <w:tcW w:w="0" w:type="auto"/>
            <w:vMerge/>
            <w:tcBorders>
              <w:left w:val="nil"/>
              <w:right w:val="nil"/>
            </w:tcBorders>
          </w:tcPr>
          <w:p w14:paraId="776123E3" w14:textId="77777777" w:rsidR="001A39DF" w:rsidRDefault="001A39DF" w:rsidP="001A39DF">
            <w:pPr>
              <w:pStyle w:val="TableText"/>
            </w:pPr>
          </w:p>
        </w:tc>
        <w:tc>
          <w:tcPr>
            <w:tcW w:w="0" w:type="auto"/>
            <w:vMerge/>
            <w:tcBorders>
              <w:left w:val="nil"/>
              <w:right w:val="nil"/>
            </w:tcBorders>
          </w:tcPr>
          <w:p w14:paraId="64AAAB1B" w14:textId="77777777" w:rsidR="001A39DF" w:rsidRDefault="001A39DF" w:rsidP="001A39DF">
            <w:pPr>
              <w:pStyle w:val="TableText"/>
            </w:pPr>
          </w:p>
        </w:tc>
        <w:tc>
          <w:tcPr>
            <w:tcW w:w="0" w:type="auto"/>
            <w:tcBorders>
              <w:left w:val="nil"/>
            </w:tcBorders>
            <w:shd w:val="clear" w:color="auto" w:fill="auto"/>
          </w:tcPr>
          <w:p w14:paraId="02731D87" w14:textId="77777777" w:rsidR="001A39DF" w:rsidRDefault="001A39DF" w:rsidP="001A39DF">
            <w:pPr>
              <w:pStyle w:val="TableText"/>
            </w:pPr>
            <w:r>
              <w:t>Relative toxicity:</w:t>
            </w:r>
          </w:p>
          <w:p w14:paraId="15407B0B" w14:textId="77777777" w:rsidR="001A39DF" w:rsidRDefault="001A39DF" w:rsidP="001A39DF">
            <w:pPr>
              <w:pStyle w:val="TableText"/>
            </w:pPr>
            <w:r>
              <w:t>60% + 40%</w:t>
            </w:r>
          </w:p>
        </w:tc>
      </w:tr>
      <w:tr w:rsidR="001A39DF" w:rsidRPr="000B2FA7" w14:paraId="74082C75" w14:textId="77777777" w:rsidTr="001A39DF">
        <w:trPr>
          <w:cantSplit/>
        </w:trPr>
        <w:tc>
          <w:tcPr>
            <w:tcW w:w="0" w:type="auto"/>
            <w:vMerge/>
            <w:tcBorders>
              <w:right w:val="nil"/>
            </w:tcBorders>
          </w:tcPr>
          <w:p w14:paraId="21D81D2A" w14:textId="77777777" w:rsidR="001A39DF" w:rsidRPr="00B752A8" w:rsidRDefault="001A39DF" w:rsidP="001A39DF">
            <w:pPr>
              <w:pStyle w:val="TableText"/>
            </w:pPr>
          </w:p>
        </w:tc>
        <w:tc>
          <w:tcPr>
            <w:tcW w:w="0" w:type="auto"/>
            <w:vMerge w:val="restart"/>
            <w:tcBorders>
              <w:left w:val="nil"/>
              <w:right w:val="nil"/>
            </w:tcBorders>
          </w:tcPr>
          <w:p w14:paraId="7AE3AB06" w14:textId="77777777" w:rsidR="001A39DF" w:rsidRPr="00DB7C60" w:rsidRDefault="001A39DF" w:rsidP="001A39DF">
            <w:pPr>
              <w:pStyle w:val="TableText"/>
              <w:rPr>
                <w:i/>
                <w:iCs/>
              </w:rPr>
            </w:pPr>
            <w:r>
              <w:rPr>
                <w:i/>
                <w:iCs/>
              </w:rPr>
              <w:t>Brassica napus</w:t>
            </w:r>
          </w:p>
        </w:tc>
        <w:tc>
          <w:tcPr>
            <w:tcW w:w="0" w:type="auto"/>
            <w:vMerge w:val="restart"/>
            <w:tcBorders>
              <w:left w:val="nil"/>
              <w:right w:val="nil"/>
            </w:tcBorders>
          </w:tcPr>
          <w:p w14:paraId="0B24EC0F" w14:textId="77777777" w:rsidR="001A39DF" w:rsidRDefault="001A39DF" w:rsidP="001A39DF">
            <w:pPr>
              <w:pStyle w:val="TableText"/>
            </w:pPr>
            <w:r>
              <w:t>ER</w:t>
            </w:r>
            <w:r w:rsidRPr="006C1D22">
              <w:rPr>
                <w:vertAlign w:val="subscript"/>
              </w:rPr>
              <w:t>50</w:t>
            </w:r>
            <w:r>
              <w:t xml:space="preserve"> 57 g ac/ha</w:t>
            </w:r>
          </w:p>
          <w:p w14:paraId="2280BE10" w14:textId="77777777" w:rsidR="001A39DF" w:rsidRDefault="001A39DF" w:rsidP="001A39DF">
            <w:pPr>
              <w:pStyle w:val="TableText"/>
            </w:pPr>
            <w:r>
              <w:t>Martin 2013</w:t>
            </w:r>
          </w:p>
        </w:tc>
        <w:tc>
          <w:tcPr>
            <w:tcW w:w="0" w:type="auto"/>
            <w:vMerge w:val="restart"/>
            <w:tcBorders>
              <w:left w:val="nil"/>
              <w:right w:val="nil"/>
            </w:tcBorders>
          </w:tcPr>
          <w:p w14:paraId="400831A5" w14:textId="77777777" w:rsidR="001A39DF" w:rsidRDefault="001A39DF" w:rsidP="001A39DF">
            <w:pPr>
              <w:pStyle w:val="TableText"/>
            </w:pPr>
            <w:r>
              <w:t>ER</w:t>
            </w:r>
            <w:r w:rsidRPr="006C1D22">
              <w:rPr>
                <w:vertAlign w:val="subscript"/>
              </w:rPr>
              <w:t>50</w:t>
            </w:r>
            <w:r>
              <w:t xml:space="preserve"> 161 g ac/ha</w:t>
            </w:r>
          </w:p>
          <w:p w14:paraId="15656BDF" w14:textId="77777777" w:rsidR="001A39DF" w:rsidRDefault="001A39DF" w:rsidP="001A39DF">
            <w:pPr>
              <w:pStyle w:val="TableText"/>
            </w:pPr>
            <w:r>
              <w:t>Canning &amp; White 1992</w:t>
            </w:r>
          </w:p>
          <w:p w14:paraId="6EE8172F" w14:textId="43974B9F" w:rsidR="001A39DF" w:rsidRDefault="001A39DF" w:rsidP="001A39DF">
            <w:pPr>
              <w:pStyle w:val="TableText"/>
            </w:pPr>
            <w:r>
              <w:t>Martin 2014</w:t>
            </w:r>
          </w:p>
        </w:tc>
        <w:tc>
          <w:tcPr>
            <w:tcW w:w="0" w:type="auto"/>
            <w:tcBorders>
              <w:left w:val="nil"/>
            </w:tcBorders>
            <w:shd w:val="clear" w:color="auto" w:fill="auto"/>
          </w:tcPr>
          <w:p w14:paraId="58CE69B9" w14:textId="77777777" w:rsidR="001A39DF" w:rsidRDefault="001A39DF" w:rsidP="001A39DF">
            <w:pPr>
              <w:pStyle w:val="TableText"/>
            </w:pPr>
            <w:r>
              <w:t>Predicted:</w:t>
            </w:r>
          </w:p>
          <w:p w14:paraId="01BABD98" w14:textId="77777777" w:rsidR="001A39DF" w:rsidRPr="00AA7851" w:rsidRDefault="001A39DF" w:rsidP="001A39DF">
            <w:pPr>
              <w:pStyle w:val="TableText"/>
            </w:pPr>
            <w:r>
              <w:t>ER</w:t>
            </w:r>
            <w:r w:rsidRPr="00AA7851">
              <w:rPr>
                <w:vertAlign w:val="subscript"/>
              </w:rPr>
              <w:t>50</w:t>
            </w:r>
            <w:r>
              <w:t xml:space="preserve"> 88 g acs/ha</w:t>
            </w:r>
          </w:p>
        </w:tc>
      </w:tr>
      <w:tr w:rsidR="001A39DF" w:rsidRPr="00AA7851" w14:paraId="675874DC" w14:textId="77777777" w:rsidTr="001A39DF">
        <w:trPr>
          <w:cantSplit/>
        </w:trPr>
        <w:tc>
          <w:tcPr>
            <w:tcW w:w="0" w:type="auto"/>
            <w:vMerge/>
            <w:tcBorders>
              <w:right w:val="nil"/>
            </w:tcBorders>
          </w:tcPr>
          <w:p w14:paraId="789E8634" w14:textId="77777777" w:rsidR="001A39DF" w:rsidRPr="00B752A8" w:rsidRDefault="001A39DF" w:rsidP="001A39DF">
            <w:pPr>
              <w:pStyle w:val="TableText"/>
            </w:pPr>
          </w:p>
        </w:tc>
        <w:tc>
          <w:tcPr>
            <w:tcW w:w="0" w:type="auto"/>
            <w:vMerge/>
            <w:tcBorders>
              <w:left w:val="nil"/>
              <w:right w:val="nil"/>
            </w:tcBorders>
          </w:tcPr>
          <w:p w14:paraId="748F79D7" w14:textId="77777777" w:rsidR="001A39DF" w:rsidRPr="00DB7C60" w:rsidRDefault="001A39DF" w:rsidP="001A39DF">
            <w:pPr>
              <w:pStyle w:val="TableText"/>
              <w:rPr>
                <w:i/>
                <w:iCs/>
              </w:rPr>
            </w:pPr>
          </w:p>
        </w:tc>
        <w:tc>
          <w:tcPr>
            <w:tcW w:w="0" w:type="auto"/>
            <w:vMerge/>
            <w:tcBorders>
              <w:left w:val="nil"/>
              <w:right w:val="nil"/>
            </w:tcBorders>
          </w:tcPr>
          <w:p w14:paraId="3F421E2C" w14:textId="77777777" w:rsidR="001A39DF" w:rsidRDefault="001A39DF" w:rsidP="001A39DF">
            <w:pPr>
              <w:pStyle w:val="TableText"/>
            </w:pPr>
          </w:p>
        </w:tc>
        <w:tc>
          <w:tcPr>
            <w:tcW w:w="0" w:type="auto"/>
            <w:vMerge/>
            <w:tcBorders>
              <w:left w:val="nil"/>
              <w:right w:val="nil"/>
            </w:tcBorders>
          </w:tcPr>
          <w:p w14:paraId="668C5B91" w14:textId="77777777" w:rsidR="001A39DF" w:rsidRDefault="001A39DF" w:rsidP="001A39DF">
            <w:pPr>
              <w:pStyle w:val="TableText"/>
            </w:pPr>
          </w:p>
        </w:tc>
        <w:tc>
          <w:tcPr>
            <w:tcW w:w="0" w:type="auto"/>
            <w:tcBorders>
              <w:left w:val="nil"/>
            </w:tcBorders>
            <w:shd w:val="clear" w:color="auto" w:fill="auto"/>
          </w:tcPr>
          <w:p w14:paraId="31A1C4DC" w14:textId="77777777" w:rsidR="001A39DF" w:rsidRDefault="001A39DF" w:rsidP="001A39DF">
            <w:pPr>
              <w:pStyle w:val="TableText"/>
            </w:pPr>
            <w:r>
              <w:t>Relative toxicity:</w:t>
            </w:r>
          </w:p>
          <w:p w14:paraId="2609F714" w14:textId="77777777" w:rsidR="001A39DF" w:rsidRPr="00AA7851" w:rsidRDefault="001A39DF" w:rsidP="001A39DF">
            <w:pPr>
              <w:pStyle w:val="TableText"/>
            </w:pPr>
            <w:r>
              <w:t>71% + 29%</w:t>
            </w:r>
          </w:p>
        </w:tc>
      </w:tr>
      <w:tr w:rsidR="001A39DF" w:rsidRPr="000B2FA7" w14:paraId="394719DC" w14:textId="77777777" w:rsidTr="001A39DF">
        <w:trPr>
          <w:cantSplit/>
        </w:trPr>
        <w:tc>
          <w:tcPr>
            <w:tcW w:w="0" w:type="auto"/>
            <w:vMerge/>
            <w:tcBorders>
              <w:right w:val="nil"/>
            </w:tcBorders>
          </w:tcPr>
          <w:p w14:paraId="4787F769" w14:textId="77777777" w:rsidR="001A39DF" w:rsidRPr="00B752A8" w:rsidRDefault="001A39DF" w:rsidP="001A39DF">
            <w:pPr>
              <w:pStyle w:val="TableText"/>
            </w:pPr>
          </w:p>
        </w:tc>
        <w:tc>
          <w:tcPr>
            <w:tcW w:w="0" w:type="auto"/>
            <w:vMerge w:val="restart"/>
            <w:tcBorders>
              <w:left w:val="nil"/>
              <w:right w:val="nil"/>
            </w:tcBorders>
          </w:tcPr>
          <w:p w14:paraId="462B48AB" w14:textId="77777777" w:rsidR="001A39DF" w:rsidRPr="00DB7C60" w:rsidRDefault="001A39DF" w:rsidP="001A39DF">
            <w:pPr>
              <w:pStyle w:val="TableText"/>
              <w:rPr>
                <w:i/>
                <w:iCs/>
              </w:rPr>
            </w:pPr>
            <w:r>
              <w:rPr>
                <w:i/>
                <w:iCs/>
              </w:rPr>
              <w:t>Glycine max</w:t>
            </w:r>
          </w:p>
        </w:tc>
        <w:tc>
          <w:tcPr>
            <w:tcW w:w="0" w:type="auto"/>
            <w:vMerge w:val="restart"/>
            <w:tcBorders>
              <w:left w:val="nil"/>
              <w:right w:val="nil"/>
            </w:tcBorders>
          </w:tcPr>
          <w:p w14:paraId="058F9394" w14:textId="77777777" w:rsidR="001A39DF" w:rsidRDefault="001A39DF" w:rsidP="001A39DF">
            <w:pPr>
              <w:pStyle w:val="TableText"/>
            </w:pPr>
            <w:r>
              <w:t>ER</w:t>
            </w:r>
            <w:r w:rsidRPr="006C1D22">
              <w:rPr>
                <w:vertAlign w:val="subscript"/>
              </w:rPr>
              <w:t>50</w:t>
            </w:r>
            <w:r>
              <w:t xml:space="preserve"> 138 g ac/ha</w:t>
            </w:r>
          </w:p>
          <w:p w14:paraId="701D44DE" w14:textId="77777777" w:rsidR="001A39DF" w:rsidRDefault="001A39DF" w:rsidP="001A39DF">
            <w:pPr>
              <w:pStyle w:val="TableText"/>
            </w:pPr>
            <w:r>
              <w:t>Bellet 1990b</w:t>
            </w:r>
          </w:p>
          <w:p w14:paraId="2DE7EA04" w14:textId="77777777" w:rsidR="001A39DF" w:rsidRDefault="001A39DF" w:rsidP="001A39DF">
            <w:pPr>
              <w:pStyle w:val="TableText"/>
            </w:pPr>
            <w:r>
              <w:t>Martin 2013</w:t>
            </w:r>
          </w:p>
        </w:tc>
        <w:tc>
          <w:tcPr>
            <w:tcW w:w="0" w:type="auto"/>
            <w:vMerge w:val="restart"/>
            <w:tcBorders>
              <w:left w:val="nil"/>
              <w:right w:val="nil"/>
            </w:tcBorders>
          </w:tcPr>
          <w:p w14:paraId="35096E8D" w14:textId="77777777" w:rsidR="001A39DF" w:rsidRDefault="001A39DF" w:rsidP="001A39DF">
            <w:pPr>
              <w:pStyle w:val="TableText"/>
            </w:pPr>
            <w:r>
              <w:t>ER</w:t>
            </w:r>
            <w:r w:rsidRPr="006C1D22">
              <w:rPr>
                <w:vertAlign w:val="subscript"/>
              </w:rPr>
              <w:t>50</w:t>
            </w:r>
            <w:r>
              <w:t xml:space="preserve"> 476 g ac/ha</w:t>
            </w:r>
          </w:p>
          <w:p w14:paraId="45E2DB8F" w14:textId="77777777" w:rsidR="001A39DF" w:rsidRDefault="001A39DF" w:rsidP="001A39DF">
            <w:pPr>
              <w:pStyle w:val="TableText"/>
            </w:pPr>
            <w:r>
              <w:t>Canning &amp; White 1992</w:t>
            </w:r>
          </w:p>
          <w:p w14:paraId="2B0DC99A" w14:textId="1E3CF452" w:rsidR="001A39DF" w:rsidRDefault="001A39DF" w:rsidP="001A39DF">
            <w:pPr>
              <w:pStyle w:val="TableText"/>
            </w:pPr>
            <w:r>
              <w:t>Martin 2014</w:t>
            </w:r>
          </w:p>
        </w:tc>
        <w:tc>
          <w:tcPr>
            <w:tcW w:w="0" w:type="auto"/>
            <w:tcBorders>
              <w:left w:val="nil"/>
            </w:tcBorders>
            <w:shd w:val="clear" w:color="auto" w:fill="auto"/>
          </w:tcPr>
          <w:p w14:paraId="4AFBEBD1" w14:textId="77777777" w:rsidR="001A39DF" w:rsidRDefault="001A39DF" w:rsidP="001A39DF">
            <w:pPr>
              <w:pStyle w:val="TableText"/>
            </w:pPr>
            <w:r>
              <w:t>Predicted:</w:t>
            </w:r>
          </w:p>
          <w:p w14:paraId="3D9286B8" w14:textId="77777777" w:rsidR="001A39DF" w:rsidRPr="004D1108" w:rsidRDefault="001A39DF" w:rsidP="001A39DF">
            <w:pPr>
              <w:pStyle w:val="TableText"/>
            </w:pPr>
            <w:r>
              <w:t>ER</w:t>
            </w:r>
            <w:r w:rsidRPr="00AA7851">
              <w:rPr>
                <w:vertAlign w:val="subscript"/>
              </w:rPr>
              <w:t>50</w:t>
            </w:r>
            <w:r>
              <w:t xml:space="preserve"> 224 g acs/ha</w:t>
            </w:r>
          </w:p>
        </w:tc>
      </w:tr>
      <w:tr w:rsidR="001A39DF" w14:paraId="30169F59" w14:textId="77777777" w:rsidTr="001A39DF">
        <w:trPr>
          <w:cantSplit/>
        </w:trPr>
        <w:tc>
          <w:tcPr>
            <w:tcW w:w="0" w:type="auto"/>
            <w:vMerge/>
            <w:tcBorders>
              <w:right w:val="nil"/>
            </w:tcBorders>
          </w:tcPr>
          <w:p w14:paraId="77B7DEAA" w14:textId="77777777" w:rsidR="001A39DF" w:rsidRPr="00B752A8" w:rsidRDefault="001A39DF" w:rsidP="001A39DF">
            <w:pPr>
              <w:pStyle w:val="TableText"/>
            </w:pPr>
          </w:p>
        </w:tc>
        <w:tc>
          <w:tcPr>
            <w:tcW w:w="0" w:type="auto"/>
            <w:vMerge/>
            <w:tcBorders>
              <w:left w:val="nil"/>
              <w:right w:val="nil"/>
            </w:tcBorders>
          </w:tcPr>
          <w:p w14:paraId="63E6267A" w14:textId="77777777" w:rsidR="001A39DF" w:rsidRPr="00DB7C60" w:rsidRDefault="001A39DF" w:rsidP="001A39DF">
            <w:pPr>
              <w:pStyle w:val="TableText"/>
              <w:rPr>
                <w:i/>
                <w:iCs/>
              </w:rPr>
            </w:pPr>
          </w:p>
        </w:tc>
        <w:tc>
          <w:tcPr>
            <w:tcW w:w="0" w:type="auto"/>
            <w:vMerge/>
            <w:tcBorders>
              <w:left w:val="nil"/>
              <w:right w:val="nil"/>
            </w:tcBorders>
          </w:tcPr>
          <w:p w14:paraId="0F5F06F1" w14:textId="77777777" w:rsidR="001A39DF" w:rsidRDefault="001A39DF" w:rsidP="001A39DF">
            <w:pPr>
              <w:pStyle w:val="TableText"/>
            </w:pPr>
          </w:p>
        </w:tc>
        <w:tc>
          <w:tcPr>
            <w:tcW w:w="0" w:type="auto"/>
            <w:vMerge/>
            <w:tcBorders>
              <w:left w:val="nil"/>
              <w:right w:val="nil"/>
            </w:tcBorders>
          </w:tcPr>
          <w:p w14:paraId="4B99FF40" w14:textId="77777777" w:rsidR="001A39DF" w:rsidRDefault="001A39DF" w:rsidP="001A39DF">
            <w:pPr>
              <w:pStyle w:val="TableText"/>
            </w:pPr>
          </w:p>
        </w:tc>
        <w:tc>
          <w:tcPr>
            <w:tcW w:w="0" w:type="auto"/>
            <w:tcBorders>
              <w:left w:val="nil"/>
            </w:tcBorders>
            <w:shd w:val="clear" w:color="auto" w:fill="auto"/>
          </w:tcPr>
          <w:p w14:paraId="6DE220D3" w14:textId="77777777" w:rsidR="001A39DF" w:rsidRDefault="001A39DF" w:rsidP="001A39DF">
            <w:pPr>
              <w:pStyle w:val="TableText"/>
            </w:pPr>
            <w:r>
              <w:t>Relative toxicity:</w:t>
            </w:r>
          </w:p>
          <w:p w14:paraId="1712320B" w14:textId="77777777" w:rsidR="001A39DF" w:rsidRDefault="001A39DF" w:rsidP="001A39DF">
            <w:pPr>
              <w:pStyle w:val="TableText"/>
            </w:pPr>
            <w:r>
              <w:t>75% + 25%</w:t>
            </w:r>
          </w:p>
        </w:tc>
      </w:tr>
      <w:tr w:rsidR="001A39DF" w14:paraId="3696BB39" w14:textId="77777777" w:rsidTr="001A39DF">
        <w:trPr>
          <w:cantSplit/>
        </w:trPr>
        <w:tc>
          <w:tcPr>
            <w:tcW w:w="0" w:type="auto"/>
            <w:vMerge/>
            <w:tcBorders>
              <w:right w:val="nil"/>
            </w:tcBorders>
          </w:tcPr>
          <w:p w14:paraId="6EEBDA84" w14:textId="77777777" w:rsidR="001A39DF" w:rsidRPr="00B752A8" w:rsidRDefault="001A39DF" w:rsidP="001A39DF">
            <w:pPr>
              <w:pStyle w:val="TableText"/>
            </w:pPr>
          </w:p>
        </w:tc>
        <w:tc>
          <w:tcPr>
            <w:tcW w:w="0" w:type="auto"/>
            <w:vMerge w:val="restart"/>
            <w:tcBorders>
              <w:left w:val="nil"/>
              <w:right w:val="nil"/>
            </w:tcBorders>
          </w:tcPr>
          <w:p w14:paraId="692AFB34" w14:textId="77777777" w:rsidR="001A39DF" w:rsidRPr="000458C3" w:rsidRDefault="001A39DF" w:rsidP="001A39DF">
            <w:pPr>
              <w:pStyle w:val="TableText"/>
              <w:rPr>
                <w:i/>
                <w:iCs/>
              </w:rPr>
            </w:pPr>
            <w:r>
              <w:rPr>
                <w:i/>
                <w:iCs/>
              </w:rPr>
              <w:t>Xanthium strumarium</w:t>
            </w:r>
          </w:p>
        </w:tc>
        <w:tc>
          <w:tcPr>
            <w:tcW w:w="0" w:type="auto"/>
            <w:vMerge w:val="restart"/>
            <w:tcBorders>
              <w:left w:val="nil"/>
              <w:right w:val="nil"/>
            </w:tcBorders>
          </w:tcPr>
          <w:p w14:paraId="30F3E078" w14:textId="77777777" w:rsidR="001A39DF" w:rsidRDefault="001A39DF" w:rsidP="001A39DF">
            <w:pPr>
              <w:pStyle w:val="TableText"/>
            </w:pPr>
            <w:r>
              <w:t>No data</w:t>
            </w:r>
          </w:p>
        </w:tc>
        <w:tc>
          <w:tcPr>
            <w:tcW w:w="0" w:type="auto"/>
            <w:vMerge w:val="restart"/>
            <w:tcBorders>
              <w:left w:val="nil"/>
              <w:right w:val="nil"/>
            </w:tcBorders>
          </w:tcPr>
          <w:p w14:paraId="16F7289F" w14:textId="77777777" w:rsidR="001A39DF" w:rsidRDefault="001A39DF" w:rsidP="001A39DF">
            <w:pPr>
              <w:pStyle w:val="TableText"/>
            </w:pPr>
            <w:r>
              <w:t>ER</w:t>
            </w:r>
            <w:r w:rsidRPr="000D6754">
              <w:rPr>
                <w:vertAlign w:val="subscript"/>
              </w:rPr>
              <w:t>50</w:t>
            </w:r>
            <w:r>
              <w:t xml:space="preserve"> 25 g ac/ha</w:t>
            </w:r>
          </w:p>
          <w:p w14:paraId="22DE2B1D" w14:textId="77777777" w:rsidR="001A39DF" w:rsidRDefault="001A39DF" w:rsidP="001A39DF">
            <w:pPr>
              <w:pStyle w:val="TableText"/>
            </w:pPr>
            <w:r>
              <w:t>Canning &amp; White 1992</w:t>
            </w:r>
          </w:p>
        </w:tc>
        <w:tc>
          <w:tcPr>
            <w:tcW w:w="0" w:type="auto"/>
            <w:tcBorders>
              <w:left w:val="nil"/>
            </w:tcBorders>
            <w:shd w:val="clear" w:color="auto" w:fill="auto"/>
          </w:tcPr>
          <w:p w14:paraId="4028B8B9" w14:textId="77777777" w:rsidR="001A39DF" w:rsidRDefault="001A39DF" w:rsidP="001A39DF">
            <w:pPr>
              <w:pStyle w:val="TableText"/>
            </w:pPr>
            <w:r>
              <w:t>Predicted:</w:t>
            </w:r>
          </w:p>
          <w:p w14:paraId="75436C18" w14:textId="77777777" w:rsidR="001A39DF" w:rsidRDefault="001A39DF" w:rsidP="001A39DF">
            <w:pPr>
              <w:pStyle w:val="TableText"/>
            </w:pPr>
            <w:r>
              <w:t>ER</w:t>
            </w:r>
            <w:r w:rsidRPr="00AA7851">
              <w:rPr>
                <w:vertAlign w:val="subscript"/>
              </w:rPr>
              <w:t>50</w:t>
            </w:r>
            <w:r>
              <w:t xml:space="preserve"> 19 g acs/ha</w:t>
            </w:r>
          </w:p>
        </w:tc>
      </w:tr>
      <w:tr w:rsidR="001A39DF" w14:paraId="1003C825" w14:textId="77777777" w:rsidTr="001A39DF">
        <w:trPr>
          <w:cantSplit/>
        </w:trPr>
        <w:tc>
          <w:tcPr>
            <w:tcW w:w="0" w:type="auto"/>
            <w:vMerge/>
            <w:tcBorders>
              <w:right w:val="nil"/>
            </w:tcBorders>
          </w:tcPr>
          <w:p w14:paraId="4F993FC4" w14:textId="77777777" w:rsidR="001A39DF" w:rsidRPr="00B752A8" w:rsidRDefault="001A39DF" w:rsidP="001A39DF">
            <w:pPr>
              <w:pStyle w:val="TableText"/>
            </w:pPr>
          </w:p>
        </w:tc>
        <w:tc>
          <w:tcPr>
            <w:tcW w:w="0" w:type="auto"/>
            <w:vMerge/>
            <w:tcBorders>
              <w:left w:val="nil"/>
              <w:right w:val="nil"/>
            </w:tcBorders>
          </w:tcPr>
          <w:p w14:paraId="453015AC" w14:textId="77777777" w:rsidR="001A39DF" w:rsidRPr="000458C3" w:rsidRDefault="001A39DF" w:rsidP="001A39DF">
            <w:pPr>
              <w:pStyle w:val="TableText"/>
              <w:rPr>
                <w:i/>
                <w:iCs/>
              </w:rPr>
            </w:pPr>
          </w:p>
        </w:tc>
        <w:tc>
          <w:tcPr>
            <w:tcW w:w="0" w:type="auto"/>
            <w:vMerge/>
            <w:tcBorders>
              <w:left w:val="nil"/>
              <w:right w:val="nil"/>
            </w:tcBorders>
          </w:tcPr>
          <w:p w14:paraId="60BC4EA9" w14:textId="77777777" w:rsidR="001A39DF" w:rsidRDefault="001A39DF" w:rsidP="001A39DF">
            <w:pPr>
              <w:pStyle w:val="TableText"/>
            </w:pPr>
          </w:p>
        </w:tc>
        <w:tc>
          <w:tcPr>
            <w:tcW w:w="0" w:type="auto"/>
            <w:vMerge/>
            <w:tcBorders>
              <w:left w:val="nil"/>
              <w:right w:val="nil"/>
            </w:tcBorders>
          </w:tcPr>
          <w:p w14:paraId="332287CE" w14:textId="77777777" w:rsidR="001A39DF" w:rsidRDefault="001A39DF" w:rsidP="001A39DF">
            <w:pPr>
              <w:pStyle w:val="TableText"/>
            </w:pPr>
          </w:p>
        </w:tc>
        <w:tc>
          <w:tcPr>
            <w:tcW w:w="0" w:type="auto"/>
            <w:tcBorders>
              <w:left w:val="nil"/>
            </w:tcBorders>
            <w:shd w:val="clear" w:color="auto" w:fill="auto"/>
          </w:tcPr>
          <w:p w14:paraId="4EC0BE94" w14:textId="77777777" w:rsidR="001A39DF" w:rsidRDefault="001A39DF" w:rsidP="001A39DF">
            <w:pPr>
              <w:pStyle w:val="TableText"/>
            </w:pPr>
            <w:r>
              <w:t>Relative toxicity:</w:t>
            </w:r>
          </w:p>
          <w:p w14:paraId="535C1E50" w14:textId="77777777" w:rsidR="001A39DF" w:rsidRDefault="001A39DF" w:rsidP="001A39DF">
            <w:pPr>
              <w:pStyle w:val="TableText"/>
            </w:pPr>
            <w:r>
              <w:t>59% + 41%</w:t>
            </w:r>
          </w:p>
        </w:tc>
      </w:tr>
    </w:tbl>
    <w:p w14:paraId="44DE19CE" w14:textId="77777777" w:rsidR="00AE1794" w:rsidRDefault="00AE1794" w:rsidP="00AE1794">
      <w:pPr>
        <w:pStyle w:val="Heading1"/>
      </w:pPr>
      <w:bookmarkStart w:id="540" w:name="_Toc173073511"/>
      <w:bookmarkEnd w:id="534"/>
      <w:r>
        <w:lastRenderedPageBreak/>
        <w:t>Appendix C – Terrestrial vertebrate assessments</w:t>
      </w:r>
      <w:bookmarkEnd w:id="527"/>
      <w:bookmarkEnd w:id="528"/>
      <w:bookmarkEnd w:id="529"/>
      <w:bookmarkEnd w:id="540"/>
    </w:p>
    <w:p w14:paraId="1790CDFA" w14:textId="3CD9D1FD" w:rsidR="00AE1794" w:rsidRPr="00891C40" w:rsidRDefault="00AE1794" w:rsidP="00AE1794">
      <w:pPr>
        <w:pStyle w:val="NormalText"/>
      </w:pPr>
      <w:r w:rsidRPr="00891C40">
        <w:t xml:space="preserve">Risks to terrestrial vertebrates following dietary exposure to contaminated food items are assessed using a tiered approach. The </w:t>
      </w:r>
      <w:r>
        <w:t xml:space="preserve">acute assessment assumes 100% of food items are obtained from the treatment area on the last day of application, while the </w:t>
      </w:r>
      <w:r w:rsidRPr="00891C40">
        <w:t>chronic assessment assumes 50% of food items are obtained from the treatment area for the first 21 days after the last application (PT 0.5).</w:t>
      </w:r>
      <w:r>
        <w:t xml:space="preserve"> Acute risks</w:t>
      </w:r>
      <w:r w:rsidRPr="00891C40">
        <w:t xml:space="preserve"> </w:t>
      </w:r>
      <w:r>
        <w:t>were</w:t>
      </w:r>
      <w:r w:rsidRPr="00891C40">
        <w:t xml:space="preserve"> determined to be higher </w:t>
      </w:r>
      <w:r>
        <w:t xml:space="preserve">risk </w:t>
      </w:r>
      <w:r w:rsidRPr="00891C40">
        <w:t xml:space="preserve">than </w:t>
      </w:r>
      <w:r>
        <w:t>long-term risks for both wild mammals and birds</w:t>
      </w:r>
      <w:r w:rsidRPr="00891C40">
        <w:t>. Therefore, the assessment in this Appendix focuses only on the</w:t>
      </w:r>
      <w:r>
        <w:t xml:space="preserve"> acute </w:t>
      </w:r>
      <w:r w:rsidRPr="00891C40">
        <w:t>risks.</w:t>
      </w:r>
    </w:p>
    <w:p w14:paraId="293AB701" w14:textId="503366B1" w:rsidR="00AE1794" w:rsidRPr="00891C40" w:rsidRDefault="00AE1794" w:rsidP="00AE1794">
      <w:pPr>
        <w:pStyle w:val="NormalText"/>
      </w:pPr>
      <w:r>
        <w:t>T</w:t>
      </w:r>
      <w:r w:rsidRPr="00891C40">
        <w:t>he use patterns were divided up into groups which consist of crops that have similar growing patterns (</w:t>
      </w:r>
      <w:r w:rsidR="003E0ADD">
        <w:fldChar w:fldCharType="begin"/>
      </w:r>
      <w:r w:rsidR="003E0ADD">
        <w:instrText xml:space="preserve"> REF _Ref170461176 \h </w:instrText>
      </w:r>
      <w:r w:rsidR="003E0ADD">
        <w:fldChar w:fldCharType="separate"/>
      </w:r>
      <w:r w:rsidR="003E0ADD">
        <w:t xml:space="preserve">Table </w:t>
      </w:r>
      <w:r w:rsidR="003E0ADD">
        <w:rPr>
          <w:noProof/>
        </w:rPr>
        <w:t>74</w:t>
      </w:r>
      <w:r w:rsidR="003E0ADD">
        <w:fldChar w:fldCharType="end"/>
      </w:r>
      <w:r w:rsidRPr="00891C40">
        <w:t xml:space="preserve">. It is assumed that the exposure of a ‘generic focal species’ within each group will be the same as they relate to feeding habits and other ecological needs. A ‘generic focal species’ is not a real species; however, it is considered to be representative of all those species potentially at risk. The APVMA utilises the EFSA (2009) generic focal species which are considered protective of species that occur in Australia. </w:t>
      </w:r>
      <w:r>
        <w:t>I</w:t>
      </w:r>
      <w:r w:rsidRPr="00891C40">
        <w:t>nterception of the spray by the crop is taken into account by calculating the residue level on the several food types, depending on the growth stage of the crop.</w:t>
      </w:r>
      <w:r>
        <w:t xml:space="preserve"> This consideration is reflected in the EFSA (2009) shortcut values.</w:t>
      </w:r>
    </w:p>
    <w:p w14:paraId="1FCDC39A" w14:textId="7398D132" w:rsidR="00AE1794" w:rsidRDefault="00AE1794" w:rsidP="00AE1794">
      <w:pPr>
        <w:pStyle w:val="Caption"/>
        <w:rPr>
          <w:rStyle w:val="NormalTextChar"/>
        </w:rPr>
      </w:pPr>
      <w:r w:rsidRPr="00AE1794">
        <w:rPr>
          <w:rStyle w:val="NormalTextChar"/>
        </w:rPr>
        <w:t xml:space="preserve">Acute risks to wild mammals are summarised in </w:t>
      </w:r>
      <w:r w:rsidR="003E0ADD">
        <w:rPr>
          <w:rStyle w:val="NormalTextChar"/>
        </w:rPr>
        <w:fldChar w:fldCharType="begin"/>
      </w:r>
      <w:r w:rsidR="003E0ADD">
        <w:rPr>
          <w:rStyle w:val="NormalTextChar"/>
        </w:rPr>
        <w:instrText xml:space="preserve"> REF _Ref170461194 \h </w:instrText>
      </w:r>
      <w:r w:rsidR="003E0ADD">
        <w:rPr>
          <w:rStyle w:val="NormalTextChar"/>
        </w:rPr>
      </w:r>
      <w:r w:rsidR="003E0ADD">
        <w:rPr>
          <w:rStyle w:val="NormalTextChar"/>
        </w:rPr>
        <w:fldChar w:fldCharType="separate"/>
      </w:r>
      <w:r w:rsidR="003E0ADD">
        <w:t xml:space="preserve">Table </w:t>
      </w:r>
      <w:r w:rsidR="003E0ADD">
        <w:rPr>
          <w:noProof/>
        </w:rPr>
        <w:t>75</w:t>
      </w:r>
      <w:r w:rsidR="003E0ADD">
        <w:rPr>
          <w:rStyle w:val="NormalTextChar"/>
        </w:rPr>
        <w:fldChar w:fldCharType="end"/>
      </w:r>
      <w:r w:rsidRPr="00AE1794">
        <w:rPr>
          <w:rStyle w:val="NormalTextChar"/>
        </w:rPr>
        <w:t xml:space="preserve">; acute risks to birds are summarised in </w:t>
      </w:r>
      <w:r w:rsidR="003E0ADD">
        <w:rPr>
          <w:rStyle w:val="NormalTextChar"/>
        </w:rPr>
        <w:fldChar w:fldCharType="begin"/>
      </w:r>
      <w:r w:rsidR="003E0ADD">
        <w:rPr>
          <w:rStyle w:val="NormalTextChar"/>
        </w:rPr>
        <w:instrText xml:space="preserve"> REF _Ref170461200 \h </w:instrText>
      </w:r>
      <w:r w:rsidR="003E0ADD">
        <w:rPr>
          <w:rStyle w:val="NormalTextChar"/>
        </w:rPr>
      </w:r>
      <w:r w:rsidR="003E0ADD">
        <w:rPr>
          <w:rStyle w:val="NormalTextChar"/>
        </w:rPr>
        <w:fldChar w:fldCharType="separate"/>
      </w:r>
      <w:r w:rsidR="003E0ADD">
        <w:t xml:space="preserve">Table </w:t>
      </w:r>
      <w:r w:rsidR="003E0ADD">
        <w:rPr>
          <w:noProof/>
        </w:rPr>
        <w:t>76</w:t>
      </w:r>
      <w:r w:rsidR="003E0ADD">
        <w:rPr>
          <w:rStyle w:val="NormalTextChar"/>
        </w:rPr>
        <w:fldChar w:fldCharType="end"/>
      </w:r>
      <w:r w:rsidRPr="00AE1794">
        <w:rPr>
          <w:rStyle w:val="NormalTextChar"/>
        </w:rPr>
        <w:t>.</w:t>
      </w:r>
    </w:p>
    <w:p w14:paraId="08AD47FD" w14:textId="492044B8" w:rsidR="00AE1794" w:rsidRPr="00AE1794" w:rsidRDefault="005B7DDF" w:rsidP="005B7DDF">
      <w:pPr>
        <w:pStyle w:val="Caption"/>
      </w:pPr>
      <w:bookmarkStart w:id="541" w:name="_Ref170461176"/>
      <w:bookmarkStart w:id="542" w:name="_Toc173073594"/>
      <w:r>
        <w:t xml:space="preserve">Table </w:t>
      </w:r>
      <w:r>
        <w:fldChar w:fldCharType="begin"/>
      </w:r>
      <w:r>
        <w:instrText xml:space="preserve"> SEQ Table \* ARABIC </w:instrText>
      </w:r>
      <w:r>
        <w:fldChar w:fldCharType="separate"/>
      </w:r>
      <w:r w:rsidR="00234777">
        <w:rPr>
          <w:noProof/>
        </w:rPr>
        <w:t>74</w:t>
      </w:r>
      <w:r>
        <w:fldChar w:fldCharType="end"/>
      </w:r>
      <w:bookmarkEnd w:id="541"/>
      <w:r>
        <w:t xml:space="preserve">: </w:t>
      </w:r>
      <w:r w:rsidR="00AE1794" w:rsidRPr="00AE1794">
        <w:t>Seasonal exposure estimates for diquat in animal food items</w:t>
      </w:r>
      <w:bookmarkEnd w:id="542"/>
    </w:p>
    <w:tbl>
      <w:tblPr>
        <w:tblW w:w="5000" w:type="pct"/>
        <w:tblBorders>
          <w:top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1187"/>
        <w:gridCol w:w="1389"/>
        <w:gridCol w:w="2731"/>
        <w:gridCol w:w="1436"/>
        <w:gridCol w:w="1005"/>
        <w:gridCol w:w="1005"/>
        <w:gridCol w:w="999"/>
      </w:tblGrid>
      <w:tr w:rsidR="00AE1794" w:rsidRPr="000B2FA7" w14:paraId="1A529815" w14:textId="77777777" w:rsidTr="00C77456">
        <w:trPr>
          <w:cantSplit/>
          <w:tblHeader/>
        </w:trPr>
        <w:tc>
          <w:tcPr>
            <w:tcW w:w="1187" w:type="dxa"/>
            <w:vMerge w:val="restart"/>
            <w:shd w:val="clear" w:color="auto" w:fill="5C2946"/>
          </w:tcPr>
          <w:p w14:paraId="7AAF72E9" w14:textId="77777777" w:rsidR="00AE1794" w:rsidRPr="00C77456" w:rsidRDefault="00AE1794" w:rsidP="00C77456">
            <w:pPr>
              <w:pStyle w:val="TableHead"/>
            </w:pPr>
            <w:bookmarkStart w:id="543" w:name="_Hlk156371321"/>
            <w:r w:rsidRPr="00C77456">
              <w:t>Use pattern</w:t>
            </w:r>
          </w:p>
        </w:tc>
        <w:tc>
          <w:tcPr>
            <w:tcW w:w="1389" w:type="dxa"/>
            <w:vMerge w:val="restart"/>
            <w:shd w:val="clear" w:color="auto" w:fill="5C2946"/>
          </w:tcPr>
          <w:p w14:paraId="0020B75C" w14:textId="196C0313" w:rsidR="00AE1794" w:rsidRPr="00C77456" w:rsidRDefault="00AE1794" w:rsidP="00C77456">
            <w:pPr>
              <w:pStyle w:val="TableHead"/>
            </w:pPr>
            <w:r w:rsidRPr="00C77456">
              <w:t>EFSA 2009</w:t>
            </w:r>
            <w:r w:rsidR="00C77456">
              <w:t xml:space="preserve"> </w:t>
            </w:r>
            <w:r w:rsidRPr="00C77456">
              <w:t>crop group</w:t>
            </w:r>
          </w:p>
        </w:tc>
        <w:tc>
          <w:tcPr>
            <w:tcW w:w="2731" w:type="dxa"/>
            <w:vMerge w:val="restart"/>
            <w:shd w:val="clear" w:color="auto" w:fill="5C2946"/>
          </w:tcPr>
          <w:p w14:paraId="0226F1D5" w14:textId="77777777" w:rsidR="00AE1794" w:rsidRPr="00C77456" w:rsidRDefault="00AE1794" w:rsidP="00C77456">
            <w:pPr>
              <w:pStyle w:val="TableHead"/>
            </w:pPr>
            <w:r w:rsidRPr="00C77456">
              <w:t>Situation</w:t>
            </w:r>
          </w:p>
        </w:tc>
        <w:tc>
          <w:tcPr>
            <w:tcW w:w="1436" w:type="dxa"/>
            <w:vMerge w:val="restart"/>
            <w:shd w:val="clear" w:color="auto" w:fill="5C2946"/>
          </w:tcPr>
          <w:p w14:paraId="59C48BB0" w14:textId="04211492" w:rsidR="00AE1794" w:rsidRPr="00C77456" w:rsidRDefault="00AE1794" w:rsidP="00C77456">
            <w:pPr>
              <w:pStyle w:val="TableHead"/>
            </w:pPr>
            <w:r w:rsidRPr="00C77456">
              <w:t>Application rate</w:t>
            </w:r>
            <w:r w:rsidR="00C77456">
              <w:t xml:space="preserve"> and</w:t>
            </w:r>
            <w:r w:rsidRPr="00C77456">
              <w:t xml:space="preserve"> frequency</w:t>
            </w:r>
          </w:p>
        </w:tc>
        <w:tc>
          <w:tcPr>
            <w:tcW w:w="3009" w:type="dxa"/>
            <w:gridSpan w:val="3"/>
            <w:shd w:val="clear" w:color="auto" w:fill="5C2946"/>
          </w:tcPr>
          <w:p w14:paraId="642FD6DC" w14:textId="77777777" w:rsidR="00AE1794" w:rsidRPr="00C77456" w:rsidRDefault="00AE1794" w:rsidP="00C77456">
            <w:pPr>
              <w:pStyle w:val="TableHead"/>
              <w:jc w:val="right"/>
            </w:pPr>
            <w:r w:rsidRPr="00C77456">
              <w:t>Seasonal exposure rate (g/ha)</w:t>
            </w:r>
          </w:p>
        </w:tc>
      </w:tr>
      <w:tr w:rsidR="00C77456" w:rsidRPr="000B2FA7" w14:paraId="30C0E5C1" w14:textId="77777777" w:rsidTr="00C77456">
        <w:trPr>
          <w:cantSplit/>
          <w:tblHeader/>
        </w:trPr>
        <w:tc>
          <w:tcPr>
            <w:tcW w:w="1187" w:type="dxa"/>
            <w:vMerge/>
            <w:shd w:val="clear" w:color="auto" w:fill="5C2946"/>
          </w:tcPr>
          <w:p w14:paraId="6DA10F27" w14:textId="77777777" w:rsidR="00AE1794" w:rsidRPr="00C77456" w:rsidRDefault="00AE1794" w:rsidP="00C77456">
            <w:pPr>
              <w:pStyle w:val="TableHead"/>
            </w:pPr>
          </w:p>
        </w:tc>
        <w:tc>
          <w:tcPr>
            <w:tcW w:w="1389" w:type="dxa"/>
            <w:vMerge/>
            <w:shd w:val="clear" w:color="auto" w:fill="5C2946"/>
          </w:tcPr>
          <w:p w14:paraId="56CF4DD8" w14:textId="77777777" w:rsidR="00AE1794" w:rsidRPr="00C77456" w:rsidRDefault="00AE1794" w:rsidP="00C77456">
            <w:pPr>
              <w:pStyle w:val="TableHead"/>
            </w:pPr>
          </w:p>
        </w:tc>
        <w:tc>
          <w:tcPr>
            <w:tcW w:w="2731" w:type="dxa"/>
            <w:vMerge/>
            <w:shd w:val="clear" w:color="auto" w:fill="5C2946"/>
          </w:tcPr>
          <w:p w14:paraId="69EA28EA" w14:textId="77777777" w:rsidR="00AE1794" w:rsidRPr="00C77456" w:rsidRDefault="00AE1794" w:rsidP="00C77456">
            <w:pPr>
              <w:pStyle w:val="TableHead"/>
            </w:pPr>
          </w:p>
        </w:tc>
        <w:tc>
          <w:tcPr>
            <w:tcW w:w="1436" w:type="dxa"/>
            <w:vMerge/>
            <w:shd w:val="clear" w:color="auto" w:fill="5C2946"/>
          </w:tcPr>
          <w:p w14:paraId="573083DB" w14:textId="77777777" w:rsidR="00AE1794" w:rsidRPr="00C77456" w:rsidRDefault="00AE1794" w:rsidP="00C77456">
            <w:pPr>
              <w:pStyle w:val="TableHead"/>
            </w:pPr>
          </w:p>
        </w:tc>
        <w:tc>
          <w:tcPr>
            <w:tcW w:w="1005" w:type="dxa"/>
            <w:shd w:val="clear" w:color="auto" w:fill="5C2946"/>
          </w:tcPr>
          <w:p w14:paraId="44FFD36F" w14:textId="4B807FBE" w:rsidR="00AE1794" w:rsidRPr="00C77456" w:rsidRDefault="00AE1794" w:rsidP="00C77456">
            <w:pPr>
              <w:pStyle w:val="TableHead"/>
              <w:jc w:val="right"/>
            </w:pPr>
            <w:r w:rsidRPr="00C77456">
              <w:t>Insects</w:t>
            </w:r>
            <w:r w:rsidR="00C77456">
              <w:br/>
            </w:r>
            <w:r w:rsidRPr="00C77456">
              <w:t>(DT</w:t>
            </w:r>
            <w:r w:rsidRPr="00C77456">
              <w:rPr>
                <w:vertAlign w:val="subscript"/>
              </w:rPr>
              <w:t>50</w:t>
            </w:r>
            <w:r w:rsidRPr="00C77456">
              <w:t xml:space="preserve"> 2.2 d)</w:t>
            </w:r>
          </w:p>
        </w:tc>
        <w:tc>
          <w:tcPr>
            <w:tcW w:w="1005" w:type="dxa"/>
            <w:shd w:val="clear" w:color="auto" w:fill="5C2946"/>
          </w:tcPr>
          <w:p w14:paraId="4D56599F" w14:textId="0A612F25" w:rsidR="00AE1794" w:rsidRPr="00C77456" w:rsidRDefault="00AE1794" w:rsidP="00C77456">
            <w:pPr>
              <w:pStyle w:val="TableHead"/>
              <w:jc w:val="right"/>
            </w:pPr>
            <w:r w:rsidRPr="00C77456">
              <w:t>Foliage</w:t>
            </w:r>
            <w:r w:rsidR="00C77456">
              <w:br/>
            </w:r>
            <w:r w:rsidRPr="00C77456">
              <w:t>(DT</w:t>
            </w:r>
            <w:r w:rsidRPr="00C77456">
              <w:rPr>
                <w:vertAlign w:val="subscript"/>
              </w:rPr>
              <w:t>50</w:t>
            </w:r>
            <w:r w:rsidRPr="00C77456">
              <w:t xml:space="preserve"> 1.8 d)</w:t>
            </w:r>
          </w:p>
        </w:tc>
        <w:tc>
          <w:tcPr>
            <w:tcW w:w="999" w:type="dxa"/>
            <w:shd w:val="clear" w:color="auto" w:fill="5C2946"/>
          </w:tcPr>
          <w:p w14:paraId="4701F280" w14:textId="0B8FCD33" w:rsidR="00AE1794" w:rsidRPr="00C77456" w:rsidRDefault="00AE1794" w:rsidP="00C77456">
            <w:pPr>
              <w:pStyle w:val="TableHead"/>
              <w:jc w:val="right"/>
            </w:pPr>
            <w:r w:rsidRPr="00C77456">
              <w:t>Seeds</w:t>
            </w:r>
            <w:r w:rsidR="00C77456">
              <w:br/>
            </w:r>
            <w:r w:rsidRPr="00C77456">
              <w:t>(DT</w:t>
            </w:r>
            <w:r w:rsidRPr="00C77456">
              <w:rPr>
                <w:vertAlign w:val="subscript"/>
              </w:rPr>
              <w:t>50</w:t>
            </w:r>
            <w:r w:rsidRPr="00C77456">
              <w:t xml:space="preserve"> 7.9 d)</w:t>
            </w:r>
          </w:p>
        </w:tc>
      </w:tr>
      <w:tr w:rsidR="00C77456" w:rsidRPr="005F517A" w14:paraId="7890C9C0" w14:textId="77777777" w:rsidTr="00C77456">
        <w:trPr>
          <w:cantSplit/>
        </w:trPr>
        <w:tc>
          <w:tcPr>
            <w:tcW w:w="1187" w:type="dxa"/>
            <w:vMerge w:val="restart"/>
          </w:tcPr>
          <w:p w14:paraId="733ADB00" w14:textId="77777777" w:rsidR="00C77456" w:rsidRPr="00C77456" w:rsidRDefault="00C77456" w:rsidP="00C77456">
            <w:pPr>
              <w:pStyle w:val="TableText"/>
            </w:pPr>
            <w:r w:rsidRPr="00C77456">
              <w:t>Pre-harvest crop desiccation</w:t>
            </w:r>
          </w:p>
        </w:tc>
        <w:tc>
          <w:tcPr>
            <w:tcW w:w="1389" w:type="dxa"/>
            <w:vMerge w:val="restart"/>
          </w:tcPr>
          <w:p w14:paraId="33F0908D" w14:textId="77777777" w:rsidR="00C77456" w:rsidRPr="00C77456" w:rsidRDefault="00C77456" w:rsidP="00C77456">
            <w:pPr>
              <w:pStyle w:val="TableText"/>
            </w:pPr>
            <w:r w:rsidRPr="00C77456">
              <w:t>Oilseeds</w:t>
            </w:r>
          </w:p>
        </w:tc>
        <w:tc>
          <w:tcPr>
            <w:tcW w:w="2731" w:type="dxa"/>
          </w:tcPr>
          <w:p w14:paraId="2EE64D50" w14:textId="77777777" w:rsidR="00C77456" w:rsidRPr="00C77456" w:rsidRDefault="00C77456" w:rsidP="00C77456">
            <w:pPr>
              <w:pStyle w:val="TableText"/>
            </w:pPr>
            <w:r w:rsidRPr="00C77456">
              <w:t>Poppies</w:t>
            </w:r>
          </w:p>
        </w:tc>
        <w:tc>
          <w:tcPr>
            <w:tcW w:w="1436" w:type="dxa"/>
          </w:tcPr>
          <w:p w14:paraId="5430B29B" w14:textId="77777777" w:rsidR="00C77456" w:rsidRPr="00C77456" w:rsidRDefault="00C77456" w:rsidP="00C77456">
            <w:pPr>
              <w:pStyle w:val="TableText"/>
            </w:pPr>
            <w:r w:rsidRPr="00C77456">
              <w:t>1× 800 g ac/ha</w:t>
            </w:r>
          </w:p>
        </w:tc>
        <w:tc>
          <w:tcPr>
            <w:tcW w:w="1005" w:type="dxa"/>
          </w:tcPr>
          <w:p w14:paraId="6B40B527" w14:textId="77777777" w:rsidR="00C77456" w:rsidRPr="00C77456" w:rsidRDefault="00C77456" w:rsidP="00C77456">
            <w:pPr>
              <w:pStyle w:val="TableText"/>
              <w:jc w:val="right"/>
            </w:pPr>
            <w:r w:rsidRPr="00C77456">
              <w:t>800</w:t>
            </w:r>
          </w:p>
        </w:tc>
        <w:tc>
          <w:tcPr>
            <w:tcW w:w="1005" w:type="dxa"/>
          </w:tcPr>
          <w:p w14:paraId="2C7298FF" w14:textId="77777777" w:rsidR="00C77456" w:rsidRPr="00C77456" w:rsidRDefault="00C77456" w:rsidP="00C77456">
            <w:pPr>
              <w:pStyle w:val="TableText"/>
              <w:jc w:val="right"/>
            </w:pPr>
            <w:r w:rsidRPr="00C77456">
              <w:t>800</w:t>
            </w:r>
          </w:p>
        </w:tc>
        <w:tc>
          <w:tcPr>
            <w:tcW w:w="999" w:type="dxa"/>
            <w:shd w:val="clear" w:color="auto" w:fill="auto"/>
          </w:tcPr>
          <w:p w14:paraId="436443FB" w14:textId="77777777" w:rsidR="00C77456" w:rsidRPr="00C77456" w:rsidRDefault="00C77456" w:rsidP="00C77456">
            <w:pPr>
              <w:pStyle w:val="TableText"/>
              <w:jc w:val="right"/>
            </w:pPr>
            <w:r w:rsidRPr="00C77456">
              <w:t>800</w:t>
            </w:r>
          </w:p>
        </w:tc>
      </w:tr>
      <w:tr w:rsidR="00C77456" w:rsidRPr="005F517A" w14:paraId="576CFBE0" w14:textId="77777777" w:rsidTr="00C77456">
        <w:trPr>
          <w:cantSplit/>
        </w:trPr>
        <w:tc>
          <w:tcPr>
            <w:tcW w:w="1187" w:type="dxa"/>
            <w:vMerge/>
          </w:tcPr>
          <w:p w14:paraId="6598B539" w14:textId="77777777" w:rsidR="00C77456" w:rsidRPr="00C77456" w:rsidRDefault="00C77456" w:rsidP="00C77456">
            <w:pPr>
              <w:pStyle w:val="TableText"/>
            </w:pPr>
          </w:p>
        </w:tc>
        <w:tc>
          <w:tcPr>
            <w:tcW w:w="1389" w:type="dxa"/>
            <w:vMerge/>
          </w:tcPr>
          <w:p w14:paraId="2E6D29E5" w14:textId="77777777" w:rsidR="00C77456" w:rsidRPr="00C77456" w:rsidRDefault="00C77456" w:rsidP="00C77456">
            <w:pPr>
              <w:pStyle w:val="TableText"/>
            </w:pPr>
          </w:p>
        </w:tc>
        <w:tc>
          <w:tcPr>
            <w:tcW w:w="2731" w:type="dxa"/>
          </w:tcPr>
          <w:p w14:paraId="2CECF608" w14:textId="77777777" w:rsidR="00C77456" w:rsidRPr="00C77456" w:rsidRDefault="00C77456" w:rsidP="00C77456">
            <w:pPr>
              <w:pStyle w:val="TableText"/>
            </w:pPr>
            <w:r w:rsidRPr="00C77456">
              <w:t>Oilseeds</w:t>
            </w:r>
          </w:p>
        </w:tc>
        <w:tc>
          <w:tcPr>
            <w:tcW w:w="1436" w:type="dxa"/>
          </w:tcPr>
          <w:p w14:paraId="19A76175" w14:textId="77777777" w:rsidR="00C77456" w:rsidRPr="00C77456" w:rsidRDefault="00C77456" w:rsidP="00C77456">
            <w:pPr>
              <w:pStyle w:val="TableText"/>
            </w:pPr>
            <w:r w:rsidRPr="00C77456">
              <w:t>1× 600 g ac/ha</w:t>
            </w:r>
          </w:p>
        </w:tc>
        <w:tc>
          <w:tcPr>
            <w:tcW w:w="1005" w:type="dxa"/>
          </w:tcPr>
          <w:p w14:paraId="45528318" w14:textId="77777777" w:rsidR="00C77456" w:rsidRPr="00C77456" w:rsidRDefault="00C77456" w:rsidP="00C77456">
            <w:pPr>
              <w:pStyle w:val="TableText"/>
              <w:jc w:val="right"/>
            </w:pPr>
            <w:r w:rsidRPr="00C77456">
              <w:t>600</w:t>
            </w:r>
          </w:p>
        </w:tc>
        <w:tc>
          <w:tcPr>
            <w:tcW w:w="1005" w:type="dxa"/>
          </w:tcPr>
          <w:p w14:paraId="097C1566" w14:textId="77777777" w:rsidR="00C77456" w:rsidRPr="00C77456" w:rsidRDefault="00C77456" w:rsidP="00C77456">
            <w:pPr>
              <w:pStyle w:val="TableText"/>
              <w:jc w:val="right"/>
            </w:pPr>
            <w:r w:rsidRPr="00C77456">
              <w:t>600</w:t>
            </w:r>
          </w:p>
        </w:tc>
        <w:tc>
          <w:tcPr>
            <w:tcW w:w="999" w:type="dxa"/>
            <w:shd w:val="clear" w:color="auto" w:fill="auto"/>
          </w:tcPr>
          <w:p w14:paraId="784DB02F" w14:textId="77777777" w:rsidR="00C77456" w:rsidRPr="00C77456" w:rsidRDefault="00C77456" w:rsidP="00C77456">
            <w:pPr>
              <w:pStyle w:val="TableText"/>
              <w:jc w:val="right"/>
            </w:pPr>
            <w:r w:rsidRPr="00C77456">
              <w:t>600</w:t>
            </w:r>
          </w:p>
        </w:tc>
      </w:tr>
      <w:tr w:rsidR="00C77456" w:rsidRPr="005F517A" w14:paraId="60444F20" w14:textId="77777777" w:rsidTr="00C77456">
        <w:trPr>
          <w:cantSplit/>
        </w:trPr>
        <w:tc>
          <w:tcPr>
            <w:tcW w:w="1187" w:type="dxa"/>
            <w:vMerge/>
          </w:tcPr>
          <w:p w14:paraId="0B07A382" w14:textId="77777777" w:rsidR="00C77456" w:rsidRPr="00C77456" w:rsidRDefault="00C77456" w:rsidP="00C77456">
            <w:pPr>
              <w:pStyle w:val="TableText"/>
            </w:pPr>
          </w:p>
        </w:tc>
        <w:tc>
          <w:tcPr>
            <w:tcW w:w="1389" w:type="dxa"/>
          </w:tcPr>
          <w:p w14:paraId="3F18719E" w14:textId="77777777" w:rsidR="00C77456" w:rsidRPr="00C77456" w:rsidRDefault="00C77456" w:rsidP="00C77456">
            <w:pPr>
              <w:pStyle w:val="TableText"/>
            </w:pPr>
            <w:r w:rsidRPr="00C77456">
              <w:t>Potatoes</w:t>
            </w:r>
          </w:p>
        </w:tc>
        <w:tc>
          <w:tcPr>
            <w:tcW w:w="2731" w:type="dxa"/>
          </w:tcPr>
          <w:p w14:paraId="27CB8780" w14:textId="77777777" w:rsidR="00C77456" w:rsidRPr="00C77456" w:rsidRDefault="00C77456" w:rsidP="00C77456">
            <w:pPr>
              <w:pStyle w:val="TableText"/>
            </w:pPr>
            <w:r w:rsidRPr="00C77456">
              <w:t>Potatoes</w:t>
            </w:r>
          </w:p>
        </w:tc>
        <w:tc>
          <w:tcPr>
            <w:tcW w:w="1436" w:type="dxa"/>
          </w:tcPr>
          <w:p w14:paraId="461A0FD1" w14:textId="77777777" w:rsidR="00C77456" w:rsidRPr="00C77456" w:rsidRDefault="00C77456" w:rsidP="00C77456">
            <w:pPr>
              <w:pStyle w:val="TableText"/>
            </w:pPr>
            <w:r w:rsidRPr="00C77456">
              <w:t>1× 800 g ac/ha</w:t>
            </w:r>
          </w:p>
        </w:tc>
        <w:tc>
          <w:tcPr>
            <w:tcW w:w="1005" w:type="dxa"/>
          </w:tcPr>
          <w:p w14:paraId="70DDA85A" w14:textId="77777777" w:rsidR="00C77456" w:rsidRPr="00C77456" w:rsidRDefault="00C77456" w:rsidP="00C77456">
            <w:pPr>
              <w:pStyle w:val="TableText"/>
              <w:jc w:val="right"/>
            </w:pPr>
            <w:r w:rsidRPr="00C77456">
              <w:t>800</w:t>
            </w:r>
          </w:p>
        </w:tc>
        <w:tc>
          <w:tcPr>
            <w:tcW w:w="1005" w:type="dxa"/>
          </w:tcPr>
          <w:p w14:paraId="02908653" w14:textId="77777777" w:rsidR="00C77456" w:rsidRPr="00C77456" w:rsidRDefault="00C77456" w:rsidP="00C77456">
            <w:pPr>
              <w:pStyle w:val="TableText"/>
              <w:jc w:val="right"/>
            </w:pPr>
            <w:r w:rsidRPr="00C77456">
              <w:t>800</w:t>
            </w:r>
          </w:p>
        </w:tc>
        <w:tc>
          <w:tcPr>
            <w:tcW w:w="999" w:type="dxa"/>
            <w:shd w:val="clear" w:color="auto" w:fill="auto"/>
          </w:tcPr>
          <w:p w14:paraId="7D7DDAEA" w14:textId="77777777" w:rsidR="00C77456" w:rsidRPr="00C77456" w:rsidRDefault="00C77456" w:rsidP="00C77456">
            <w:pPr>
              <w:pStyle w:val="TableText"/>
              <w:jc w:val="right"/>
            </w:pPr>
            <w:r w:rsidRPr="00C77456">
              <w:t>800</w:t>
            </w:r>
          </w:p>
        </w:tc>
      </w:tr>
      <w:tr w:rsidR="00C77456" w:rsidRPr="005F517A" w14:paraId="6A035F8E" w14:textId="77777777" w:rsidTr="00C77456">
        <w:trPr>
          <w:cantSplit/>
        </w:trPr>
        <w:tc>
          <w:tcPr>
            <w:tcW w:w="1187" w:type="dxa"/>
            <w:vMerge/>
          </w:tcPr>
          <w:p w14:paraId="379C62CE" w14:textId="77777777" w:rsidR="00C77456" w:rsidRPr="00C77456" w:rsidRDefault="00C77456" w:rsidP="00C77456">
            <w:pPr>
              <w:pStyle w:val="TableText"/>
            </w:pPr>
          </w:p>
        </w:tc>
        <w:tc>
          <w:tcPr>
            <w:tcW w:w="1389" w:type="dxa"/>
          </w:tcPr>
          <w:p w14:paraId="05874D0F" w14:textId="77777777" w:rsidR="00C77456" w:rsidRPr="00C77456" w:rsidRDefault="00C77456" w:rsidP="00C77456">
            <w:pPr>
              <w:pStyle w:val="TableText"/>
            </w:pPr>
            <w:r w:rsidRPr="00C77456">
              <w:t>Cotton</w:t>
            </w:r>
          </w:p>
        </w:tc>
        <w:tc>
          <w:tcPr>
            <w:tcW w:w="2731" w:type="dxa"/>
          </w:tcPr>
          <w:p w14:paraId="32A3F238" w14:textId="77777777" w:rsidR="00C77456" w:rsidRPr="00C77456" w:rsidRDefault="00C77456" w:rsidP="00C77456">
            <w:pPr>
              <w:pStyle w:val="TableText"/>
            </w:pPr>
            <w:r w:rsidRPr="00C77456">
              <w:t>Cotton</w:t>
            </w:r>
          </w:p>
        </w:tc>
        <w:tc>
          <w:tcPr>
            <w:tcW w:w="1436" w:type="dxa"/>
          </w:tcPr>
          <w:p w14:paraId="569029E8" w14:textId="77777777" w:rsidR="00C77456" w:rsidRPr="00C77456" w:rsidRDefault="00C77456" w:rsidP="00C77456">
            <w:pPr>
              <w:pStyle w:val="TableText"/>
            </w:pPr>
            <w:r w:rsidRPr="00C77456">
              <w:t>1× 600 g ac/ha</w:t>
            </w:r>
          </w:p>
        </w:tc>
        <w:tc>
          <w:tcPr>
            <w:tcW w:w="1005" w:type="dxa"/>
          </w:tcPr>
          <w:p w14:paraId="73A481C5" w14:textId="77777777" w:rsidR="00C77456" w:rsidRPr="00C77456" w:rsidRDefault="00C77456" w:rsidP="00C77456">
            <w:pPr>
              <w:pStyle w:val="TableText"/>
              <w:jc w:val="right"/>
            </w:pPr>
            <w:r w:rsidRPr="00C77456">
              <w:t>600</w:t>
            </w:r>
          </w:p>
        </w:tc>
        <w:tc>
          <w:tcPr>
            <w:tcW w:w="1005" w:type="dxa"/>
          </w:tcPr>
          <w:p w14:paraId="09135044" w14:textId="77777777" w:rsidR="00C77456" w:rsidRPr="00C77456" w:rsidRDefault="00C77456" w:rsidP="00C77456">
            <w:pPr>
              <w:pStyle w:val="TableText"/>
              <w:jc w:val="right"/>
            </w:pPr>
            <w:r w:rsidRPr="00C77456">
              <w:t>600</w:t>
            </w:r>
          </w:p>
        </w:tc>
        <w:tc>
          <w:tcPr>
            <w:tcW w:w="999" w:type="dxa"/>
            <w:shd w:val="clear" w:color="auto" w:fill="auto"/>
          </w:tcPr>
          <w:p w14:paraId="44FAF12F" w14:textId="77777777" w:rsidR="00C77456" w:rsidRPr="00C77456" w:rsidRDefault="00C77456" w:rsidP="00C77456">
            <w:pPr>
              <w:pStyle w:val="TableText"/>
              <w:jc w:val="right"/>
            </w:pPr>
            <w:r w:rsidRPr="00C77456">
              <w:t>600</w:t>
            </w:r>
          </w:p>
        </w:tc>
      </w:tr>
      <w:tr w:rsidR="00C77456" w:rsidRPr="005F517A" w14:paraId="21C4EC1F" w14:textId="77777777" w:rsidTr="00C77456">
        <w:trPr>
          <w:cantSplit/>
        </w:trPr>
        <w:tc>
          <w:tcPr>
            <w:tcW w:w="1187" w:type="dxa"/>
            <w:vMerge/>
          </w:tcPr>
          <w:p w14:paraId="1E75AF5E" w14:textId="77777777" w:rsidR="00C77456" w:rsidRPr="00C77456" w:rsidRDefault="00C77456" w:rsidP="00C77456">
            <w:pPr>
              <w:pStyle w:val="TableText"/>
            </w:pPr>
          </w:p>
        </w:tc>
        <w:tc>
          <w:tcPr>
            <w:tcW w:w="1389" w:type="dxa"/>
          </w:tcPr>
          <w:p w14:paraId="23D56864" w14:textId="77777777" w:rsidR="00C77456" w:rsidRPr="00C77456" w:rsidRDefault="00C77456" w:rsidP="00C77456">
            <w:pPr>
              <w:pStyle w:val="TableText"/>
            </w:pPr>
            <w:r w:rsidRPr="00C77456">
              <w:t>Sunflower</w:t>
            </w:r>
          </w:p>
        </w:tc>
        <w:tc>
          <w:tcPr>
            <w:tcW w:w="2731" w:type="dxa"/>
          </w:tcPr>
          <w:p w14:paraId="4D12837E" w14:textId="77777777" w:rsidR="00C77456" w:rsidRPr="00C77456" w:rsidRDefault="00C77456" w:rsidP="00C77456">
            <w:pPr>
              <w:pStyle w:val="TableText"/>
            </w:pPr>
            <w:r w:rsidRPr="00C77456">
              <w:t>Sunflower</w:t>
            </w:r>
          </w:p>
        </w:tc>
        <w:tc>
          <w:tcPr>
            <w:tcW w:w="1436" w:type="dxa"/>
          </w:tcPr>
          <w:p w14:paraId="5A4B5755" w14:textId="77777777" w:rsidR="00C77456" w:rsidRPr="00C77456" w:rsidRDefault="00C77456" w:rsidP="00C77456">
            <w:pPr>
              <w:pStyle w:val="TableText"/>
            </w:pPr>
            <w:r w:rsidRPr="00C77456">
              <w:t>1× 600 g ac/ha</w:t>
            </w:r>
          </w:p>
        </w:tc>
        <w:tc>
          <w:tcPr>
            <w:tcW w:w="1005" w:type="dxa"/>
          </w:tcPr>
          <w:p w14:paraId="17623A90" w14:textId="77777777" w:rsidR="00C77456" w:rsidRPr="00C77456" w:rsidRDefault="00C77456" w:rsidP="00C77456">
            <w:pPr>
              <w:pStyle w:val="TableText"/>
              <w:jc w:val="right"/>
            </w:pPr>
            <w:r w:rsidRPr="00C77456">
              <w:t>600</w:t>
            </w:r>
          </w:p>
        </w:tc>
        <w:tc>
          <w:tcPr>
            <w:tcW w:w="1005" w:type="dxa"/>
          </w:tcPr>
          <w:p w14:paraId="2E6D6242" w14:textId="77777777" w:rsidR="00C77456" w:rsidRPr="00C77456" w:rsidRDefault="00C77456" w:rsidP="00C77456">
            <w:pPr>
              <w:pStyle w:val="TableText"/>
              <w:jc w:val="right"/>
            </w:pPr>
            <w:r w:rsidRPr="00C77456">
              <w:t>600</w:t>
            </w:r>
          </w:p>
        </w:tc>
        <w:tc>
          <w:tcPr>
            <w:tcW w:w="999" w:type="dxa"/>
            <w:shd w:val="clear" w:color="auto" w:fill="auto"/>
          </w:tcPr>
          <w:p w14:paraId="355F3D71" w14:textId="77777777" w:rsidR="00C77456" w:rsidRPr="00C77456" w:rsidRDefault="00C77456" w:rsidP="00C77456">
            <w:pPr>
              <w:pStyle w:val="TableText"/>
              <w:jc w:val="right"/>
            </w:pPr>
            <w:r w:rsidRPr="00C77456">
              <w:t>600</w:t>
            </w:r>
          </w:p>
        </w:tc>
      </w:tr>
      <w:tr w:rsidR="00C77456" w:rsidRPr="005F517A" w14:paraId="1D690EBA" w14:textId="77777777" w:rsidTr="00C77456">
        <w:trPr>
          <w:cantSplit/>
        </w:trPr>
        <w:tc>
          <w:tcPr>
            <w:tcW w:w="1187" w:type="dxa"/>
            <w:vMerge/>
          </w:tcPr>
          <w:p w14:paraId="1AA33376" w14:textId="77777777" w:rsidR="00C77456" w:rsidRPr="00C77456" w:rsidRDefault="00C77456" w:rsidP="00C77456">
            <w:pPr>
              <w:pStyle w:val="TableText"/>
            </w:pPr>
          </w:p>
        </w:tc>
        <w:tc>
          <w:tcPr>
            <w:tcW w:w="1389" w:type="dxa"/>
          </w:tcPr>
          <w:p w14:paraId="01F9F350" w14:textId="77777777" w:rsidR="00C77456" w:rsidRPr="00C77456" w:rsidRDefault="00C77456" w:rsidP="00C77456">
            <w:pPr>
              <w:pStyle w:val="TableText"/>
            </w:pPr>
            <w:r w:rsidRPr="00C77456">
              <w:t>Cereals</w:t>
            </w:r>
          </w:p>
        </w:tc>
        <w:tc>
          <w:tcPr>
            <w:tcW w:w="2731" w:type="dxa"/>
          </w:tcPr>
          <w:p w14:paraId="6CF7F570" w14:textId="77777777" w:rsidR="00C77456" w:rsidRPr="00C77456" w:rsidRDefault="00C77456" w:rsidP="00C77456">
            <w:pPr>
              <w:pStyle w:val="TableText"/>
            </w:pPr>
            <w:r w:rsidRPr="00C77456">
              <w:t>Cereals, rice, sugarcane</w:t>
            </w:r>
          </w:p>
        </w:tc>
        <w:tc>
          <w:tcPr>
            <w:tcW w:w="1436" w:type="dxa"/>
          </w:tcPr>
          <w:p w14:paraId="7F8FBE6D" w14:textId="77777777" w:rsidR="00C77456" w:rsidRPr="00C77456" w:rsidRDefault="00C77456" w:rsidP="00C77456">
            <w:pPr>
              <w:pStyle w:val="TableText"/>
            </w:pPr>
            <w:r w:rsidRPr="00C77456">
              <w:t>1× 600 g ac/ha</w:t>
            </w:r>
          </w:p>
        </w:tc>
        <w:tc>
          <w:tcPr>
            <w:tcW w:w="1005" w:type="dxa"/>
          </w:tcPr>
          <w:p w14:paraId="48894C5D" w14:textId="77777777" w:rsidR="00C77456" w:rsidRPr="00C77456" w:rsidRDefault="00C77456" w:rsidP="00C77456">
            <w:pPr>
              <w:pStyle w:val="TableText"/>
              <w:jc w:val="right"/>
            </w:pPr>
            <w:r w:rsidRPr="00C77456">
              <w:t>600</w:t>
            </w:r>
          </w:p>
        </w:tc>
        <w:tc>
          <w:tcPr>
            <w:tcW w:w="1005" w:type="dxa"/>
          </w:tcPr>
          <w:p w14:paraId="564373DC" w14:textId="77777777" w:rsidR="00C77456" w:rsidRPr="00C77456" w:rsidRDefault="00C77456" w:rsidP="00C77456">
            <w:pPr>
              <w:pStyle w:val="TableText"/>
              <w:jc w:val="right"/>
            </w:pPr>
            <w:r w:rsidRPr="00C77456">
              <w:t>600</w:t>
            </w:r>
          </w:p>
        </w:tc>
        <w:tc>
          <w:tcPr>
            <w:tcW w:w="999" w:type="dxa"/>
            <w:shd w:val="clear" w:color="auto" w:fill="auto"/>
          </w:tcPr>
          <w:p w14:paraId="74C0A439" w14:textId="77777777" w:rsidR="00C77456" w:rsidRPr="00C77456" w:rsidRDefault="00C77456" w:rsidP="00C77456">
            <w:pPr>
              <w:pStyle w:val="TableText"/>
              <w:jc w:val="right"/>
            </w:pPr>
            <w:r w:rsidRPr="00C77456">
              <w:t>600</w:t>
            </w:r>
          </w:p>
        </w:tc>
      </w:tr>
      <w:tr w:rsidR="00C77456" w:rsidRPr="005F517A" w14:paraId="51EA958D" w14:textId="77777777" w:rsidTr="00C77456">
        <w:trPr>
          <w:cantSplit/>
        </w:trPr>
        <w:tc>
          <w:tcPr>
            <w:tcW w:w="1187" w:type="dxa"/>
            <w:vMerge/>
          </w:tcPr>
          <w:p w14:paraId="6266BE53" w14:textId="77777777" w:rsidR="00C77456" w:rsidRPr="00C77456" w:rsidRDefault="00C77456" w:rsidP="00C77456">
            <w:pPr>
              <w:pStyle w:val="TableText"/>
            </w:pPr>
          </w:p>
        </w:tc>
        <w:tc>
          <w:tcPr>
            <w:tcW w:w="1389" w:type="dxa"/>
          </w:tcPr>
          <w:p w14:paraId="1AA05E4E" w14:textId="77777777" w:rsidR="00C77456" w:rsidRPr="00C77456" w:rsidRDefault="00C77456" w:rsidP="00C77456">
            <w:pPr>
              <w:pStyle w:val="TableText"/>
            </w:pPr>
            <w:r w:rsidRPr="00C77456">
              <w:t>Legume forage</w:t>
            </w:r>
          </w:p>
        </w:tc>
        <w:tc>
          <w:tcPr>
            <w:tcW w:w="2731" w:type="dxa"/>
          </w:tcPr>
          <w:p w14:paraId="154E9C3F" w14:textId="77777777" w:rsidR="00C77456" w:rsidRPr="00C77456" w:rsidRDefault="00C77456" w:rsidP="00C77456">
            <w:pPr>
              <w:pStyle w:val="TableText"/>
            </w:pPr>
            <w:r w:rsidRPr="00C77456">
              <w:t>Lupins. lucerne</w:t>
            </w:r>
          </w:p>
        </w:tc>
        <w:tc>
          <w:tcPr>
            <w:tcW w:w="1436" w:type="dxa"/>
          </w:tcPr>
          <w:p w14:paraId="03CCE26D" w14:textId="77777777" w:rsidR="00C77456" w:rsidRPr="00C77456" w:rsidRDefault="00C77456" w:rsidP="00C77456">
            <w:pPr>
              <w:pStyle w:val="TableText"/>
            </w:pPr>
            <w:r w:rsidRPr="00C77456">
              <w:t>1× 600 g ac/ha</w:t>
            </w:r>
          </w:p>
        </w:tc>
        <w:tc>
          <w:tcPr>
            <w:tcW w:w="1005" w:type="dxa"/>
          </w:tcPr>
          <w:p w14:paraId="6617124A" w14:textId="77777777" w:rsidR="00C77456" w:rsidRPr="00C77456" w:rsidRDefault="00C77456" w:rsidP="00C77456">
            <w:pPr>
              <w:pStyle w:val="TableText"/>
              <w:jc w:val="right"/>
            </w:pPr>
            <w:r w:rsidRPr="00C77456">
              <w:t>600</w:t>
            </w:r>
          </w:p>
        </w:tc>
        <w:tc>
          <w:tcPr>
            <w:tcW w:w="1005" w:type="dxa"/>
          </w:tcPr>
          <w:p w14:paraId="1E257E8C" w14:textId="77777777" w:rsidR="00C77456" w:rsidRPr="00C77456" w:rsidRDefault="00C77456" w:rsidP="00C77456">
            <w:pPr>
              <w:pStyle w:val="TableText"/>
              <w:jc w:val="right"/>
            </w:pPr>
            <w:r w:rsidRPr="00C77456">
              <w:t>600</w:t>
            </w:r>
          </w:p>
        </w:tc>
        <w:tc>
          <w:tcPr>
            <w:tcW w:w="999" w:type="dxa"/>
            <w:shd w:val="clear" w:color="auto" w:fill="auto"/>
          </w:tcPr>
          <w:p w14:paraId="1F747649" w14:textId="77777777" w:rsidR="00C77456" w:rsidRPr="00C77456" w:rsidRDefault="00C77456" w:rsidP="00C77456">
            <w:pPr>
              <w:pStyle w:val="TableText"/>
              <w:jc w:val="right"/>
            </w:pPr>
            <w:r w:rsidRPr="00C77456">
              <w:t>600</w:t>
            </w:r>
          </w:p>
        </w:tc>
      </w:tr>
      <w:tr w:rsidR="00C77456" w:rsidRPr="005F517A" w14:paraId="3992F71B" w14:textId="77777777" w:rsidTr="00C77456">
        <w:trPr>
          <w:cantSplit/>
        </w:trPr>
        <w:tc>
          <w:tcPr>
            <w:tcW w:w="1187" w:type="dxa"/>
            <w:vMerge/>
          </w:tcPr>
          <w:p w14:paraId="2F78238E" w14:textId="77777777" w:rsidR="00C77456" w:rsidRPr="00C77456" w:rsidRDefault="00C77456" w:rsidP="00C77456">
            <w:pPr>
              <w:pStyle w:val="TableText"/>
            </w:pPr>
          </w:p>
        </w:tc>
        <w:tc>
          <w:tcPr>
            <w:tcW w:w="1389" w:type="dxa"/>
          </w:tcPr>
          <w:p w14:paraId="2EF8D68E" w14:textId="77777777" w:rsidR="00C77456" w:rsidRPr="00C77456" w:rsidRDefault="00C77456" w:rsidP="00C77456">
            <w:pPr>
              <w:pStyle w:val="TableText"/>
            </w:pPr>
            <w:r w:rsidRPr="00C77456">
              <w:t>Pulses</w:t>
            </w:r>
          </w:p>
        </w:tc>
        <w:tc>
          <w:tcPr>
            <w:tcW w:w="2731" w:type="dxa"/>
          </w:tcPr>
          <w:p w14:paraId="1B4BC281" w14:textId="77777777" w:rsidR="00C77456" w:rsidRPr="00C77456" w:rsidRDefault="00C77456" w:rsidP="00C77456">
            <w:pPr>
              <w:pStyle w:val="TableText"/>
            </w:pPr>
            <w:r w:rsidRPr="00C77456">
              <w:t>Pulses</w:t>
            </w:r>
          </w:p>
        </w:tc>
        <w:tc>
          <w:tcPr>
            <w:tcW w:w="1436" w:type="dxa"/>
          </w:tcPr>
          <w:p w14:paraId="44719C30" w14:textId="77777777" w:rsidR="00C77456" w:rsidRPr="00C77456" w:rsidRDefault="00C77456" w:rsidP="00C77456">
            <w:pPr>
              <w:pStyle w:val="TableText"/>
            </w:pPr>
            <w:r w:rsidRPr="00C77456">
              <w:t>1× 600 g ac/ha</w:t>
            </w:r>
          </w:p>
        </w:tc>
        <w:tc>
          <w:tcPr>
            <w:tcW w:w="1005" w:type="dxa"/>
          </w:tcPr>
          <w:p w14:paraId="5581C8A9" w14:textId="77777777" w:rsidR="00C77456" w:rsidRPr="00C77456" w:rsidRDefault="00C77456" w:rsidP="00C77456">
            <w:pPr>
              <w:pStyle w:val="TableText"/>
              <w:jc w:val="right"/>
            </w:pPr>
            <w:r w:rsidRPr="00C77456">
              <w:t>600</w:t>
            </w:r>
          </w:p>
        </w:tc>
        <w:tc>
          <w:tcPr>
            <w:tcW w:w="1005" w:type="dxa"/>
          </w:tcPr>
          <w:p w14:paraId="6EFBD275" w14:textId="77777777" w:rsidR="00C77456" w:rsidRPr="00C77456" w:rsidRDefault="00C77456" w:rsidP="00C77456">
            <w:pPr>
              <w:pStyle w:val="TableText"/>
              <w:jc w:val="right"/>
            </w:pPr>
            <w:r w:rsidRPr="00C77456">
              <w:t>600</w:t>
            </w:r>
          </w:p>
        </w:tc>
        <w:tc>
          <w:tcPr>
            <w:tcW w:w="999" w:type="dxa"/>
            <w:shd w:val="clear" w:color="auto" w:fill="auto"/>
          </w:tcPr>
          <w:p w14:paraId="4DC5D541" w14:textId="77777777" w:rsidR="00C77456" w:rsidRPr="00C77456" w:rsidRDefault="00C77456" w:rsidP="00C77456">
            <w:pPr>
              <w:pStyle w:val="TableText"/>
              <w:jc w:val="right"/>
            </w:pPr>
            <w:r w:rsidRPr="00C77456">
              <w:t>600</w:t>
            </w:r>
          </w:p>
        </w:tc>
      </w:tr>
      <w:tr w:rsidR="00C77456" w:rsidRPr="005F517A" w14:paraId="44B53FB0" w14:textId="77777777" w:rsidTr="00C77456">
        <w:trPr>
          <w:cantSplit/>
        </w:trPr>
        <w:tc>
          <w:tcPr>
            <w:tcW w:w="1187" w:type="dxa"/>
            <w:vMerge w:val="restart"/>
          </w:tcPr>
          <w:p w14:paraId="561E8E24" w14:textId="77777777" w:rsidR="00C77456" w:rsidRPr="00C77456" w:rsidRDefault="00C77456" w:rsidP="00C77456">
            <w:pPr>
              <w:pStyle w:val="TableText"/>
            </w:pPr>
            <w:r w:rsidRPr="00C77456">
              <w:t>General weed control</w:t>
            </w:r>
          </w:p>
        </w:tc>
        <w:tc>
          <w:tcPr>
            <w:tcW w:w="1389" w:type="dxa"/>
            <w:vMerge w:val="restart"/>
          </w:tcPr>
          <w:p w14:paraId="6D3FD1EB" w14:textId="77777777" w:rsidR="00C77456" w:rsidRPr="00C77456" w:rsidRDefault="00C77456" w:rsidP="00C77456">
            <w:pPr>
              <w:pStyle w:val="TableText"/>
            </w:pPr>
            <w:r w:rsidRPr="00C77456">
              <w:t>Bare soil</w:t>
            </w:r>
          </w:p>
        </w:tc>
        <w:tc>
          <w:tcPr>
            <w:tcW w:w="2731" w:type="dxa"/>
          </w:tcPr>
          <w:p w14:paraId="44651237" w14:textId="77777777" w:rsidR="00C77456" w:rsidRPr="00C77456" w:rsidRDefault="00C77456" w:rsidP="00C77456">
            <w:pPr>
              <w:pStyle w:val="TableText"/>
            </w:pPr>
            <w:r w:rsidRPr="00C77456">
              <w:t>Row crops, vegetables, market gardens</w:t>
            </w:r>
          </w:p>
        </w:tc>
        <w:tc>
          <w:tcPr>
            <w:tcW w:w="1436" w:type="dxa"/>
          </w:tcPr>
          <w:p w14:paraId="7478ACE8" w14:textId="77777777" w:rsidR="00C77456" w:rsidRPr="00C77456" w:rsidRDefault="00C77456" w:rsidP="00C77456">
            <w:pPr>
              <w:pStyle w:val="TableText"/>
            </w:pPr>
            <w:r w:rsidRPr="00C77456">
              <w:t>1× 800 g ac/ha</w:t>
            </w:r>
          </w:p>
        </w:tc>
        <w:tc>
          <w:tcPr>
            <w:tcW w:w="1005" w:type="dxa"/>
          </w:tcPr>
          <w:p w14:paraId="548E33D2" w14:textId="77777777" w:rsidR="00C77456" w:rsidRPr="00C77456" w:rsidRDefault="00C77456" w:rsidP="00C77456">
            <w:pPr>
              <w:pStyle w:val="TableText"/>
              <w:jc w:val="right"/>
            </w:pPr>
            <w:r w:rsidRPr="00C77456">
              <w:t>800</w:t>
            </w:r>
          </w:p>
        </w:tc>
        <w:tc>
          <w:tcPr>
            <w:tcW w:w="1005" w:type="dxa"/>
          </w:tcPr>
          <w:p w14:paraId="6E66DCB9" w14:textId="77777777" w:rsidR="00C77456" w:rsidRPr="00C77456" w:rsidRDefault="00C77456" w:rsidP="00C77456">
            <w:pPr>
              <w:pStyle w:val="TableText"/>
              <w:jc w:val="right"/>
            </w:pPr>
            <w:r w:rsidRPr="00C77456">
              <w:t>800</w:t>
            </w:r>
          </w:p>
        </w:tc>
        <w:tc>
          <w:tcPr>
            <w:tcW w:w="999" w:type="dxa"/>
            <w:shd w:val="clear" w:color="auto" w:fill="auto"/>
          </w:tcPr>
          <w:p w14:paraId="7B2E9273" w14:textId="77777777" w:rsidR="00C77456" w:rsidRPr="00C77456" w:rsidRDefault="00C77456" w:rsidP="00C77456">
            <w:pPr>
              <w:pStyle w:val="TableText"/>
              <w:jc w:val="right"/>
            </w:pPr>
            <w:r w:rsidRPr="00C77456">
              <w:t>800</w:t>
            </w:r>
          </w:p>
        </w:tc>
      </w:tr>
      <w:tr w:rsidR="00C77456" w:rsidRPr="005F517A" w14:paraId="2DBB5B13" w14:textId="77777777" w:rsidTr="00C77456">
        <w:trPr>
          <w:cantSplit/>
        </w:trPr>
        <w:tc>
          <w:tcPr>
            <w:tcW w:w="1187" w:type="dxa"/>
            <w:vMerge/>
          </w:tcPr>
          <w:p w14:paraId="78590ACA" w14:textId="77777777" w:rsidR="00C77456" w:rsidRPr="00C77456" w:rsidRDefault="00C77456" w:rsidP="00C77456">
            <w:pPr>
              <w:pStyle w:val="TableText"/>
            </w:pPr>
          </w:p>
        </w:tc>
        <w:tc>
          <w:tcPr>
            <w:tcW w:w="1389" w:type="dxa"/>
            <w:vMerge/>
          </w:tcPr>
          <w:p w14:paraId="0AFFEF02" w14:textId="77777777" w:rsidR="00C77456" w:rsidRPr="00C77456" w:rsidRDefault="00C77456" w:rsidP="00C77456">
            <w:pPr>
              <w:pStyle w:val="TableText"/>
            </w:pPr>
          </w:p>
        </w:tc>
        <w:tc>
          <w:tcPr>
            <w:tcW w:w="2731" w:type="dxa"/>
          </w:tcPr>
          <w:p w14:paraId="1780CA83" w14:textId="77777777" w:rsidR="00C77456" w:rsidRPr="00C77456" w:rsidRDefault="00C77456" w:rsidP="00C77456">
            <w:pPr>
              <w:pStyle w:val="TableText"/>
            </w:pPr>
            <w:r w:rsidRPr="00C77456">
              <w:t>Cereals</w:t>
            </w:r>
          </w:p>
        </w:tc>
        <w:tc>
          <w:tcPr>
            <w:tcW w:w="1436" w:type="dxa"/>
          </w:tcPr>
          <w:p w14:paraId="42E5D290" w14:textId="77777777" w:rsidR="00C77456" w:rsidRPr="00C77456" w:rsidRDefault="00C77456" w:rsidP="00C77456">
            <w:pPr>
              <w:pStyle w:val="TableText"/>
            </w:pPr>
            <w:r w:rsidRPr="00C77456">
              <w:t>1× 600 g ac/ha</w:t>
            </w:r>
          </w:p>
        </w:tc>
        <w:tc>
          <w:tcPr>
            <w:tcW w:w="1005" w:type="dxa"/>
          </w:tcPr>
          <w:p w14:paraId="05CBC964" w14:textId="77777777" w:rsidR="00C77456" w:rsidRPr="00C77456" w:rsidRDefault="00C77456" w:rsidP="00C77456">
            <w:pPr>
              <w:pStyle w:val="TableText"/>
              <w:jc w:val="right"/>
            </w:pPr>
            <w:r w:rsidRPr="00C77456">
              <w:t>600</w:t>
            </w:r>
          </w:p>
        </w:tc>
        <w:tc>
          <w:tcPr>
            <w:tcW w:w="1005" w:type="dxa"/>
          </w:tcPr>
          <w:p w14:paraId="75F9A418" w14:textId="77777777" w:rsidR="00C77456" w:rsidRPr="00C77456" w:rsidRDefault="00C77456" w:rsidP="00C77456">
            <w:pPr>
              <w:pStyle w:val="TableText"/>
              <w:jc w:val="right"/>
            </w:pPr>
            <w:r w:rsidRPr="00C77456">
              <w:t>600</w:t>
            </w:r>
          </w:p>
        </w:tc>
        <w:tc>
          <w:tcPr>
            <w:tcW w:w="999" w:type="dxa"/>
            <w:shd w:val="clear" w:color="auto" w:fill="auto"/>
          </w:tcPr>
          <w:p w14:paraId="0519115A" w14:textId="77777777" w:rsidR="00C77456" w:rsidRPr="00C77456" w:rsidRDefault="00C77456" w:rsidP="00C77456">
            <w:pPr>
              <w:pStyle w:val="TableText"/>
              <w:jc w:val="right"/>
            </w:pPr>
            <w:r w:rsidRPr="00C77456">
              <w:t>600</w:t>
            </w:r>
          </w:p>
        </w:tc>
      </w:tr>
      <w:tr w:rsidR="00C77456" w14:paraId="322D2E8A" w14:textId="77777777" w:rsidTr="00C77456">
        <w:trPr>
          <w:cantSplit/>
        </w:trPr>
        <w:tc>
          <w:tcPr>
            <w:tcW w:w="1187" w:type="dxa"/>
            <w:vMerge/>
          </w:tcPr>
          <w:p w14:paraId="07A1B648" w14:textId="77777777" w:rsidR="00C77456" w:rsidRPr="00C77456" w:rsidRDefault="00C77456" w:rsidP="00C77456">
            <w:pPr>
              <w:pStyle w:val="TableText"/>
            </w:pPr>
          </w:p>
        </w:tc>
        <w:tc>
          <w:tcPr>
            <w:tcW w:w="1389" w:type="dxa"/>
            <w:vMerge/>
          </w:tcPr>
          <w:p w14:paraId="61DA9B7B" w14:textId="77777777" w:rsidR="00C77456" w:rsidRPr="00C77456" w:rsidRDefault="00C77456" w:rsidP="00C77456">
            <w:pPr>
              <w:pStyle w:val="TableText"/>
            </w:pPr>
          </w:p>
        </w:tc>
        <w:tc>
          <w:tcPr>
            <w:tcW w:w="2731" w:type="dxa"/>
          </w:tcPr>
          <w:p w14:paraId="1A8BA7C9" w14:textId="77777777" w:rsidR="00C77456" w:rsidRPr="00C77456" w:rsidRDefault="00C77456" w:rsidP="00C77456">
            <w:pPr>
              <w:pStyle w:val="TableText"/>
            </w:pPr>
            <w:r w:rsidRPr="00C77456">
              <w:t>Oilseeds</w:t>
            </w:r>
          </w:p>
        </w:tc>
        <w:tc>
          <w:tcPr>
            <w:tcW w:w="1436" w:type="dxa"/>
          </w:tcPr>
          <w:p w14:paraId="7AB08549" w14:textId="77777777" w:rsidR="00C77456" w:rsidRPr="00C77456" w:rsidRDefault="00C77456" w:rsidP="00C77456">
            <w:pPr>
              <w:pStyle w:val="TableText"/>
            </w:pPr>
            <w:r w:rsidRPr="00C77456">
              <w:t>1× 300 g ac/ha</w:t>
            </w:r>
          </w:p>
        </w:tc>
        <w:tc>
          <w:tcPr>
            <w:tcW w:w="1005" w:type="dxa"/>
          </w:tcPr>
          <w:p w14:paraId="60F6355B" w14:textId="77777777" w:rsidR="00C77456" w:rsidRPr="00C77456" w:rsidRDefault="00C77456" w:rsidP="00C77456">
            <w:pPr>
              <w:pStyle w:val="TableText"/>
              <w:jc w:val="right"/>
            </w:pPr>
            <w:r w:rsidRPr="00C77456">
              <w:t>300</w:t>
            </w:r>
          </w:p>
        </w:tc>
        <w:tc>
          <w:tcPr>
            <w:tcW w:w="1005" w:type="dxa"/>
          </w:tcPr>
          <w:p w14:paraId="6069DD5E" w14:textId="77777777" w:rsidR="00C77456" w:rsidRPr="00C77456" w:rsidRDefault="00C77456" w:rsidP="00C77456">
            <w:pPr>
              <w:pStyle w:val="TableText"/>
              <w:jc w:val="right"/>
            </w:pPr>
            <w:r w:rsidRPr="00C77456">
              <w:t>300</w:t>
            </w:r>
          </w:p>
        </w:tc>
        <w:tc>
          <w:tcPr>
            <w:tcW w:w="999" w:type="dxa"/>
            <w:shd w:val="clear" w:color="auto" w:fill="auto"/>
          </w:tcPr>
          <w:p w14:paraId="585E3BE9" w14:textId="77777777" w:rsidR="00C77456" w:rsidRPr="00C77456" w:rsidRDefault="00C77456" w:rsidP="00C77456">
            <w:pPr>
              <w:pStyle w:val="TableText"/>
              <w:jc w:val="right"/>
            </w:pPr>
            <w:r w:rsidRPr="00C77456">
              <w:t>300</w:t>
            </w:r>
          </w:p>
        </w:tc>
      </w:tr>
      <w:tr w:rsidR="00C77456" w14:paraId="3CD1C344" w14:textId="77777777" w:rsidTr="00C77456">
        <w:trPr>
          <w:cantSplit/>
        </w:trPr>
        <w:tc>
          <w:tcPr>
            <w:tcW w:w="1187" w:type="dxa"/>
            <w:vMerge/>
          </w:tcPr>
          <w:p w14:paraId="0A5F3642" w14:textId="77777777" w:rsidR="00C77456" w:rsidRPr="00C77456" w:rsidRDefault="00C77456" w:rsidP="00C77456">
            <w:pPr>
              <w:pStyle w:val="TableText"/>
            </w:pPr>
          </w:p>
        </w:tc>
        <w:tc>
          <w:tcPr>
            <w:tcW w:w="1389" w:type="dxa"/>
            <w:vMerge/>
          </w:tcPr>
          <w:p w14:paraId="01B13874" w14:textId="77777777" w:rsidR="00C77456" w:rsidRPr="00C77456" w:rsidRDefault="00C77456" w:rsidP="00C77456">
            <w:pPr>
              <w:pStyle w:val="TableText"/>
            </w:pPr>
          </w:p>
        </w:tc>
        <w:tc>
          <w:tcPr>
            <w:tcW w:w="2731" w:type="dxa"/>
          </w:tcPr>
          <w:p w14:paraId="06CF6FA5" w14:textId="77777777" w:rsidR="00C77456" w:rsidRPr="00C77456" w:rsidRDefault="00C77456" w:rsidP="00C77456">
            <w:pPr>
              <w:pStyle w:val="TableText"/>
            </w:pPr>
            <w:r w:rsidRPr="00C77456">
              <w:t>Hops</w:t>
            </w:r>
          </w:p>
        </w:tc>
        <w:tc>
          <w:tcPr>
            <w:tcW w:w="1436" w:type="dxa"/>
          </w:tcPr>
          <w:p w14:paraId="5EFAB494" w14:textId="77777777" w:rsidR="00C77456" w:rsidRPr="00C77456" w:rsidRDefault="00C77456" w:rsidP="00C77456">
            <w:pPr>
              <w:pStyle w:val="TableText"/>
            </w:pPr>
            <w:r w:rsidRPr="00C77456">
              <w:t>1× 280 g ac/ha</w:t>
            </w:r>
          </w:p>
        </w:tc>
        <w:tc>
          <w:tcPr>
            <w:tcW w:w="1005" w:type="dxa"/>
          </w:tcPr>
          <w:p w14:paraId="52EE85F8" w14:textId="77777777" w:rsidR="00C77456" w:rsidRPr="00C77456" w:rsidRDefault="00C77456" w:rsidP="00C77456">
            <w:pPr>
              <w:pStyle w:val="TableText"/>
              <w:jc w:val="right"/>
            </w:pPr>
            <w:r w:rsidRPr="00C77456">
              <w:t>280</w:t>
            </w:r>
          </w:p>
        </w:tc>
        <w:tc>
          <w:tcPr>
            <w:tcW w:w="1005" w:type="dxa"/>
          </w:tcPr>
          <w:p w14:paraId="23966173" w14:textId="77777777" w:rsidR="00C77456" w:rsidRPr="00C77456" w:rsidRDefault="00C77456" w:rsidP="00C77456">
            <w:pPr>
              <w:pStyle w:val="TableText"/>
              <w:jc w:val="right"/>
            </w:pPr>
            <w:r w:rsidRPr="00C77456">
              <w:t>280</w:t>
            </w:r>
          </w:p>
        </w:tc>
        <w:tc>
          <w:tcPr>
            <w:tcW w:w="999" w:type="dxa"/>
            <w:shd w:val="clear" w:color="auto" w:fill="auto"/>
          </w:tcPr>
          <w:p w14:paraId="5B2530E6" w14:textId="77777777" w:rsidR="00C77456" w:rsidRPr="00C77456" w:rsidRDefault="00C77456" w:rsidP="00C77456">
            <w:pPr>
              <w:pStyle w:val="TableText"/>
              <w:jc w:val="right"/>
            </w:pPr>
            <w:r w:rsidRPr="00C77456">
              <w:t>280</w:t>
            </w:r>
          </w:p>
        </w:tc>
      </w:tr>
      <w:tr w:rsidR="00C77456" w14:paraId="07F2E56A" w14:textId="77777777" w:rsidTr="00C77456">
        <w:trPr>
          <w:cantSplit/>
        </w:trPr>
        <w:tc>
          <w:tcPr>
            <w:tcW w:w="1187" w:type="dxa"/>
            <w:vMerge/>
          </w:tcPr>
          <w:p w14:paraId="563CEE21" w14:textId="77777777" w:rsidR="00C77456" w:rsidRPr="00C77456" w:rsidRDefault="00C77456" w:rsidP="00C77456">
            <w:pPr>
              <w:pStyle w:val="TableText"/>
            </w:pPr>
          </w:p>
        </w:tc>
        <w:tc>
          <w:tcPr>
            <w:tcW w:w="1389" w:type="dxa"/>
            <w:vMerge/>
          </w:tcPr>
          <w:p w14:paraId="7A884D70" w14:textId="77777777" w:rsidR="00C77456" w:rsidRPr="00C77456" w:rsidRDefault="00C77456" w:rsidP="00C77456">
            <w:pPr>
              <w:pStyle w:val="TableText"/>
            </w:pPr>
          </w:p>
        </w:tc>
        <w:tc>
          <w:tcPr>
            <w:tcW w:w="2731" w:type="dxa"/>
          </w:tcPr>
          <w:p w14:paraId="5A0FBFA4" w14:textId="77777777" w:rsidR="00C77456" w:rsidRPr="00C77456" w:rsidRDefault="00C77456" w:rsidP="00C77456">
            <w:pPr>
              <w:pStyle w:val="TableText"/>
            </w:pPr>
            <w:r w:rsidRPr="00C77456">
              <w:t>Lucerne</w:t>
            </w:r>
          </w:p>
        </w:tc>
        <w:tc>
          <w:tcPr>
            <w:tcW w:w="1436" w:type="dxa"/>
          </w:tcPr>
          <w:p w14:paraId="2937DD75" w14:textId="77777777" w:rsidR="00C77456" w:rsidRPr="00C77456" w:rsidRDefault="00C77456" w:rsidP="00C77456">
            <w:pPr>
              <w:pStyle w:val="TableText"/>
            </w:pPr>
            <w:r w:rsidRPr="00C77456">
              <w:t>1× 140 g ac/ha</w:t>
            </w:r>
          </w:p>
        </w:tc>
        <w:tc>
          <w:tcPr>
            <w:tcW w:w="1005" w:type="dxa"/>
          </w:tcPr>
          <w:p w14:paraId="5F37940A" w14:textId="77777777" w:rsidR="00C77456" w:rsidRPr="00C77456" w:rsidRDefault="00C77456" w:rsidP="00C77456">
            <w:pPr>
              <w:pStyle w:val="TableText"/>
              <w:jc w:val="right"/>
            </w:pPr>
            <w:r w:rsidRPr="00C77456">
              <w:t>140</w:t>
            </w:r>
          </w:p>
        </w:tc>
        <w:tc>
          <w:tcPr>
            <w:tcW w:w="1005" w:type="dxa"/>
          </w:tcPr>
          <w:p w14:paraId="723728DC" w14:textId="77777777" w:rsidR="00C77456" w:rsidRPr="00C77456" w:rsidRDefault="00C77456" w:rsidP="00C77456">
            <w:pPr>
              <w:pStyle w:val="TableText"/>
              <w:jc w:val="right"/>
            </w:pPr>
            <w:r w:rsidRPr="00C77456">
              <w:t>140</w:t>
            </w:r>
          </w:p>
        </w:tc>
        <w:tc>
          <w:tcPr>
            <w:tcW w:w="999" w:type="dxa"/>
            <w:shd w:val="clear" w:color="auto" w:fill="auto"/>
          </w:tcPr>
          <w:p w14:paraId="492768F9" w14:textId="77777777" w:rsidR="00C77456" w:rsidRPr="00C77456" w:rsidRDefault="00C77456" w:rsidP="00C77456">
            <w:pPr>
              <w:pStyle w:val="TableText"/>
              <w:jc w:val="right"/>
            </w:pPr>
            <w:r w:rsidRPr="00C77456">
              <w:t>140</w:t>
            </w:r>
          </w:p>
        </w:tc>
      </w:tr>
      <w:tr w:rsidR="00C77456" w:rsidRPr="005F517A" w14:paraId="58D694A5" w14:textId="77777777" w:rsidTr="00C77456">
        <w:trPr>
          <w:cantSplit/>
        </w:trPr>
        <w:tc>
          <w:tcPr>
            <w:tcW w:w="1187" w:type="dxa"/>
            <w:vMerge/>
          </w:tcPr>
          <w:p w14:paraId="0C57B587" w14:textId="77777777" w:rsidR="00C77456" w:rsidRPr="00C77456" w:rsidRDefault="00C77456" w:rsidP="00C77456">
            <w:pPr>
              <w:pStyle w:val="TableText"/>
            </w:pPr>
          </w:p>
        </w:tc>
        <w:tc>
          <w:tcPr>
            <w:tcW w:w="1389" w:type="dxa"/>
          </w:tcPr>
          <w:p w14:paraId="1BDBC15B" w14:textId="77777777" w:rsidR="00C77456" w:rsidRPr="00C77456" w:rsidRDefault="00C77456" w:rsidP="00C77456">
            <w:pPr>
              <w:pStyle w:val="TableText"/>
            </w:pPr>
            <w:r w:rsidRPr="00C77456">
              <w:t>Grassland</w:t>
            </w:r>
          </w:p>
        </w:tc>
        <w:tc>
          <w:tcPr>
            <w:tcW w:w="2731" w:type="dxa"/>
          </w:tcPr>
          <w:p w14:paraId="58957435" w14:textId="77777777" w:rsidR="00C77456" w:rsidRPr="00C77456" w:rsidRDefault="00C77456" w:rsidP="00C77456">
            <w:pPr>
              <w:pStyle w:val="TableText"/>
            </w:pPr>
            <w:r w:rsidRPr="00C77456">
              <w:t>Pasture, infested areas</w:t>
            </w:r>
          </w:p>
        </w:tc>
        <w:tc>
          <w:tcPr>
            <w:tcW w:w="1436" w:type="dxa"/>
          </w:tcPr>
          <w:p w14:paraId="7897FF46" w14:textId="77777777" w:rsidR="00C77456" w:rsidRPr="00C77456" w:rsidRDefault="00C77456" w:rsidP="00C77456">
            <w:pPr>
              <w:pStyle w:val="TableText"/>
            </w:pPr>
            <w:r w:rsidRPr="00C77456">
              <w:t>1× 560 g ac/ha</w:t>
            </w:r>
          </w:p>
        </w:tc>
        <w:tc>
          <w:tcPr>
            <w:tcW w:w="1005" w:type="dxa"/>
          </w:tcPr>
          <w:p w14:paraId="7A292174" w14:textId="77777777" w:rsidR="00C77456" w:rsidRPr="00C77456" w:rsidRDefault="00C77456" w:rsidP="00C77456">
            <w:pPr>
              <w:pStyle w:val="TableText"/>
              <w:jc w:val="right"/>
            </w:pPr>
            <w:r w:rsidRPr="00C77456">
              <w:t>560</w:t>
            </w:r>
          </w:p>
        </w:tc>
        <w:tc>
          <w:tcPr>
            <w:tcW w:w="1005" w:type="dxa"/>
          </w:tcPr>
          <w:p w14:paraId="16F55741" w14:textId="77777777" w:rsidR="00C77456" w:rsidRPr="00C77456" w:rsidRDefault="00C77456" w:rsidP="00C77456">
            <w:pPr>
              <w:pStyle w:val="TableText"/>
              <w:jc w:val="right"/>
            </w:pPr>
            <w:r w:rsidRPr="00C77456">
              <w:t>560</w:t>
            </w:r>
          </w:p>
        </w:tc>
        <w:tc>
          <w:tcPr>
            <w:tcW w:w="999" w:type="dxa"/>
            <w:shd w:val="clear" w:color="auto" w:fill="auto"/>
          </w:tcPr>
          <w:p w14:paraId="5D2112AE" w14:textId="77777777" w:rsidR="00C77456" w:rsidRPr="00C77456" w:rsidRDefault="00C77456" w:rsidP="00C77456">
            <w:pPr>
              <w:pStyle w:val="TableText"/>
              <w:jc w:val="right"/>
            </w:pPr>
            <w:r w:rsidRPr="00C77456">
              <w:t>560</w:t>
            </w:r>
          </w:p>
        </w:tc>
      </w:tr>
      <w:tr w:rsidR="00C77456" w14:paraId="55D2CE26" w14:textId="77777777" w:rsidTr="00C77456">
        <w:trPr>
          <w:cantSplit/>
        </w:trPr>
        <w:tc>
          <w:tcPr>
            <w:tcW w:w="1187" w:type="dxa"/>
            <w:vMerge/>
          </w:tcPr>
          <w:p w14:paraId="3B116C50" w14:textId="77777777" w:rsidR="00C77456" w:rsidRPr="00C77456" w:rsidRDefault="00C77456" w:rsidP="00C77456">
            <w:pPr>
              <w:pStyle w:val="TableText"/>
            </w:pPr>
          </w:p>
        </w:tc>
        <w:tc>
          <w:tcPr>
            <w:tcW w:w="1389" w:type="dxa"/>
          </w:tcPr>
          <w:p w14:paraId="267501E5" w14:textId="77777777" w:rsidR="00C77456" w:rsidRPr="00C77456" w:rsidRDefault="00C77456" w:rsidP="00C77456">
            <w:pPr>
              <w:pStyle w:val="TableText"/>
            </w:pPr>
            <w:r w:rsidRPr="00C77456">
              <w:t>Orchards</w:t>
            </w:r>
          </w:p>
        </w:tc>
        <w:tc>
          <w:tcPr>
            <w:tcW w:w="2731" w:type="dxa"/>
          </w:tcPr>
          <w:p w14:paraId="71D676F2" w14:textId="77777777" w:rsidR="00C77456" w:rsidRPr="00C77456" w:rsidRDefault="00C77456" w:rsidP="00C77456">
            <w:pPr>
              <w:pStyle w:val="TableText"/>
            </w:pPr>
            <w:r w:rsidRPr="00C77456">
              <w:t>Orchards</w:t>
            </w:r>
          </w:p>
        </w:tc>
        <w:tc>
          <w:tcPr>
            <w:tcW w:w="1436" w:type="dxa"/>
          </w:tcPr>
          <w:p w14:paraId="4B9E0A10" w14:textId="77777777" w:rsidR="00C77456" w:rsidRPr="00C77456" w:rsidRDefault="00C77456" w:rsidP="00C77456">
            <w:pPr>
              <w:pStyle w:val="TableText"/>
            </w:pPr>
            <w:r w:rsidRPr="00C77456">
              <w:t>1× 300 g ac/ha</w:t>
            </w:r>
          </w:p>
        </w:tc>
        <w:tc>
          <w:tcPr>
            <w:tcW w:w="1005" w:type="dxa"/>
          </w:tcPr>
          <w:p w14:paraId="08F4F43D" w14:textId="77777777" w:rsidR="00C77456" w:rsidRPr="00C77456" w:rsidRDefault="00C77456" w:rsidP="00C77456">
            <w:pPr>
              <w:pStyle w:val="TableText"/>
              <w:jc w:val="right"/>
            </w:pPr>
            <w:r w:rsidRPr="00C77456">
              <w:t>300</w:t>
            </w:r>
          </w:p>
        </w:tc>
        <w:tc>
          <w:tcPr>
            <w:tcW w:w="1005" w:type="dxa"/>
          </w:tcPr>
          <w:p w14:paraId="384A7545" w14:textId="77777777" w:rsidR="00C77456" w:rsidRPr="00C77456" w:rsidRDefault="00C77456" w:rsidP="00C77456">
            <w:pPr>
              <w:pStyle w:val="TableText"/>
              <w:jc w:val="right"/>
            </w:pPr>
            <w:r w:rsidRPr="00C77456">
              <w:t>300</w:t>
            </w:r>
          </w:p>
        </w:tc>
        <w:tc>
          <w:tcPr>
            <w:tcW w:w="999" w:type="dxa"/>
            <w:shd w:val="clear" w:color="auto" w:fill="auto"/>
          </w:tcPr>
          <w:p w14:paraId="1B8198E2" w14:textId="77777777" w:rsidR="00C77456" w:rsidRPr="00C77456" w:rsidRDefault="00C77456" w:rsidP="00C77456">
            <w:pPr>
              <w:pStyle w:val="TableText"/>
              <w:jc w:val="right"/>
            </w:pPr>
            <w:r w:rsidRPr="00C77456">
              <w:t>300</w:t>
            </w:r>
          </w:p>
        </w:tc>
      </w:tr>
      <w:tr w:rsidR="00C77456" w14:paraId="7E9075EE" w14:textId="77777777" w:rsidTr="00C77456">
        <w:trPr>
          <w:cantSplit/>
        </w:trPr>
        <w:tc>
          <w:tcPr>
            <w:tcW w:w="1187" w:type="dxa"/>
            <w:vMerge/>
          </w:tcPr>
          <w:p w14:paraId="133B5C8D" w14:textId="77777777" w:rsidR="00C77456" w:rsidRPr="00C77456" w:rsidRDefault="00C77456" w:rsidP="00C77456">
            <w:pPr>
              <w:pStyle w:val="TableText"/>
            </w:pPr>
          </w:p>
        </w:tc>
        <w:tc>
          <w:tcPr>
            <w:tcW w:w="1389" w:type="dxa"/>
          </w:tcPr>
          <w:p w14:paraId="675A5168" w14:textId="77777777" w:rsidR="00C77456" w:rsidRPr="00C77456" w:rsidRDefault="00C77456" w:rsidP="00C77456">
            <w:pPr>
              <w:pStyle w:val="TableText"/>
            </w:pPr>
            <w:r w:rsidRPr="00C77456">
              <w:t>Vineyards</w:t>
            </w:r>
          </w:p>
        </w:tc>
        <w:tc>
          <w:tcPr>
            <w:tcW w:w="2731" w:type="dxa"/>
          </w:tcPr>
          <w:p w14:paraId="0EF1E7DD" w14:textId="77777777" w:rsidR="00C77456" w:rsidRPr="00C77456" w:rsidRDefault="00C77456" w:rsidP="00C77456">
            <w:pPr>
              <w:pStyle w:val="TableText"/>
            </w:pPr>
            <w:r w:rsidRPr="00C77456">
              <w:t>Vineyards</w:t>
            </w:r>
          </w:p>
        </w:tc>
        <w:tc>
          <w:tcPr>
            <w:tcW w:w="1436" w:type="dxa"/>
          </w:tcPr>
          <w:p w14:paraId="7158BE08" w14:textId="77777777" w:rsidR="00C77456" w:rsidRPr="00C77456" w:rsidRDefault="00C77456" w:rsidP="00C77456">
            <w:pPr>
              <w:pStyle w:val="TableText"/>
            </w:pPr>
            <w:r w:rsidRPr="00C77456">
              <w:t>1× 300 g ac/ha</w:t>
            </w:r>
          </w:p>
        </w:tc>
        <w:tc>
          <w:tcPr>
            <w:tcW w:w="1005" w:type="dxa"/>
          </w:tcPr>
          <w:p w14:paraId="747F344F" w14:textId="77777777" w:rsidR="00C77456" w:rsidRPr="00C77456" w:rsidRDefault="00C77456" w:rsidP="00C77456">
            <w:pPr>
              <w:pStyle w:val="TableText"/>
              <w:jc w:val="right"/>
            </w:pPr>
            <w:r w:rsidRPr="00C77456">
              <w:t>300</w:t>
            </w:r>
          </w:p>
        </w:tc>
        <w:tc>
          <w:tcPr>
            <w:tcW w:w="1005" w:type="dxa"/>
          </w:tcPr>
          <w:p w14:paraId="4F06C132" w14:textId="77777777" w:rsidR="00C77456" w:rsidRPr="00C77456" w:rsidRDefault="00C77456" w:rsidP="00C77456">
            <w:pPr>
              <w:pStyle w:val="TableText"/>
              <w:jc w:val="right"/>
            </w:pPr>
            <w:r w:rsidRPr="00C77456">
              <w:t>300</w:t>
            </w:r>
          </w:p>
        </w:tc>
        <w:tc>
          <w:tcPr>
            <w:tcW w:w="999" w:type="dxa"/>
            <w:shd w:val="clear" w:color="auto" w:fill="auto"/>
          </w:tcPr>
          <w:p w14:paraId="512E76CD" w14:textId="77777777" w:rsidR="00C77456" w:rsidRPr="00C77456" w:rsidRDefault="00C77456" w:rsidP="00C77456">
            <w:pPr>
              <w:pStyle w:val="TableText"/>
              <w:jc w:val="right"/>
            </w:pPr>
            <w:r w:rsidRPr="00C77456">
              <w:t>300</w:t>
            </w:r>
          </w:p>
        </w:tc>
      </w:tr>
      <w:tr w:rsidR="00C77456" w:rsidRPr="005F517A" w14:paraId="5C1B8699" w14:textId="77777777" w:rsidTr="00C77456">
        <w:trPr>
          <w:cantSplit/>
        </w:trPr>
        <w:tc>
          <w:tcPr>
            <w:tcW w:w="1187" w:type="dxa"/>
            <w:vMerge w:val="restart"/>
          </w:tcPr>
          <w:p w14:paraId="0709150A" w14:textId="424990EE" w:rsidR="00C77456" w:rsidRPr="00C77456" w:rsidRDefault="00C77456" w:rsidP="00C77456">
            <w:pPr>
              <w:pStyle w:val="TableText"/>
            </w:pPr>
            <w:r w:rsidRPr="00C77456">
              <w:t>Combination products containing paraquat</w:t>
            </w:r>
            <w:r w:rsidR="001E434D">
              <w:t xml:space="preserve"> and diquat</w:t>
            </w:r>
          </w:p>
        </w:tc>
        <w:tc>
          <w:tcPr>
            <w:tcW w:w="1389" w:type="dxa"/>
            <w:vMerge w:val="restart"/>
          </w:tcPr>
          <w:p w14:paraId="0278D191" w14:textId="77777777" w:rsidR="00C77456" w:rsidRPr="00C77456" w:rsidRDefault="00C77456" w:rsidP="00C77456">
            <w:pPr>
              <w:pStyle w:val="TableText"/>
            </w:pPr>
            <w:r w:rsidRPr="00C77456">
              <w:t>Bare soil</w:t>
            </w:r>
          </w:p>
        </w:tc>
        <w:tc>
          <w:tcPr>
            <w:tcW w:w="2731" w:type="dxa"/>
          </w:tcPr>
          <w:p w14:paraId="700C4C3D" w14:textId="77777777" w:rsidR="00C77456" w:rsidRPr="00C77456" w:rsidRDefault="00C77456" w:rsidP="00C77456">
            <w:pPr>
              <w:pStyle w:val="TableText"/>
            </w:pPr>
            <w:r w:rsidRPr="00C77456">
              <w:t>Fallow (minimal disturbance)</w:t>
            </w:r>
          </w:p>
        </w:tc>
        <w:tc>
          <w:tcPr>
            <w:tcW w:w="1436" w:type="dxa"/>
          </w:tcPr>
          <w:p w14:paraId="22D5B295" w14:textId="77777777" w:rsidR="00C77456" w:rsidRPr="00C77456" w:rsidRDefault="00C77456" w:rsidP="00C77456">
            <w:pPr>
              <w:pStyle w:val="TableText"/>
            </w:pPr>
            <w:r w:rsidRPr="00C77456">
              <w:t>2× 368 g ac/ha</w:t>
            </w:r>
          </w:p>
          <w:p w14:paraId="7B30B041" w14:textId="77777777" w:rsidR="00C77456" w:rsidRPr="00C77456" w:rsidRDefault="00C77456" w:rsidP="00C77456">
            <w:pPr>
              <w:pStyle w:val="TableText"/>
            </w:pPr>
            <w:r w:rsidRPr="00C77456">
              <w:t>7d interval</w:t>
            </w:r>
          </w:p>
        </w:tc>
        <w:tc>
          <w:tcPr>
            <w:tcW w:w="1005" w:type="dxa"/>
          </w:tcPr>
          <w:p w14:paraId="15E69B50" w14:textId="77777777" w:rsidR="00C77456" w:rsidRPr="00C77456" w:rsidRDefault="00C77456" w:rsidP="00C77456">
            <w:pPr>
              <w:pStyle w:val="TableText"/>
              <w:jc w:val="right"/>
            </w:pPr>
            <w:r w:rsidRPr="00C77456">
              <w:t>409</w:t>
            </w:r>
          </w:p>
        </w:tc>
        <w:tc>
          <w:tcPr>
            <w:tcW w:w="1005" w:type="dxa"/>
          </w:tcPr>
          <w:p w14:paraId="4AE0FC8A" w14:textId="77777777" w:rsidR="00C77456" w:rsidRPr="00C77456" w:rsidRDefault="00C77456" w:rsidP="00C77456">
            <w:pPr>
              <w:pStyle w:val="TableText"/>
              <w:jc w:val="right"/>
            </w:pPr>
            <w:r w:rsidRPr="00C77456">
              <w:t>499</w:t>
            </w:r>
          </w:p>
        </w:tc>
        <w:tc>
          <w:tcPr>
            <w:tcW w:w="999" w:type="dxa"/>
            <w:shd w:val="clear" w:color="auto" w:fill="auto"/>
          </w:tcPr>
          <w:p w14:paraId="344527FB" w14:textId="77777777" w:rsidR="00C77456" w:rsidRPr="00C77456" w:rsidRDefault="00C77456" w:rsidP="00C77456">
            <w:pPr>
              <w:pStyle w:val="TableText"/>
              <w:jc w:val="right"/>
            </w:pPr>
            <w:r w:rsidRPr="00C77456">
              <w:t>595</w:t>
            </w:r>
          </w:p>
        </w:tc>
      </w:tr>
      <w:tr w:rsidR="00C77456" w:rsidRPr="005F517A" w14:paraId="65663031" w14:textId="77777777" w:rsidTr="00C77456">
        <w:trPr>
          <w:cantSplit/>
        </w:trPr>
        <w:tc>
          <w:tcPr>
            <w:tcW w:w="1187" w:type="dxa"/>
            <w:vMerge/>
          </w:tcPr>
          <w:p w14:paraId="27078130" w14:textId="77777777" w:rsidR="00C77456" w:rsidRPr="00C77456" w:rsidRDefault="00C77456" w:rsidP="00C77456">
            <w:pPr>
              <w:pStyle w:val="TableText"/>
            </w:pPr>
          </w:p>
        </w:tc>
        <w:tc>
          <w:tcPr>
            <w:tcW w:w="1389" w:type="dxa"/>
            <w:vMerge/>
          </w:tcPr>
          <w:p w14:paraId="65F3CD9A" w14:textId="77777777" w:rsidR="00C77456" w:rsidRPr="00C77456" w:rsidRDefault="00C77456" w:rsidP="00C77456">
            <w:pPr>
              <w:pStyle w:val="TableText"/>
            </w:pPr>
          </w:p>
        </w:tc>
        <w:tc>
          <w:tcPr>
            <w:tcW w:w="2731" w:type="dxa"/>
          </w:tcPr>
          <w:p w14:paraId="55236B81" w14:textId="77777777" w:rsidR="00C77456" w:rsidRPr="00C77456" w:rsidRDefault="00C77456" w:rsidP="00C77456">
            <w:pPr>
              <w:pStyle w:val="TableText"/>
            </w:pPr>
            <w:r w:rsidRPr="00C77456">
              <w:t>Bananas, duboisia, market gardens, nurseries, potatoes, rice, vegetables</w:t>
            </w:r>
          </w:p>
        </w:tc>
        <w:tc>
          <w:tcPr>
            <w:tcW w:w="1436" w:type="dxa"/>
          </w:tcPr>
          <w:p w14:paraId="4AE0168B" w14:textId="77777777" w:rsidR="00C77456" w:rsidRPr="00C77456" w:rsidRDefault="00C77456" w:rsidP="00C77456">
            <w:pPr>
              <w:pStyle w:val="TableText"/>
            </w:pPr>
            <w:r w:rsidRPr="00C77456">
              <w:t>1× 368 g ac/ha</w:t>
            </w:r>
          </w:p>
        </w:tc>
        <w:tc>
          <w:tcPr>
            <w:tcW w:w="1005" w:type="dxa"/>
          </w:tcPr>
          <w:p w14:paraId="11CDB4CE" w14:textId="77777777" w:rsidR="00C77456" w:rsidRPr="00C77456" w:rsidRDefault="00C77456" w:rsidP="00C77456">
            <w:pPr>
              <w:pStyle w:val="TableText"/>
              <w:jc w:val="right"/>
            </w:pPr>
            <w:r w:rsidRPr="00C77456">
              <w:t>368</w:t>
            </w:r>
          </w:p>
        </w:tc>
        <w:tc>
          <w:tcPr>
            <w:tcW w:w="1005" w:type="dxa"/>
          </w:tcPr>
          <w:p w14:paraId="1B9E024E" w14:textId="77777777" w:rsidR="00C77456" w:rsidRPr="00C77456" w:rsidRDefault="00C77456" w:rsidP="00C77456">
            <w:pPr>
              <w:pStyle w:val="TableText"/>
              <w:jc w:val="right"/>
            </w:pPr>
            <w:r w:rsidRPr="00C77456">
              <w:t>368</w:t>
            </w:r>
          </w:p>
        </w:tc>
        <w:tc>
          <w:tcPr>
            <w:tcW w:w="999" w:type="dxa"/>
            <w:shd w:val="clear" w:color="auto" w:fill="auto"/>
          </w:tcPr>
          <w:p w14:paraId="17CB180C" w14:textId="77777777" w:rsidR="00C77456" w:rsidRPr="00C77456" w:rsidRDefault="00C77456" w:rsidP="00C77456">
            <w:pPr>
              <w:pStyle w:val="TableText"/>
              <w:jc w:val="right"/>
            </w:pPr>
            <w:r w:rsidRPr="00C77456">
              <w:t>368</w:t>
            </w:r>
          </w:p>
        </w:tc>
      </w:tr>
      <w:tr w:rsidR="00C77456" w:rsidRPr="005F517A" w14:paraId="10D2E2A3" w14:textId="77777777" w:rsidTr="00C77456">
        <w:trPr>
          <w:cantSplit/>
        </w:trPr>
        <w:tc>
          <w:tcPr>
            <w:tcW w:w="1187" w:type="dxa"/>
            <w:vMerge/>
          </w:tcPr>
          <w:p w14:paraId="1C53AB9C" w14:textId="77777777" w:rsidR="00C77456" w:rsidRPr="00C77456" w:rsidRDefault="00C77456" w:rsidP="00C77456">
            <w:pPr>
              <w:pStyle w:val="TableText"/>
            </w:pPr>
          </w:p>
        </w:tc>
        <w:tc>
          <w:tcPr>
            <w:tcW w:w="1389" w:type="dxa"/>
            <w:vMerge/>
          </w:tcPr>
          <w:p w14:paraId="50EB310D" w14:textId="77777777" w:rsidR="00C77456" w:rsidRPr="00C77456" w:rsidRDefault="00C77456" w:rsidP="00C77456">
            <w:pPr>
              <w:pStyle w:val="TableText"/>
            </w:pPr>
          </w:p>
        </w:tc>
        <w:tc>
          <w:tcPr>
            <w:tcW w:w="2731" w:type="dxa"/>
          </w:tcPr>
          <w:p w14:paraId="69C58E18" w14:textId="77777777" w:rsidR="00C77456" w:rsidRPr="00C77456" w:rsidRDefault="00C77456" w:rsidP="00C77456">
            <w:pPr>
              <w:pStyle w:val="TableText"/>
            </w:pPr>
            <w:r w:rsidRPr="00C77456">
              <w:t>Fallow (full disturbance), lucerne</w:t>
            </w:r>
          </w:p>
        </w:tc>
        <w:tc>
          <w:tcPr>
            <w:tcW w:w="1436" w:type="dxa"/>
          </w:tcPr>
          <w:p w14:paraId="5AE92EC5" w14:textId="77777777" w:rsidR="00C77456" w:rsidRPr="00C77456" w:rsidRDefault="00C77456" w:rsidP="00C77456">
            <w:pPr>
              <w:pStyle w:val="TableText"/>
            </w:pPr>
            <w:r w:rsidRPr="00C77456">
              <w:t>1× 276 g ac/ha</w:t>
            </w:r>
          </w:p>
        </w:tc>
        <w:tc>
          <w:tcPr>
            <w:tcW w:w="1005" w:type="dxa"/>
          </w:tcPr>
          <w:p w14:paraId="3EB425AA" w14:textId="77777777" w:rsidR="00C77456" w:rsidRPr="00C77456" w:rsidRDefault="00C77456" w:rsidP="00C77456">
            <w:pPr>
              <w:pStyle w:val="TableText"/>
              <w:jc w:val="right"/>
            </w:pPr>
            <w:r w:rsidRPr="00C77456">
              <w:t>276</w:t>
            </w:r>
          </w:p>
        </w:tc>
        <w:tc>
          <w:tcPr>
            <w:tcW w:w="1005" w:type="dxa"/>
          </w:tcPr>
          <w:p w14:paraId="2015CC64" w14:textId="77777777" w:rsidR="00C77456" w:rsidRPr="00C77456" w:rsidRDefault="00C77456" w:rsidP="00C77456">
            <w:pPr>
              <w:pStyle w:val="TableText"/>
              <w:jc w:val="right"/>
            </w:pPr>
            <w:r w:rsidRPr="00C77456">
              <w:t>276</w:t>
            </w:r>
          </w:p>
        </w:tc>
        <w:tc>
          <w:tcPr>
            <w:tcW w:w="999" w:type="dxa"/>
            <w:shd w:val="clear" w:color="auto" w:fill="auto"/>
          </w:tcPr>
          <w:p w14:paraId="7F4EE5CD" w14:textId="77777777" w:rsidR="00C77456" w:rsidRPr="00C77456" w:rsidRDefault="00C77456" w:rsidP="00C77456">
            <w:pPr>
              <w:pStyle w:val="TableText"/>
              <w:jc w:val="right"/>
            </w:pPr>
            <w:r w:rsidRPr="00C77456">
              <w:t>276</w:t>
            </w:r>
          </w:p>
        </w:tc>
      </w:tr>
      <w:tr w:rsidR="00C77456" w:rsidRPr="005F517A" w14:paraId="0792D586" w14:textId="77777777" w:rsidTr="00C77456">
        <w:trPr>
          <w:cantSplit/>
        </w:trPr>
        <w:tc>
          <w:tcPr>
            <w:tcW w:w="1187" w:type="dxa"/>
            <w:vMerge/>
          </w:tcPr>
          <w:p w14:paraId="054D2FC1" w14:textId="77777777" w:rsidR="00C77456" w:rsidRPr="00C77456" w:rsidRDefault="00C77456" w:rsidP="00C77456">
            <w:pPr>
              <w:pStyle w:val="TableText"/>
            </w:pPr>
          </w:p>
        </w:tc>
        <w:tc>
          <w:tcPr>
            <w:tcW w:w="1389" w:type="dxa"/>
            <w:vMerge/>
          </w:tcPr>
          <w:p w14:paraId="7D2DBCDA" w14:textId="77777777" w:rsidR="00C77456" w:rsidRPr="00C77456" w:rsidRDefault="00C77456" w:rsidP="00C77456">
            <w:pPr>
              <w:pStyle w:val="TableText"/>
            </w:pPr>
          </w:p>
        </w:tc>
        <w:tc>
          <w:tcPr>
            <w:tcW w:w="2731" w:type="dxa"/>
          </w:tcPr>
          <w:p w14:paraId="5EB2EACF" w14:textId="77777777" w:rsidR="00C77456" w:rsidRPr="00C77456" w:rsidRDefault="00C77456" w:rsidP="00C77456">
            <w:pPr>
              <w:pStyle w:val="TableText"/>
            </w:pPr>
            <w:r w:rsidRPr="00C77456">
              <w:t>Sugarcane</w:t>
            </w:r>
          </w:p>
        </w:tc>
        <w:tc>
          <w:tcPr>
            <w:tcW w:w="1436" w:type="dxa"/>
          </w:tcPr>
          <w:p w14:paraId="10E6EB88" w14:textId="77777777" w:rsidR="00C77456" w:rsidRPr="00C77456" w:rsidRDefault="00C77456" w:rsidP="00C77456">
            <w:pPr>
              <w:pStyle w:val="TableText"/>
            </w:pPr>
            <w:r w:rsidRPr="00C77456">
              <w:t>1× 230 g ac/ha</w:t>
            </w:r>
          </w:p>
        </w:tc>
        <w:tc>
          <w:tcPr>
            <w:tcW w:w="1005" w:type="dxa"/>
          </w:tcPr>
          <w:p w14:paraId="05E67C34" w14:textId="77777777" w:rsidR="00C77456" w:rsidRPr="00C77456" w:rsidRDefault="00C77456" w:rsidP="00C77456">
            <w:pPr>
              <w:pStyle w:val="TableText"/>
              <w:jc w:val="right"/>
            </w:pPr>
            <w:r w:rsidRPr="00C77456">
              <w:t>230</w:t>
            </w:r>
          </w:p>
        </w:tc>
        <w:tc>
          <w:tcPr>
            <w:tcW w:w="1005" w:type="dxa"/>
          </w:tcPr>
          <w:p w14:paraId="7637886A" w14:textId="77777777" w:rsidR="00C77456" w:rsidRPr="00C77456" w:rsidRDefault="00C77456" w:rsidP="00C77456">
            <w:pPr>
              <w:pStyle w:val="TableText"/>
              <w:jc w:val="right"/>
            </w:pPr>
            <w:r w:rsidRPr="00C77456">
              <w:t>230</w:t>
            </w:r>
          </w:p>
        </w:tc>
        <w:tc>
          <w:tcPr>
            <w:tcW w:w="999" w:type="dxa"/>
            <w:shd w:val="clear" w:color="auto" w:fill="auto"/>
          </w:tcPr>
          <w:p w14:paraId="4B794D2F" w14:textId="77777777" w:rsidR="00C77456" w:rsidRPr="00C77456" w:rsidRDefault="00C77456" w:rsidP="00C77456">
            <w:pPr>
              <w:pStyle w:val="TableText"/>
              <w:jc w:val="right"/>
            </w:pPr>
            <w:r w:rsidRPr="00C77456">
              <w:t>230</w:t>
            </w:r>
          </w:p>
        </w:tc>
      </w:tr>
      <w:tr w:rsidR="00C77456" w14:paraId="705B3B3B" w14:textId="77777777" w:rsidTr="00C77456">
        <w:trPr>
          <w:cantSplit/>
        </w:trPr>
        <w:tc>
          <w:tcPr>
            <w:tcW w:w="1187" w:type="dxa"/>
            <w:vMerge/>
          </w:tcPr>
          <w:p w14:paraId="27163A2A" w14:textId="77777777" w:rsidR="00C77456" w:rsidRPr="00C77456" w:rsidRDefault="00C77456" w:rsidP="00C77456">
            <w:pPr>
              <w:pStyle w:val="TableText"/>
            </w:pPr>
          </w:p>
        </w:tc>
        <w:tc>
          <w:tcPr>
            <w:tcW w:w="1389" w:type="dxa"/>
          </w:tcPr>
          <w:p w14:paraId="1AC237D9" w14:textId="77777777" w:rsidR="00C77456" w:rsidRPr="00C77456" w:rsidRDefault="00C77456" w:rsidP="00C77456">
            <w:pPr>
              <w:pStyle w:val="TableText"/>
            </w:pPr>
            <w:r w:rsidRPr="00C77456">
              <w:t>Grassland</w:t>
            </w:r>
          </w:p>
        </w:tc>
        <w:tc>
          <w:tcPr>
            <w:tcW w:w="2731" w:type="dxa"/>
          </w:tcPr>
          <w:p w14:paraId="27E54A76" w14:textId="77777777" w:rsidR="00C77456" w:rsidRPr="00C77456" w:rsidRDefault="00C77456" w:rsidP="00C77456">
            <w:pPr>
              <w:pStyle w:val="TableText"/>
            </w:pPr>
            <w:r w:rsidRPr="00C77456">
              <w:t>Public service areas, rights of way, pasture</w:t>
            </w:r>
          </w:p>
        </w:tc>
        <w:tc>
          <w:tcPr>
            <w:tcW w:w="1436" w:type="dxa"/>
          </w:tcPr>
          <w:p w14:paraId="22666769" w14:textId="77777777" w:rsidR="00C77456" w:rsidRPr="00C77456" w:rsidRDefault="00C77456" w:rsidP="00C77456">
            <w:pPr>
              <w:pStyle w:val="TableText"/>
            </w:pPr>
            <w:r w:rsidRPr="00C77456">
              <w:t>1× 368 g ac/ha</w:t>
            </w:r>
          </w:p>
        </w:tc>
        <w:tc>
          <w:tcPr>
            <w:tcW w:w="1005" w:type="dxa"/>
          </w:tcPr>
          <w:p w14:paraId="4D99F91E" w14:textId="77777777" w:rsidR="00C77456" w:rsidRPr="00C77456" w:rsidRDefault="00C77456" w:rsidP="00C77456">
            <w:pPr>
              <w:pStyle w:val="TableText"/>
              <w:jc w:val="right"/>
            </w:pPr>
            <w:r w:rsidRPr="00C77456">
              <w:t>368</w:t>
            </w:r>
          </w:p>
        </w:tc>
        <w:tc>
          <w:tcPr>
            <w:tcW w:w="1005" w:type="dxa"/>
          </w:tcPr>
          <w:p w14:paraId="26F6C2CD" w14:textId="77777777" w:rsidR="00C77456" w:rsidRPr="00C77456" w:rsidRDefault="00C77456" w:rsidP="00C77456">
            <w:pPr>
              <w:pStyle w:val="TableText"/>
              <w:jc w:val="right"/>
            </w:pPr>
            <w:r w:rsidRPr="00C77456">
              <w:t>368</w:t>
            </w:r>
          </w:p>
        </w:tc>
        <w:tc>
          <w:tcPr>
            <w:tcW w:w="999" w:type="dxa"/>
            <w:shd w:val="clear" w:color="auto" w:fill="auto"/>
          </w:tcPr>
          <w:p w14:paraId="639BF036" w14:textId="77777777" w:rsidR="00C77456" w:rsidRPr="00C77456" w:rsidRDefault="00C77456" w:rsidP="00C77456">
            <w:pPr>
              <w:pStyle w:val="TableText"/>
              <w:jc w:val="right"/>
            </w:pPr>
            <w:r w:rsidRPr="00C77456">
              <w:t>368</w:t>
            </w:r>
          </w:p>
        </w:tc>
      </w:tr>
      <w:tr w:rsidR="00C77456" w14:paraId="43A714AD" w14:textId="77777777" w:rsidTr="00C77456">
        <w:trPr>
          <w:cantSplit/>
        </w:trPr>
        <w:tc>
          <w:tcPr>
            <w:tcW w:w="1187" w:type="dxa"/>
            <w:vMerge/>
          </w:tcPr>
          <w:p w14:paraId="76FC2AAF" w14:textId="77777777" w:rsidR="00C77456" w:rsidRPr="00C77456" w:rsidRDefault="00C77456" w:rsidP="00C77456">
            <w:pPr>
              <w:pStyle w:val="TableText"/>
            </w:pPr>
          </w:p>
        </w:tc>
        <w:tc>
          <w:tcPr>
            <w:tcW w:w="1389" w:type="dxa"/>
            <w:vMerge w:val="restart"/>
          </w:tcPr>
          <w:p w14:paraId="42FE7D46" w14:textId="77777777" w:rsidR="00C77456" w:rsidRPr="00C77456" w:rsidRDefault="00C77456" w:rsidP="00C77456">
            <w:pPr>
              <w:pStyle w:val="TableText"/>
            </w:pPr>
            <w:r w:rsidRPr="00C77456">
              <w:t>Orchards</w:t>
            </w:r>
          </w:p>
        </w:tc>
        <w:tc>
          <w:tcPr>
            <w:tcW w:w="2731" w:type="dxa"/>
          </w:tcPr>
          <w:p w14:paraId="3818D074" w14:textId="77777777" w:rsidR="00C77456" w:rsidRPr="00C77456" w:rsidRDefault="00C77456" w:rsidP="00C77456">
            <w:pPr>
              <w:pStyle w:val="TableText"/>
            </w:pPr>
            <w:r w:rsidRPr="00C77456">
              <w:t>Forests, orchards, plantations</w:t>
            </w:r>
          </w:p>
        </w:tc>
        <w:tc>
          <w:tcPr>
            <w:tcW w:w="1436" w:type="dxa"/>
          </w:tcPr>
          <w:p w14:paraId="2B01CCCE" w14:textId="77777777" w:rsidR="00C77456" w:rsidRPr="00C77456" w:rsidRDefault="00C77456" w:rsidP="00C77456">
            <w:pPr>
              <w:pStyle w:val="TableText"/>
            </w:pPr>
            <w:r w:rsidRPr="00C77456">
              <w:t>1× 368 g ac/ha</w:t>
            </w:r>
          </w:p>
        </w:tc>
        <w:tc>
          <w:tcPr>
            <w:tcW w:w="1005" w:type="dxa"/>
          </w:tcPr>
          <w:p w14:paraId="7F1ACC6E" w14:textId="77777777" w:rsidR="00C77456" w:rsidRPr="00C77456" w:rsidRDefault="00C77456" w:rsidP="00C77456">
            <w:pPr>
              <w:pStyle w:val="TableText"/>
              <w:jc w:val="right"/>
            </w:pPr>
            <w:r w:rsidRPr="00C77456">
              <w:t>368</w:t>
            </w:r>
          </w:p>
        </w:tc>
        <w:tc>
          <w:tcPr>
            <w:tcW w:w="1005" w:type="dxa"/>
          </w:tcPr>
          <w:p w14:paraId="422190BF" w14:textId="77777777" w:rsidR="00C77456" w:rsidRPr="00C77456" w:rsidRDefault="00C77456" w:rsidP="00C77456">
            <w:pPr>
              <w:pStyle w:val="TableText"/>
              <w:jc w:val="right"/>
            </w:pPr>
            <w:r w:rsidRPr="00C77456">
              <w:t>368</w:t>
            </w:r>
          </w:p>
        </w:tc>
        <w:tc>
          <w:tcPr>
            <w:tcW w:w="999" w:type="dxa"/>
            <w:shd w:val="clear" w:color="auto" w:fill="auto"/>
          </w:tcPr>
          <w:p w14:paraId="1CBAC1BC" w14:textId="77777777" w:rsidR="00C77456" w:rsidRPr="00C77456" w:rsidRDefault="00C77456" w:rsidP="00C77456">
            <w:pPr>
              <w:pStyle w:val="TableText"/>
              <w:jc w:val="right"/>
            </w:pPr>
            <w:r w:rsidRPr="00C77456">
              <w:t>368</w:t>
            </w:r>
          </w:p>
        </w:tc>
      </w:tr>
      <w:tr w:rsidR="00C77456" w:rsidRPr="005F517A" w14:paraId="12A5FCE3" w14:textId="77777777" w:rsidTr="00C77456">
        <w:trPr>
          <w:cantSplit/>
        </w:trPr>
        <w:tc>
          <w:tcPr>
            <w:tcW w:w="1187" w:type="dxa"/>
            <w:vMerge/>
          </w:tcPr>
          <w:p w14:paraId="7BD10058" w14:textId="77777777" w:rsidR="00C77456" w:rsidRPr="00C77456" w:rsidRDefault="00C77456" w:rsidP="00C77456">
            <w:pPr>
              <w:pStyle w:val="TableText"/>
            </w:pPr>
          </w:p>
        </w:tc>
        <w:tc>
          <w:tcPr>
            <w:tcW w:w="1389" w:type="dxa"/>
            <w:vMerge/>
          </w:tcPr>
          <w:p w14:paraId="1C072575" w14:textId="77777777" w:rsidR="00C77456" w:rsidRPr="00C77456" w:rsidRDefault="00C77456" w:rsidP="00C77456">
            <w:pPr>
              <w:pStyle w:val="TableText"/>
            </w:pPr>
          </w:p>
        </w:tc>
        <w:tc>
          <w:tcPr>
            <w:tcW w:w="2731" w:type="dxa"/>
          </w:tcPr>
          <w:p w14:paraId="5934CC26" w14:textId="77777777" w:rsidR="00C77456" w:rsidRPr="00C77456" w:rsidRDefault="00C77456" w:rsidP="00C77456">
            <w:pPr>
              <w:pStyle w:val="TableText"/>
            </w:pPr>
            <w:r w:rsidRPr="00C77456">
              <w:t>Spot application in avocado, custard apples, lychees, mangos</w:t>
            </w:r>
            <w:r w:rsidRPr="00C77456">
              <w:rPr>
                <w:rStyle w:val="FootnoteReference"/>
              </w:rPr>
              <w:footnoteReference w:id="52"/>
            </w:r>
          </w:p>
        </w:tc>
        <w:tc>
          <w:tcPr>
            <w:tcW w:w="1436" w:type="dxa"/>
          </w:tcPr>
          <w:p w14:paraId="5988B50E" w14:textId="77777777" w:rsidR="00C77456" w:rsidRPr="00C77456" w:rsidRDefault="00C77456" w:rsidP="00C77456">
            <w:pPr>
              <w:pStyle w:val="TableText"/>
            </w:pPr>
            <w:r w:rsidRPr="00C77456">
              <w:t>2× 276 g ac/ha</w:t>
            </w:r>
          </w:p>
          <w:p w14:paraId="6C96BF76" w14:textId="77777777" w:rsidR="00C77456" w:rsidRPr="00C77456" w:rsidRDefault="00C77456" w:rsidP="00C77456">
            <w:pPr>
              <w:pStyle w:val="TableText"/>
            </w:pPr>
            <w:r w:rsidRPr="00C77456">
              <w:t>14d interval</w:t>
            </w:r>
          </w:p>
        </w:tc>
        <w:tc>
          <w:tcPr>
            <w:tcW w:w="1005" w:type="dxa"/>
          </w:tcPr>
          <w:p w14:paraId="6E3C08DA" w14:textId="77777777" w:rsidR="00C77456" w:rsidRPr="00C77456" w:rsidRDefault="00C77456" w:rsidP="00C77456">
            <w:pPr>
              <w:pStyle w:val="TableText"/>
              <w:jc w:val="right"/>
            </w:pPr>
            <w:r w:rsidRPr="00C77456">
              <w:t>111</w:t>
            </w:r>
          </w:p>
        </w:tc>
        <w:tc>
          <w:tcPr>
            <w:tcW w:w="1005" w:type="dxa"/>
          </w:tcPr>
          <w:p w14:paraId="102C7E1F" w14:textId="77777777" w:rsidR="00C77456" w:rsidRPr="00C77456" w:rsidRDefault="00C77456" w:rsidP="00C77456">
            <w:pPr>
              <w:pStyle w:val="TableText"/>
              <w:jc w:val="right"/>
            </w:pPr>
            <w:r w:rsidRPr="00C77456">
              <w:t>124</w:t>
            </w:r>
          </w:p>
        </w:tc>
        <w:tc>
          <w:tcPr>
            <w:tcW w:w="999" w:type="dxa"/>
            <w:shd w:val="clear" w:color="auto" w:fill="auto"/>
          </w:tcPr>
          <w:p w14:paraId="15EF2688" w14:textId="77777777" w:rsidR="00C77456" w:rsidRPr="00C77456" w:rsidRDefault="00C77456" w:rsidP="00C77456">
            <w:pPr>
              <w:pStyle w:val="TableText"/>
              <w:jc w:val="right"/>
            </w:pPr>
            <w:r w:rsidRPr="00C77456">
              <w:t>152</w:t>
            </w:r>
          </w:p>
        </w:tc>
      </w:tr>
      <w:tr w:rsidR="00C77456" w14:paraId="644AA067" w14:textId="77777777" w:rsidTr="00C77456">
        <w:trPr>
          <w:cantSplit/>
        </w:trPr>
        <w:tc>
          <w:tcPr>
            <w:tcW w:w="1187" w:type="dxa"/>
            <w:vMerge/>
          </w:tcPr>
          <w:p w14:paraId="04E33CE7" w14:textId="77777777" w:rsidR="00C77456" w:rsidRPr="00C77456" w:rsidRDefault="00C77456" w:rsidP="00C77456">
            <w:pPr>
              <w:pStyle w:val="TableText"/>
            </w:pPr>
          </w:p>
        </w:tc>
        <w:tc>
          <w:tcPr>
            <w:tcW w:w="1389" w:type="dxa"/>
          </w:tcPr>
          <w:p w14:paraId="1CA41262" w14:textId="77777777" w:rsidR="00C77456" w:rsidRPr="00C77456" w:rsidRDefault="00C77456" w:rsidP="00C77456">
            <w:pPr>
              <w:pStyle w:val="TableText"/>
            </w:pPr>
            <w:r w:rsidRPr="00C77456">
              <w:t>Vineyards</w:t>
            </w:r>
          </w:p>
        </w:tc>
        <w:tc>
          <w:tcPr>
            <w:tcW w:w="2731" w:type="dxa"/>
          </w:tcPr>
          <w:p w14:paraId="5D61F05F" w14:textId="77777777" w:rsidR="00C77456" w:rsidRPr="00C77456" w:rsidRDefault="00C77456" w:rsidP="00C77456">
            <w:pPr>
              <w:pStyle w:val="TableText"/>
            </w:pPr>
            <w:r w:rsidRPr="00C77456">
              <w:t>Vineyards</w:t>
            </w:r>
          </w:p>
        </w:tc>
        <w:tc>
          <w:tcPr>
            <w:tcW w:w="1436" w:type="dxa"/>
          </w:tcPr>
          <w:p w14:paraId="114F6440" w14:textId="77777777" w:rsidR="00C77456" w:rsidRPr="00C77456" w:rsidRDefault="00C77456" w:rsidP="00C77456">
            <w:pPr>
              <w:pStyle w:val="TableText"/>
            </w:pPr>
            <w:r w:rsidRPr="00C77456">
              <w:t>1× 368 g ac/ha</w:t>
            </w:r>
          </w:p>
        </w:tc>
        <w:tc>
          <w:tcPr>
            <w:tcW w:w="1005" w:type="dxa"/>
          </w:tcPr>
          <w:p w14:paraId="2DC5A8C4" w14:textId="77777777" w:rsidR="00C77456" w:rsidRPr="00C77456" w:rsidRDefault="00C77456" w:rsidP="00C77456">
            <w:pPr>
              <w:pStyle w:val="TableText"/>
              <w:jc w:val="right"/>
            </w:pPr>
            <w:r w:rsidRPr="00C77456">
              <w:t>368</w:t>
            </w:r>
          </w:p>
        </w:tc>
        <w:tc>
          <w:tcPr>
            <w:tcW w:w="1005" w:type="dxa"/>
          </w:tcPr>
          <w:p w14:paraId="12E845EA" w14:textId="77777777" w:rsidR="00C77456" w:rsidRPr="00C77456" w:rsidRDefault="00C77456" w:rsidP="00C77456">
            <w:pPr>
              <w:pStyle w:val="TableText"/>
              <w:jc w:val="right"/>
            </w:pPr>
            <w:r w:rsidRPr="00C77456">
              <w:t>368</w:t>
            </w:r>
          </w:p>
        </w:tc>
        <w:tc>
          <w:tcPr>
            <w:tcW w:w="999" w:type="dxa"/>
            <w:shd w:val="clear" w:color="auto" w:fill="auto"/>
          </w:tcPr>
          <w:p w14:paraId="73CEEC42" w14:textId="77777777" w:rsidR="00C77456" w:rsidRPr="00C77456" w:rsidRDefault="00C77456" w:rsidP="00C77456">
            <w:pPr>
              <w:pStyle w:val="TableText"/>
              <w:jc w:val="right"/>
            </w:pPr>
            <w:r w:rsidRPr="00C77456">
              <w:t>368</w:t>
            </w:r>
          </w:p>
        </w:tc>
      </w:tr>
      <w:tr w:rsidR="00C77456" w:rsidRPr="005F517A" w14:paraId="195A1C6A" w14:textId="77777777" w:rsidTr="00C77456">
        <w:trPr>
          <w:cantSplit/>
        </w:trPr>
        <w:tc>
          <w:tcPr>
            <w:tcW w:w="1187" w:type="dxa"/>
            <w:vMerge/>
          </w:tcPr>
          <w:p w14:paraId="1DF87626" w14:textId="77777777" w:rsidR="00C77456" w:rsidRPr="00C77456" w:rsidRDefault="00C77456" w:rsidP="00C77456">
            <w:pPr>
              <w:pStyle w:val="TableText"/>
            </w:pPr>
          </w:p>
        </w:tc>
        <w:tc>
          <w:tcPr>
            <w:tcW w:w="1389" w:type="dxa"/>
          </w:tcPr>
          <w:p w14:paraId="5FD94467" w14:textId="77777777" w:rsidR="00C77456" w:rsidRPr="00C77456" w:rsidRDefault="00C77456" w:rsidP="00C77456">
            <w:pPr>
              <w:pStyle w:val="TableText"/>
            </w:pPr>
            <w:r w:rsidRPr="00C77456">
              <w:t>Cotton</w:t>
            </w:r>
          </w:p>
        </w:tc>
        <w:tc>
          <w:tcPr>
            <w:tcW w:w="2731" w:type="dxa"/>
          </w:tcPr>
          <w:p w14:paraId="2D2210E4" w14:textId="77777777" w:rsidR="00C77456" w:rsidRPr="00C77456" w:rsidRDefault="00C77456" w:rsidP="00C77456">
            <w:pPr>
              <w:pStyle w:val="TableText"/>
            </w:pPr>
            <w:r w:rsidRPr="00C77456">
              <w:t>Cotton desiccant</w:t>
            </w:r>
          </w:p>
        </w:tc>
        <w:tc>
          <w:tcPr>
            <w:tcW w:w="1436" w:type="dxa"/>
          </w:tcPr>
          <w:p w14:paraId="0EEEBCC5" w14:textId="77777777" w:rsidR="00C77456" w:rsidRPr="00C77456" w:rsidRDefault="00C77456" w:rsidP="00C77456">
            <w:pPr>
              <w:pStyle w:val="TableText"/>
            </w:pPr>
            <w:r w:rsidRPr="00C77456">
              <w:t>1× 184 g ac/ha</w:t>
            </w:r>
          </w:p>
        </w:tc>
        <w:tc>
          <w:tcPr>
            <w:tcW w:w="1005" w:type="dxa"/>
          </w:tcPr>
          <w:p w14:paraId="77CC7F0B" w14:textId="77777777" w:rsidR="00C77456" w:rsidRPr="00C77456" w:rsidRDefault="00C77456" w:rsidP="00C77456">
            <w:pPr>
              <w:pStyle w:val="TableText"/>
              <w:jc w:val="right"/>
            </w:pPr>
            <w:r w:rsidRPr="00C77456">
              <w:t>184</w:t>
            </w:r>
          </w:p>
        </w:tc>
        <w:tc>
          <w:tcPr>
            <w:tcW w:w="1005" w:type="dxa"/>
          </w:tcPr>
          <w:p w14:paraId="7B32D303" w14:textId="77777777" w:rsidR="00C77456" w:rsidRPr="00C77456" w:rsidRDefault="00C77456" w:rsidP="00C77456">
            <w:pPr>
              <w:pStyle w:val="TableText"/>
              <w:jc w:val="right"/>
            </w:pPr>
            <w:r w:rsidRPr="00C77456">
              <w:t>184</w:t>
            </w:r>
          </w:p>
        </w:tc>
        <w:tc>
          <w:tcPr>
            <w:tcW w:w="999" w:type="dxa"/>
            <w:shd w:val="clear" w:color="auto" w:fill="auto"/>
          </w:tcPr>
          <w:p w14:paraId="67D60A68" w14:textId="77777777" w:rsidR="00C77456" w:rsidRPr="00C77456" w:rsidRDefault="00C77456" w:rsidP="00C77456">
            <w:pPr>
              <w:pStyle w:val="TableText"/>
              <w:jc w:val="right"/>
            </w:pPr>
            <w:r w:rsidRPr="00C77456">
              <w:t>184</w:t>
            </w:r>
          </w:p>
        </w:tc>
      </w:tr>
    </w:tbl>
    <w:bookmarkEnd w:id="543"/>
    <w:p w14:paraId="3100BFD0" w14:textId="05DD9137" w:rsidR="00AE1794" w:rsidRPr="00D30DD0" w:rsidRDefault="00AE1794" w:rsidP="00C77456">
      <w:pPr>
        <w:pStyle w:val="SourceTableNote"/>
      </w:pPr>
      <w:r w:rsidRPr="00891C40">
        <w:t>Risk assessment scenarios as described</w:t>
      </w:r>
      <w:r w:rsidR="003B1C63">
        <w:t xml:space="preserve"> in </w:t>
      </w:r>
      <w:r w:rsidR="003B1C63">
        <w:fldChar w:fldCharType="begin"/>
      </w:r>
      <w:r w:rsidR="003B1C63">
        <w:instrText xml:space="preserve"> REF _Hlk156380749 \h </w:instrText>
      </w:r>
      <w:r w:rsidR="003B1C63">
        <w:fldChar w:fldCharType="separate"/>
      </w:r>
      <w:r w:rsidR="003B1C63">
        <w:t xml:space="preserve">Table </w:t>
      </w:r>
      <w:r w:rsidR="003B1C63">
        <w:rPr>
          <w:noProof/>
        </w:rPr>
        <w:t>25</w:t>
      </w:r>
      <w:r w:rsidR="003B1C63">
        <w:fldChar w:fldCharType="end"/>
      </w:r>
      <w:r w:rsidRPr="00891C40">
        <w:t xml:space="preserve">; seasonal exposure rates based on indicated application rate, frequency, </w:t>
      </w:r>
      <w:r>
        <w:t xml:space="preserve">and </w:t>
      </w:r>
      <w:r w:rsidRPr="00891C40">
        <w:t>DT</w:t>
      </w:r>
      <w:r w:rsidRPr="00891C40">
        <w:rPr>
          <w:vertAlign w:val="subscript"/>
        </w:rPr>
        <w:t>50</w:t>
      </w:r>
    </w:p>
    <w:p w14:paraId="0B620715" w14:textId="75F931B0" w:rsidR="00AE1794" w:rsidRPr="00AE1794" w:rsidRDefault="005B7DDF" w:rsidP="005B7DDF">
      <w:pPr>
        <w:pStyle w:val="Caption"/>
      </w:pPr>
      <w:bookmarkStart w:id="544" w:name="_Ref170461194"/>
      <w:bookmarkStart w:id="545" w:name="_Toc173073595"/>
      <w:r>
        <w:t xml:space="preserve">Table </w:t>
      </w:r>
      <w:r>
        <w:fldChar w:fldCharType="begin"/>
      </w:r>
      <w:r>
        <w:instrText xml:space="preserve"> SEQ Table \* ARABIC </w:instrText>
      </w:r>
      <w:r>
        <w:fldChar w:fldCharType="separate"/>
      </w:r>
      <w:r w:rsidR="00234777">
        <w:rPr>
          <w:noProof/>
        </w:rPr>
        <w:t>75</w:t>
      </w:r>
      <w:r>
        <w:fldChar w:fldCharType="end"/>
      </w:r>
      <w:bookmarkEnd w:id="544"/>
      <w:r>
        <w:t>: A</w:t>
      </w:r>
      <w:r w:rsidR="00AE1794" w:rsidRPr="00AE1794">
        <w:t>cute risks of diquat to wild mammals (RAL 12 mg/kg bw)</w:t>
      </w:r>
      <w:bookmarkEnd w:id="545"/>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483"/>
        <w:gridCol w:w="1923"/>
        <w:gridCol w:w="2028"/>
        <w:gridCol w:w="1020"/>
        <w:gridCol w:w="1379"/>
        <w:gridCol w:w="1328"/>
        <w:gridCol w:w="591"/>
      </w:tblGrid>
      <w:tr w:rsidR="00C77456" w14:paraId="3C97E4E9" w14:textId="77777777" w:rsidTr="00471378">
        <w:trPr>
          <w:cantSplit/>
          <w:tblHeader/>
        </w:trPr>
        <w:tc>
          <w:tcPr>
            <w:tcW w:w="760" w:type="pct"/>
            <w:tcBorders>
              <w:right w:val="nil"/>
            </w:tcBorders>
            <w:shd w:val="clear" w:color="auto" w:fill="5C2946"/>
          </w:tcPr>
          <w:p w14:paraId="4AB67809" w14:textId="77777777" w:rsidR="00AE1794" w:rsidRPr="00C77456" w:rsidRDefault="00AE1794" w:rsidP="00C77456">
            <w:pPr>
              <w:pStyle w:val="TableHead"/>
            </w:pPr>
            <w:r w:rsidRPr="00C77456">
              <w:t>Crop group</w:t>
            </w:r>
          </w:p>
        </w:tc>
        <w:tc>
          <w:tcPr>
            <w:tcW w:w="986" w:type="pct"/>
            <w:tcBorders>
              <w:left w:val="nil"/>
              <w:right w:val="nil"/>
            </w:tcBorders>
            <w:shd w:val="clear" w:color="auto" w:fill="5C2946"/>
          </w:tcPr>
          <w:p w14:paraId="73401BFD" w14:textId="715CB37A" w:rsidR="00AE1794" w:rsidRPr="00C77456" w:rsidRDefault="00AE1794" w:rsidP="00C77456">
            <w:pPr>
              <w:pStyle w:val="TableHead"/>
            </w:pPr>
            <w:r w:rsidRPr="00C77456">
              <w:t>Generic focal</w:t>
            </w:r>
            <w:r w:rsidR="00C77456">
              <w:t xml:space="preserve"> </w:t>
            </w:r>
            <w:r w:rsidRPr="00C77456">
              <w:t>species</w:t>
            </w:r>
          </w:p>
        </w:tc>
        <w:tc>
          <w:tcPr>
            <w:tcW w:w="1040" w:type="pct"/>
            <w:tcBorders>
              <w:left w:val="nil"/>
              <w:right w:val="nil"/>
            </w:tcBorders>
            <w:shd w:val="clear" w:color="auto" w:fill="5C2946"/>
          </w:tcPr>
          <w:p w14:paraId="7D7E9E0F" w14:textId="77777777" w:rsidR="00AE1794" w:rsidRPr="00C77456" w:rsidRDefault="00AE1794" w:rsidP="00C77456">
            <w:pPr>
              <w:pStyle w:val="TableHead"/>
            </w:pPr>
            <w:r w:rsidRPr="00C77456">
              <w:t>Crop stage</w:t>
            </w:r>
          </w:p>
        </w:tc>
        <w:tc>
          <w:tcPr>
            <w:tcW w:w="523" w:type="pct"/>
            <w:tcBorders>
              <w:left w:val="nil"/>
              <w:right w:val="nil"/>
            </w:tcBorders>
            <w:shd w:val="clear" w:color="auto" w:fill="5C2946"/>
          </w:tcPr>
          <w:p w14:paraId="195BBAEF" w14:textId="1A00AF4A" w:rsidR="00AE1794" w:rsidRPr="00C77456" w:rsidRDefault="00AE1794" w:rsidP="00471378">
            <w:pPr>
              <w:pStyle w:val="TableHead"/>
              <w:jc w:val="right"/>
            </w:pPr>
            <w:r w:rsidRPr="00C77456">
              <w:t>Shortcut</w:t>
            </w:r>
            <w:r w:rsidR="00C77456">
              <w:br/>
            </w:r>
            <w:r w:rsidRPr="00C77456">
              <w:t>value</w:t>
            </w:r>
          </w:p>
        </w:tc>
        <w:tc>
          <w:tcPr>
            <w:tcW w:w="707" w:type="pct"/>
            <w:tcBorders>
              <w:left w:val="nil"/>
              <w:right w:val="nil"/>
            </w:tcBorders>
            <w:shd w:val="clear" w:color="auto" w:fill="5C2946"/>
          </w:tcPr>
          <w:p w14:paraId="17765056" w14:textId="76B10D04" w:rsidR="00AE1794" w:rsidRPr="00C77456" w:rsidRDefault="00AE1794" w:rsidP="00471378">
            <w:pPr>
              <w:pStyle w:val="TableHead"/>
              <w:jc w:val="right"/>
            </w:pPr>
            <w:r w:rsidRPr="00C77456">
              <w:t>Exposure rate</w:t>
            </w:r>
            <w:r w:rsidR="00C77456">
              <w:br/>
            </w:r>
            <w:r w:rsidRPr="00C77456">
              <w:t>(g/ha)</w:t>
            </w:r>
          </w:p>
        </w:tc>
        <w:tc>
          <w:tcPr>
            <w:tcW w:w="681" w:type="pct"/>
            <w:tcBorders>
              <w:left w:val="nil"/>
              <w:right w:val="nil"/>
            </w:tcBorders>
            <w:shd w:val="clear" w:color="auto" w:fill="5C2946"/>
          </w:tcPr>
          <w:p w14:paraId="30F4B09C" w14:textId="77777777" w:rsidR="00AE1794" w:rsidRPr="00C77456" w:rsidRDefault="00AE1794" w:rsidP="00471378">
            <w:pPr>
              <w:pStyle w:val="TableHead"/>
              <w:jc w:val="right"/>
            </w:pPr>
            <w:r w:rsidRPr="00C77456">
              <w:t>DDD</w:t>
            </w:r>
            <w:r w:rsidRPr="00C77456">
              <w:br/>
              <w:t>(mg/kg bw/d)</w:t>
            </w:r>
          </w:p>
        </w:tc>
        <w:tc>
          <w:tcPr>
            <w:tcW w:w="301" w:type="pct"/>
            <w:tcBorders>
              <w:left w:val="nil"/>
            </w:tcBorders>
            <w:shd w:val="clear" w:color="auto" w:fill="5C2946"/>
          </w:tcPr>
          <w:p w14:paraId="36282172" w14:textId="77777777" w:rsidR="00AE1794" w:rsidRPr="00C77456" w:rsidRDefault="00AE1794" w:rsidP="00471378">
            <w:pPr>
              <w:pStyle w:val="TableHead"/>
              <w:jc w:val="right"/>
            </w:pPr>
            <w:r w:rsidRPr="00C77456">
              <w:t>RQ</w:t>
            </w:r>
          </w:p>
        </w:tc>
      </w:tr>
      <w:tr w:rsidR="00AE1794" w14:paraId="65137F9F" w14:textId="77777777" w:rsidTr="00471378">
        <w:trPr>
          <w:cantSplit/>
          <w:trHeight w:val="13"/>
        </w:trPr>
        <w:tc>
          <w:tcPr>
            <w:tcW w:w="5000" w:type="pct"/>
            <w:gridSpan w:val="7"/>
            <w:tcBorders>
              <w:left w:val="nil"/>
              <w:right w:val="nil"/>
            </w:tcBorders>
          </w:tcPr>
          <w:p w14:paraId="2A3597F6" w14:textId="77777777" w:rsidR="00AE1794" w:rsidRPr="00C77456" w:rsidRDefault="00AE1794" w:rsidP="00C77456">
            <w:pPr>
              <w:pStyle w:val="TableSubHead"/>
            </w:pPr>
            <w:r w:rsidRPr="00C77456">
              <w:t>Pre-harvest desiccation in poppies and oilseeds</w:t>
            </w:r>
          </w:p>
        </w:tc>
      </w:tr>
      <w:tr w:rsidR="00471378" w14:paraId="04B1BCAF" w14:textId="77777777" w:rsidTr="00471378">
        <w:trPr>
          <w:cantSplit/>
          <w:trHeight w:val="13"/>
        </w:trPr>
        <w:tc>
          <w:tcPr>
            <w:tcW w:w="760" w:type="pct"/>
            <w:vMerge w:val="restart"/>
            <w:tcBorders>
              <w:right w:val="nil"/>
            </w:tcBorders>
          </w:tcPr>
          <w:p w14:paraId="3813ED00" w14:textId="77777777" w:rsidR="00471378" w:rsidRPr="00C77456" w:rsidRDefault="00471378" w:rsidP="00C77456">
            <w:pPr>
              <w:pStyle w:val="TableText"/>
            </w:pPr>
            <w:r w:rsidRPr="00C77456">
              <w:t>Oilseeds</w:t>
            </w:r>
          </w:p>
        </w:tc>
        <w:tc>
          <w:tcPr>
            <w:tcW w:w="986" w:type="pct"/>
            <w:tcBorders>
              <w:left w:val="nil"/>
              <w:right w:val="nil"/>
            </w:tcBorders>
          </w:tcPr>
          <w:p w14:paraId="6F77E49A" w14:textId="77777777" w:rsidR="00471378" w:rsidRPr="00C77456" w:rsidRDefault="00471378" w:rsidP="00C77456">
            <w:pPr>
              <w:pStyle w:val="TableText"/>
            </w:pPr>
            <w:r w:rsidRPr="00C77456">
              <w:t>Large herbivore</w:t>
            </w:r>
          </w:p>
        </w:tc>
        <w:tc>
          <w:tcPr>
            <w:tcW w:w="1040" w:type="pct"/>
            <w:tcBorders>
              <w:left w:val="nil"/>
              <w:right w:val="nil"/>
            </w:tcBorders>
          </w:tcPr>
          <w:p w14:paraId="6589CC59" w14:textId="77777777" w:rsidR="00471378" w:rsidRPr="00C77456" w:rsidRDefault="00471378" w:rsidP="00C77456">
            <w:pPr>
              <w:pStyle w:val="TableText"/>
            </w:pPr>
            <w:r w:rsidRPr="00C77456">
              <w:t>All season</w:t>
            </w:r>
          </w:p>
        </w:tc>
        <w:tc>
          <w:tcPr>
            <w:tcW w:w="523" w:type="pct"/>
            <w:tcBorders>
              <w:left w:val="nil"/>
              <w:right w:val="nil"/>
            </w:tcBorders>
          </w:tcPr>
          <w:p w14:paraId="72715B74" w14:textId="77777777" w:rsidR="00471378" w:rsidRPr="00C77456" w:rsidRDefault="00471378" w:rsidP="00471378">
            <w:pPr>
              <w:pStyle w:val="TableText"/>
              <w:jc w:val="right"/>
            </w:pPr>
            <w:r w:rsidRPr="00C77456">
              <w:t>35.1</w:t>
            </w:r>
          </w:p>
        </w:tc>
        <w:tc>
          <w:tcPr>
            <w:tcW w:w="707" w:type="pct"/>
            <w:tcBorders>
              <w:left w:val="nil"/>
              <w:right w:val="nil"/>
            </w:tcBorders>
          </w:tcPr>
          <w:p w14:paraId="01CE6B47" w14:textId="77777777" w:rsidR="00471378" w:rsidRPr="00C77456" w:rsidRDefault="00471378" w:rsidP="00471378">
            <w:pPr>
              <w:pStyle w:val="TableText"/>
              <w:jc w:val="right"/>
            </w:pPr>
            <w:r w:rsidRPr="00C77456">
              <w:t>600</w:t>
            </w:r>
          </w:p>
        </w:tc>
        <w:tc>
          <w:tcPr>
            <w:tcW w:w="681" w:type="pct"/>
            <w:tcBorders>
              <w:left w:val="nil"/>
              <w:right w:val="nil"/>
            </w:tcBorders>
          </w:tcPr>
          <w:p w14:paraId="66F63944" w14:textId="77777777" w:rsidR="00471378" w:rsidRPr="00C77456" w:rsidRDefault="00471378" w:rsidP="00471378">
            <w:pPr>
              <w:pStyle w:val="TableText"/>
              <w:jc w:val="right"/>
            </w:pPr>
            <w:r w:rsidRPr="00C77456">
              <w:t>21</w:t>
            </w:r>
          </w:p>
        </w:tc>
        <w:tc>
          <w:tcPr>
            <w:tcW w:w="301" w:type="pct"/>
            <w:tcBorders>
              <w:left w:val="nil"/>
            </w:tcBorders>
            <w:shd w:val="clear" w:color="auto" w:fill="auto"/>
          </w:tcPr>
          <w:p w14:paraId="0EFFC192" w14:textId="77777777" w:rsidR="00471378" w:rsidRPr="00C77456" w:rsidRDefault="00471378" w:rsidP="00471378">
            <w:pPr>
              <w:pStyle w:val="TableText"/>
              <w:jc w:val="right"/>
            </w:pPr>
            <w:r w:rsidRPr="00C77456">
              <w:t>1.8</w:t>
            </w:r>
          </w:p>
        </w:tc>
      </w:tr>
      <w:tr w:rsidR="00471378" w14:paraId="30888851" w14:textId="77777777" w:rsidTr="00471378">
        <w:trPr>
          <w:cantSplit/>
          <w:trHeight w:val="13"/>
        </w:trPr>
        <w:tc>
          <w:tcPr>
            <w:tcW w:w="760" w:type="pct"/>
            <w:vMerge/>
            <w:tcBorders>
              <w:right w:val="nil"/>
            </w:tcBorders>
          </w:tcPr>
          <w:p w14:paraId="31A0335B" w14:textId="77777777" w:rsidR="00471378" w:rsidRPr="00C77456" w:rsidRDefault="00471378" w:rsidP="00C77456">
            <w:pPr>
              <w:pStyle w:val="TableText"/>
            </w:pPr>
          </w:p>
        </w:tc>
        <w:tc>
          <w:tcPr>
            <w:tcW w:w="986" w:type="pct"/>
            <w:tcBorders>
              <w:left w:val="nil"/>
              <w:right w:val="nil"/>
            </w:tcBorders>
          </w:tcPr>
          <w:p w14:paraId="69DF0339" w14:textId="77777777" w:rsidR="00471378" w:rsidRPr="00C77456" w:rsidRDefault="00471378" w:rsidP="00C77456">
            <w:pPr>
              <w:pStyle w:val="TableText"/>
            </w:pPr>
            <w:r w:rsidRPr="00C77456">
              <w:t>Small herbivore</w:t>
            </w:r>
          </w:p>
        </w:tc>
        <w:tc>
          <w:tcPr>
            <w:tcW w:w="1040" w:type="pct"/>
            <w:tcBorders>
              <w:left w:val="nil"/>
              <w:right w:val="nil"/>
            </w:tcBorders>
          </w:tcPr>
          <w:p w14:paraId="2B8B8164" w14:textId="77777777" w:rsidR="00471378" w:rsidRPr="00C77456" w:rsidRDefault="00471378" w:rsidP="00C77456">
            <w:pPr>
              <w:pStyle w:val="TableText"/>
            </w:pPr>
            <w:r w:rsidRPr="00C77456">
              <w:t>BBCH ≥40</w:t>
            </w:r>
          </w:p>
        </w:tc>
        <w:tc>
          <w:tcPr>
            <w:tcW w:w="523" w:type="pct"/>
            <w:tcBorders>
              <w:left w:val="nil"/>
              <w:right w:val="nil"/>
            </w:tcBorders>
          </w:tcPr>
          <w:p w14:paraId="21EFB172" w14:textId="77777777" w:rsidR="00471378" w:rsidRPr="00C77456" w:rsidRDefault="00471378" w:rsidP="00471378">
            <w:pPr>
              <w:pStyle w:val="TableText"/>
              <w:jc w:val="right"/>
            </w:pPr>
            <w:r w:rsidRPr="00C77456">
              <w:t>34.1</w:t>
            </w:r>
          </w:p>
        </w:tc>
        <w:tc>
          <w:tcPr>
            <w:tcW w:w="707" w:type="pct"/>
            <w:tcBorders>
              <w:left w:val="nil"/>
              <w:right w:val="nil"/>
            </w:tcBorders>
          </w:tcPr>
          <w:p w14:paraId="03772D45" w14:textId="77777777" w:rsidR="00471378" w:rsidRPr="00C77456" w:rsidRDefault="00471378" w:rsidP="00471378">
            <w:pPr>
              <w:pStyle w:val="TableText"/>
              <w:jc w:val="right"/>
            </w:pPr>
            <w:r w:rsidRPr="00C77456">
              <w:t>600</w:t>
            </w:r>
          </w:p>
        </w:tc>
        <w:tc>
          <w:tcPr>
            <w:tcW w:w="681" w:type="pct"/>
            <w:tcBorders>
              <w:left w:val="nil"/>
              <w:right w:val="nil"/>
            </w:tcBorders>
          </w:tcPr>
          <w:p w14:paraId="0E107527" w14:textId="77777777" w:rsidR="00471378" w:rsidRPr="00C77456" w:rsidRDefault="00471378" w:rsidP="00471378">
            <w:pPr>
              <w:pStyle w:val="TableText"/>
              <w:jc w:val="right"/>
            </w:pPr>
            <w:r w:rsidRPr="00C77456">
              <w:t>20</w:t>
            </w:r>
          </w:p>
        </w:tc>
        <w:tc>
          <w:tcPr>
            <w:tcW w:w="301" w:type="pct"/>
            <w:tcBorders>
              <w:left w:val="nil"/>
            </w:tcBorders>
            <w:shd w:val="clear" w:color="auto" w:fill="auto"/>
          </w:tcPr>
          <w:p w14:paraId="286B1EC7" w14:textId="77777777" w:rsidR="00471378" w:rsidRPr="00C77456" w:rsidRDefault="00471378" w:rsidP="00471378">
            <w:pPr>
              <w:pStyle w:val="TableText"/>
              <w:jc w:val="right"/>
            </w:pPr>
            <w:r w:rsidRPr="00C77456">
              <w:t>1.7</w:t>
            </w:r>
          </w:p>
        </w:tc>
      </w:tr>
      <w:tr w:rsidR="00471378" w14:paraId="5B4ECAD5" w14:textId="77777777" w:rsidTr="00471378">
        <w:trPr>
          <w:cantSplit/>
          <w:trHeight w:val="13"/>
        </w:trPr>
        <w:tc>
          <w:tcPr>
            <w:tcW w:w="760" w:type="pct"/>
            <w:vMerge/>
            <w:tcBorders>
              <w:right w:val="nil"/>
            </w:tcBorders>
          </w:tcPr>
          <w:p w14:paraId="00E264F8" w14:textId="77777777" w:rsidR="00471378" w:rsidRPr="00C77456" w:rsidRDefault="00471378" w:rsidP="00C77456">
            <w:pPr>
              <w:pStyle w:val="TableText"/>
            </w:pPr>
          </w:p>
        </w:tc>
        <w:tc>
          <w:tcPr>
            <w:tcW w:w="986" w:type="pct"/>
            <w:tcBorders>
              <w:left w:val="nil"/>
              <w:right w:val="nil"/>
            </w:tcBorders>
          </w:tcPr>
          <w:p w14:paraId="084833E5" w14:textId="77777777" w:rsidR="00471378" w:rsidRPr="00C77456" w:rsidRDefault="00471378" w:rsidP="00C77456">
            <w:pPr>
              <w:pStyle w:val="TableText"/>
            </w:pPr>
            <w:r w:rsidRPr="00C77456">
              <w:t>Small omnivore</w:t>
            </w:r>
          </w:p>
        </w:tc>
        <w:tc>
          <w:tcPr>
            <w:tcW w:w="1040" w:type="pct"/>
            <w:tcBorders>
              <w:left w:val="nil"/>
              <w:right w:val="nil"/>
            </w:tcBorders>
          </w:tcPr>
          <w:p w14:paraId="54FB9BB4" w14:textId="77777777" w:rsidR="00471378" w:rsidRPr="00C77456" w:rsidRDefault="00471378" w:rsidP="00C77456">
            <w:pPr>
              <w:pStyle w:val="TableText"/>
            </w:pPr>
            <w:r w:rsidRPr="00C77456">
              <w:t>BBCH ≥40</w:t>
            </w:r>
          </w:p>
        </w:tc>
        <w:tc>
          <w:tcPr>
            <w:tcW w:w="523" w:type="pct"/>
            <w:tcBorders>
              <w:left w:val="nil"/>
              <w:right w:val="nil"/>
            </w:tcBorders>
          </w:tcPr>
          <w:p w14:paraId="5391209E" w14:textId="77777777" w:rsidR="00471378" w:rsidRPr="00C77456" w:rsidRDefault="00471378" w:rsidP="00471378">
            <w:pPr>
              <w:pStyle w:val="TableText"/>
              <w:jc w:val="right"/>
            </w:pPr>
            <w:r w:rsidRPr="00C77456">
              <w:t>4.3</w:t>
            </w:r>
          </w:p>
        </w:tc>
        <w:tc>
          <w:tcPr>
            <w:tcW w:w="707" w:type="pct"/>
            <w:tcBorders>
              <w:left w:val="nil"/>
              <w:right w:val="nil"/>
            </w:tcBorders>
          </w:tcPr>
          <w:p w14:paraId="019D35DA" w14:textId="77777777" w:rsidR="00471378" w:rsidRPr="00C77456" w:rsidRDefault="00471378" w:rsidP="00471378">
            <w:pPr>
              <w:pStyle w:val="TableText"/>
              <w:jc w:val="right"/>
            </w:pPr>
            <w:r w:rsidRPr="00C77456">
              <w:t>800</w:t>
            </w:r>
          </w:p>
        </w:tc>
        <w:tc>
          <w:tcPr>
            <w:tcW w:w="681" w:type="pct"/>
            <w:tcBorders>
              <w:left w:val="nil"/>
              <w:right w:val="nil"/>
            </w:tcBorders>
          </w:tcPr>
          <w:p w14:paraId="0727A79E" w14:textId="77777777" w:rsidR="00471378" w:rsidRPr="00C77456" w:rsidRDefault="00471378" w:rsidP="00471378">
            <w:pPr>
              <w:pStyle w:val="TableText"/>
              <w:jc w:val="right"/>
            </w:pPr>
            <w:r w:rsidRPr="00C77456">
              <w:t>3.4</w:t>
            </w:r>
          </w:p>
        </w:tc>
        <w:tc>
          <w:tcPr>
            <w:tcW w:w="301" w:type="pct"/>
            <w:tcBorders>
              <w:left w:val="nil"/>
            </w:tcBorders>
            <w:shd w:val="clear" w:color="auto" w:fill="auto"/>
          </w:tcPr>
          <w:p w14:paraId="17560D74" w14:textId="77777777" w:rsidR="00471378" w:rsidRPr="00C77456" w:rsidRDefault="00471378" w:rsidP="00471378">
            <w:pPr>
              <w:pStyle w:val="TableText"/>
              <w:jc w:val="right"/>
            </w:pPr>
            <w:r w:rsidRPr="00C77456">
              <w:t>0.29</w:t>
            </w:r>
          </w:p>
        </w:tc>
      </w:tr>
      <w:tr w:rsidR="00AE1794" w14:paraId="323D896A" w14:textId="77777777" w:rsidTr="00471378">
        <w:trPr>
          <w:cantSplit/>
          <w:trHeight w:val="13"/>
        </w:trPr>
        <w:tc>
          <w:tcPr>
            <w:tcW w:w="5000" w:type="pct"/>
            <w:gridSpan w:val="7"/>
            <w:tcBorders>
              <w:left w:val="nil"/>
              <w:right w:val="nil"/>
            </w:tcBorders>
            <w:shd w:val="clear" w:color="auto" w:fill="auto"/>
          </w:tcPr>
          <w:p w14:paraId="78C82B99" w14:textId="77777777" w:rsidR="00AE1794" w:rsidRPr="00C77456" w:rsidRDefault="00AE1794" w:rsidP="00471378">
            <w:pPr>
              <w:pStyle w:val="TableSubHead"/>
            </w:pPr>
            <w:r w:rsidRPr="00C77456">
              <w:t>Pre-harvest desiccation in potatoes</w:t>
            </w:r>
          </w:p>
        </w:tc>
      </w:tr>
      <w:tr w:rsidR="00471378" w14:paraId="1D026198" w14:textId="77777777" w:rsidTr="00471378">
        <w:trPr>
          <w:cantSplit/>
          <w:trHeight w:val="13"/>
        </w:trPr>
        <w:tc>
          <w:tcPr>
            <w:tcW w:w="760" w:type="pct"/>
            <w:vMerge w:val="restart"/>
            <w:tcBorders>
              <w:right w:val="nil"/>
            </w:tcBorders>
          </w:tcPr>
          <w:p w14:paraId="7DCD72A8" w14:textId="77777777" w:rsidR="00471378" w:rsidRPr="00C77456" w:rsidRDefault="00471378" w:rsidP="00C77456">
            <w:pPr>
              <w:pStyle w:val="TableText"/>
            </w:pPr>
            <w:r w:rsidRPr="00C77456">
              <w:t>Potatoes</w:t>
            </w:r>
          </w:p>
        </w:tc>
        <w:tc>
          <w:tcPr>
            <w:tcW w:w="986" w:type="pct"/>
            <w:tcBorders>
              <w:left w:val="nil"/>
              <w:right w:val="nil"/>
            </w:tcBorders>
          </w:tcPr>
          <w:p w14:paraId="4DB49E5A" w14:textId="77777777" w:rsidR="00471378" w:rsidRPr="00C77456" w:rsidRDefault="00471378" w:rsidP="00C77456">
            <w:pPr>
              <w:pStyle w:val="TableText"/>
            </w:pPr>
            <w:r w:rsidRPr="00C77456">
              <w:t>Small herbivore</w:t>
            </w:r>
          </w:p>
        </w:tc>
        <w:tc>
          <w:tcPr>
            <w:tcW w:w="1040" w:type="pct"/>
            <w:tcBorders>
              <w:left w:val="nil"/>
              <w:right w:val="nil"/>
            </w:tcBorders>
          </w:tcPr>
          <w:p w14:paraId="252BBE56" w14:textId="77777777" w:rsidR="00471378" w:rsidRPr="00C77456" w:rsidRDefault="00471378" w:rsidP="00C77456">
            <w:pPr>
              <w:pStyle w:val="TableText"/>
            </w:pPr>
            <w:r w:rsidRPr="00C77456">
              <w:t>BBCH ≥40</w:t>
            </w:r>
          </w:p>
        </w:tc>
        <w:tc>
          <w:tcPr>
            <w:tcW w:w="523" w:type="pct"/>
            <w:tcBorders>
              <w:left w:val="nil"/>
              <w:right w:val="nil"/>
            </w:tcBorders>
          </w:tcPr>
          <w:p w14:paraId="1A31A257" w14:textId="77777777" w:rsidR="00471378" w:rsidRPr="00C77456" w:rsidRDefault="00471378" w:rsidP="00471378">
            <w:pPr>
              <w:pStyle w:val="TableText"/>
              <w:jc w:val="right"/>
            </w:pPr>
            <w:r w:rsidRPr="00C77456">
              <w:t>10.5</w:t>
            </w:r>
          </w:p>
        </w:tc>
        <w:tc>
          <w:tcPr>
            <w:tcW w:w="707" w:type="pct"/>
            <w:tcBorders>
              <w:left w:val="nil"/>
              <w:right w:val="nil"/>
            </w:tcBorders>
          </w:tcPr>
          <w:p w14:paraId="7D2DA6D0" w14:textId="77777777" w:rsidR="00471378" w:rsidRPr="00C77456" w:rsidRDefault="00471378" w:rsidP="00471378">
            <w:pPr>
              <w:pStyle w:val="TableText"/>
              <w:jc w:val="right"/>
            </w:pPr>
            <w:r w:rsidRPr="00C77456">
              <w:t>800</w:t>
            </w:r>
          </w:p>
        </w:tc>
        <w:tc>
          <w:tcPr>
            <w:tcW w:w="681" w:type="pct"/>
            <w:tcBorders>
              <w:left w:val="nil"/>
              <w:right w:val="nil"/>
            </w:tcBorders>
          </w:tcPr>
          <w:p w14:paraId="5B657724" w14:textId="77777777" w:rsidR="00471378" w:rsidRPr="00C77456" w:rsidRDefault="00471378" w:rsidP="00471378">
            <w:pPr>
              <w:pStyle w:val="TableText"/>
              <w:jc w:val="right"/>
            </w:pPr>
            <w:r w:rsidRPr="00C77456">
              <w:t>8.4</w:t>
            </w:r>
          </w:p>
        </w:tc>
        <w:tc>
          <w:tcPr>
            <w:tcW w:w="301" w:type="pct"/>
            <w:tcBorders>
              <w:left w:val="nil"/>
            </w:tcBorders>
            <w:shd w:val="clear" w:color="auto" w:fill="auto"/>
          </w:tcPr>
          <w:p w14:paraId="5E988A66" w14:textId="77777777" w:rsidR="00471378" w:rsidRPr="00C77456" w:rsidRDefault="00471378" w:rsidP="00471378">
            <w:pPr>
              <w:pStyle w:val="TableText"/>
              <w:jc w:val="right"/>
            </w:pPr>
            <w:r w:rsidRPr="00C77456">
              <w:t>0.70</w:t>
            </w:r>
          </w:p>
        </w:tc>
      </w:tr>
      <w:tr w:rsidR="00471378" w14:paraId="38321D03" w14:textId="77777777" w:rsidTr="00471378">
        <w:trPr>
          <w:cantSplit/>
          <w:trHeight w:val="13"/>
        </w:trPr>
        <w:tc>
          <w:tcPr>
            <w:tcW w:w="760" w:type="pct"/>
            <w:vMerge/>
            <w:tcBorders>
              <w:right w:val="nil"/>
            </w:tcBorders>
          </w:tcPr>
          <w:p w14:paraId="7F66C554" w14:textId="77777777" w:rsidR="00471378" w:rsidRPr="00C77456" w:rsidRDefault="00471378" w:rsidP="00C77456">
            <w:pPr>
              <w:pStyle w:val="TableText"/>
            </w:pPr>
          </w:p>
        </w:tc>
        <w:tc>
          <w:tcPr>
            <w:tcW w:w="986" w:type="pct"/>
            <w:tcBorders>
              <w:left w:val="nil"/>
              <w:right w:val="nil"/>
            </w:tcBorders>
          </w:tcPr>
          <w:p w14:paraId="24AD21CD" w14:textId="77777777" w:rsidR="00471378" w:rsidRPr="00C77456" w:rsidRDefault="00471378" w:rsidP="00C77456">
            <w:pPr>
              <w:pStyle w:val="TableText"/>
            </w:pPr>
            <w:r w:rsidRPr="00C77456">
              <w:t>Small insectivore</w:t>
            </w:r>
          </w:p>
        </w:tc>
        <w:tc>
          <w:tcPr>
            <w:tcW w:w="1040" w:type="pct"/>
            <w:tcBorders>
              <w:left w:val="nil"/>
              <w:right w:val="nil"/>
            </w:tcBorders>
          </w:tcPr>
          <w:p w14:paraId="20F679BC" w14:textId="77777777" w:rsidR="00471378" w:rsidRPr="00C77456" w:rsidRDefault="00471378" w:rsidP="00C77456">
            <w:pPr>
              <w:pStyle w:val="TableText"/>
            </w:pPr>
            <w:r w:rsidRPr="00C77456">
              <w:t>BBCH ≥20</w:t>
            </w:r>
          </w:p>
        </w:tc>
        <w:tc>
          <w:tcPr>
            <w:tcW w:w="523" w:type="pct"/>
            <w:tcBorders>
              <w:left w:val="nil"/>
              <w:right w:val="nil"/>
            </w:tcBorders>
          </w:tcPr>
          <w:p w14:paraId="2AA8E6FB" w14:textId="77777777" w:rsidR="00471378" w:rsidRPr="00C77456" w:rsidRDefault="00471378" w:rsidP="00471378">
            <w:pPr>
              <w:pStyle w:val="TableText"/>
              <w:jc w:val="right"/>
            </w:pPr>
            <w:r w:rsidRPr="00C77456">
              <w:t>5.4</w:t>
            </w:r>
          </w:p>
        </w:tc>
        <w:tc>
          <w:tcPr>
            <w:tcW w:w="707" w:type="pct"/>
            <w:tcBorders>
              <w:left w:val="nil"/>
              <w:right w:val="nil"/>
            </w:tcBorders>
          </w:tcPr>
          <w:p w14:paraId="2CB2022D" w14:textId="77777777" w:rsidR="00471378" w:rsidRPr="00C77456" w:rsidRDefault="00471378" w:rsidP="00471378">
            <w:pPr>
              <w:pStyle w:val="TableText"/>
              <w:jc w:val="right"/>
            </w:pPr>
            <w:r w:rsidRPr="00C77456">
              <w:t>800</w:t>
            </w:r>
          </w:p>
        </w:tc>
        <w:tc>
          <w:tcPr>
            <w:tcW w:w="681" w:type="pct"/>
            <w:tcBorders>
              <w:left w:val="nil"/>
              <w:right w:val="nil"/>
            </w:tcBorders>
          </w:tcPr>
          <w:p w14:paraId="440A4DC4" w14:textId="77777777" w:rsidR="00471378" w:rsidRPr="00C77456" w:rsidRDefault="00471378" w:rsidP="00471378">
            <w:pPr>
              <w:pStyle w:val="TableText"/>
              <w:jc w:val="right"/>
            </w:pPr>
            <w:r w:rsidRPr="00C77456">
              <w:t>4.3</w:t>
            </w:r>
          </w:p>
        </w:tc>
        <w:tc>
          <w:tcPr>
            <w:tcW w:w="301" w:type="pct"/>
            <w:tcBorders>
              <w:left w:val="nil"/>
            </w:tcBorders>
            <w:shd w:val="clear" w:color="auto" w:fill="auto"/>
          </w:tcPr>
          <w:p w14:paraId="5A5634BD" w14:textId="77777777" w:rsidR="00471378" w:rsidRPr="00C77456" w:rsidRDefault="00471378" w:rsidP="00471378">
            <w:pPr>
              <w:pStyle w:val="TableText"/>
              <w:jc w:val="right"/>
            </w:pPr>
            <w:r w:rsidRPr="00C77456">
              <w:t>0.36</w:t>
            </w:r>
          </w:p>
        </w:tc>
      </w:tr>
      <w:tr w:rsidR="00471378" w:rsidRPr="005A4A59" w14:paraId="248D0D2A" w14:textId="77777777" w:rsidTr="00471378">
        <w:trPr>
          <w:cantSplit/>
          <w:trHeight w:val="13"/>
        </w:trPr>
        <w:tc>
          <w:tcPr>
            <w:tcW w:w="760" w:type="pct"/>
            <w:vMerge/>
            <w:tcBorders>
              <w:right w:val="nil"/>
            </w:tcBorders>
          </w:tcPr>
          <w:p w14:paraId="758FDA92" w14:textId="77777777" w:rsidR="00471378" w:rsidRPr="00C77456" w:rsidRDefault="00471378" w:rsidP="00C77456">
            <w:pPr>
              <w:pStyle w:val="TableText"/>
            </w:pPr>
          </w:p>
        </w:tc>
        <w:tc>
          <w:tcPr>
            <w:tcW w:w="986" w:type="pct"/>
            <w:tcBorders>
              <w:left w:val="nil"/>
              <w:right w:val="nil"/>
            </w:tcBorders>
          </w:tcPr>
          <w:p w14:paraId="2AC1151E" w14:textId="77777777" w:rsidR="00471378" w:rsidRPr="00C77456" w:rsidRDefault="00471378" w:rsidP="00C77456">
            <w:pPr>
              <w:pStyle w:val="TableText"/>
            </w:pPr>
            <w:r w:rsidRPr="00C77456">
              <w:t>Small omnivore</w:t>
            </w:r>
          </w:p>
        </w:tc>
        <w:tc>
          <w:tcPr>
            <w:tcW w:w="1040" w:type="pct"/>
            <w:tcBorders>
              <w:left w:val="nil"/>
              <w:right w:val="nil"/>
            </w:tcBorders>
          </w:tcPr>
          <w:p w14:paraId="4C53DFF6" w14:textId="77777777" w:rsidR="00471378" w:rsidRPr="00C77456" w:rsidRDefault="00471378" w:rsidP="00C77456">
            <w:pPr>
              <w:pStyle w:val="TableText"/>
            </w:pPr>
            <w:r w:rsidRPr="00C77456">
              <w:t>BBCH ≥40</w:t>
            </w:r>
          </w:p>
        </w:tc>
        <w:tc>
          <w:tcPr>
            <w:tcW w:w="523" w:type="pct"/>
            <w:tcBorders>
              <w:left w:val="nil"/>
              <w:right w:val="nil"/>
            </w:tcBorders>
          </w:tcPr>
          <w:p w14:paraId="48C3C5D2" w14:textId="77777777" w:rsidR="00471378" w:rsidRPr="00C77456" w:rsidRDefault="00471378" w:rsidP="00471378">
            <w:pPr>
              <w:pStyle w:val="TableText"/>
              <w:jc w:val="right"/>
            </w:pPr>
            <w:r w:rsidRPr="00C77456">
              <w:t>5.2</w:t>
            </w:r>
          </w:p>
        </w:tc>
        <w:tc>
          <w:tcPr>
            <w:tcW w:w="707" w:type="pct"/>
            <w:tcBorders>
              <w:left w:val="nil"/>
              <w:right w:val="nil"/>
            </w:tcBorders>
          </w:tcPr>
          <w:p w14:paraId="1988E0E2" w14:textId="77777777" w:rsidR="00471378" w:rsidRPr="00C77456" w:rsidRDefault="00471378" w:rsidP="00471378">
            <w:pPr>
              <w:pStyle w:val="TableText"/>
              <w:jc w:val="right"/>
            </w:pPr>
            <w:r w:rsidRPr="00C77456">
              <w:t>800</w:t>
            </w:r>
          </w:p>
        </w:tc>
        <w:tc>
          <w:tcPr>
            <w:tcW w:w="681" w:type="pct"/>
            <w:tcBorders>
              <w:left w:val="nil"/>
              <w:right w:val="nil"/>
            </w:tcBorders>
          </w:tcPr>
          <w:p w14:paraId="3327FE8A" w14:textId="77777777" w:rsidR="00471378" w:rsidRPr="00C77456" w:rsidRDefault="00471378" w:rsidP="00471378">
            <w:pPr>
              <w:pStyle w:val="TableText"/>
              <w:jc w:val="right"/>
            </w:pPr>
            <w:r w:rsidRPr="00C77456">
              <w:t>4.2</w:t>
            </w:r>
          </w:p>
        </w:tc>
        <w:tc>
          <w:tcPr>
            <w:tcW w:w="301" w:type="pct"/>
            <w:tcBorders>
              <w:left w:val="nil"/>
            </w:tcBorders>
            <w:shd w:val="clear" w:color="auto" w:fill="auto"/>
          </w:tcPr>
          <w:p w14:paraId="205CD611" w14:textId="77777777" w:rsidR="00471378" w:rsidRPr="00C77456" w:rsidRDefault="00471378" w:rsidP="00471378">
            <w:pPr>
              <w:pStyle w:val="TableText"/>
              <w:jc w:val="right"/>
            </w:pPr>
            <w:r w:rsidRPr="00C77456">
              <w:t>0.35</w:t>
            </w:r>
          </w:p>
        </w:tc>
      </w:tr>
      <w:tr w:rsidR="00AE1794" w14:paraId="4D549F5D" w14:textId="77777777" w:rsidTr="00471378">
        <w:trPr>
          <w:cantSplit/>
          <w:trHeight w:val="13"/>
        </w:trPr>
        <w:tc>
          <w:tcPr>
            <w:tcW w:w="5000" w:type="pct"/>
            <w:gridSpan w:val="7"/>
            <w:tcBorders>
              <w:left w:val="nil"/>
              <w:right w:val="nil"/>
            </w:tcBorders>
            <w:shd w:val="clear" w:color="auto" w:fill="auto"/>
          </w:tcPr>
          <w:p w14:paraId="523EC692" w14:textId="77777777" w:rsidR="00AE1794" w:rsidRPr="00C77456" w:rsidRDefault="00AE1794" w:rsidP="00471378">
            <w:pPr>
              <w:pStyle w:val="TableSubHead"/>
            </w:pPr>
            <w:r w:rsidRPr="00C77456">
              <w:lastRenderedPageBreak/>
              <w:t>Pre-harvest desiccation in cotton</w:t>
            </w:r>
          </w:p>
        </w:tc>
      </w:tr>
      <w:tr w:rsidR="00471378" w14:paraId="2E8517DB" w14:textId="77777777" w:rsidTr="00471378">
        <w:trPr>
          <w:cantSplit/>
          <w:trHeight w:val="13"/>
        </w:trPr>
        <w:tc>
          <w:tcPr>
            <w:tcW w:w="760" w:type="pct"/>
            <w:vMerge w:val="restart"/>
            <w:tcBorders>
              <w:right w:val="nil"/>
            </w:tcBorders>
          </w:tcPr>
          <w:p w14:paraId="427281D6" w14:textId="77777777" w:rsidR="00471378" w:rsidRPr="00C77456" w:rsidRDefault="00471378" w:rsidP="00C77456">
            <w:pPr>
              <w:pStyle w:val="TableText"/>
            </w:pPr>
            <w:r w:rsidRPr="00C77456">
              <w:t>Cotton</w:t>
            </w:r>
          </w:p>
        </w:tc>
        <w:tc>
          <w:tcPr>
            <w:tcW w:w="986" w:type="pct"/>
            <w:tcBorders>
              <w:left w:val="nil"/>
              <w:right w:val="nil"/>
            </w:tcBorders>
          </w:tcPr>
          <w:p w14:paraId="3DEBBA6C" w14:textId="77777777" w:rsidR="00471378" w:rsidRPr="00C77456" w:rsidRDefault="00471378" w:rsidP="00C77456">
            <w:pPr>
              <w:pStyle w:val="TableText"/>
            </w:pPr>
            <w:r w:rsidRPr="00C77456">
              <w:t>Small herbivore</w:t>
            </w:r>
          </w:p>
        </w:tc>
        <w:tc>
          <w:tcPr>
            <w:tcW w:w="1040" w:type="pct"/>
            <w:tcBorders>
              <w:left w:val="nil"/>
              <w:right w:val="nil"/>
            </w:tcBorders>
          </w:tcPr>
          <w:p w14:paraId="175B863F" w14:textId="77777777" w:rsidR="00471378" w:rsidRPr="00C77456" w:rsidRDefault="00471378" w:rsidP="00C77456">
            <w:pPr>
              <w:pStyle w:val="TableText"/>
            </w:pPr>
            <w:r w:rsidRPr="00C77456">
              <w:t>BBCH ≥50</w:t>
            </w:r>
          </w:p>
        </w:tc>
        <w:tc>
          <w:tcPr>
            <w:tcW w:w="523" w:type="pct"/>
            <w:tcBorders>
              <w:left w:val="nil"/>
              <w:right w:val="nil"/>
            </w:tcBorders>
          </w:tcPr>
          <w:p w14:paraId="2D39DD87" w14:textId="77777777" w:rsidR="00471378" w:rsidRPr="00C77456" w:rsidRDefault="00471378" w:rsidP="00471378">
            <w:pPr>
              <w:pStyle w:val="TableText"/>
              <w:jc w:val="right"/>
            </w:pPr>
            <w:r w:rsidRPr="00C77456">
              <w:t>34.1</w:t>
            </w:r>
          </w:p>
        </w:tc>
        <w:tc>
          <w:tcPr>
            <w:tcW w:w="707" w:type="pct"/>
            <w:tcBorders>
              <w:left w:val="nil"/>
              <w:right w:val="nil"/>
            </w:tcBorders>
          </w:tcPr>
          <w:p w14:paraId="1FF45831" w14:textId="77777777" w:rsidR="00471378" w:rsidRPr="00C77456" w:rsidRDefault="00471378" w:rsidP="00471378">
            <w:pPr>
              <w:pStyle w:val="TableText"/>
              <w:jc w:val="right"/>
            </w:pPr>
            <w:r w:rsidRPr="00C77456">
              <w:t>600</w:t>
            </w:r>
          </w:p>
          <w:p w14:paraId="7BE80299" w14:textId="77777777" w:rsidR="00471378" w:rsidRPr="00C77456" w:rsidRDefault="00471378" w:rsidP="00471378">
            <w:pPr>
              <w:pStyle w:val="TableText"/>
              <w:jc w:val="right"/>
            </w:pPr>
            <w:r w:rsidRPr="00C77456">
              <w:t>184</w:t>
            </w:r>
          </w:p>
        </w:tc>
        <w:tc>
          <w:tcPr>
            <w:tcW w:w="681" w:type="pct"/>
            <w:tcBorders>
              <w:left w:val="nil"/>
              <w:right w:val="nil"/>
            </w:tcBorders>
          </w:tcPr>
          <w:p w14:paraId="0EB8ADA2" w14:textId="77777777" w:rsidR="00471378" w:rsidRPr="00C77456" w:rsidRDefault="00471378" w:rsidP="00471378">
            <w:pPr>
              <w:pStyle w:val="TableText"/>
              <w:jc w:val="right"/>
            </w:pPr>
            <w:r w:rsidRPr="00C77456">
              <w:t>20</w:t>
            </w:r>
          </w:p>
          <w:p w14:paraId="5DE9D1AD" w14:textId="77777777" w:rsidR="00471378" w:rsidRPr="00C77456" w:rsidRDefault="00471378" w:rsidP="00471378">
            <w:pPr>
              <w:pStyle w:val="TableText"/>
              <w:jc w:val="right"/>
            </w:pPr>
            <w:r w:rsidRPr="00C77456">
              <w:t>6.3</w:t>
            </w:r>
          </w:p>
        </w:tc>
        <w:tc>
          <w:tcPr>
            <w:tcW w:w="301" w:type="pct"/>
            <w:tcBorders>
              <w:left w:val="nil"/>
            </w:tcBorders>
            <w:shd w:val="clear" w:color="auto" w:fill="auto"/>
          </w:tcPr>
          <w:p w14:paraId="6E1DD208" w14:textId="77777777" w:rsidR="00471378" w:rsidRPr="00C77456" w:rsidRDefault="00471378" w:rsidP="00471378">
            <w:pPr>
              <w:pStyle w:val="TableText"/>
              <w:jc w:val="right"/>
            </w:pPr>
            <w:r w:rsidRPr="00C77456">
              <w:t>1.7</w:t>
            </w:r>
          </w:p>
          <w:p w14:paraId="090F643C" w14:textId="77777777" w:rsidR="00471378" w:rsidRPr="00C77456" w:rsidRDefault="00471378" w:rsidP="00471378">
            <w:pPr>
              <w:pStyle w:val="TableText"/>
              <w:jc w:val="right"/>
            </w:pPr>
            <w:r w:rsidRPr="00C77456">
              <w:t>0.52</w:t>
            </w:r>
          </w:p>
        </w:tc>
      </w:tr>
      <w:tr w:rsidR="00471378" w14:paraId="58C71383" w14:textId="77777777" w:rsidTr="00471378">
        <w:trPr>
          <w:cantSplit/>
          <w:trHeight w:val="13"/>
        </w:trPr>
        <w:tc>
          <w:tcPr>
            <w:tcW w:w="760" w:type="pct"/>
            <w:vMerge/>
            <w:tcBorders>
              <w:right w:val="nil"/>
            </w:tcBorders>
          </w:tcPr>
          <w:p w14:paraId="42F10007" w14:textId="77777777" w:rsidR="00471378" w:rsidRPr="00C77456" w:rsidRDefault="00471378" w:rsidP="00C77456">
            <w:pPr>
              <w:pStyle w:val="TableText"/>
            </w:pPr>
          </w:p>
        </w:tc>
        <w:tc>
          <w:tcPr>
            <w:tcW w:w="986" w:type="pct"/>
            <w:tcBorders>
              <w:left w:val="nil"/>
              <w:right w:val="nil"/>
            </w:tcBorders>
          </w:tcPr>
          <w:p w14:paraId="329AF3B8" w14:textId="77777777" w:rsidR="00471378" w:rsidRPr="00C77456" w:rsidRDefault="00471378" w:rsidP="00C77456">
            <w:pPr>
              <w:pStyle w:val="TableText"/>
            </w:pPr>
            <w:r w:rsidRPr="00C77456">
              <w:t>Small insectivore</w:t>
            </w:r>
          </w:p>
        </w:tc>
        <w:tc>
          <w:tcPr>
            <w:tcW w:w="1040" w:type="pct"/>
            <w:tcBorders>
              <w:left w:val="nil"/>
              <w:right w:val="nil"/>
            </w:tcBorders>
          </w:tcPr>
          <w:p w14:paraId="7D84B840" w14:textId="77777777" w:rsidR="00471378" w:rsidRPr="00C77456" w:rsidRDefault="00471378" w:rsidP="00C77456">
            <w:pPr>
              <w:pStyle w:val="TableText"/>
            </w:pPr>
            <w:r w:rsidRPr="00C77456">
              <w:t>BBCH ≥20</w:t>
            </w:r>
          </w:p>
        </w:tc>
        <w:tc>
          <w:tcPr>
            <w:tcW w:w="523" w:type="pct"/>
            <w:tcBorders>
              <w:left w:val="nil"/>
              <w:right w:val="nil"/>
            </w:tcBorders>
          </w:tcPr>
          <w:p w14:paraId="679D6A5B" w14:textId="77777777" w:rsidR="00471378" w:rsidRPr="00C77456" w:rsidRDefault="00471378" w:rsidP="00471378">
            <w:pPr>
              <w:pStyle w:val="TableText"/>
              <w:jc w:val="right"/>
            </w:pPr>
            <w:r w:rsidRPr="00C77456">
              <w:t>5.4</w:t>
            </w:r>
          </w:p>
        </w:tc>
        <w:tc>
          <w:tcPr>
            <w:tcW w:w="707" w:type="pct"/>
            <w:tcBorders>
              <w:left w:val="nil"/>
              <w:right w:val="nil"/>
            </w:tcBorders>
          </w:tcPr>
          <w:p w14:paraId="1D060FAF" w14:textId="77777777" w:rsidR="00471378" w:rsidRPr="00C77456" w:rsidRDefault="00471378" w:rsidP="00471378">
            <w:pPr>
              <w:pStyle w:val="TableText"/>
              <w:jc w:val="right"/>
            </w:pPr>
            <w:r w:rsidRPr="00C77456">
              <w:t>600</w:t>
            </w:r>
          </w:p>
        </w:tc>
        <w:tc>
          <w:tcPr>
            <w:tcW w:w="681" w:type="pct"/>
            <w:tcBorders>
              <w:left w:val="nil"/>
              <w:right w:val="nil"/>
            </w:tcBorders>
          </w:tcPr>
          <w:p w14:paraId="0C947243" w14:textId="77777777" w:rsidR="00471378" w:rsidRPr="00C77456" w:rsidRDefault="00471378" w:rsidP="00471378">
            <w:pPr>
              <w:pStyle w:val="TableText"/>
              <w:jc w:val="right"/>
            </w:pPr>
            <w:r w:rsidRPr="00C77456">
              <w:t>3.2</w:t>
            </w:r>
          </w:p>
        </w:tc>
        <w:tc>
          <w:tcPr>
            <w:tcW w:w="301" w:type="pct"/>
            <w:tcBorders>
              <w:left w:val="nil"/>
            </w:tcBorders>
            <w:shd w:val="clear" w:color="auto" w:fill="auto"/>
          </w:tcPr>
          <w:p w14:paraId="35F024F8" w14:textId="77777777" w:rsidR="00471378" w:rsidRPr="00C77456" w:rsidRDefault="00471378" w:rsidP="00471378">
            <w:pPr>
              <w:pStyle w:val="TableText"/>
              <w:jc w:val="right"/>
            </w:pPr>
            <w:r w:rsidRPr="00C77456">
              <w:t>0.27</w:t>
            </w:r>
          </w:p>
        </w:tc>
      </w:tr>
      <w:tr w:rsidR="00471378" w14:paraId="652083A9" w14:textId="77777777" w:rsidTr="00471378">
        <w:trPr>
          <w:cantSplit/>
          <w:trHeight w:val="13"/>
        </w:trPr>
        <w:tc>
          <w:tcPr>
            <w:tcW w:w="760" w:type="pct"/>
            <w:vMerge/>
            <w:tcBorders>
              <w:right w:val="nil"/>
            </w:tcBorders>
          </w:tcPr>
          <w:p w14:paraId="68446520" w14:textId="77777777" w:rsidR="00471378" w:rsidRPr="00C77456" w:rsidRDefault="00471378" w:rsidP="00C77456">
            <w:pPr>
              <w:pStyle w:val="TableText"/>
            </w:pPr>
          </w:p>
        </w:tc>
        <w:tc>
          <w:tcPr>
            <w:tcW w:w="986" w:type="pct"/>
            <w:tcBorders>
              <w:left w:val="nil"/>
              <w:right w:val="nil"/>
            </w:tcBorders>
          </w:tcPr>
          <w:p w14:paraId="22E862FB" w14:textId="77777777" w:rsidR="00471378" w:rsidRPr="00C77456" w:rsidRDefault="00471378" w:rsidP="00C77456">
            <w:pPr>
              <w:pStyle w:val="TableText"/>
            </w:pPr>
            <w:r w:rsidRPr="00C77456">
              <w:t>Small omnivore</w:t>
            </w:r>
          </w:p>
        </w:tc>
        <w:tc>
          <w:tcPr>
            <w:tcW w:w="1040" w:type="pct"/>
            <w:tcBorders>
              <w:left w:val="nil"/>
              <w:right w:val="nil"/>
            </w:tcBorders>
          </w:tcPr>
          <w:p w14:paraId="4829EF4E" w14:textId="77777777" w:rsidR="00471378" w:rsidRPr="00C77456" w:rsidRDefault="00471378" w:rsidP="00C77456">
            <w:pPr>
              <w:pStyle w:val="TableText"/>
            </w:pPr>
            <w:r w:rsidRPr="00C77456">
              <w:t>BBCH ≥50</w:t>
            </w:r>
          </w:p>
        </w:tc>
        <w:tc>
          <w:tcPr>
            <w:tcW w:w="523" w:type="pct"/>
            <w:tcBorders>
              <w:left w:val="nil"/>
              <w:right w:val="nil"/>
            </w:tcBorders>
          </w:tcPr>
          <w:p w14:paraId="0BCE5F0D" w14:textId="77777777" w:rsidR="00471378" w:rsidRPr="00C77456" w:rsidRDefault="00471378" w:rsidP="00471378">
            <w:pPr>
              <w:pStyle w:val="TableText"/>
              <w:jc w:val="right"/>
            </w:pPr>
            <w:r w:rsidRPr="00C77456">
              <w:t>4.3</w:t>
            </w:r>
          </w:p>
        </w:tc>
        <w:tc>
          <w:tcPr>
            <w:tcW w:w="707" w:type="pct"/>
            <w:tcBorders>
              <w:left w:val="nil"/>
              <w:right w:val="nil"/>
            </w:tcBorders>
          </w:tcPr>
          <w:p w14:paraId="072135CA" w14:textId="77777777" w:rsidR="00471378" w:rsidRPr="00C77456" w:rsidRDefault="00471378" w:rsidP="00471378">
            <w:pPr>
              <w:pStyle w:val="TableText"/>
              <w:jc w:val="right"/>
            </w:pPr>
            <w:r w:rsidRPr="00C77456">
              <w:t>600</w:t>
            </w:r>
          </w:p>
        </w:tc>
        <w:tc>
          <w:tcPr>
            <w:tcW w:w="681" w:type="pct"/>
            <w:tcBorders>
              <w:left w:val="nil"/>
              <w:right w:val="nil"/>
            </w:tcBorders>
          </w:tcPr>
          <w:p w14:paraId="2019457A" w14:textId="77777777" w:rsidR="00471378" w:rsidRPr="00C77456" w:rsidRDefault="00471378" w:rsidP="00471378">
            <w:pPr>
              <w:pStyle w:val="TableText"/>
              <w:jc w:val="right"/>
            </w:pPr>
            <w:r w:rsidRPr="00C77456">
              <w:t>2.6</w:t>
            </w:r>
          </w:p>
        </w:tc>
        <w:tc>
          <w:tcPr>
            <w:tcW w:w="301" w:type="pct"/>
            <w:tcBorders>
              <w:left w:val="nil"/>
            </w:tcBorders>
            <w:shd w:val="clear" w:color="auto" w:fill="auto"/>
          </w:tcPr>
          <w:p w14:paraId="048B0A8D" w14:textId="77777777" w:rsidR="00471378" w:rsidRPr="00C77456" w:rsidRDefault="00471378" w:rsidP="00471378">
            <w:pPr>
              <w:pStyle w:val="TableText"/>
              <w:jc w:val="right"/>
            </w:pPr>
            <w:r w:rsidRPr="00C77456">
              <w:t>0.22</w:t>
            </w:r>
          </w:p>
        </w:tc>
      </w:tr>
      <w:tr w:rsidR="00AE1794" w14:paraId="48167580" w14:textId="77777777" w:rsidTr="00471378">
        <w:trPr>
          <w:cantSplit/>
          <w:trHeight w:val="13"/>
        </w:trPr>
        <w:tc>
          <w:tcPr>
            <w:tcW w:w="5000" w:type="pct"/>
            <w:gridSpan w:val="7"/>
            <w:tcBorders>
              <w:left w:val="nil"/>
              <w:right w:val="nil"/>
            </w:tcBorders>
            <w:shd w:val="clear" w:color="auto" w:fill="auto"/>
          </w:tcPr>
          <w:p w14:paraId="2B67CC54" w14:textId="77777777" w:rsidR="00AE1794" w:rsidRPr="00C77456" w:rsidRDefault="00AE1794" w:rsidP="00471378">
            <w:pPr>
              <w:pStyle w:val="TableSubHead"/>
            </w:pPr>
            <w:r w:rsidRPr="00C77456">
              <w:t>Pre-harvest desiccation in sunflower</w:t>
            </w:r>
          </w:p>
        </w:tc>
      </w:tr>
      <w:tr w:rsidR="00471378" w14:paraId="149B0952" w14:textId="77777777" w:rsidTr="00471378">
        <w:trPr>
          <w:cantSplit/>
          <w:trHeight w:val="13"/>
        </w:trPr>
        <w:tc>
          <w:tcPr>
            <w:tcW w:w="760" w:type="pct"/>
            <w:vMerge w:val="restart"/>
            <w:tcBorders>
              <w:right w:val="nil"/>
            </w:tcBorders>
          </w:tcPr>
          <w:p w14:paraId="20A6982D" w14:textId="77777777" w:rsidR="00471378" w:rsidRPr="00C77456" w:rsidRDefault="00471378" w:rsidP="00C77456">
            <w:pPr>
              <w:pStyle w:val="TableText"/>
            </w:pPr>
            <w:r w:rsidRPr="00C77456">
              <w:t>Sunflower</w:t>
            </w:r>
          </w:p>
        </w:tc>
        <w:tc>
          <w:tcPr>
            <w:tcW w:w="986" w:type="pct"/>
            <w:tcBorders>
              <w:left w:val="nil"/>
              <w:right w:val="nil"/>
            </w:tcBorders>
          </w:tcPr>
          <w:p w14:paraId="3228C6AC" w14:textId="77777777" w:rsidR="00471378" w:rsidRPr="00C77456" w:rsidRDefault="00471378" w:rsidP="00C77456">
            <w:pPr>
              <w:pStyle w:val="TableText"/>
            </w:pPr>
            <w:r w:rsidRPr="00C77456">
              <w:t>Small herbivore</w:t>
            </w:r>
          </w:p>
        </w:tc>
        <w:tc>
          <w:tcPr>
            <w:tcW w:w="1040" w:type="pct"/>
            <w:tcBorders>
              <w:left w:val="nil"/>
              <w:right w:val="nil"/>
            </w:tcBorders>
          </w:tcPr>
          <w:p w14:paraId="615A8388" w14:textId="77777777" w:rsidR="00471378" w:rsidRPr="00C77456" w:rsidRDefault="00471378" w:rsidP="00C77456">
            <w:pPr>
              <w:pStyle w:val="TableText"/>
            </w:pPr>
            <w:r w:rsidRPr="00C77456">
              <w:t>BBCH ≥40</w:t>
            </w:r>
          </w:p>
        </w:tc>
        <w:tc>
          <w:tcPr>
            <w:tcW w:w="523" w:type="pct"/>
            <w:tcBorders>
              <w:left w:val="nil"/>
              <w:right w:val="nil"/>
            </w:tcBorders>
          </w:tcPr>
          <w:p w14:paraId="6874EA72" w14:textId="77777777" w:rsidR="00471378" w:rsidRPr="00C77456" w:rsidRDefault="00471378" w:rsidP="00471378">
            <w:pPr>
              <w:pStyle w:val="TableText"/>
              <w:jc w:val="right"/>
            </w:pPr>
            <w:r w:rsidRPr="00C77456">
              <w:t>34.1</w:t>
            </w:r>
          </w:p>
        </w:tc>
        <w:tc>
          <w:tcPr>
            <w:tcW w:w="707" w:type="pct"/>
            <w:tcBorders>
              <w:left w:val="nil"/>
              <w:right w:val="nil"/>
            </w:tcBorders>
          </w:tcPr>
          <w:p w14:paraId="685302C9" w14:textId="77777777" w:rsidR="00471378" w:rsidRPr="00C77456" w:rsidRDefault="00471378" w:rsidP="00471378">
            <w:pPr>
              <w:pStyle w:val="TableText"/>
              <w:jc w:val="right"/>
            </w:pPr>
            <w:r w:rsidRPr="00C77456">
              <w:t>600</w:t>
            </w:r>
          </w:p>
        </w:tc>
        <w:tc>
          <w:tcPr>
            <w:tcW w:w="681" w:type="pct"/>
            <w:tcBorders>
              <w:left w:val="nil"/>
              <w:right w:val="nil"/>
            </w:tcBorders>
          </w:tcPr>
          <w:p w14:paraId="539EBE06" w14:textId="77777777" w:rsidR="00471378" w:rsidRPr="00C77456" w:rsidRDefault="00471378" w:rsidP="00471378">
            <w:pPr>
              <w:pStyle w:val="TableText"/>
              <w:jc w:val="right"/>
            </w:pPr>
            <w:r w:rsidRPr="00C77456">
              <w:t>20</w:t>
            </w:r>
          </w:p>
        </w:tc>
        <w:tc>
          <w:tcPr>
            <w:tcW w:w="301" w:type="pct"/>
            <w:tcBorders>
              <w:left w:val="nil"/>
            </w:tcBorders>
            <w:shd w:val="clear" w:color="auto" w:fill="auto"/>
          </w:tcPr>
          <w:p w14:paraId="0BECC054" w14:textId="77777777" w:rsidR="00471378" w:rsidRPr="00C77456" w:rsidRDefault="00471378" w:rsidP="00471378">
            <w:pPr>
              <w:pStyle w:val="TableText"/>
              <w:jc w:val="right"/>
            </w:pPr>
            <w:r w:rsidRPr="00C77456">
              <w:t>1.7</w:t>
            </w:r>
          </w:p>
        </w:tc>
      </w:tr>
      <w:tr w:rsidR="00471378" w14:paraId="14044910" w14:textId="77777777" w:rsidTr="00471378">
        <w:trPr>
          <w:cantSplit/>
          <w:trHeight w:val="13"/>
        </w:trPr>
        <w:tc>
          <w:tcPr>
            <w:tcW w:w="760" w:type="pct"/>
            <w:vMerge/>
            <w:tcBorders>
              <w:right w:val="nil"/>
            </w:tcBorders>
          </w:tcPr>
          <w:p w14:paraId="1AC1481D" w14:textId="77777777" w:rsidR="00471378" w:rsidRPr="00C77456" w:rsidRDefault="00471378" w:rsidP="00C77456">
            <w:pPr>
              <w:pStyle w:val="TableText"/>
            </w:pPr>
          </w:p>
        </w:tc>
        <w:tc>
          <w:tcPr>
            <w:tcW w:w="986" w:type="pct"/>
            <w:tcBorders>
              <w:left w:val="nil"/>
              <w:right w:val="nil"/>
            </w:tcBorders>
          </w:tcPr>
          <w:p w14:paraId="03F8324B" w14:textId="77777777" w:rsidR="00471378" w:rsidRPr="00C77456" w:rsidRDefault="00471378" w:rsidP="00C77456">
            <w:pPr>
              <w:pStyle w:val="TableText"/>
            </w:pPr>
            <w:r w:rsidRPr="00C77456">
              <w:t>Large herbivore</w:t>
            </w:r>
          </w:p>
        </w:tc>
        <w:tc>
          <w:tcPr>
            <w:tcW w:w="1040" w:type="pct"/>
            <w:tcBorders>
              <w:left w:val="nil"/>
              <w:right w:val="nil"/>
            </w:tcBorders>
          </w:tcPr>
          <w:p w14:paraId="63AE0BBC" w14:textId="77777777" w:rsidR="00471378" w:rsidRPr="00C77456" w:rsidRDefault="00471378" w:rsidP="00C77456">
            <w:pPr>
              <w:pStyle w:val="TableText"/>
            </w:pPr>
            <w:r w:rsidRPr="00C77456">
              <w:t>BBCH ≥40</w:t>
            </w:r>
          </w:p>
        </w:tc>
        <w:tc>
          <w:tcPr>
            <w:tcW w:w="523" w:type="pct"/>
            <w:tcBorders>
              <w:left w:val="nil"/>
              <w:right w:val="nil"/>
            </w:tcBorders>
          </w:tcPr>
          <w:p w14:paraId="270516BF" w14:textId="77777777" w:rsidR="00471378" w:rsidRPr="00C77456" w:rsidRDefault="00471378" w:rsidP="00471378">
            <w:pPr>
              <w:pStyle w:val="TableText"/>
              <w:jc w:val="right"/>
            </w:pPr>
            <w:r w:rsidRPr="00C77456">
              <w:t>8.8</w:t>
            </w:r>
          </w:p>
        </w:tc>
        <w:tc>
          <w:tcPr>
            <w:tcW w:w="707" w:type="pct"/>
            <w:tcBorders>
              <w:left w:val="nil"/>
              <w:right w:val="nil"/>
            </w:tcBorders>
          </w:tcPr>
          <w:p w14:paraId="09466300" w14:textId="77777777" w:rsidR="00471378" w:rsidRPr="00C77456" w:rsidRDefault="00471378" w:rsidP="00471378">
            <w:pPr>
              <w:pStyle w:val="TableText"/>
              <w:jc w:val="right"/>
            </w:pPr>
            <w:r w:rsidRPr="00C77456">
              <w:t>600</w:t>
            </w:r>
          </w:p>
        </w:tc>
        <w:tc>
          <w:tcPr>
            <w:tcW w:w="681" w:type="pct"/>
            <w:tcBorders>
              <w:left w:val="nil"/>
              <w:right w:val="nil"/>
            </w:tcBorders>
          </w:tcPr>
          <w:p w14:paraId="6C50A0A8" w14:textId="77777777" w:rsidR="00471378" w:rsidRPr="00C77456" w:rsidRDefault="00471378" w:rsidP="00471378">
            <w:pPr>
              <w:pStyle w:val="TableText"/>
              <w:jc w:val="right"/>
            </w:pPr>
            <w:r w:rsidRPr="00C77456">
              <w:t>5.3</w:t>
            </w:r>
          </w:p>
        </w:tc>
        <w:tc>
          <w:tcPr>
            <w:tcW w:w="301" w:type="pct"/>
            <w:tcBorders>
              <w:left w:val="nil"/>
            </w:tcBorders>
            <w:shd w:val="clear" w:color="auto" w:fill="auto"/>
          </w:tcPr>
          <w:p w14:paraId="6C304CEE" w14:textId="77777777" w:rsidR="00471378" w:rsidRPr="00C77456" w:rsidRDefault="00471378" w:rsidP="00471378">
            <w:pPr>
              <w:pStyle w:val="TableText"/>
              <w:jc w:val="right"/>
            </w:pPr>
            <w:r w:rsidRPr="00C77456">
              <w:t>0.44</w:t>
            </w:r>
          </w:p>
        </w:tc>
      </w:tr>
      <w:tr w:rsidR="00471378" w14:paraId="1E210BDF" w14:textId="77777777" w:rsidTr="00471378">
        <w:trPr>
          <w:cantSplit/>
          <w:trHeight w:val="13"/>
        </w:trPr>
        <w:tc>
          <w:tcPr>
            <w:tcW w:w="760" w:type="pct"/>
            <w:vMerge/>
            <w:tcBorders>
              <w:right w:val="nil"/>
            </w:tcBorders>
          </w:tcPr>
          <w:p w14:paraId="0373B55F" w14:textId="77777777" w:rsidR="00471378" w:rsidRPr="00C77456" w:rsidRDefault="00471378" w:rsidP="00C77456">
            <w:pPr>
              <w:pStyle w:val="TableText"/>
            </w:pPr>
          </w:p>
        </w:tc>
        <w:tc>
          <w:tcPr>
            <w:tcW w:w="986" w:type="pct"/>
            <w:tcBorders>
              <w:left w:val="nil"/>
              <w:right w:val="nil"/>
            </w:tcBorders>
          </w:tcPr>
          <w:p w14:paraId="0901A6BA" w14:textId="77777777" w:rsidR="00471378" w:rsidRPr="00C77456" w:rsidRDefault="00471378" w:rsidP="00C77456">
            <w:pPr>
              <w:pStyle w:val="TableText"/>
            </w:pPr>
            <w:r w:rsidRPr="00C77456">
              <w:t>Small insectivore</w:t>
            </w:r>
          </w:p>
        </w:tc>
        <w:tc>
          <w:tcPr>
            <w:tcW w:w="1040" w:type="pct"/>
            <w:tcBorders>
              <w:left w:val="nil"/>
              <w:right w:val="nil"/>
            </w:tcBorders>
          </w:tcPr>
          <w:p w14:paraId="1F65DD4D" w14:textId="77777777" w:rsidR="00471378" w:rsidRPr="00C77456" w:rsidRDefault="00471378" w:rsidP="00C77456">
            <w:pPr>
              <w:pStyle w:val="TableText"/>
            </w:pPr>
            <w:r w:rsidRPr="00C77456">
              <w:t>BBCH ≥20</w:t>
            </w:r>
          </w:p>
        </w:tc>
        <w:tc>
          <w:tcPr>
            <w:tcW w:w="523" w:type="pct"/>
            <w:tcBorders>
              <w:left w:val="nil"/>
              <w:right w:val="nil"/>
            </w:tcBorders>
          </w:tcPr>
          <w:p w14:paraId="21E7A180" w14:textId="77777777" w:rsidR="00471378" w:rsidRPr="00C77456" w:rsidRDefault="00471378" w:rsidP="00471378">
            <w:pPr>
              <w:pStyle w:val="TableText"/>
              <w:jc w:val="right"/>
            </w:pPr>
            <w:r w:rsidRPr="00C77456">
              <w:t>5.4</w:t>
            </w:r>
          </w:p>
        </w:tc>
        <w:tc>
          <w:tcPr>
            <w:tcW w:w="707" w:type="pct"/>
            <w:tcBorders>
              <w:left w:val="nil"/>
              <w:right w:val="nil"/>
            </w:tcBorders>
          </w:tcPr>
          <w:p w14:paraId="4E2B6CC3" w14:textId="77777777" w:rsidR="00471378" w:rsidRPr="00C77456" w:rsidRDefault="00471378" w:rsidP="00471378">
            <w:pPr>
              <w:pStyle w:val="TableText"/>
              <w:jc w:val="right"/>
            </w:pPr>
            <w:r w:rsidRPr="00C77456">
              <w:t>600</w:t>
            </w:r>
          </w:p>
        </w:tc>
        <w:tc>
          <w:tcPr>
            <w:tcW w:w="681" w:type="pct"/>
            <w:tcBorders>
              <w:left w:val="nil"/>
              <w:right w:val="nil"/>
            </w:tcBorders>
          </w:tcPr>
          <w:p w14:paraId="72F856B2" w14:textId="77777777" w:rsidR="00471378" w:rsidRPr="00C77456" w:rsidRDefault="00471378" w:rsidP="00471378">
            <w:pPr>
              <w:pStyle w:val="TableText"/>
              <w:jc w:val="right"/>
            </w:pPr>
            <w:r w:rsidRPr="00C77456">
              <w:t>3.2</w:t>
            </w:r>
          </w:p>
        </w:tc>
        <w:tc>
          <w:tcPr>
            <w:tcW w:w="301" w:type="pct"/>
            <w:tcBorders>
              <w:left w:val="nil"/>
            </w:tcBorders>
            <w:shd w:val="clear" w:color="auto" w:fill="auto"/>
          </w:tcPr>
          <w:p w14:paraId="3C22CD0C" w14:textId="77777777" w:rsidR="00471378" w:rsidRPr="00C77456" w:rsidRDefault="00471378" w:rsidP="00471378">
            <w:pPr>
              <w:pStyle w:val="TableText"/>
              <w:jc w:val="right"/>
            </w:pPr>
            <w:r w:rsidRPr="00C77456">
              <w:t>0.27</w:t>
            </w:r>
          </w:p>
        </w:tc>
      </w:tr>
      <w:tr w:rsidR="00471378" w14:paraId="13B41691" w14:textId="77777777" w:rsidTr="00471378">
        <w:trPr>
          <w:cantSplit/>
          <w:trHeight w:val="13"/>
        </w:trPr>
        <w:tc>
          <w:tcPr>
            <w:tcW w:w="760" w:type="pct"/>
            <w:vMerge/>
            <w:tcBorders>
              <w:right w:val="nil"/>
            </w:tcBorders>
          </w:tcPr>
          <w:p w14:paraId="74D11A90" w14:textId="77777777" w:rsidR="00471378" w:rsidRPr="00C77456" w:rsidRDefault="00471378" w:rsidP="00C77456">
            <w:pPr>
              <w:pStyle w:val="TableText"/>
            </w:pPr>
          </w:p>
        </w:tc>
        <w:tc>
          <w:tcPr>
            <w:tcW w:w="986" w:type="pct"/>
            <w:tcBorders>
              <w:left w:val="nil"/>
              <w:right w:val="nil"/>
            </w:tcBorders>
          </w:tcPr>
          <w:p w14:paraId="14F4FB21" w14:textId="77777777" w:rsidR="00471378" w:rsidRPr="00C77456" w:rsidRDefault="00471378" w:rsidP="00C77456">
            <w:pPr>
              <w:pStyle w:val="TableText"/>
            </w:pPr>
            <w:r w:rsidRPr="00C77456">
              <w:t>Small omnivore</w:t>
            </w:r>
          </w:p>
        </w:tc>
        <w:tc>
          <w:tcPr>
            <w:tcW w:w="1040" w:type="pct"/>
            <w:tcBorders>
              <w:left w:val="nil"/>
              <w:right w:val="nil"/>
            </w:tcBorders>
          </w:tcPr>
          <w:p w14:paraId="1552DB5C" w14:textId="77777777" w:rsidR="00471378" w:rsidRPr="00C77456" w:rsidRDefault="00471378" w:rsidP="00C77456">
            <w:pPr>
              <w:pStyle w:val="TableText"/>
            </w:pPr>
            <w:r w:rsidRPr="00C77456">
              <w:t>BBCH ≥40</w:t>
            </w:r>
          </w:p>
        </w:tc>
        <w:tc>
          <w:tcPr>
            <w:tcW w:w="523" w:type="pct"/>
            <w:tcBorders>
              <w:left w:val="nil"/>
              <w:right w:val="nil"/>
            </w:tcBorders>
          </w:tcPr>
          <w:p w14:paraId="26B61F02" w14:textId="77777777" w:rsidR="00471378" w:rsidRPr="00C77456" w:rsidRDefault="00471378" w:rsidP="00471378">
            <w:pPr>
              <w:pStyle w:val="TableText"/>
              <w:jc w:val="right"/>
            </w:pPr>
            <w:r w:rsidRPr="00C77456">
              <w:t>4.3</w:t>
            </w:r>
          </w:p>
        </w:tc>
        <w:tc>
          <w:tcPr>
            <w:tcW w:w="707" w:type="pct"/>
            <w:tcBorders>
              <w:left w:val="nil"/>
              <w:right w:val="nil"/>
            </w:tcBorders>
          </w:tcPr>
          <w:p w14:paraId="33D04740" w14:textId="77777777" w:rsidR="00471378" w:rsidRPr="00C77456" w:rsidRDefault="00471378" w:rsidP="00471378">
            <w:pPr>
              <w:pStyle w:val="TableText"/>
              <w:jc w:val="right"/>
            </w:pPr>
            <w:r w:rsidRPr="00C77456">
              <w:t>600</w:t>
            </w:r>
          </w:p>
        </w:tc>
        <w:tc>
          <w:tcPr>
            <w:tcW w:w="681" w:type="pct"/>
            <w:tcBorders>
              <w:left w:val="nil"/>
              <w:right w:val="nil"/>
            </w:tcBorders>
          </w:tcPr>
          <w:p w14:paraId="584A2C94" w14:textId="77777777" w:rsidR="00471378" w:rsidRPr="00C77456" w:rsidRDefault="00471378" w:rsidP="00471378">
            <w:pPr>
              <w:pStyle w:val="TableText"/>
              <w:jc w:val="right"/>
            </w:pPr>
            <w:r w:rsidRPr="00C77456">
              <w:t>2.6</w:t>
            </w:r>
          </w:p>
        </w:tc>
        <w:tc>
          <w:tcPr>
            <w:tcW w:w="301" w:type="pct"/>
            <w:tcBorders>
              <w:left w:val="nil"/>
            </w:tcBorders>
            <w:shd w:val="clear" w:color="auto" w:fill="auto"/>
          </w:tcPr>
          <w:p w14:paraId="309D0ACD" w14:textId="77777777" w:rsidR="00471378" w:rsidRPr="00C77456" w:rsidRDefault="00471378" w:rsidP="00471378">
            <w:pPr>
              <w:pStyle w:val="TableText"/>
              <w:jc w:val="right"/>
            </w:pPr>
            <w:r w:rsidRPr="00C77456">
              <w:t>0.22</w:t>
            </w:r>
          </w:p>
        </w:tc>
      </w:tr>
      <w:tr w:rsidR="00AE1794" w14:paraId="6D6E7917" w14:textId="77777777" w:rsidTr="00471378">
        <w:trPr>
          <w:cantSplit/>
          <w:trHeight w:val="13"/>
        </w:trPr>
        <w:tc>
          <w:tcPr>
            <w:tcW w:w="5000" w:type="pct"/>
            <w:gridSpan w:val="7"/>
            <w:tcBorders>
              <w:left w:val="nil"/>
              <w:right w:val="nil"/>
            </w:tcBorders>
            <w:shd w:val="clear" w:color="auto" w:fill="auto"/>
          </w:tcPr>
          <w:p w14:paraId="7ED28613" w14:textId="77777777" w:rsidR="00AE1794" w:rsidRPr="00C77456" w:rsidRDefault="00AE1794" w:rsidP="00471378">
            <w:pPr>
              <w:pStyle w:val="TableSubHead"/>
            </w:pPr>
            <w:r w:rsidRPr="00C77456">
              <w:t>Pre-harvest desiccation in cereals, rice and sugarcane</w:t>
            </w:r>
          </w:p>
        </w:tc>
      </w:tr>
      <w:tr w:rsidR="00471378" w14:paraId="6F286883" w14:textId="77777777" w:rsidTr="00471378">
        <w:trPr>
          <w:cantSplit/>
          <w:trHeight w:val="13"/>
        </w:trPr>
        <w:tc>
          <w:tcPr>
            <w:tcW w:w="760" w:type="pct"/>
            <w:vMerge w:val="restart"/>
            <w:tcBorders>
              <w:right w:val="nil"/>
            </w:tcBorders>
          </w:tcPr>
          <w:p w14:paraId="422860AA" w14:textId="77777777" w:rsidR="00471378" w:rsidRPr="00C77456" w:rsidRDefault="00471378" w:rsidP="00C77456">
            <w:pPr>
              <w:pStyle w:val="TableText"/>
            </w:pPr>
            <w:r w:rsidRPr="00C77456">
              <w:t>Cereals</w:t>
            </w:r>
          </w:p>
        </w:tc>
        <w:tc>
          <w:tcPr>
            <w:tcW w:w="986" w:type="pct"/>
            <w:tcBorders>
              <w:left w:val="nil"/>
              <w:right w:val="nil"/>
            </w:tcBorders>
          </w:tcPr>
          <w:p w14:paraId="22113699" w14:textId="77777777" w:rsidR="00471378" w:rsidRPr="00C77456" w:rsidRDefault="00471378" w:rsidP="00C77456">
            <w:pPr>
              <w:pStyle w:val="TableText"/>
            </w:pPr>
            <w:r w:rsidRPr="00C77456">
              <w:t>Small herbivore</w:t>
            </w:r>
          </w:p>
        </w:tc>
        <w:tc>
          <w:tcPr>
            <w:tcW w:w="1040" w:type="pct"/>
            <w:tcBorders>
              <w:left w:val="nil"/>
              <w:right w:val="nil"/>
            </w:tcBorders>
          </w:tcPr>
          <w:p w14:paraId="09684116" w14:textId="77777777" w:rsidR="00471378" w:rsidRPr="00C77456" w:rsidRDefault="00471378" w:rsidP="00C77456">
            <w:pPr>
              <w:pStyle w:val="TableText"/>
            </w:pPr>
            <w:r w:rsidRPr="00C77456">
              <w:t>BBCH ≥40</w:t>
            </w:r>
          </w:p>
        </w:tc>
        <w:tc>
          <w:tcPr>
            <w:tcW w:w="523" w:type="pct"/>
            <w:tcBorders>
              <w:left w:val="nil"/>
              <w:right w:val="nil"/>
            </w:tcBorders>
          </w:tcPr>
          <w:p w14:paraId="7F9590A0" w14:textId="77777777" w:rsidR="00471378" w:rsidRPr="00C77456" w:rsidRDefault="00471378" w:rsidP="00471378">
            <w:pPr>
              <w:pStyle w:val="TableText"/>
              <w:jc w:val="right"/>
            </w:pPr>
            <w:r w:rsidRPr="00C77456">
              <w:t>40.9</w:t>
            </w:r>
          </w:p>
        </w:tc>
        <w:tc>
          <w:tcPr>
            <w:tcW w:w="707" w:type="pct"/>
            <w:tcBorders>
              <w:left w:val="nil"/>
              <w:right w:val="nil"/>
            </w:tcBorders>
          </w:tcPr>
          <w:p w14:paraId="27DA4DB3" w14:textId="77777777" w:rsidR="00471378" w:rsidRPr="00C77456" w:rsidRDefault="00471378" w:rsidP="00471378">
            <w:pPr>
              <w:pStyle w:val="TableText"/>
              <w:jc w:val="right"/>
            </w:pPr>
            <w:r w:rsidRPr="00C77456">
              <w:t>600</w:t>
            </w:r>
          </w:p>
        </w:tc>
        <w:tc>
          <w:tcPr>
            <w:tcW w:w="681" w:type="pct"/>
            <w:tcBorders>
              <w:left w:val="nil"/>
              <w:right w:val="nil"/>
            </w:tcBorders>
          </w:tcPr>
          <w:p w14:paraId="7CE3A45D" w14:textId="77777777" w:rsidR="00471378" w:rsidRPr="00C77456" w:rsidRDefault="00471378" w:rsidP="00471378">
            <w:pPr>
              <w:pStyle w:val="TableText"/>
              <w:jc w:val="right"/>
            </w:pPr>
            <w:r w:rsidRPr="00C77456">
              <w:t>25</w:t>
            </w:r>
          </w:p>
        </w:tc>
        <w:tc>
          <w:tcPr>
            <w:tcW w:w="301" w:type="pct"/>
            <w:tcBorders>
              <w:left w:val="nil"/>
            </w:tcBorders>
            <w:shd w:val="clear" w:color="auto" w:fill="auto"/>
          </w:tcPr>
          <w:p w14:paraId="442589E8" w14:textId="77777777" w:rsidR="00471378" w:rsidRPr="00C77456" w:rsidRDefault="00471378" w:rsidP="00471378">
            <w:pPr>
              <w:pStyle w:val="TableText"/>
              <w:jc w:val="right"/>
            </w:pPr>
            <w:r w:rsidRPr="00C77456">
              <w:t>2.0</w:t>
            </w:r>
          </w:p>
        </w:tc>
      </w:tr>
      <w:tr w:rsidR="00471378" w14:paraId="73CE2EA3" w14:textId="77777777" w:rsidTr="00471378">
        <w:trPr>
          <w:cantSplit/>
          <w:trHeight w:val="13"/>
        </w:trPr>
        <w:tc>
          <w:tcPr>
            <w:tcW w:w="760" w:type="pct"/>
            <w:vMerge/>
            <w:tcBorders>
              <w:right w:val="nil"/>
            </w:tcBorders>
          </w:tcPr>
          <w:p w14:paraId="7C3E649E" w14:textId="77777777" w:rsidR="00471378" w:rsidRPr="00C77456" w:rsidRDefault="00471378" w:rsidP="00C77456">
            <w:pPr>
              <w:pStyle w:val="TableText"/>
            </w:pPr>
          </w:p>
        </w:tc>
        <w:tc>
          <w:tcPr>
            <w:tcW w:w="986" w:type="pct"/>
            <w:tcBorders>
              <w:left w:val="nil"/>
              <w:right w:val="nil"/>
            </w:tcBorders>
          </w:tcPr>
          <w:p w14:paraId="00A70B7F" w14:textId="77777777" w:rsidR="00471378" w:rsidRPr="00C77456" w:rsidRDefault="00471378" w:rsidP="00C77456">
            <w:pPr>
              <w:pStyle w:val="TableText"/>
            </w:pPr>
            <w:r w:rsidRPr="00C77456">
              <w:t>Small omnivore</w:t>
            </w:r>
          </w:p>
        </w:tc>
        <w:tc>
          <w:tcPr>
            <w:tcW w:w="1040" w:type="pct"/>
            <w:tcBorders>
              <w:left w:val="nil"/>
              <w:right w:val="nil"/>
            </w:tcBorders>
          </w:tcPr>
          <w:p w14:paraId="2370B1A0" w14:textId="77777777" w:rsidR="00471378" w:rsidRPr="00C77456" w:rsidRDefault="00471378" w:rsidP="00C77456">
            <w:pPr>
              <w:pStyle w:val="TableText"/>
            </w:pPr>
            <w:r w:rsidRPr="00C77456">
              <w:t>BBCH ≥40</w:t>
            </w:r>
          </w:p>
        </w:tc>
        <w:tc>
          <w:tcPr>
            <w:tcW w:w="523" w:type="pct"/>
            <w:tcBorders>
              <w:left w:val="nil"/>
              <w:right w:val="nil"/>
            </w:tcBorders>
          </w:tcPr>
          <w:p w14:paraId="355AFA3A" w14:textId="77777777" w:rsidR="00471378" w:rsidRPr="00C77456" w:rsidRDefault="00471378" w:rsidP="00471378">
            <w:pPr>
              <w:pStyle w:val="TableText"/>
              <w:jc w:val="right"/>
            </w:pPr>
            <w:r w:rsidRPr="00C77456">
              <w:t>5.2</w:t>
            </w:r>
          </w:p>
        </w:tc>
        <w:tc>
          <w:tcPr>
            <w:tcW w:w="707" w:type="pct"/>
            <w:tcBorders>
              <w:left w:val="nil"/>
              <w:right w:val="nil"/>
            </w:tcBorders>
          </w:tcPr>
          <w:p w14:paraId="7E3E63C3" w14:textId="77777777" w:rsidR="00471378" w:rsidRPr="00C77456" w:rsidRDefault="00471378" w:rsidP="00471378">
            <w:pPr>
              <w:pStyle w:val="TableText"/>
              <w:jc w:val="right"/>
            </w:pPr>
            <w:r w:rsidRPr="00C77456">
              <w:t>600</w:t>
            </w:r>
          </w:p>
        </w:tc>
        <w:tc>
          <w:tcPr>
            <w:tcW w:w="681" w:type="pct"/>
            <w:tcBorders>
              <w:left w:val="nil"/>
              <w:right w:val="nil"/>
            </w:tcBorders>
          </w:tcPr>
          <w:p w14:paraId="3A862C7C" w14:textId="77777777" w:rsidR="00471378" w:rsidRPr="00C77456" w:rsidRDefault="00471378" w:rsidP="00471378">
            <w:pPr>
              <w:pStyle w:val="TableText"/>
              <w:jc w:val="right"/>
            </w:pPr>
            <w:r w:rsidRPr="00C77456">
              <w:t>3.1</w:t>
            </w:r>
          </w:p>
        </w:tc>
        <w:tc>
          <w:tcPr>
            <w:tcW w:w="301" w:type="pct"/>
            <w:tcBorders>
              <w:left w:val="nil"/>
            </w:tcBorders>
            <w:shd w:val="clear" w:color="auto" w:fill="auto"/>
          </w:tcPr>
          <w:p w14:paraId="48655DD9" w14:textId="77777777" w:rsidR="00471378" w:rsidRPr="00C77456" w:rsidRDefault="00471378" w:rsidP="00471378">
            <w:pPr>
              <w:pStyle w:val="TableText"/>
              <w:jc w:val="right"/>
            </w:pPr>
            <w:r w:rsidRPr="00C77456">
              <w:t>0.26</w:t>
            </w:r>
          </w:p>
        </w:tc>
      </w:tr>
      <w:tr w:rsidR="00AE1794" w14:paraId="7AE426D3" w14:textId="77777777" w:rsidTr="00471378">
        <w:trPr>
          <w:cantSplit/>
          <w:trHeight w:val="13"/>
        </w:trPr>
        <w:tc>
          <w:tcPr>
            <w:tcW w:w="5000" w:type="pct"/>
            <w:gridSpan w:val="7"/>
            <w:tcBorders>
              <w:left w:val="nil"/>
              <w:right w:val="nil"/>
            </w:tcBorders>
            <w:shd w:val="clear" w:color="auto" w:fill="auto"/>
          </w:tcPr>
          <w:p w14:paraId="47E01721" w14:textId="77777777" w:rsidR="00AE1794" w:rsidRPr="00C77456" w:rsidRDefault="00AE1794" w:rsidP="00471378">
            <w:pPr>
              <w:pStyle w:val="TableSubHead"/>
            </w:pPr>
            <w:r w:rsidRPr="00C77456">
              <w:t>Pre-harvest desiccation in lupins and lucerne</w:t>
            </w:r>
          </w:p>
        </w:tc>
      </w:tr>
      <w:tr w:rsidR="00471378" w14:paraId="5D73E043" w14:textId="77777777" w:rsidTr="00471378">
        <w:trPr>
          <w:cantSplit/>
          <w:trHeight w:val="13"/>
        </w:trPr>
        <w:tc>
          <w:tcPr>
            <w:tcW w:w="760" w:type="pct"/>
            <w:vMerge w:val="restart"/>
            <w:tcBorders>
              <w:right w:val="nil"/>
            </w:tcBorders>
          </w:tcPr>
          <w:p w14:paraId="1DB264B1" w14:textId="77777777" w:rsidR="00471378" w:rsidRPr="00C77456" w:rsidRDefault="00471378" w:rsidP="00C77456">
            <w:pPr>
              <w:pStyle w:val="TableText"/>
            </w:pPr>
            <w:r w:rsidRPr="00C77456">
              <w:t>Legume forage</w:t>
            </w:r>
          </w:p>
        </w:tc>
        <w:tc>
          <w:tcPr>
            <w:tcW w:w="986" w:type="pct"/>
            <w:tcBorders>
              <w:left w:val="nil"/>
              <w:right w:val="nil"/>
            </w:tcBorders>
          </w:tcPr>
          <w:p w14:paraId="5FCD8D7A" w14:textId="77777777" w:rsidR="00471378" w:rsidRPr="00C77456" w:rsidRDefault="00471378" w:rsidP="00C77456">
            <w:pPr>
              <w:pStyle w:val="TableText"/>
            </w:pPr>
            <w:r w:rsidRPr="00C77456">
              <w:t>Small herbivore</w:t>
            </w:r>
          </w:p>
        </w:tc>
        <w:tc>
          <w:tcPr>
            <w:tcW w:w="1040" w:type="pct"/>
            <w:tcBorders>
              <w:left w:val="nil"/>
              <w:right w:val="nil"/>
            </w:tcBorders>
          </w:tcPr>
          <w:p w14:paraId="6BB95D7B" w14:textId="77777777" w:rsidR="00471378" w:rsidRPr="00C77456" w:rsidRDefault="00471378" w:rsidP="00C77456">
            <w:pPr>
              <w:pStyle w:val="TableText"/>
            </w:pPr>
            <w:r w:rsidRPr="00C77456">
              <w:t>BBCH ≥50</w:t>
            </w:r>
          </w:p>
        </w:tc>
        <w:tc>
          <w:tcPr>
            <w:tcW w:w="523" w:type="pct"/>
            <w:tcBorders>
              <w:left w:val="nil"/>
              <w:right w:val="nil"/>
            </w:tcBorders>
          </w:tcPr>
          <w:p w14:paraId="4144218F" w14:textId="77777777" w:rsidR="00471378" w:rsidRPr="00C77456" w:rsidRDefault="00471378" w:rsidP="00471378">
            <w:pPr>
              <w:pStyle w:val="TableText"/>
              <w:jc w:val="right"/>
            </w:pPr>
            <w:r w:rsidRPr="00C77456">
              <w:t>40.9</w:t>
            </w:r>
          </w:p>
        </w:tc>
        <w:tc>
          <w:tcPr>
            <w:tcW w:w="707" w:type="pct"/>
            <w:tcBorders>
              <w:left w:val="nil"/>
              <w:right w:val="nil"/>
            </w:tcBorders>
          </w:tcPr>
          <w:p w14:paraId="6DC837C0" w14:textId="77777777" w:rsidR="00471378" w:rsidRPr="00C77456" w:rsidRDefault="00471378" w:rsidP="00471378">
            <w:pPr>
              <w:pStyle w:val="TableText"/>
              <w:jc w:val="right"/>
            </w:pPr>
            <w:r w:rsidRPr="00C77456">
              <w:t>600</w:t>
            </w:r>
          </w:p>
        </w:tc>
        <w:tc>
          <w:tcPr>
            <w:tcW w:w="681" w:type="pct"/>
            <w:tcBorders>
              <w:left w:val="nil"/>
              <w:right w:val="nil"/>
            </w:tcBorders>
          </w:tcPr>
          <w:p w14:paraId="350FA18F" w14:textId="77777777" w:rsidR="00471378" w:rsidRPr="00C77456" w:rsidRDefault="00471378" w:rsidP="00471378">
            <w:pPr>
              <w:pStyle w:val="TableText"/>
              <w:jc w:val="right"/>
            </w:pPr>
            <w:r w:rsidRPr="00C77456">
              <w:t>25</w:t>
            </w:r>
          </w:p>
        </w:tc>
        <w:tc>
          <w:tcPr>
            <w:tcW w:w="301" w:type="pct"/>
            <w:tcBorders>
              <w:left w:val="nil"/>
            </w:tcBorders>
            <w:shd w:val="clear" w:color="auto" w:fill="auto"/>
          </w:tcPr>
          <w:p w14:paraId="33B5B880" w14:textId="77777777" w:rsidR="00471378" w:rsidRPr="00C77456" w:rsidRDefault="00471378" w:rsidP="00471378">
            <w:pPr>
              <w:pStyle w:val="TableText"/>
              <w:jc w:val="right"/>
            </w:pPr>
            <w:r w:rsidRPr="00C77456">
              <w:t>2.0</w:t>
            </w:r>
          </w:p>
        </w:tc>
      </w:tr>
      <w:tr w:rsidR="00471378" w14:paraId="68165D57" w14:textId="77777777" w:rsidTr="00471378">
        <w:trPr>
          <w:cantSplit/>
          <w:trHeight w:val="13"/>
        </w:trPr>
        <w:tc>
          <w:tcPr>
            <w:tcW w:w="760" w:type="pct"/>
            <w:vMerge/>
            <w:tcBorders>
              <w:right w:val="nil"/>
            </w:tcBorders>
          </w:tcPr>
          <w:p w14:paraId="416F5B68" w14:textId="77777777" w:rsidR="00471378" w:rsidRPr="00C77456" w:rsidRDefault="00471378" w:rsidP="00C77456">
            <w:pPr>
              <w:pStyle w:val="TableText"/>
            </w:pPr>
          </w:p>
        </w:tc>
        <w:tc>
          <w:tcPr>
            <w:tcW w:w="986" w:type="pct"/>
            <w:tcBorders>
              <w:left w:val="nil"/>
              <w:right w:val="nil"/>
            </w:tcBorders>
          </w:tcPr>
          <w:p w14:paraId="6812824A" w14:textId="77777777" w:rsidR="00471378" w:rsidRPr="00C77456" w:rsidRDefault="00471378" w:rsidP="00C77456">
            <w:pPr>
              <w:pStyle w:val="TableText"/>
            </w:pPr>
            <w:r w:rsidRPr="00C77456">
              <w:t>Small insectivore</w:t>
            </w:r>
          </w:p>
        </w:tc>
        <w:tc>
          <w:tcPr>
            <w:tcW w:w="1040" w:type="pct"/>
            <w:tcBorders>
              <w:left w:val="nil"/>
              <w:right w:val="nil"/>
            </w:tcBorders>
          </w:tcPr>
          <w:p w14:paraId="291D4519" w14:textId="77777777" w:rsidR="00471378" w:rsidRPr="00C77456" w:rsidRDefault="00471378" w:rsidP="00C77456">
            <w:pPr>
              <w:pStyle w:val="TableText"/>
            </w:pPr>
            <w:r w:rsidRPr="00C77456">
              <w:t>BBCH ≥20</w:t>
            </w:r>
          </w:p>
        </w:tc>
        <w:tc>
          <w:tcPr>
            <w:tcW w:w="523" w:type="pct"/>
            <w:tcBorders>
              <w:left w:val="nil"/>
              <w:right w:val="nil"/>
            </w:tcBorders>
          </w:tcPr>
          <w:p w14:paraId="62F09F5B" w14:textId="77777777" w:rsidR="00471378" w:rsidRPr="00C77456" w:rsidRDefault="00471378" w:rsidP="00471378">
            <w:pPr>
              <w:pStyle w:val="TableText"/>
              <w:jc w:val="right"/>
            </w:pPr>
            <w:r w:rsidRPr="00C77456">
              <w:t>5.4</w:t>
            </w:r>
          </w:p>
        </w:tc>
        <w:tc>
          <w:tcPr>
            <w:tcW w:w="707" w:type="pct"/>
            <w:tcBorders>
              <w:left w:val="nil"/>
              <w:right w:val="nil"/>
            </w:tcBorders>
          </w:tcPr>
          <w:p w14:paraId="441E46A4" w14:textId="77777777" w:rsidR="00471378" w:rsidRPr="00C77456" w:rsidRDefault="00471378" w:rsidP="00471378">
            <w:pPr>
              <w:pStyle w:val="TableText"/>
              <w:jc w:val="right"/>
            </w:pPr>
            <w:r w:rsidRPr="00C77456">
              <w:t>600</w:t>
            </w:r>
          </w:p>
        </w:tc>
        <w:tc>
          <w:tcPr>
            <w:tcW w:w="681" w:type="pct"/>
            <w:tcBorders>
              <w:left w:val="nil"/>
              <w:right w:val="nil"/>
            </w:tcBorders>
          </w:tcPr>
          <w:p w14:paraId="5888E096" w14:textId="77777777" w:rsidR="00471378" w:rsidRPr="00C77456" w:rsidRDefault="00471378" w:rsidP="00471378">
            <w:pPr>
              <w:pStyle w:val="TableText"/>
              <w:jc w:val="right"/>
            </w:pPr>
            <w:r w:rsidRPr="00C77456">
              <w:t>3.2</w:t>
            </w:r>
          </w:p>
        </w:tc>
        <w:tc>
          <w:tcPr>
            <w:tcW w:w="301" w:type="pct"/>
            <w:tcBorders>
              <w:left w:val="nil"/>
            </w:tcBorders>
            <w:shd w:val="clear" w:color="auto" w:fill="auto"/>
          </w:tcPr>
          <w:p w14:paraId="161CC09F" w14:textId="77777777" w:rsidR="00471378" w:rsidRPr="00C77456" w:rsidRDefault="00471378" w:rsidP="00471378">
            <w:pPr>
              <w:pStyle w:val="TableText"/>
              <w:jc w:val="right"/>
            </w:pPr>
            <w:r w:rsidRPr="00C77456">
              <w:t>0.27</w:t>
            </w:r>
          </w:p>
        </w:tc>
      </w:tr>
      <w:tr w:rsidR="00471378" w14:paraId="4D9B632B" w14:textId="77777777" w:rsidTr="00471378">
        <w:trPr>
          <w:cantSplit/>
          <w:trHeight w:val="13"/>
        </w:trPr>
        <w:tc>
          <w:tcPr>
            <w:tcW w:w="760" w:type="pct"/>
            <w:vMerge/>
            <w:tcBorders>
              <w:right w:val="nil"/>
            </w:tcBorders>
          </w:tcPr>
          <w:p w14:paraId="3D07BAAE" w14:textId="77777777" w:rsidR="00471378" w:rsidRPr="00C77456" w:rsidRDefault="00471378" w:rsidP="00C77456">
            <w:pPr>
              <w:pStyle w:val="TableText"/>
            </w:pPr>
          </w:p>
        </w:tc>
        <w:tc>
          <w:tcPr>
            <w:tcW w:w="986" w:type="pct"/>
            <w:tcBorders>
              <w:left w:val="nil"/>
              <w:right w:val="nil"/>
            </w:tcBorders>
          </w:tcPr>
          <w:p w14:paraId="6C918A83" w14:textId="77777777" w:rsidR="00471378" w:rsidRPr="00C77456" w:rsidRDefault="00471378" w:rsidP="00C77456">
            <w:pPr>
              <w:pStyle w:val="TableText"/>
            </w:pPr>
            <w:r w:rsidRPr="00C77456">
              <w:t>Small omnivore</w:t>
            </w:r>
          </w:p>
        </w:tc>
        <w:tc>
          <w:tcPr>
            <w:tcW w:w="1040" w:type="pct"/>
            <w:tcBorders>
              <w:left w:val="nil"/>
              <w:right w:val="nil"/>
            </w:tcBorders>
          </w:tcPr>
          <w:p w14:paraId="267BB39C" w14:textId="77777777" w:rsidR="00471378" w:rsidRPr="00C77456" w:rsidRDefault="00471378" w:rsidP="00C77456">
            <w:pPr>
              <w:pStyle w:val="TableText"/>
            </w:pPr>
            <w:r w:rsidRPr="00C77456">
              <w:t>BBCH ≥50</w:t>
            </w:r>
          </w:p>
        </w:tc>
        <w:tc>
          <w:tcPr>
            <w:tcW w:w="523" w:type="pct"/>
            <w:tcBorders>
              <w:left w:val="nil"/>
              <w:right w:val="nil"/>
            </w:tcBorders>
          </w:tcPr>
          <w:p w14:paraId="72A6306D" w14:textId="77777777" w:rsidR="00471378" w:rsidRPr="00C77456" w:rsidRDefault="00471378" w:rsidP="00471378">
            <w:pPr>
              <w:pStyle w:val="TableText"/>
              <w:jc w:val="right"/>
            </w:pPr>
            <w:r w:rsidRPr="00C77456">
              <w:t>5.2</w:t>
            </w:r>
          </w:p>
        </w:tc>
        <w:tc>
          <w:tcPr>
            <w:tcW w:w="707" w:type="pct"/>
            <w:tcBorders>
              <w:left w:val="nil"/>
              <w:right w:val="nil"/>
            </w:tcBorders>
          </w:tcPr>
          <w:p w14:paraId="6C9CADBF" w14:textId="77777777" w:rsidR="00471378" w:rsidRPr="00C77456" w:rsidRDefault="00471378" w:rsidP="00471378">
            <w:pPr>
              <w:pStyle w:val="TableText"/>
              <w:jc w:val="right"/>
            </w:pPr>
            <w:r w:rsidRPr="00C77456">
              <w:t>600</w:t>
            </w:r>
          </w:p>
        </w:tc>
        <w:tc>
          <w:tcPr>
            <w:tcW w:w="681" w:type="pct"/>
            <w:tcBorders>
              <w:left w:val="nil"/>
              <w:right w:val="nil"/>
            </w:tcBorders>
          </w:tcPr>
          <w:p w14:paraId="51C264CF" w14:textId="77777777" w:rsidR="00471378" w:rsidRPr="00C77456" w:rsidRDefault="00471378" w:rsidP="00471378">
            <w:pPr>
              <w:pStyle w:val="TableText"/>
              <w:jc w:val="right"/>
            </w:pPr>
            <w:r w:rsidRPr="00C77456">
              <w:t>3.1</w:t>
            </w:r>
          </w:p>
        </w:tc>
        <w:tc>
          <w:tcPr>
            <w:tcW w:w="301" w:type="pct"/>
            <w:tcBorders>
              <w:left w:val="nil"/>
            </w:tcBorders>
            <w:shd w:val="clear" w:color="auto" w:fill="auto"/>
          </w:tcPr>
          <w:p w14:paraId="29A22CBF" w14:textId="77777777" w:rsidR="00471378" w:rsidRPr="00C77456" w:rsidRDefault="00471378" w:rsidP="00471378">
            <w:pPr>
              <w:pStyle w:val="TableText"/>
              <w:jc w:val="right"/>
            </w:pPr>
            <w:r w:rsidRPr="00C77456">
              <w:t>0.26</w:t>
            </w:r>
          </w:p>
        </w:tc>
      </w:tr>
      <w:tr w:rsidR="00AE1794" w14:paraId="526BB9C3" w14:textId="77777777" w:rsidTr="00471378">
        <w:trPr>
          <w:cantSplit/>
          <w:trHeight w:val="13"/>
        </w:trPr>
        <w:tc>
          <w:tcPr>
            <w:tcW w:w="5000" w:type="pct"/>
            <w:gridSpan w:val="7"/>
            <w:tcBorders>
              <w:left w:val="nil"/>
              <w:right w:val="nil"/>
            </w:tcBorders>
            <w:shd w:val="clear" w:color="auto" w:fill="auto"/>
          </w:tcPr>
          <w:p w14:paraId="5D3842E9" w14:textId="77777777" w:rsidR="00AE1794" w:rsidRPr="00C77456" w:rsidRDefault="00AE1794" w:rsidP="00471378">
            <w:pPr>
              <w:pStyle w:val="TableSubHead"/>
            </w:pPr>
            <w:r w:rsidRPr="00C77456">
              <w:t>Pre-harvest desiccation in pulses</w:t>
            </w:r>
          </w:p>
        </w:tc>
      </w:tr>
      <w:tr w:rsidR="00471378" w14:paraId="71695A62" w14:textId="77777777" w:rsidTr="00471378">
        <w:trPr>
          <w:cantSplit/>
          <w:trHeight w:val="13"/>
        </w:trPr>
        <w:tc>
          <w:tcPr>
            <w:tcW w:w="760" w:type="pct"/>
            <w:vMerge w:val="restart"/>
            <w:tcBorders>
              <w:right w:val="nil"/>
            </w:tcBorders>
          </w:tcPr>
          <w:p w14:paraId="09C254DF" w14:textId="77777777" w:rsidR="00471378" w:rsidRPr="00C77456" w:rsidRDefault="00471378" w:rsidP="00C77456">
            <w:pPr>
              <w:pStyle w:val="TableText"/>
            </w:pPr>
            <w:r w:rsidRPr="00C77456">
              <w:t>Pulses</w:t>
            </w:r>
          </w:p>
        </w:tc>
        <w:tc>
          <w:tcPr>
            <w:tcW w:w="986" w:type="pct"/>
            <w:tcBorders>
              <w:left w:val="nil"/>
              <w:right w:val="nil"/>
            </w:tcBorders>
          </w:tcPr>
          <w:p w14:paraId="7F3E991E" w14:textId="77777777" w:rsidR="00471378" w:rsidRPr="00C77456" w:rsidRDefault="00471378" w:rsidP="00C77456">
            <w:pPr>
              <w:pStyle w:val="TableText"/>
            </w:pPr>
            <w:r w:rsidRPr="00C77456">
              <w:t>Small herbivore</w:t>
            </w:r>
          </w:p>
        </w:tc>
        <w:tc>
          <w:tcPr>
            <w:tcW w:w="1040" w:type="pct"/>
            <w:tcBorders>
              <w:left w:val="nil"/>
              <w:right w:val="nil"/>
            </w:tcBorders>
          </w:tcPr>
          <w:p w14:paraId="1F851740" w14:textId="77777777" w:rsidR="00471378" w:rsidRPr="00C77456" w:rsidRDefault="00471378" w:rsidP="00C77456">
            <w:pPr>
              <w:pStyle w:val="TableText"/>
            </w:pPr>
            <w:r w:rsidRPr="00C77456">
              <w:t>BBCH ≥50</w:t>
            </w:r>
          </w:p>
        </w:tc>
        <w:tc>
          <w:tcPr>
            <w:tcW w:w="523" w:type="pct"/>
            <w:tcBorders>
              <w:left w:val="nil"/>
              <w:right w:val="nil"/>
            </w:tcBorders>
          </w:tcPr>
          <w:p w14:paraId="4FD9B5C2" w14:textId="77777777" w:rsidR="00471378" w:rsidRPr="00C77456" w:rsidRDefault="00471378" w:rsidP="00471378">
            <w:pPr>
              <w:pStyle w:val="TableText"/>
              <w:jc w:val="right"/>
            </w:pPr>
            <w:r w:rsidRPr="00C77456">
              <w:t>40.9</w:t>
            </w:r>
          </w:p>
        </w:tc>
        <w:tc>
          <w:tcPr>
            <w:tcW w:w="707" w:type="pct"/>
            <w:tcBorders>
              <w:left w:val="nil"/>
              <w:right w:val="nil"/>
            </w:tcBorders>
          </w:tcPr>
          <w:p w14:paraId="6E1EC690" w14:textId="77777777" w:rsidR="00471378" w:rsidRPr="00C77456" w:rsidRDefault="00471378" w:rsidP="00471378">
            <w:pPr>
              <w:pStyle w:val="TableText"/>
              <w:jc w:val="right"/>
            </w:pPr>
            <w:r w:rsidRPr="00C77456">
              <w:t>600</w:t>
            </w:r>
          </w:p>
        </w:tc>
        <w:tc>
          <w:tcPr>
            <w:tcW w:w="681" w:type="pct"/>
            <w:tcBorders>
              <w:left w:val="nil"/>
              <w:right w:val="nil"/>
            </w:tcBorders>
          </w:tcPr>
          <w:p w14:paraId="2DB48284" w14:textId="77777777" w:rsidR="00471378" w:rsidRPr="00C77456" w:rsidRDefault="00471378" w:rsidP="00471378">
            <w:pPr>
              <w:pStyle w:val="TableText"/>
              <w:jc w:val="right"/>
            </w:pPr>
            <w:r w:rsidRPr="00C77456">
              <w:t>25</w:t>
            </w:r>
          </w:p>
        </w:tc>
        <w:tc>
          <w:tcPr>
            <w:tcW w:w="301" w:type="pct"/>
            <w:tcBorders>
              <w:left w:val="nil"/>
            </w:tcBorders>
            <w:shd w:val="clear" w:color="auto" w:fill="auto"/>
          </w:tcPr>
          <w:p w14:paraId="00FFD3B4" w14:textId="77777777" w:rsidR="00471378" w:rsidRPr="00C77456" w:rsidRDefault="00471378" w:rsidP="00471378">
            <w:pPr>
              <w:pStyle w:val="TableText"/>
              <w:jc w:val="right"/>
            </w:pPr>
            <w:r w:rsidRPr="00C77456">
              <w:t>2.0</w:t>
            </w:r>
          </w:p>
        </w:tc>
      </w:tr>
      <w:tr w:rsidR="00471378" w14:paraId="465B26B5" w14:textId="77777777" w:rsidTr="00471378">
        <w:trPr>
          <w:cantSplit/>
          <w:trHeight w:val="13"/>
        </w:trPr>
        <w:tc>
          <w:tcPr>
            <w:tcW w:w="760" w:type="pct"/>
            <w:vMerge/>
            <w:tcBorders>
              <w:right w:val="nil"/>
            </w:tcBorders>
          </w:tcPr>
          <w:p w14:paraId="71BD5211" w14:textId="77777777" w:rsidR="00471378" w:rsidRPr="00C77456" w:rsidRDefault="00471378" w:rsidP="00C77456">
            <w:pPr>
              <w:pStyle w:val="TableText"/>
            </w:pPr>
          </w:p>
        </w:tc>
        <w:tc>
          <w:tcPr>
            <w:tcW w:w="986" w:type="pct"/>
            <w:tcBorders>
              <w:left w:val="nil"/>
              <w:right w:val="nil"/>
            </w:tcBorders>
          </w:tcPr>
          <w:p w14:paraId="07025449" w14:textId="77777777" w:rsidR="00471378" w:rsidRPr="00C77456" w:rsidRDefault="00471378" w:rsidP="00C77456">
            <w:pPr>
              <w:pStyle w:val="TableText"/>
            </w:pPr>
            <w:r w:rsidRPr="00C77456">
              <w:t>Small omnivore</w:t>
            </w:r>
          </w:p>
        </w:tc>
        <w:tc>
          <w:tcPr>
            <w:tcW w:w="1040" w:type="pct"/>
            <w:tcBorders>
              <w:left w:val="nil"/>
              <w:right w:val="nil"/>
            </w:tcBorders>
          </w:tcPr>
          <w:p w14:paraId="7F681C9A" w14:textId="77777777" w:rsidR="00471378" w:rsidRPr="00C77456" w:rsidRDefault="00471378" w:rsidP="00C77456">
            <w:pPr>
              <w:pStyle w:val="TableText"/>
            </w:pPr>
            <w:r w:rsidRPr="00C77456">
              <w:t>BBCH 81-99</w:t>
            </w:r>
          </w:p>
        </w:tc>
        <w:tc>
          <w:tcPr>
            <w:tcW w:w="523" w:type="pct"/>
            <w:tcBorders>
              <w:left w:val="nil"/>
              <w:right w:val="nil"/>
            </w:tcBorders>
          </w:tcPr>
          <w:p w14:paraId="581E46F7" w14:textId="77777777" w:rsidR="00471378" w:rsidRPr="00C77456" w:rsidRDefault="00471378" w:rsidP="00471378">
            <w:pPr>
              <w:pStyle w:val="TableText"/>
              <w:jc w:val="right"/>
            </w:pPr>
            <w:r w:rsidRPr="00C77456">
              <w:t>14.4</w:t>
            </w:r>
          </w:p>
        </w:tc>
        <w:tc>
          <w:tcPr>
            <w:tcW w:w="707" w:type="pct"/>
            <w:tcBorders>
              <w:left w:val="nil"/>
              <w:right w:val="nil"/>
            </w:tcBorders>
          </w:tcPr>
          <w:p w14:paraId="1C9557DC" w14:textId="77777777" w:rsidR="00471378" w:rsidRPr="00C77456" w:rsidRDefault="00471378" w:rsidP="00471378">
            <w:pPr>
              <w:pStyle w:val="TableText"/>
              <w:jc w:val="right"/>
            </w:pPr>
            <w:r w:rsidRPr="00C77456">
              <w:t>600</w:t>
            </w:r>
          </w:p>
        </w:tc>
        <w:tc>
          <w:tcPr>
            <w:tcW w:w="681" w:type="pct"/>
            <w:tcBorders>
              <w:left w:val="nil"/>
              <w:right w:val="nil"/>
            </w:tcBorders>
          </w:tcPr>
          <w:p w14:paraId="28585C81" w14:textId="77777777" w:rsidR="00471378" w:rsidRPr="00C77456" w:rsidRDefault="00471378" w:rsidP="00471378">
            <w:pPr>
              <w:pStyle w:val="TableText"/>
              <w:jc w:val="right"/>
            </w:pPr>
            <w:r w:rsidRPr="00C77456">
              <w:t>8.6</w:t>
            </w:r>
          </w:p>
        </w:tc>
        <w:tc>
          <w:tcPr>
            <w:tcW w:w="301" w:type="pct"/>
            <w:tcBorders>
              <w:left w:val="nil"/>
            </w:tcBorders>
            <w:shd w:val="clear" w:color="auto" w:fill="auto"/>
          </w:tcPr>
          <w:p w14:paraId="60E18293" w14:textId="77777777" w:rsidR="00471378" w:rsidRPr="00C77456" w:rsidRDefault="00471378" w:rsidP="00471378">
            <w:pPr>
              <w:pStyle w:val="TableText"/>
              <w:jc w:val="right"/>
            </w:pPr>
            <w:r w:rsidRPr="00C77456">
              <w:t>0.72</w:t>
            </w:r>
          </w:p>
        </w:tc>
      </w:tr>
      <w:tr w:rsidR="00471378" w14:paraId="166C4D3A" w14:textId="77777777" w:rsidTr="00471378">
        <w:trPr>
          <w:cantSplit/>
          <w:trHeight w:val="13"/>
        </w:trPr>
        <w:tc>
          <w:tcPr>
            <w:tcW w:w="760" w:type="pct"/>
            <w:vMerge/>
            <w:tcBorders>
              <w:right w:val="nil"/>
            </w:tcBorders>
          </w:tcPr>
          <w:p w14:paraId="31E8B769" w14:textId="77777777" w:rsidR="00471378" w:rsidRPr="00C77456" w:rsidRDefault="00471378" w:rsidP="00C77456">
            <w:pPr>
              <w:pStyle w:val="TableText"/>
            </w:pPr>
          </w:p>
        </w:tc>
        <w:tc>
          <w:tcPr>
            <w:tcW w:w="986" w:type="pct"/>
            <w:tcBorders>
              <w:left w:val="nil"/>
              <w:right w:val="nil"/>
            </w:tcBorders>
          </w:tcPr>
          <w:p w14:paraId="47D0FFD3" w14:textId="77777777" w:rsidR="00471378" w:rsidRPr="00C77456" w:rsidRDefault="00471378" w:rsidP="00C77456">
            <w:pPr>
              <w:pStyle w:val="TableText"/>
            </w:pPr>
            <w:r w:rsidRPr="00C77456">
              <w:t>Large herbivore</w:t>
            </w:r>
          </w:p>
        </w:tc>
        <w:tc>
          <w:tcPr>
            <w:tcW w:w="1040" w:type="pct"/>
            <w:tcBorders>
              <w:left w:val="nil"/>
              <w:right w:val="nil"/>
            </w:tcBorders>
          </w:tcPr>
          <w:p w14:paraId="37F322D6" w14:textId="77777777" w:rsidR="00471378" w:rsidRPr="00C77456" w:rsidRDefault="00471378" w:rsidP="00C77456">
            <w:pPr>
              <w:pStyle w:val="TableText"/>
            </w:pPr>
            <w:r w:rsidRPr="00C77456">
              <w:t>BBCH ≥50</w:t>
            </w:r>
          </w:p>
        </w:tc>
        <w:tc>
          <w:tcPr>
            <w:tcW w:w="523" w:type="pct"/>
            <w:tcBorders>
              <w:left w:val="nil"/>
              <w:right w:val="nil"/>
            </w:tcBorders>
          </w:tcPr>
          <w:p w14:paraId="058C35C6" w14:textId="77777777" w:rsidR="00471378" w:rsidRPr="00C77456" w:rsidRDefault="00471378" w:rsidP="00471378">
            <w:pPr>
              <w:pStyle w:val="TableText"/>
              <w:jc w:val="right"/>
            </w:pPr>
            <w:r w:rsidRPr="00C77456">
              <w:t>10.5</w:t>
            </w:r>
          </w:p>
        </w:tc>
        <w:tc>
          <w:tcPr>
            <w:tcW w:w="707" w:type="pct"/>
            <w:tcBorders>
              <w:left w:val="nil"/>
              <w:right w:val="nil"/>
            </w:tcBorders>
          </w:tcPr>
          <w:p w14:paraId="6EF7B216" w14:textId="77777777" w:rsidR="00471378" w:rsidRPr="00C77456" w:rsidRDefault="00471378" w:rsidP="00471378">
            <w:pPr>
              <w:pStyle w:val="TableText"/>
              <w:jc w:val="right"/>
            </w:pPr>
            <w:r w:rsidRPr="00C77456">
              <w:t>600</w:t>
            </w:r>
          </w:p>
        </w:tc>
        <w:tc>
          <w:tcPr>
            <w:tcW w:w="681" w:type="pct"/>
            <w:tcBorders>
              <w:left w:val="nil"/>
              <w:right w:val="nil"/>
            </w:tcBorders>
          </w:tcPr>
          <w:p w14:paraId="2F77E8EF" w14:textId="77777777" w:rsidR="00471378" w:rsidRPr="00C77456" w:rsidRDefault="00471378" w:rsidP="00471378">
            <w:pPr>
              <w:pStyle w:val="TableText"/>
              <w:jc w:val="right"/>
            </w:pPr>
            <w:r w:rsidRPr="00C77456">
              <w:t>6.3</w:t>
            </w:r>
          </w:p>
        </w:tc>
        <w:tc>
          <w:tcPr>
            <w:tcW w:w="301" w:type="pct"/>
            <w:tcBorders>
              <w:left w:val="nil"/>
            </w:tcBorders>
            <w:shd w:val="clear" w:color="auto" w:fill="auto"/>
          </w:tcPr>
          <w:p w14:paraId="262FE4E1" w14:textId="77777777" w:rsidR="00471378" w:rsidRPr="00C77456" w:rsidRDefault="00471378" w:rsidP="00471378">
            <w:pPr>
              <w:pStyle w:val="TableText"/>
              <w:jc w:val="right"/>
            </w:pPr>
            <w:r w:rsidRPr="00C77456">
              <w:t>0.53</w:t>
            </w:r>
          </w:p>
        </w:tc>
      </w:tr>
      <w:tr w:rsidR="00471378" w14:paraId="4151B460" w14:textId="77777777" w:rsidTr="00471378">
        <w:trPr>
          <w:cantSplit/>
          <w:trHeight w:val="13"/>
        </w:trPr>
        <w:tc>
          <w:tcPr>
            <w:tcW w:w="760" w:type="pct"/>
            <w:vMerge/>
            <w:tcBorders>
              <w:right w:val="nil"/>
            </w:tcBorders>
          </w:tcPr>
          <w:p w14:paraId="53DB7A78" w14:textId="77777777" w:rsidR="00471378" w:rsidRPr="00C77456" w:rsidRDefault="00471378" w:rsidP="00C77456">
            <w:pPr>
              <w:pStyle w:val="TableText"/>
            </w:pPr>
          </w:p>
        </w:tc>
        <w:tc>
          <w:tcPr>
            <w:tcW w:w="986" w:type="pct"/>
            <w:tcBorders>
              <w:left w:val="nil"/>
              <w:right w:val="nil"/>
            </w:tcBorders>
          </w:tcPr>
          <w:p w14:paraId="25F6239D" w14:textId="77777777" w:rsidR="00471378" w:rsidRPr="00C77456" w:rsidRDefault="00471378" w:rsidP="00C77456">
            <w:pPr>
              <w:pStyle w:val="TableText"/>
            </w:pPr>
            <w:r w:rsidRPr="00C77456">
              <w:t>Small insectivore</w:t>
            </w:r>
          </w:p>
        </w:tc>
        <w:tc>
          <w:tcPr>
            <w:tcW w:w="1040" w:type="pct"/>
            <w:tcBorders>
              <w:left w:val="nil"/>
              <w:right w:val="nil"/>
            </w:tcBorders>
          </w:tcPr>
          <w:p w14:paraId="6EC10597" w14:textId="77777777" w:rsidR="00471378" w:rsidRPr="00C77456" w:rsidRDefault="00471378" w:rsidP="00C77456">
            <w:pPr>
              <w:pStyle w:val="TableText"/>
            </w:pPr>
            <w:r w:rsidRPr="00C77456">
              <w:t>BBCH ≥20</w:t>
            </w:r>
          </w:p>
        </w:tc>
        <w:tc>
          <w:tcPr>
            <w:tcW w:w="523" w:type="pct"/>
            <w:tcBorders>
              <w:left w:val="nil"/>
              <w:right w:val="nil"/>
            </w:tcBorders>
          </w:tcPr>
          <w:p w14:paraId="7E005D99" w14:textId="77777777" w:rsidR="00471378" w:rsidRPr="00C77456" w:rsidRDefault="00471378" w:rsidP="00471378">
            <w:pPr>
              <w:pStyle w:val="TableText"/>
              <w:jc w:val="right"/>
            </w:pPr>
            <w:r w:rsidRPr="00C77456">
              <w:t>5.4</w:t>
            </w:r>
          </w:p>
        </w:tc>
        <w:tc>
          <w:tcPr>
            <w:tcW w:w="707" w:type="pct"/>
            <w:tcBorders>
              <w:left w:val="nil"/>
              <w:right w:val="nil"/>
            </w:tcBorders>
          </w:tcPr>
          <w:p w14:paraId="6F13BE93" w14:textId="77777777" w:rsidR="00471378" w:rsidRPr="00C77456" w:rsidRDefault="00471378" w:rsidP="00471378">
            <w:pPr>
              <w:pStyle w:val="TableText"/>
              <w:jc w:val="right"/>
            </w:pPr>
            <w:r w:rsidRPr="00C77456">
              <w:t>600</w:t>
            </w:r>
          </w:p>
        </w:tc>
        <w:tc>
          <w:tcPr>
            <w:tcW w:w="681" w:type="pct"/>
            <w:tcBorders>
              <w:left w:val="nil"/>
              <w:right w:val="nil"/>
            </w:tcBorders>
          </w:tcPr>
          <w:p w14:paraId="63830151" w14:textId="77777777" w:rsidR="00471378" w:rsidRPr="00C77456" w:rsidRDefault="00471378" w:rsidP="00471378">
            <w:pPr>
              <w:pStyle w:val="TableText"/>
              <w:jc w:val="right"/>
            </w:pPr>
            <w:r w:rsidRPr="00C77456">
              <w:t>3.2</w:t>
            </w:r>
          </w:p>
        </w:tc>
        <w:tc>
          <w:tcPr>
            <w:tcW w:w="301" w:type="pct"/>
            <w:tcBorders>
              <w:left w:val="nil"/>
            </w:tcBorders>
            <w:shd w:val="clear" w:color="auto" w:fill="auto"/>
          </w:tcPr>
          <w:p w14:paraId="33D65A44" w14:textId="77777777" w:rsidR="00471378" w:rsidRPr="00C77456" w:rsidRDefault="00471378" w:rsidP="00471378">
            <w:pPr>
              <w:pStyle w:val="TableText"/>
              <w:jc w:val="right"/>
            </w:pPr>
            <w:r w:rsidRPr="00C77456">
              <w:t>0.27</w:t>
            </w:r>
          </w:p>
        </w:tc>
      </w:tr>
      <w:tr w:rsidR="00AE1794" w14:paraId="7B255C36" w14:textId="77777777" w:rsidTr="00471378">
        <w:trPr>
          <w:cantSplit/>
          <w:trHeight w:val="13"/>
        </w:trPr>
        <w:tc>
          <w:tcPr>
            <w:tcW w:w="5000" w:type="pct"/>
            <w:gridSpan w:val="7"/>
            <w:tcBorders>
              <w:left w:val="nil"/>
              <w:right w:val="nil"/>
            </w:tcBorders>
            <w:shd w:val="clear" w:color="auto" w:fill="auto"/>
          </w:tcPr>
          <w:p w14:paraId="65EE1EED" w14:textId="4D17130D" w:rsidR="00AE1794" w:rsidRPr="00C77456" w:rsidRDefault="00AE1794" w:rsidP="00471378">
            <w:pPr>
              <w:pStyle w:val="TableSubHead"/>
            </w:pPr>
            <w:r w:rsidRPr="00C77456">
              <w:lastRenderedPageBreak/>
              <w:t>General weed control in row crops, vegetables, market gardens, cereals, oilseeds,</w:t>
            </w:r>
            <w:r w:rsidR="00471378">
              <w:t xml:space="preserve"> </w:t>
            </w:r>
            <w:r w:rsidRPr="00C77456">
              <w:t>hops, lucerne, fallow, bananas, duboisia, nurseries, potatoes, rice, and sugarcane</w:t>
            </w:r>
          </w:p>
        </w:tc>
      </w:tr>
      <w:tr w:rsidR="00471378" w14:paraId="593B1AE8" w14:textId="77777777" w:rsidTr="00471378">
        <w:trPr>
          <w:cantSplit/>
          <w:trHeight w:val="13"/>
        </w:trPr>
        <w:tc>
          <w:tcPr>
            <w:tcW w:w="760" w:type="pct"/>
            <w:tcBorders>
              <w:right w:val="nil"/>
            </w:tcBorders>
          </w:tcPr>
          <w:p w14:paraId="634F75F5" w14:textId="77777777" w:rsidR="00AE1794" w:rsidRPr="00C77456" w:rsidRDefault="00AE1794" w:rsidP="00C77456">
            <w:pPr>
              <w:pStyle w:val="TableText"/>
            </w:pPr>
            <w:r w:rsidRPr="00C77456">
              <w:t>Bare soil</w:t>
            </w:r>
            <w:r w:rsidRPr="00471378">
              <w:rPr>
                <w:rStyle w:val="FootnoteReference"/>
              </w:rPr>
              <w:footnoteReference w:id="53"/>
            </w:r>
          </w:p>
        </w:tc>
        <w:tc>
          <w:tcPr>
            <w:tcW w:w="986" w:type="pct"/>
            <w:tcBorders>
              <w:left w:val="nil"/>
              <w:right w:val="nil"/>
            </w:tcBorders>
          </w:tcPr>
          <w:p w14:paraId="7A6D1908" w14:textId="77777777" w:rsidR="00AE1794" w:rsidRPr="00C77456" w:rsidRDefault="00AE1794" w:rsidP="00C77456">
            <w:pPr>
              <w:pStyle w:val="TableText"/>
            </w:pPr>
            <w:r w:rsidRPr="00C77456">
              <w:t>Small granivore</w:t>
            </w:r>
          </w:p>
        </w:tc>
        <w:tc>
          <w:tcPr>
            <w:tcW w:w="1040" w:type="pct"/>
            <w:tcBorders>
              <w:left w:val="nil"/>
              <w:right w:val="nil"/>
            </w:tcBorders>
          </w:tcPr>
          <w:p w14:paraId="466650BA" w14:textId="77777777" w:rsidR="00AE1794" w:rsidRPr="00C77456" w:rsidRDefault="00AE1794" w:rsidP="00C77456">
            <w:pPr>
              <w:pStyle w:val="TableText"/>
            </w:pPr>
            <w:r w:rsidRPr="00C77456">
              <w:t>BBCH &lt;10</w:t>
            </w:r>
          </w:p>
        </w:tc>
        <w:tc>
          <w:tcPr>
            <w:tcW w:w="523" w:type="pct"/>
            <w:tcBorders>
              <w:left w:val="nil"/>
              <w:right w:val="nil"/>
            </w:tcBorders>
          </w:tcPr>
          <w:p w14:paraId="5E33BD1F" w14:textId="77777777" w:rsidR="00AE1794" w:rsidRPr="00C77456" w:rsidRDefault="00AE1794" w:rsidP="00471378">
            <w:pPr>
              <w:pStyle w:val="TableText"/>
              <w:jc w:val="right"/>
            </w:pPr>
            <w:r w:rsidRPr="00C77456">
              <w:t>14.4</w:t>
            </w:r>
          </w:p>
        </w:tc>
        <w:tc>
          <w:tcPr>
            <w:tcW w:w="707" w:type="pct"/>
            <w:tcBorders>
              <w:left w:val="nil"/>
              <w:right w:val="nil"/>
            </w:tcBorders>
          </w:tcPr>
          <w:p w14:paraId="01EB2808" w14:textId="77777777" w:rsidR="00AE1794" w:rsidRPr="00C77456" w:rsidRDefault="00AE1794" w:rsidP="00471378">
            <w:pPr>
              <w:pStyle w:val="TableText"/>
              <w:jc w:val="right"/>
            </w:pPr>
            <w:r w:rsidRPr="00C77456">
              <w:t>800</w:t>
            </w:r>
          </w:p>
        </w:tc>
        <w:tc>
          <w:tcPr>
            <w:tcW w:w="681" w:type="pct"/>
            <w:tcBorders>
              <w:left w:val="nil"/>
              <w:right w:val="nil"/>
            </w:tcBorders>
          </w:tcPr>
          <w:p w14:paraId="356B5F3F" w14:textId="77777777" w:rsidR="00AE1794" w:rsidRPr="00C77456" w:rsidRDefault="00AE1794" w:rsidP="00471378">
            <w:pPr>
              <w:pStyle w:val="TableText"/>
              <w:jc w:val="right"/>
            </w:pPr>
            <w:r w:rsidRPr="00C77456">
              <w:t>12</w:t>
            </w:r>
          </w:p>
        </w:tc>
        <w:tc>
          <w:tcPr>
            <w:tcW w:w="301" w:type="pct"/>
            <w:tcBorders>
              <w:left w:val="nil"/>
            </w:tcBorders>
            <w:shd w:val="clear" w:color="auto" w:fill="auto"/>
          </w:tcPr>
          <w:p w14:paraId="7331D166" w14:textId="77777777" w:rsidR="00AE1794" w:rsidRPr="00C77456" w:rsidRDefault="00AE1794" w:rsidP="00471378">
            <w:pPr>
              <w:pStyle w:val="TableText"/>
              <w:jc w:val="right"/>
            </w:pPr>
            <w:r w:rsidRPr="00C77456">
              <w:t>0.96</w:t>
            </w:r>
          </w:p>
        </w:tc>
      </w:tr>
      <w:tr w:rsidR="00AE1794" w14:paraId="273FA658" w14:textId="77777777" w:rsidTr="00471378">
        <w:trPr>
          <w:cantSplit/>
          <w:trHeight w:val="13"/>
        </w:trPr>
        <w:tc>
          <w:tcPr>
            <w:tcW w:w="5000" w:type="pct"/>
            <w:gridSpan w:val="7"/>
            <w:tcBorders>
              <w:left w:val="nil"/>
              <w:right w:val="nil"/>
            </w:tcBorders>
            <w:shd w:val="clear" w:color="auto" w:fill="auto"/>
          </w:tcPr>
          <w:p w14:paraId="4B842300" w14:textId="77777777" w:rsidR="00AE1794" w:rsidRPr="00C77456" w:rsidRDefault="00AE1794" w:rsidP="00471378">
            <w:pPr>
              <w:pStyle w:val="TableSubHead"/>
            </w:pPr>
            <w:r w:rsidRPr="00C77456">
              <w:t>General weed control in pasture, infested areas, public service areas, rights of way</w:t>
            </w:r>
          </w:p>
        </w:tc>
      </w:tr>
      <w:tr w:rsidR="00471378" w14:paraId="7D0C0B2F" w14:textId="77777777" w:rsidTr="00471378">
        <w:trPr>
          <w:cantSplit/>
          <w:trHeight w:val="13"/>
        </w:trPr>
        <w:tc>
          <w:tcPr>
            <w:tcW w:w="760" w:type="pct"/>
            <w:vMerge w:val="restart"/>
            <w:tcBorders>
              <w:right w:val="nil"/>
            </w:tcBorders>
          </w:tcPr>
          <w:p w14:paraId="4FDD54A9" w14:textId="77777777" w:rsidR="00471378" w:rsidRPr="00C77456" w:rsidRDefault="00471378" w:rsidP="00C77456">
            <w:pPr>
              <w:pStyle w:val="TableText"/>
            </w:pPr>
            <w:r w:rsidRPr="00C77456">
              <w:t>Grassland</w:t>
            </w:r>
          </w:p>
        </w:tc>
        <w:tc>
          <w:tcPr>
            <w:tcW w:w="986" w:type="pct"/>
            <w:tcBorders>
              <w:left w:val="nil"/>
              <w:right w:val="nil"/>
            </w:tcBorders>
          </w:tcPr>
          <w:p w14:paraId="7905B74D" w14:textId="77777777" w:rsidR="00471378" w:rsidRPr="00C77456" w:rsidRDefault="00471378" w:rsidP="00C77456">
            <w:pPr>
              <w:pStyle w:val="TableText"/>
            </w:pPr>
            <w:r w:rsidRPr="00C77456">
              <w:t>Small herbivore</w:t>
            </w:r>
          </w:p>
        </w:tc>
        <w:tc>
          <w:tcPr>
            <w:tcW w:w="1040" w:type="pct"/>
            <w:tcBorders>
              <w:left w:val="nil"/>
              <w:right w:val="nil"/>
            </w:tcBorders>
          </w:tcPr>
          <w:p w14:paraId="6B55F1FE" w14:textId="77777777" w:rsidR="00471378" w:rsidRPr="00C77456" w:rsidRDefault="00471378" w:rsidP="00C77456">
            <w:pPr>
              <w:pStyle w:val="TableText"/>
            </w:pPr>
            <w:r w:rsidRPr="00C77456">
              <w:t>All season</w:t>
            </w:r>
          </w:p>
        </w:tc>
        <w:tc>
          <w:tcPr>
            <w:tcW w:w="523" w:type="pct"/>
            <w:tcBorders>
              <w:left w:val="nil"/>
              <w:right w:val="nil"/>
            </w:tcBorders>
          </w:tcPr>
          <w:p w14:paraId="5B318233" w14:textId="77777777" w:rsidR="00471378" w:rsidRPr="00C77456" w:rsidRDefault="00471378" w:rsidP="00471378">
            <w:pPr>
              <w:pStyle w:val="TableText"/>
              <w:jc w:val="right"/>
            </w:pPr>
            <w:r w:rsidRPr="00C77456">
              <w:t>136.4</w:t>
            </w:r>
          </w:p>
        </w:tc>
        <w:tc>
          <w:tcPr>
            <w:tcW w:w="707" w:type="pct"/>
            <w:tcBorders>
              <w:left w:val="nil"/>
              <w:right w:val="nil"/>
            </w:tcBorders>
          </w:tcPr>
          <w:p w14:paraId="155CD225" w14:textId="77777777" w:rsidR="00471378" w:rsidRPr="00C77456" w:rsidRDefault="00471378" w:rsidP="00471378">
            <w:pPr>
              <w:pStyle w:val="TableText"/>
              <w:jc w:val="right"/>
            </w:pPr>
            <w:r w:rsidRPr="00C77456">
              <w:t>368</w:t>
            </w:r>
          </w:p>
        </w:tc>
        <w:tc>
          <w:tcPr>
            <w:tcW w:w="681" w:type="pct"/>
            <w:tcBorders>
              <w:left w:val="nil"/>
              <w:right w:val="nil"/>
            </w:tcBorders>
          </w:tcPr>
          <w:p w14:paraId="24F69356" w14:textId="77777777" w:rsidR="00471378" w:rsidRPr="00C77456" w:rsidRDefault="00471378" w:rsidP="00471378">
            <w:pPr>
              <w:pStyle w:val="TableText"/>
              <w:jc w:val="right"/>
            </w:pPr>
            <w:r w:rsidRPr="00C77456">
              <w:t>50</w:t>
            </w:r>
          </w:p>
        </w:tc>
        <w:tc>
          <w:tcPr>
            <w:tcW w:w="301" w:type="pct"/>
            <w:tcBorders>
              <w:left w:val="nil"/>
            </w:tcBorders>
            <w:shd w:val="clear" w:color="auto" w:fill="auto"/>
          </w:tcPr>
          <w:p w14:paraId="227EFF12" w14:textId="77777777" w:rsidR="00471378" w:rsidRPr="00C77456" w:rsidRDefault="00471378" w:rsidP="00471378">
            <w:pPr>
              <w:pStyle w:val="TableText"/>
              <w:jc w:val="right"/>
            </w:pPr>
            <w:r w:rsidRPr="00C77456">
              <w:t>4.2</w:t>
            </w:r>
          </w:p>
        </w:tc>
      </w:tr>
      <w:tr w:rsidR="00471378" w14:paraId="70DFDA9C" w14:textId="77777777" w:rsidTr="00471378">
        <w:trPr>
          <w:cantSplit/>
          <w:trHeight w:val="13"/>
        </w:trPr>
        <w:tc>
          <w:tcPr>
            <w:tcW w:w="760" w:type="pct"/>
            <w:vMerge/>
            <w:tcBorders>
              <w:right w:val="nil"/>
            </w:tcBorders>
          </w:tcPr>
          <w:p w14:paraId="52160C60" w14:textId="77777777" w:rsidR="00471378" w:rsidRPr="00C77456" w:rsidRDefault="00471378" w:rsidP="00C77456">
            <w:pPr>
              <w:pStyle w:val="TableText"/>
            </w:pPr>
          </w:p>
        </w:tc>
        <w:tc>
          <w:tcPr>
            <w:tcW w:w="986" w:type="pct"/>
            <w:tcBorders>
              <w:left w:val="nil"/>
              <w:right w:val="nil"/>
            </w:tcBorders>
          </w:tcPr>
          <w:p w14:paraId="32E593EB" w14:textId="77777777" w:rsidR="00471378" w:rsidRPr="00C77456" w:rsidRDefault="00471378" w:rsidP="00C77456">
            <w:pPr>
              <w:pStyle w:val="TableText"/>
            </w:pPr>
            <w:r w:rsidRPr="00C77456">
              <w:t>Large herbivore</w:t>
            </w:r>
          </w:p>
        </w:tc>
        <w:tc>
          <w:tcPr>
            <w:tcW w:w="1040" w:type="pct"/>
            <w:tcBorders>
              <w:left w:val="nil"/>
              <w:right w:val="nil"/>
            </w:tcBorders>
          </w:tcPr>
          <w:p w14:paraId="2C687E6E" w14:textId="77777777" w:rsidR="00471378" w:rsidRPr="00C77456" w:rsidRDefault="00471378" w:rsidP="00C77456">
            <w:pPr>
              <w:pStyle w:val="TableText"/>
            </w:pPr>
            <w:r w:rsidRPr="00C77456">
              <w:t>All season</w:t>
            </w:r>
          </w:p>
        </w:tc>
        <w:tc>
          <w:tcPr>
            <w:tcW w:w="523" w:type="pct"/>
            <w:tcBorders>
              <w:left w:val="nil"/>
              <w:right w:val="nil"/>
            </w:tcBorders>
          </w:tcPr>
          <w:p w14:paraId="3FC7168E" w14:textId="77777777" w:rsidR="00471378" w:rsidRPr="00C77456" w:rsidRDefault="00471378" w:rsidP="00471378">
            <w:pPr>
              <w:pStyle w:val="TableText"/>
              <w:jc w:val="right"/>
            </w:pPr>
            <w:r w:rsidRPr="00C77456">
              <w:t>32.6</w:t>
            </w:r>
          </w:p>
        </w:tc>
        <w:tc>
          <w:tcPr>
            <w:tcW w:w="707" w:type="pct"/>
            <w:tcBorders>
              <w:left w:val="nil"/>
              <w:right w:val="nil"/>
            </w:tcBorders>
          </w:tcPr>
          <w:p w14:paraId="53B92232" w14:textId="77777777" w:rsidR="00471378" w:rsidRPr="00C77456" w:rsidRDefault="00471378" w:rsidP="00471378">
            <w:pPr>
              <w:pStyle w:val="TableText"/>
              <w:jc w:val="right"/>
            </w:pPr>
            <w:r w:rsidRPr="00C77456">
              <w:t>560</w:t>
            </w:r>
          </w:p>
          <w:p w14:paraId="0061C57D" w14:textId="77777777" w:rsidR="00471378" w:rsidRPr="00C77456" w:rsidRDefault="00471378" w:rsidP="00471378">
            <w:pPr>
              <w:pStyle w:val="TableText"/>
              <w:jc w:val="right"/>
            </w:pPr>
            <w:r w:rsidRPr="00C77456">
              <w:t>368</w:t>
            </w:r>
          </w:p>
        </w:tc>
        <w:tc>
          <w:tcPr>
            <w:tcW w:w="681" w:type="pct"/>
            <w:tcBorders>
              <w:left w:val="nil"/>
              <w:right w:val="nil"/>
            </w:tcBorders>
          </w:tcPr>
          <w:p w14:paraId="41E20069" w14:textId="77777777" w:rsidR="00471378" w:rsidRPr="00C77456" w:rsidRDefault="00471378" w:rsidP="00471378">
            <w:pPr>
              <w:pStyle w:val="TableText"/>
              <w:jc w:val="right"/>
            </w:pPr>
            <w:r w:rsidRPr="00C77456">
              <w:t>18</w:t>
            </w:r>
          </w:p>
          <w:p w14:paraId="1636983C" w14:textId="77777777" w:rsidR="00471378" w:rsidRPr="00C77456" w:rsidRDefault="00471378" w:rsidP="00471378">
            <w:pPr>
              <w:pStyle w:val="TableText"/>
              <w:jc w:val="right"/>
            </w:pPr>
            <w:r w:rsidRPr="00C77456">
              <w:t>12</w:t>
            </w:r>
          </w:p>
        </w:tc>
        <w:tc>
          <w:tcPr>
            <w:tcW w:w="301" w:type="pct"/>
            <w:tcBorders>
              <w:left w:val="nil"/>
            </w:tcBorders>
            <w:shd w:val="clear" w:color="auto" w:fill="auto"/>
          </w:tcPr>
          <w:p w14:paraId="477B00BA" w14:textId="77777777" w:rsidR="00471378" w:rsidRPr="00C77456" w:rsidRDefault="00471378" w:rsidP="00471378">
            <w:pPr>
              <w:pStyle w:val="TableText"/>
              <w:jc w:val="right"/>
            </w:pPr>
            <w:r w:rsidRPr="00C77456">
              <w:t>1.5</w:t>
            </w:r>
          </w:p>
          <w:p w14:paraId="54D7AB9F" w14:textId="77777777" w:rsidR="00471378" w:rsidRPr="00C77456" w:rsidRDefault="00471378" w:rsidP="00471378">
            <w:pPr>
              <w:pStyle w:val="TableText"/>
              <w:jc w:val="right"/>
            </w:pPr>
            <w:r w:rsidRPr="00C77456">
              <w:t>1.0</w:t>
            </w:r>
          </w:p>
        </w:tc>
      </w:tr>
      <w:tr w:rsidR="00471378" w14:paraId="4DE6FDA0" w14:textId="77777777" w:rsidTr="00471378">
        <w:trPr>
          <w:cantSplit/>
          <w:trHeight w:val="13"/>
        </w:trPr>
        <w:tc>
          <w:tcPr>
            <w:tcW w:w="760" w:type="pct"/>
            <w:vMerge/>
            <w:tcBorders>
              <w:right w:val="nil"/>
            </w:tcBorders>
          </w:tcPr>
          <w:p w14:paraId="56D2896F" w14:textId="77777777" w:rsidR="00471378" w:rsidRPr="00C77456" w:rsidRDefault="00471378" w:rsidP="00C77456">
            <w:pPr>
              <w:pStyle w:val="TableText"/>
            </w:pPr>
          </w:p>
        </w:tc>
        <w:tc>
          <w:tcPr>
            <w:tcW w:w="986" w:type="pct"/>
            <w:tcBorders>
              <w:left w:val="nil"/>
              <w:right w:val="nil"/>
            </w:tcBorders>
          </w:tcPr>
          <w:p w14:paraId="65EF3D6A" w14:textId="77777777" w:rsidR="00471378" w:rsidRPr="00C77456" w:rsidRDefault="00471378" w:rsidP="00C77456">
            <w:pPr>
              <w:pStyle w:val="TableText"/>
            </w:pPr>
            <w:r w:rsidRPr="00C77456">
              <w:t>Small omnivore</w:t>
            </w:r>
          </w:p>
        </w:tc>
        <w:tc>
          <w:tcPr>
            <w:tcW w:w="1040" w:type="pct"/>
            <w:tcBorders>
              <w:left w:val="nil"/>
              <w:right w:val="nil"/>
            </w:tcBorders>
          </w:tcPr>
          <w:p w14:paraId="26140066" w14:textId="77777777" w:rsidR="00471378" w:rsidRPr="00C77456" w:rsidRDefault="00471378" w:rsidP="00C77456">
            <w:pPr>
              <w:pStyle w:val="TableText"/>
            </w:pPr>
            <w:r w:rsidRPr="00C77456">
              <w:t>New sown or late season</w:t>
            </w:r>
          </w:p>
        </w:tc>
        <w:tc>
          <w:tcPr>
            <w:tcW w:w="523" w:type="pct"/>
            <w:tcBorders>
              <w:left w:val="nil"/>
              <w:right w:val="nil"/>
            </w:tcBorders>
          </w:tcPr>
          <w:p w14:paraId="68600A51" w14:textId="77777777" w:rsidR="00471378" w:rsidRPr="00C77456" w:rsidRDefault="00471378" w:rsidP="00471378">
            <w:pPr>
              <w:pStyle w:val="TableText"/>
              <w:jc w:val="right"/>
            </w:pPr>
            <w:r w:rsidRPr="00C77456">
              <w:t>14.4</w:t>
            </w:r>
          </w:p>
        </w:tc>
        <w:tc>
          <w:tcPr>
            <w:tcW w:w="707" w:type="pct"/>
            <w:tcBorders>
              <w:left w:val="nil"/>
              <w:right w:val="nil"/>
            </w:tcBorders>
          </w:tcPr>
          <w:p w14:paraId="4778A748" w14:textId="77777777" w:rsidR="00471378" w:rsidRPr="00C77456" w:rsidRDefault="00471378" w:rsidP="00471378">
            <w:pPr>
              <w:pStyle w:val="TableText"/>
              <w:jc w:val="right"/>
            </w:pPr>
            <w:r w:rsidRPr="00C77456">
              <w:t>560</w:t>
            </w:r>
          </w:p>
        </w:tc>
        <w:tc>
          <w:tcPr>
            <w:tcW w:w="681" w:type="pct"/>
            <w:tcBorders>
              <w:left w:val="nil"/>
              <w:right w:val="nil"/>
            </w:tcBorders>
          </w:tcPr>
          <w:p w14:paraId="7AB65789" w14:textId="77777777" w:rsidR="00471378" w:rsidRPr="00C77456" w:rsidRDefault="00471378" w:rsidP="00471378">
            <w:pPr>
              <w:pStyle w:val="TableText"/>
              <w:jc w:val="right"/>
            </w:pPr>
            <w:r w:rsidRPr="00C77456">
              <w:t>81</w:t>
            </w:r>
          </w:p>
        </w:tc>
        <w:tc>
          <w:tcPr>
            <w:tcW w:w="301" w:type="pct"/>
            <w:tcBorders>
              <w:left w:val="nil"/>
            </w:tcBorders>
            <w:shd w:val="clear" w:color="auto" w:fill="auto"/>
          </w:tcPr>
          <w:p w14:paraId="40490F91" w14:textId="77777777" w:rsidR="00471378" w:rsidRPr="00C77456" w:rsidRDefault="00471378" w:rsidP="00471378">
            <w:pPr>
              <w:pStyle w:val="TableText"/>
              <w:jc w:val="right"/>
            </w:pPr>
            <w:r w:rsidRPr="00C77456">
              <w:t>0.67</w:t>
            </w:r>
          </w:p>
        </w:tc>
      </w:tr>
      <w:tr w:rsidR="00471378" w14:paraId="63AE40FF" w14:textId="77777777" w:rsidTr="00471378">
        <w:trPr>
          <w:cantSplit/>
          <w:trHeight w:val="13"/>
        </w:trPr>
        <w:tc>
          <w:tcPr>
            <w:tcW w:w="760" w:type="pct"/>
            <w:vMerge/>
            <w:tcBorders>
              <w:right w:val="nil"/>
            </w:tcBorders>
          </w:tcPr>
          <w:p w14:paraId="319CB5B2" w14:textId="77777777" w:rsidR="00471378" w:rsidRPr="00C77456" w:rsidRDefault="00471378" w:rsidP="00C77456">
            <w:pPr>
              <w:pStyle w:val="TableText"/>
            </w:pPr>
          </w:p>
        </w:tc>
        <w:tc>
          <w:tcPr>
            <w:tcW w:w="986" w:type="pct"/>
            <w:tcBorders>
              <w:left w:val="nil"/>
              <w:right w:val="nil"/>
            </w:tcBorders>
          </w:tcPr>
          <w:p w14:paraId="63F34DF2" w14:textId="77777777" w:rsidR="00471378" w:rsidRPr="00C77456" w:rsidRDefault="00471378" w:rsidP="00C77456">
            <w:pPr>
              <w:pStyle w:val="TableText"/>
            </w:pPr>
            <w:r w:rsidRPr="00C77456">
              <w:t>Small insectivore</w:t>
            </w:r>
          </w:p>
        </w:tc>
        <w:tc>
          <w:tcPr>
            <w:tcW w:w="1040" w:type="pct"/>
            <w:tcBorders>
              <w:left w:val="nil"/>
              <w:right w:val="nil"/>
            </w:tcBorders>
          </w:tcPr>
          <w:p w14:paraId="0802266B" w14:textId="77777777" w:rsidR="00471378" w:rsidRPr="00C77456" w:rsidRDefault="00471378" w:rsidP="00C77456">
            <w:pPr>
              <w:pStyle w:val="TableText"/>
            </w:pPr>
            <w:r w:rsidRPr="00C77456">
              <w:t>Late season</w:t>
            </w:r>
          </w:p>
        </w:tc>
        <w:tc>
          <w:tcPr>
            <w:tcW w:w="523" w:type="pct"/>
            <w:tcBorders>
              <w:left w:val="nil"/>
              <w:right w:val="nil"/>
            </w:tcBorders>
          </w:tcPr>
          <w:p w14:paraId="558880C1" w14:textId="77777777" w:rsidR="00471378" w:rsidRPr="00C77456" w:rsidRDefault="00471378" w:rsidP="00471378">
            <w:pPr>
              <w:pStyle w:val="TableText"/>
              <w:jc w:val="right"/>
            </w:pPr>
            <w:r w:rsidRPr="00C77456">
              <w:t>5.4</w:t>
            </w:r>
          </w:p>
        </w:tc>
        <w:tc>
          <w:tcPr>
            <w:tcW w:w="707" w:type="pct"/>
            <w:tcBorders>
              <w:left w:val="nil"/>
              <w:right w:val="nil"/>
            </w:tcBorders>
          </w:tcPr>
          <w:p w14:paraId="70C05A8E" w14:textId="77777777" w:rsidR="00471378" w:rsidRPr="00C77456" w:rsidRDefault="00471378" w:rsidP="00471378">
            <w:pPr>
              <w:pStyle w:val="TableText"/>
              <w:jc w:val="right"/>
            </w:pPr>
            <w:r w:rsidRPr="00C77456">
              <w:t>560</w:t>
            </w:r>
          </w:p>
        </w:tc>
        <w:tc>
          <w:tcPr>
            <w:tcW w:w="681" w:type="pct"/>
            <w:tcBorders>
              <w:left w:val="nil"/>
              <w:right w:val="nil"/>
            </w:tcBorders>
          </w:tcPr>
          <w:p w14:paraId="1E5EEFC0" w14:textId="77777777" w:rsidR="00471378" w:rsidRPr="00C77456" w:rsidRDefault="00471378" w:rsidP="00471378">
            <w:pPr>
              <w:pStyle w:val="TableText"/>
              <w:jc w:val="right"/>
            </w:pPr>
            <w:r w:rsidRPr="00C77456">
              <w:t>3.0</w:t>
            </w:r>
          </w:p>
        </w:tc>
        <w:tc>
          <w:tcPr>
            <w:tcW w:w="301" w:type="pct"/>
            <w:tcBorders>
              <w:left w:val="nil"/>
            </w:tcBorders>
            <w:shd w:val="clear" w:color="auto" w:fill="auto"/>
          </w:tcPr>
          <w:p w14:paraId="3B205D76" w14:textId="77777777" w:rsidR="00471378" w:rsidRPr="00C77456" w:rsidRDefault="00471378" w:rsidP="00471378">
            <w:pPr>
              <w:pStyle w:val="TableText"/>
              <w:jc w:val="right"/>
            </w:pPr>
            <w:r w:rsidRPr="00C77456">
              <w:t>0.25</w:t>
            </w:r>
          </w:p>
        </w:tc>
      </w:tr>
      <w:tr w:rsidR="00AE1794" w14:paraId="3BBA175F" w14:textId="77777777" w:rsidTr="00471378">
        <w:trPr>
          <w:cantSplit/>
          <w:trHeight w:val="13"/>
        </w:trPr>
        <w:tc>
          <w:tcPr>
            <w:tcW w:w="5000" w:type="pct"/>
            <w:gridSpan w:val="7"/>
            <w:tcBorders>
              <w:left w:val="nil"/>
              <w:right w:val="nil"/>
            </w:tcBorders>
            <w:shd w:val="clear" w:color="auto" w:fill="auto"/>
          </w:tcPr>
          <w:p w14:paraId="2F005B44" w14:textId="77777777" w:rsidR="00AE1794" w:rsidRPr="00C77456" w:rsidRDefault="00AE1794" w:rsidP="00471378">
            <w:pPr>
              <w:pStyle w:val="TableSubHead"/>
            </w:pPr>
            <w:r w:rsidRPr="00C77456">
              <w:t>General weed control in orchards, forests, and plantations</w:t>
            </w:r>
          </w:p>
        </w:tc>
      </w:tr>
      <w:tr w:rsidR="00471378" w14:paraId="7AE18D00" w14:textId="77777777" w:rsidTr="00471378">
        <w:trPr>
          <w:cantSplit/>
          <w:trHeight w:val="13"/>
        </w:trPr>
        <w:tc>
          <w:tcPr>
            <w:tcW w:w="760" w:type="pct"/>
            <w:vMerge w:val="restart"/>
            <w:tcBorders>
              <w:right w:val="nil"/>
            </w:tcBorders>
          </w:tcPr>
          <w:p w14:paraId="6D1F5EEA" w14:textId="77777777" w:rsidR="00471378" w:rsidRPr="00C77456" w:rsidRDefault="00471378" w:rsidP="00C77456">
            <w:pPr>
              <w:pStyle w:val="TableText"/>
            </w:pPr>
            <w:r w:rsidRPr="00C77456">
              <w:t>Orchards</w:t>
            </w:r>
          </w:p>
        </w:tc>
        <w:tc>
          <w:tcPr>
            <w:tcW w:w="986" w:type="pct"/>
            <w:tcBorders>
              <w:left w:val="nil"/>
              <w:right w:val="nil"/>
            </w:tcBorders>
          </w:tcPr>
          <w:p w14:paraId="67893B2E" w14:textId="77777777" w:rsidR="00471378" w:rsidRPr="00C77456" w:rsidRDefault="00471378" w:rsidP="00C77456">
            <w:pPr>
              <w:pStyle w:val="TableText"/>
            </w:pPr>
            <w:r w:rsidRPr="00C77456">
              <w:t>Small herbivore</w:t>
            </w:r>
          </w:p>
        </w:tc>
        <w:tc>
          <w:tcPr>
            <w:tcW w:w="1040" w:type="pct"/>
            <w:tcBorders>
              <w:left w:val="nil"/>
              <w:right w:val="nil"/>
            </w:tcBorders>
          </w:tcPr>
          <w:p w14:paraId="16B03D70" w14:textId="77777777" w:rsidR="00471378" w:rsidRPr="00C77456" w:rsidRDefault="00471378" w:rsidP="00C77456">
            <w:pPr>
              <w:pStyle w:val="TableText"/>
            </w:pPr>
            <w:r w:rsidRPr="00C77456">
              <w:t>Ground directed</w:t>
            </w:r>
          </w:p>
        </w:tc>
        <w:tc>
          <w:tcPr>
            <w:tcW w:w="523" w:type="pct"/>
            <w:tcBorders>
              <w:left w:val="nil"/>
              <w:right w:val="nil"/>
            </w:tcBorders>
          </w:tcPr>
          <w:p w14:paraId="0231B07B" w14:textId="77777777" w:rsidR="00471378" w:rsidRPr="00C77456" w:rsidRDefault="00471378" w:rsidP="00471378">
            <w:pPr>
              <w:pStyle w:val="TableText"/>
              <w:jc w:val="right"/>
            </w:pPr>
            <w:r w:rsidRPr="00C77456">
              <w:t>136.4</w:t>
            </w:r>
          </w:p>
        </w:tc>
        <w:tc>
          <w:tcPr>
            <w:tcW w:w="707" w:type="pct"/>
            <w:tcBorders>
              <w:left w:val="nil"/>
              <w:right w:val="nil"/>
            </w:tcBorders>
          </w:tcPr>
          <w:p w14:paraId="474C1A67" w14:textId="77777777" w:rsidR="00471378" w:rsidRPr="00C77456" w:rsidRDefault="00471378" w:rsidP="00471378">
            <w:pPr>
              <w:pStyle w:val="TableText"/>
              <w:jc w:val="right"/>
            </w:pPr>
            <w:r w:rsidRPr="00C77456">
              <w:t>124</w:t>
            </w:r>
          </w:p>
        </w:tc>
        <w:tc>
          <w:tcPr>
            <w:tcW w:w="681" w:type="pct"/>
            <w:tcBorders>
              <w:left w:val="nil"/>
              <w:right w:val="nil"/>
            </w:tcBorders>
          </w:tcPr>
          <w:p w14:paraId="4D9DB258" w14:textId="77777777" w:rsidR="00471378" w:rsidRPr="00C77456" w:rsidRDefault="00471378" w:rsidP="00471378">
            <w:pPr>
              <w:pStyle w:val="TableText"/>
              <w:jc w:val="right"/>
            </w:pPr>
            <w:r w:rsidRPr="00C77456">
              <w:t>17</w:t>
            </w:r>
          </w:p>
        </w:tc>
        <w:tc>
          <w:tcPr>
            <w:tcW w:w="301" w:type="pct"/>
            <w:tcBorders>
              <w:left w:val="nil"/>
            </w:tcBorders>
            <w:shd w:val="clear" w:color="auto" w:fill="auto"/>
          </w:tcPr>
          <w:p w14:paraId="35CFAB0B" w14:textId="77777777" w:rsidR="00471378" w:rsidRPr="00C77456" w:rsidRDefault="00471378" w:rsidP="00471378">
            <w:pPr>
              <w:pStyle w:val="TableText"/>
              <w:jc w:val="right"/>
            </w:pPr>
            <w:r w:rsidRPr="00C77456">
              <w:t>1.4</w:t>
            </w:r>
          </w:p>
        </w:tc>
      </w:tr>
      <w:tr w:rsidR="00471378" w14:paraId="34089AAA" w14:textId="77777777" w:rsidTr="00471378">
        <w:trPr>
          <w:cantSplit/>
          <w:trHeight w:val="13"/>
        </w:trPr>
        <w:tc>
          <w:tcPr>
            <w:tcW w:w="760" w:type="pct"/>
            <w:vMerge/>
            <w:tcBorders>
              <w:right w:val="nil"/>
            </w:tcBorders>
          </w:tcPr>
          <w:p w14:paraId="39EB2832" w14:textId="77777777" w:rsidR="00471378" w:rsidRPr="00C77456" w:rsidRDefault="00471378" w:rsidP="00C77456">
            <w:pPr>
              <w:pStyle w:val="TableText"/>
            </w:pPr>
          </w:p>
        </w:tc>
        <w:tc>
          <w:tcPr>
            <w:tcW w:w="986" w:type="pct"/>
            <w:tcBorders>
              <w:left w:val="nil"/>
              <w:right w:val="nil"/>
            </w:tcBorders>
          </w:tcPr>
          <w:p w14:paraId="0D71CEEC" w14:textId="77777777" w:rsidR="00471378" w:rsidRPr="00C77456" w:rsidRDefault="00471378" w:rsidP="00C77456">
            <w:pPr>
              <w:pStyle w:val="TableText"/>
            </w:pPr>
            <w:r w:rsidRPr="00C77456">
              <w:t>Large herbivore</w:t>
            </w:r>
          </w:p>
        </w:tc>
        <w:tc>
          <w:tcPr>
            <w:tcW w:w="1040" w:type="pct"/>
            <w:tcBorders>
              <w:left w:val="nil"/>
              <w:right w:val="nil"/>
            </w:tcBorders>
          </w:tcPr>
          <w:p w14:paraId="621BF585" w14:textId="77777777" w:rsidR="00471378" w:rsidRPr="00C77456" w:rsidRDefault="00471378" w:rsidP="00C77456">
            <w:pPr>
              <w:pStyle w:val="TableText"/>
            </w:pPr>
            <w:r w:rsidRPr="00C77456">
              <w:t>Ground directed</w:t>
            </w:r>
          </w:p>
        </w:tc>
        <w:tc>
          <w:tcPr>
            <w:tcW w:w="523" w:type="pct"/>
            <w:tcBorders>
              <w:left w:val="nil"/>
              <w:right w:val="nil"/>
            </w:tcBorders>
          </w:tcPr>
          <w:p w14:paraId="65A6DB96" w14:textId="77777777" w:rsidR="00471378" w:rsidRPr="00C77456" w:rsidRDefault="00471378" w:rsidP="00471378">
            <w:pPr>
              <w:pStyle w:val="TableText"/>
              <w:jc w:val="right"/>
            </w:pPr>
            <w:r w:rsidRPr="00C77456">
              <w:t>35.1</w:t>
            </w:r>
          </w:p>
        </w:tc>
        <w:tc>
          <w:tcPr>
            <w:tcW w:w="707" w:type="pct"/>
            <w:tcBorders>
              <w:left w:val="nil"/>
              <w:right w:val="nil"/>
            </w:tcBorders>
          </w:tcPr>
          <w:p w14:paraId="4D42F563" w14:textId="77777777" w:rsidR="00471378" w:rsidRPr="00C77456" w:rsidRDefault="00471378" w:rsidP="00471378">
            <w:pPr>
              <w:pStyle w:val="TableText"/>
              <w:jc w:val="right"/>
            </w:pPr>
            <w:r w:rsidRPr="00C77456">
              <w:t>368</w:t>
            </w:r>
          </w:p>
          <w:p w14:paraId="1CCCC663" w14:textId="77777777" w:rsidR="00471378" w:rsidRPr="00C77456" w:rsidRDefault="00471378" w:rsidP="00471378">
            <w:pPr>
              <w:pStyle w:val="TableText"/>
              <w:jc w:val="right"/>
            </w:pPr>
            <w:r w:rsidRPr="00C77456">
              <w:t>300</w:t>
            </w:r>
          </w:p>
        </w:tc>
        <w:tc>
          <w:tcPr>
            <w:tcW w:w="681" w:type="pct"/>
            <w:tcBorders>
              <w:left w:val="nil"/>
              <w:right w:val="nil"/>
            </w:tcBorders>
          </w:tcPr>
          <w:p w14:paraId="76E37B42" w14:textId="77777777" w:rsidR="00471378" w:rsidRPr="00C77456" w:rsidRDefault="00471378" w:rsidP="00471378">
            <w:pPr>
              <w:pStyle w:val="TableText"/>
              <w:jc w:val="right"/>
            </w:pPr>
            <w:r w:rsidRPr="00C77456">
              <w:t>13</w:t>
            </w:r>
          </w:p>
          <w:p w14:paraId="0FFC9521" w14:textId="77777777" w:rsidR="00471378" w:rsidRPr="00C77456" w:rsidRDefault="00471378" w:rsidP="00471378">
            <w:pPr>
              <w:pStyle w:val="TableText"/>
              <w:jc w:val="right"/>
            </w:pPr>
            <w:r w:rsidRPr="00C77456">
              <w:t>11</w:t>
            </w:r>
          </w:p>
        </w:tc>
        <w:tc>
          <w:tcPr>
            <w:tcW w:w="301" w:type="pct"/>
            <w:tcBorders>
              <w:left w:val="nil"/>
            </w:tcBorders>
            <w:shd w:val="clear" w:color="auto" w:fill="auto"/>
          </w:tcPr>
          <w:p w14:paraId="67F1DA18" w14:textId="77777777" w:rsidR="00471378" w:rsidRPr="00C77456" w:rsidRDefault="00471378" w:rsidP="00471378">
            <w:pPr>
              <w:pStyle w:val="TableText"/>
              <w:jc w:val="right"/>
            </w:pPr>
            <w:r w:rsidRPr="00C77456">
              <w:t>1.1</w:t>
            </w:r>
          </w:p>
          <w:p w14:paraId="4448B305" w14:textId="77777777" w:rsidR="00471378" w:rsidRPr="00C77456" w:rsidRDefault="00471378" w:rsidP="00471378">
            <w:pPr>
              <w:pStyle w:val="TableText"/>
              <w:jc w:val="right"/>
            </w:pPr>
            <w:r w:rsidRPr="00C77456">
              <w:t>0.88</w:t>
            </w:r>
          </w:p>
        </w:tc>
      </w:tr>
      <w:tr w:rsidR="00471378" w14:paraId="0465BE42" w14:textId="77777777" w:rsidTr="00471378">
        <w:trPr>
          <w:cantSplit/>
          <w:trHeight w:val="13"/>
        </w:trPr>
        <w:tc>
          <w:tcPr>
            <w:tcW w:w="760" w:type="pct"/>
            <w:vMerge/>
            <w:tcBorders>
              <w:right w:val="nil"/>
            </w:tcBorders>
          </w:tcPr>
          <w:p w14:paraId="4922290D" w14:textId="77777777" w:rsidR="00471378" w:rsidRPr="00C77456" w:rsidRDefault="00471378" w:rsidP="00C77456">
            <w:pPr>
              <w:pStyle w:val="TableText"/>
            </w:pPr>
          </w:p>
        </w:tc>
        <w:tc>
          <w:tcPr>
            <w:tcW w:w="986" w:type="pct"/>
            <w:tcBorders>
              <w:left w:val="nil"/>
              <w:right w:val="nil"/>
            </w:tcBorders>
          </w:tcPr>
          <w:p w14:paraId="3E8DA187" w14:textId="77777777" w:rsidR="00471378" w:rsidRPr="00C77456" w:rsidRDefault="00471378" w:rsidP="00C77456">
            <w:pPr>
              <w:pStyle w:val="TableText"/>
            </w:pPr>
            <w:r w:rsidRPr="00C77456">
              <w:t>Small omnivore</w:t>
            </w:r>
          </w:p>
        </w:tc>
        <w:tc>
          <w:tcPr>
            <w:tcW w:w="1040" w:type="pct"/>
            <w:tcBorders>
              <w:left w:val="nil"/>
              <w:right w:val="nil"/>
            </w:tcBorders>
          </w:tcPr>
          <w:p w14:paraId="5A7A8EA9" w14:textId="77777777" w:rsidR="00471378" w:rsidRPr="00C77456" w:rsidRDefault="00471378" w:rsidP="00C77456">
            <w:pPr>
              <w:pStyle w:val="TableText"/>
            </w:pPr>
            <w:r w:rsidRPr="00C77456">
              <w:t>Ground directed</w:t>
            </w:r>
          </w:p>
        </w:tc>
        <w:tc>
          <w:tcPr>
            <w:tcW w:w="523" w:type="pct"/>
            <w:tcBorders>
              <w:left w:val="nil"/>
              <w:right w:val="nil"/>
            </w:tcBorders>
          </w:tcPr>
          <w:p w14:paraId="2ABFC256" w14:textId="77777777" w:rsidR="00471378" w:rsidRPr="00C77456" w:rsidRDefault="00471378" w:rsidP="00471378">
            <w:pPr>
              <w:pStyle w:val="TableText"/>
              <w:jc w:val="right"/>
            </w:pPr>
            <w:r w:rsidRPr="00C77456">
              <w:t>17.2</w:t>
            </w:r>
          </w:p>
        </w:tc>
        <w:tc>
          <w:tcPr>
            <w:tcW w:w="707" w:type="pct"/>
            <w:tcBorders>
              <w:left w:val="nil"/>
              <w:right w:val="nil"/>
            </w:tcBorders>
          </w:tcPr>
          <w:p w14:paraId="198F2806" w14:textId="77777777" w:rsidR="00471378" w:rsidRPr="00C77456" w:rsidRDefault="00471378" w:rsidP="00471378">
            <w:pPr>
              <w:pStyle w:val="TableText"/>
              <w:jc w:val="right"/>
            </w:pPr>
            <w:r w:rsidRPr="00C77456">
              <w:t>368</w:t>
            </w:r>
          </w:p>
        </w:tc>
        <w:tc>
          <w:tcPr>
            <w:tcW w:w="681" w:type="pct"/>
            <w:tcBorders>
              <w:left w:val="nil"/>
              <w:right w:val="nil"/>
            </w:tcBorders>
          </w:tcPr>
          <w:p w14:paraId="23FF2C4C" w14:textId="77777777" w:rsidR="00471378" w:rsidRPr="00C77456" w:rsidRDefault="00471378" w:rsidP="00471378">
            <w:pPr>
              <w:pStyle w:val="TableText"/>
              <w:jc w:val="right"/>
            </w:pPr>
            <w:r w:rsidRPr="00C77456">
              <w:t>6.3</w:t>
            </w:r>
          </w:p>
        </w:tc>
        <w:tc>
          <w:tcPr>
            <w:tcW w:w="301" w:type="pct"/>
            <w:tcBorders>
              <w:left w:val="nil"/>
            </w:tcBorders>
            <w:shd w:val="clear" w:color="auto" w:fill="auto"/>
          </w:tcPr>
          <w:p w14:paraId="0F532958" w14:textId="77777777" w:rsidR="00471378" w:rsidRPr="00C77456" w:rsidRDefault="00471378" w:rsidP="00471378">
            <w:pPr>
              <w:pStyle w:val="TableText"/>
              <w:jc w:val="right"/>
            </w:pPr>
            <w:r w:rsidRPr="00C77456">
              <w:t>0.53</w:t>
            </w:r>
          </w:p>
        </w:tc>
      </w:tr>
      <w:tr w:rsidR="00471378" w14:paraId="1F75EF9E" w14:textId="77777777" w:rsidTr="00471378">
        <w:trPr>
          <w:cantSplit/>
          <w:trHeight w:val="13"/>
        </w:trPr>
        <w:tc>
          <w:tcPr>
            <w:tcW w:w="760" w:type="pct"/>
            <w:vMerge/>
            <w:tcBorders>
              <w:right w:val="nil"/>
            </w:tcBorders>
          </w:tcPr>
          <w:p w14:paraId="4E40A0AC" w14:textId="77777777" w:rsidR="00471378" w:rsidRPr="00C77456" w:rsidRDefault="00471378" w:rsidP="00C77456">
            <w:pPr>
              <w:pStyle w:val="TableText"/>
            </w:pPr>
          </w:p>
        </w:tc>
        <w:tc>
          <w:tcPr>
            <w:tcW w:w="986" w:type="pct"/>
            <w:tcBorders>
              <w:left w:val="nil"/>
              <w:right w:val="nil"/>
            </w:tcBorders>
          </w:tcPr>
          <w:p w14:paraId="2060D741" w14:textId="77777777" w:rsidR="00471378" w:rsidRPr="00C77456" w:rsidRDefault="00471378" w:rsidP="00C77456">
            <w:pPr>
              <w:pStyle w:val="TableText"/>
            </w:pPr>
            <w:r w:rsidRPr="00C77456">
              <w:t>Small insectivore</w:t>
            </w:r>
          </w:p>
        </w:tc>
        <w:tc>
          <w:tcPr>
            <w:tcW w:w="1040" w:type="pct"/>
            <w:tcBorders>
              <w:left w:val="nil"/>
              <w:right w:val="nil"/>
            </w:tcBorders>
          </w:tcPr>
          <w:p w14:paraId="3E2E9A40" w14:textId="77777777" w:rsidR="00471378" w:rsidRPr="00C77456" w:rsidRDefault="00471378" w:rsidP="00C77456">
            <w:pPr>
              <w:pStyle w:val="TableText"/>
            </w:pPr>
            <w:r w:rsidRPr="00C77456">
              <w:t>Ground directed</w:t>
            </w:r>
          </w:p>
        </w:tc>
        <w:tc>
          <w:tcPr>
            <w:tcW w:w="523" w:type="pct"/>
            <w:tcBorders>
              <w:left w:val="nil"/>
              <w:right w:val="nil"/>
            </w:tcBorders>
          </w:tcPr>
          <w:p w14:paraId="1CE06796" w14:textId="77777777" w:rsidR="00471378" w:rsidRPr="00C77456" w:rsidRDefault="00471378" w:rsidP="00471378">
            <w:pPr>
              <w:pStyle w:val="TableText"/>
              <w:jc w:val="right"/>
            </w:pPr>
            <w:r w:rsidRPr="00C77456">
              <w:t>5.4</w:t>
            </w:r>
          </w:p>
        </w:tc>
        <w:tc>
          <w:tcPr>
            <w:tcW w:w="707" w:type="pct"/>
            <w:tcBorders>
              <w:left w:val="nil"/>
              <w:right w:val="nil"/>
            </w:tcBorders>
          </w:tcPr>
          <w:p w14:paraId="67F2B344" w14:textId="77777777" w:rsidR="00471378" w:rsidRPr="00C77456" w:rsidRDefault="00471378" w:rsidP="00471378">
            <w:pPr>
              <w:pStyle w:val="TableText"/>
              <w:jc w:val="right"/>
            </w:pPr>
            <w:r w:rsidRPr="00C77456">
              <w:t>368</w:t>
            </w:r>
          </w:p>
        </w:tc>
        <w:tc>
          <w:tcPr>
            <w:tcW w:w="681" w:type="pct"/>
            <w:tcBorders>
              <w:left w:val="nil"/>
              <w:right w:val="nil"/>
            </w:tcBorders>
          </w:tcPr>
          <w:p w14:paraId="64D4265F" w14:textId="77777777" w:rsidR="00471378" w:rsidRPr="00C77456" w:rsidRDefault="00471378" w:rsidP="00471378">
            <w:pPr>
              <w:pStyle w:val="TableText"/>
              <w:jc w:val="right"/>
            </w:pPr>
            <w:r w:rsidRPr="00C77456">
              <w:t>2.0</w:t>
            </w:r>
          </w:p>
        </w:tc>
        <w:tc>
          <w:tcPr>
            <w:tcW w:w="301" w:type="pct"/>
            <w:tcBorders>
              <w:left w:val="nil"/>
            </w:tcBorders>
            <w:shd w:val="clear" w:color="auto" w:fill="auto"/>
          </w:tcPr>
          <w:p w14:paraId="39D0EF37" w14:textId="77777777" w:rsidR="00471378" w:rsidRPr="00C77456" w:rsidRDefault="00471378" w:rsidP="00471378">
            <w:pPr>
              <w:pStyle w:val="TableText"/>
              <w:jc w:val="right"/>
            </w:pPr>
            <w:r w:rsidRPr="00C77456">
              <w:t>0.17</w:t>
            </w:r>
          </w:p>
        </w:tc>
      </w:tr>
      <w:tr w:rsidR="00AE1794" w14:paraId="760F6EC2" w14:textId="77777777" w:rsidTr="00471378">
        <w:trPr>
          <w:cantSplit/>
          <w:trHeight w:val="13"/>
        </w:trPr>
        <w:tc>
          <w:tcPr>
            <w:tcW w:w="5000" w:type="pct"/>
            <w:gridSpan w:val="7"/>
            <w:tcBorders>
              <w:left w:val="nil"/>
              <w:right w:val="nil"/>
            </w:tcBorders>
            <w:shd w:val="clear" w:color="auto" w:fill="auto"/>
          </w:tcPr>
          <w:p w14:paraId="0A7643B0" w14:textId="77777777" w:rsidR="00AE1794" w:rsidRPr="00C77456" w:rsidRDefault="00AE1794" w:rsidP="00471378">
            <w:pPr>
              <w:pStyle w:val="TableSubHead"/>
            </w:pPr>
            <w:r w:rsidRPr="00C77456">
              <w:t>General weed control in vineyards</w:t>
            </w:r>
          </w:p>
        </w:tc>
      </w:tr>
      <w:tr w:rsidR="00471378" w14:paraId="096C315E" w14:textId="77777777" w:rsidTr="00471378">
        <w:trPr>
          <w:cantSplit/>
          <w:trHeight w:val="13"/>
        </w:trPr>
        <w:tc>
          <w:tcPr>
            <w:tcW w:w="760" w:type="pct"/>
            <w:vMerge w:val="restart"/>
            <w:tcBorders>
              <w:right w:val="nil"/>
            </w:tcBorders>
          </w:tcPr>
          <w:p w14:paraId="4918EEAE" w14:textId="77777777" w:rsidR="00471378" w:rsidRPr="00C77456" w:rsidRDefault="00471378" w:rsidP="00C77456">
            <w:pPr>
              <w:pStyle w:val="TableText"/>
            </w:pPr>
            <w:r w:rsidRPr="00C77456">
              <w:t>Vineyards</w:t>
            </w:r>
          </w:p>
        </w:tc>
        <w:tc>
          <w:tcPr>
            <w:tcW w:w="986" w:type="pct"/>
            <w:tcBorders>
              <w:left w:val="nil"/>
              <w:right w:val="nil"/>
            </w:tcBorders>
          </w:tcPr>
          <w:p w14:paraId="5C8959C2" w14:textId="77777777" w:rsidR="00471378" w:rsidRPr="00C77456" w:rsidRDefault="00471378" w:rsidP="00C77456">
            <w:pPr>
              <w:pStyle w:val="TableText"/>
            </w:pPr>
            <w:r w:rsidRPr="00C77456">
              <w:t>Small herbivore</w:t>
            </w:r>
          </w:p>
        </w:tc>
        <w:tc>
          <w:tcPr>
            <w:tcW w:w="1040" w:type="pct"/>
            <w:tcBorders>
              <w:left w:val="nil"/>
              <w:right w:val="nil"/>
            </w:tcBorders>
          </w:tcPr>
          <w:p w14:paraId="1C454B6F" w14:textId="77777777" w:rsidR="00471378" w:rsidRPr="00C77456" w:rsidRDefault="00471378" w:rsidP="00C77456">
            <w:pPr>
              <w:pStyle w:val="TableText"/>
            </w:pPr>
            <w:r w:rsidRPr="00C77456">
              <w:t>Ground directed</w:t>
            </w:r>
          </w:p>
        </w:tc>
        <w:tc>
          <w:tcPr>
            <w:tcW w:w="523" w:type="pct"/>
            <w:tcBorders>
              <w:left w:val="nil"/>
              <w:right w:val="nil"/>
            </w:tcBorders>
          </w:tcPr>
          <w:p w14:paraId="296BA0A4" w14:textId="77777777" w:rsidR="00471378" w:rsidRPr="00C77456" w:rsidRDefault="00471378" w:rsidP="00471378">
            <w:pPr>
              <w:pStyle w:val="TableText"/>
              <w:jc w:val="right"/>
            </w:pPr>
            <w:r w:rsidRPr="00C77456">
              <w:t>136.4</w:t>
            </w:r>
          </w:p>
        </w:tc>
        <w:tc>
          <w:tcPr>
            <w:tcW w:w="707" w:type="pct"/>
            <w:tcBorders>
              <w:left w:val="nil"/>
              <w:right w:val="nil"/>
            </w:tcBorders>
          </w:tcPr>
          <w:p w14:paraId="20FE79B7" w14:textId="77777777" w:rsidR="00471378" w:rsidRPr="00C77456" w:rsidRDefault="00471378" w:rsidP="00471378">
            <w:pPr>
              <w:pStyle w:val="TableText"/>
              <w:jc w:val="right"/>
            </w:pPr>
            <w:r w:rsidRPr="00C77456">
              <w:t>300</w:t>
            </w:r>
          </w:p>
        </w:tc>
        <w:tc>
          <w:tcPr>
            <w:tcW w:w="681" w:type="pct"/>
            <w:tcBorders>
              <w:left w:val="nil"/>
              <w:right w:val="nil"/>
            </w:tcBorders>
          </w:tcPr>
          <w:p w14:paraId="5D90158E" w14:textId="77777777" w:rsidR="00471378" w:rsidRPr="00C77456" w:rsidRDefault="00471378" w:rsidP="00471378">
            <w:pPr>
              <w:pStyle w:val="TableText"/>
              <w:jc w:val="right"/>
            </w:pPr>
            <w:r w:rsidRPr="00C77456">
              <w:t>41</w:t>
            </w:r>
          </w:p>
        </w:tc>
        <w:tc>
          <w:tcPr>
            <w:tcW w:w="301" w:type="pct"/>
            <w:tcBorders>
              <w:left w:val="nil"/>
            </w:tcBorders>
            <w:shd w:val="clear" w:color="auto" w:fill="auto"/>
          </w:tcPr>
          <w:p w14:paraId="7B97CBA3" w14:textId="77777777" w:rsidR="00471378" w:rsidRPr="00C77456" w:rsidRDefault="00471378" w:rsidP="00471378">
            <w:pPr>
              <w:pStyle w:val="TableText"/>
              <w:jc w:val="right"/>
            </w:pPr>
            <w:r w:rsidRPr="00C77456">
              <w:t>3.4</w:t>
            </w:r>
          </w:p>
        </w:tc>
      </w:tr>
      <w:tr w:rsidR="00471378" w14:paraId="205B87B4" w14:textId="77777777" w:rsidTr="00471378">
        <w:trPr>
          <w:cantSplit/>
          <w:trHeight w:val="13"/>
        </w:trPr>
        <w:tc>
          <w:tcPr>
            <w:tcW w:w="760" w:type="pct"/>
            <w:vMerge/>
            <w:tcBorders>
              <w:right w:val="nil"/>
            </w:tcBorders>
          </w:tcPr>
          <w:p w14:paraId="16AE8E16" w14:textId="77777777" w:rsidR="00471378" w:rsidRPr="00C77456" w:rsidRDefault="00471378" w:rsidP="00C77456">
            <w:pPr>
              <w:pStyle w:val="TableText"/>
            </w:pPr>
          </w:p>
        </w:tc>
        <w:tc>
          <w:tcPr>
            <w:tcW w:w="986" w:type="pct"/>
            <w:tcBorders>
              <w:left w:val="nil"/>
              <w:right w:val="nil"/>
            </w:tcBorders>
          </w:tcPr>
          <w:p w14:paraId="418D988A" w14:textId="77777777" w:rsidR="00471378" w:rsidRPr="00C77456" w:rsidRDefault="00471378" w:rsidP="00C77456">
            <w:pPr>
              <w:pStyle w:val="TableText"/>
            </w:pPr>
            <w:r w:rsidRPr="00C77456">
              <w:t>Large herbivore</w:t>
            </w:r>
          </w:p>
        </w:tc>
        <w:tc>
          <w:tcPr>
            <w:tcW w:w="1040" w:type="pct"/>
            <w:tcBorders>
              <w:left w:val="nil"/>
              <w:right w:val="nil"/>
            </w:tcBorders>
          </w:tcPr>
          <w:p w14:paraId="7021C8F6" w14:textId="77777777" w:rsidR="00471378" w:rsidRPr="00C77456" w:rsidRDefault="00471378" w:rsidP="00C77456">
            <w:pPr>
              <w:pStyle w:val="TableText"/>
            </w:pPr>
            <w:r w:rsidRPr="00C77456">
              <w:t>Ground directed</w:t>
            </w:r>
          </w:p>
        </w:tc>
        <w:tc>
          <w:tcPr>
            <w:tcW w:w="523" w:type="pct"/>
            <w:tcBorders>
              <w:left w:val="nil"/>
              <w:right w:val="nil"/>
            </w:tcBorders>
          </w:tcPr>
          <w:p w14:paraId="5B27759C" w14:textId="77777777" w:rsidR="00471378" w:rsidRPr="00C77456" w:rsidRDefault="00471378" w:rsidP="00471378">
            <w:pPr>
              <w:pStyle w:val="TableText"/>
              <w:jc w:val="right"/>
            </w:pPr>
            <w:r w:rsidRPr="00C77456">
              <w:t>27.2</w:t>
            </w:r>
          </w:p>
        </w:tc>
        <w:tc>
          <w:tcPr>
            <w:tcW w:w="707" w:type="pct"/>
            <w:tcBorders>
              <w:left w:val="nil"/>
              <w:right w:val="nil"/>
            </w:tcBorders>
          </w:tcPr>
          <w:p w14:paraId="13D7BF69" w14:textId="77777777" w:rsidR="00471378" w:rsidRPr="00C77456" w:rsidRDefault="00471378" w:rsidP="00471378">
            <w:pPr>
              <w:pStyle w:val="TableText"/>
              <w:jc w:val="right"/>
            </w:pPr>
            <w:r w:rsidRPr="00C77456">
              <w:t>368</w:t>
            </w:r>
          </w:p>
        </w:tc>
        <w:tc>
          <w:tcPr>
            <w:tcW w:w="681" w:type="pct"/>
            <w:tcBorders>
              <w:left w:val="nil"/>
              <w:right w:val="nil"/>
            </w:tcBorders>
          </w:tcPr>
          <w:p w14:paraId="56D6DB89" w14:textId="77777777" w:rsidR="00471378" w:rsidRPr="00C77456" w:rsidRDefault="00471378" w:rsidP="00471378">
            <w:pPr>
              <w:pStyle w:val="TableText"/>
              <w:jc w:val="right"/>
            </w:pPr>
            <w:r w:rsidRPr="00C77456">
              <w:t>10</w:t>
            </w:r>
          </w:p>
        </w:tc>
        <w:tc>
          <w:tcPr>
            <w:tcW w:w="301" w:type="pct"/>
            <w:tcBorders>
              <w:left w:val="nil"/>
            </w:tcBorders>
            <w:shd w:val="clear" w:color="auto" w:fill="auto"/>
          </w:tcPr>
          <w:p w14:paraId="0BB1000C" w14:textId="77777777" w:rsidR="00471378" w:rsidRPr="00C77456" w:rsidRDefault="00471378" w:rsidP="00471378">
            <w:pPr>
              <w:pStyle w:val="TableText"/>
              <w:jc w:val="right"/>
            </w:pPr>
            <w:r w:rsidRPr="00C77456">
              <w:t>0.83</w:t>
            </w:r>
          </w:p>
        </w:tc>
      </w:tr>
      <w:tr w:rsidR="00471378" w14:paraId="65BF8098" w14:textId="77777777" w:rsidTr="00471378">
        <w:trPr>
          <w:cantSplit/>
          <w:trHeight w:val="13"/>
        </w:trPr>
        <w:tc>
          <w:tcPr>
            <w:tcW w:w="760" w:type="pct"/>
            <w:vMerge/>
            <w:tcBorders>
              <w:right w:val="nil"/>
            </w:tcBorders>
          </w:tcPr>
          <w:p w14:paraId="7271D8D5" w14:textId="77777777" w:rsidR="00471378" w:rsidRPr="00C77456" w:rsidRDefault="00471378" w:rsidP="00C77456">
            <w:pPr>
              <w:pStyle w:val="TableText"/>
            </w:pPr>
          </w:p>
        </w:tc>
        <w:tc>
          <w:tcPr>
            <w:tcW w:w="986" w:type="pct"/>
            <w:tcBorders>
              <w:left w:val="nil"/>
              <w:right w:val="nil"/>
            </w:tcBorders>
          </w:tcPr>
          <w:p w14:paraId="1498586B" w14:textId="77777777" w:rsidR="00471378" w:rsidRPr="00C77456" w:rsidRDefault="00471378" w:rsidP="00C77456">
            <w:pPr>
              <w:pStyle w:val="TableText"/>
            </w:pPr>
            <w:r w:rsidRPr="00C77456">
              <w:t>Small omnivore</w:t>
            </w:r>
          </w:p>
        </w:tc>
        <w:tc>
          <w:tcPr>
            <w:tcW w:w="1040" w:type="pct"/>
            <w:tcBorders>
              <w:left w:val="nil"/>
              <w:right w:val="nil"/>
            </w:tcBorders>
          </w:tcPr>
          <w:p w14:paraId="3384D039" w14:textId="77777777" w:rsidR="00471378" w:rsidRPr="00C77456" w:rsidRDefault="00471378" w:rsidP="00C77456">
            <w:pPr>
              <w:pStyle w:val="TableText"/>
            </w:pPr>
            <w:r w:rsidRPr="00C77456">
              <w:t>Ground directed</w:t>
            </w:r>
          </w:p>
        </w:tc>
        <w:tc>
          <w:tcPr>
            <w:tcW w:w="523" w:type="pct"/>
            <w:tcBorders>
              <w:left w:val="nil"/>
              <w:right w:val="nil"/>
            </w:tcBorders>
          </w:tcPr>
          <w:p w14:paraId="0934DBE6" w14:textId="77777777" w:rsidR="00471378" w:rsidRPr="00C77456" w:rsidRDefault="00471378" w:rsidP="00471378">
            <w:pPr>
              <w:pStyle w:val="TableText"/>
              <w:jc w:val="right"/>
            </w:pPr>
            <w:r w:rsidRPr="00C77456">
              <w:t>17.2</w:t>
            </w:r>
          </w:p>
        </w:tc>
        <w:tc>
          <w:tcPr>
            <w:tcW w:w="707" w:type="pct"/>
            <w:tcBorders>
              <w:left w:val="nil"/>
              <w:right w:val="nil"/>
            </w:tcBorders>
          </w:tcPr>
          <w:p w14:paraId="4BE4BB14" w14:textId="77777777" w:rsidR="00471378" w:rsidRPr="00C77456" w:rsidRDefault="00471378" w:rsidP="00471378">
            <w:pPr>
              <w:pStyle w:val="TableText"/>
              <w:jc w:val="right"/>
            </w:pPr>
            <w:r w:rsidRPr="00C77456">
              <w:t>368</w:t>
            </w:r>
          </w:p>
        </w:tc>
        <w:tc>
          <w:tcPr>
            <w:tcW w:w="681" w:type="pct"/>
            <w:tcBorders>
              <w:left w:val="nil"/>
              <w:right w:val="nil"/>
            </w:tcBorders>
          </w:tcPr>
          <w:p w14:paraId="20E9D4C5" w14:textId="77777777" w:rsidR="00471378" w:rsidRPr="00C77456" w:rsidRDefault="00471378" w:rsidP="00471378">
            <w:pPr>
              <w:pStyle w:val="TableText"/>
              <w:jc w:val="right"/>
            </w:pPr>
            <w:r w:rsidRPr="00C77456">
              <w:t>6.3</w:t>
            </w:r>
          </w:p>
        </w:tc>
        <w:tc>
          <w:tcPr>
            <w:tcW w:w="301" w:type="pct"/>
            <w:tcBorders>
              <w:left w:val="nil"/>
            </w:tcBorders>
            <w:shd w:val="clear" w:color="auto" w:fill="auto"/>
          </w:tcPr>
          <w:p w14:paraId="45944FA0" w14:textId="77777777" w:rsidR="00471378" w:rsidRPr="00C77456" w:rsidRDefault="00471378" w:rsidP="00471378">
            <w:pPr>
              <w:pStyle w:val="TableText"/>
              <w:jc w:val="right"/>
            </w:pPr>
            <w:r w:rsidRPr="00C77456">
              <w:t>0.53</w:t>
            </w:r>
          </w:p>
        </w:tc>
      </w:tr>
    </w:tbl>
    <w:p w14:paraId="7EB52E64" w14:textId="5823210B" w:rsidR="00AE1794" w:rsidRPr="00891C40" w:rsidRDefault="00AE1794" w:rsidP="00471378">
      <w:pPr>
        <w:pStyle w:val="SourceTableNote"/>
      </w:pPr>
      <w:r w:rsidRPr="00891C40">
        <w:t>Crop groups as indicated in</w:t>
      </w:r>
      <w:r w:rsidR="003E0ADD">
        <w:t xml:space="preserve"> </w:t>
      </w:r>
      <w:r w:rsidR="003E0ADD">
        <w:fldChar w:fldCharType="begin"/>
      </w:r>
      <w:r w:rsidR="003E0ADD">
        <w:instrText xml:space="preserve"> REF _Ref170461176 \h </w:instrText>
      </w:r>
      <w:r w:rsidR="003E0ADD">
        <w:fldChar w:fldCharType="separate"/>
      </w:r>
      <w:r w:rsidR="003E0ADD">
        <w:t xml:space="preserve">Table </w:t>
      </w:r>
      <w:r w:rsidR="003E0ADD">
        <w:rPr>
          <w:noProof/>
        </w:rPr>
        <w:t>74</w:t>
      </w:r>
      <w:r w:rsidR="003E0ADD">
        <w:fldChar w:fldCharType="end"/>
      </w:r>
      <w:r w:rsidRPr="00891C40">
        <w:t>; generic focal species and shortcut values for indicated crop groups from EFSA (2009)</w:t>
      </w:r>
    </w:p>
    <w:p w14:paraId="07C1B71B" w14:textId="7B7453B3" w:rsidR="00AE1794" w:rsidRPr="00891C40" w:rsidRDefault="00AE1794" w:rsidP="00471378">
      <w:pPr>
        <w:pStyle w:val="SourceTableNote"/>
      </w:pPr>
      <w:r w:rsidRPr="00891C40">
        <w:lastRenderedPageBreak/>
        <w:t xml:space="preserve">Seasonal exposure rates selected from </w:t>
      </w:r>
      <w:r w:rsidR="003E0ADD">
        <w:fldChar w:fldCharType="begin"/>
      </w:r>
      <w:r w:rsidR="003E0ADD">
        <w:instrText xml:space="preserve"> REF _Ref170461176 \h </w:instrText>
      </w:r>
      <w:r w:rsidR="003E0ADD">
        <w:fldChar w:fldCharType="separate"/>
      </w:r>
      <w:r w:rsidR="003E0ADD">
        <w:t xml:space="preserve">Table </w:t>
      </w:r>
      <w:r w:rsidR="003E0ADD">
        <w:rPr>
          <w:noProof/>
        </w:rPr>
        <w:t>74</w:t>
      </w:r>
      <w:r w:rsidR="003E0ADD">
        <w:fldChar w:fldCharType="end"/>
      </w:r>
      <w:r w:rsidRPr="00891C40">
        <w:t xml:space="preserve"> for the indicated crop groups represent worst-case scenario (if acceptable) or best-case scenario (if not acceptable)</w:t>
      </w:r>
      <w:r>
        <w:t>.</w:t>
      </w:r>
    </w:p>
    <w:p w14:paraId="2D9A3531" w14:textId="77777777" w:rsidR="00AE1794" w:rsidRPr="00891C40" w:rsidRDefault="00AE1794" w:rsidP="00471378">
      <w:pPr>
        <w:pStyle w:val="SourceTableNote"/>
      </w:pPr>
      <w:r w:rsidRPr="00891C40">
        <w:t xml:space="preserve">DDD = daily dietary dose (mg/kg bw/d) = shortcut value * rate (kg ac/ha) </w:t>
      </w:r>
    </w:p>
    <w:p w14:paraId="0FF75CFD" w14:textId="77777777" w:rsidR="00AE1794" w:rsidRPr="00891C40" w:rsidRDefault="00AE1794" w:rsidP="00471378">
      <w:pPr>
        <w:pStyle w:val="SourceTableNote"/>
      </w:pPr>
      <w:r w:rsidRPr="00891C40">
        <w:t xml:space="preserve">RAL = regulatory acceptable level = </w:t>
      </w:r>
      <w:r>
        <w:t>LD</w:t>
      </w:r>
      <w:r w:rsidRPr="0062130A">
        <w:rPr>
          <w:vertAlign w:val="subscript"/>
        </w:rPr>
        <w:t>50</w:t>
      </w:r>
      <w:r>
        <w:t xml:space="preserve"> 120 mg/kg bw</w:t>
      </w:r>
      <w:r w:rsidRPr="00891C40">
        <w:t xml:space="preserve"> (</w:t>
      </w:r>
      <w:r>
        <w:t>Rittenhouse 1979</w:t>
      </w:r>
      <w:r w:rsidRPr="00891C40">
        <w:t>)</w:t>
      </w:r>
      <w:r>
        <w:t xml:space="preserve"> and assessment factor of 10</w:t>
      </w:r>
    </w:p>
    <w:p w14:paraId="1FB714A1" w14:textId="77777777" w:rsidR="00AE1794" w:rsidRDefault="00AE1794" w:rsidP="00471378">
      <w:pPr>
        <w:pStyle w:val="SourceTableNote"/>
      </w:pPr>
      <w:r w:rsidRPr="00891C40">
        <w:t>RQ = risk quotient = DDD/RAL, where acceptable RQ ≤1</w:t>
      </w:r>
    </w:p>
    <w:p w14:paraId="5B206225" w14:textId="73F42DE3" w:rsidR="00644988" w:rsidRPr="00644988" w:rsidRDefault="00EF240E" w:rsidP="00EF240E">
      <w:pPr>
        <w:pStyle w:val="Caption"/>
      </w:pPr>
      <w:bookmarkStart w:id="546" w:name="_Ref170461200"/>
      <w:bookmarkStart w:id="547" w:name="_Hlk153967490"/>
      <w:bookmarkStart w:id="548" w:name="_Toc173073596"/>
      <w:r>
        <w:t xml:space="preserve">Table </w:t>
      </w:r>
      <w:r>
        <w:fldChar w:fldCharType="begin"/>
      </w:r>
      <w:r>
        <w:instrText xml:space="preserve"> SEQ Table \* ARABIC </w:instrText>
      </w:r>
      <w:r>
        <w:fldChar w:fldCharType="separate"/>
      </w:r>
      <w:r w:rsidR="00234777">
        <w:rPr>
          <w:noProof/>
        </w:rPr>
        <w:t>76</w:t>
      </w:r>
      <w:r>
        <w:fldChar w:fldCharType="end"/>
      </w:r>
      <w:bookmarkEnd w:id="546"/>
      <w:r>
        <w:t xml:space="preserve">: </w:t>
      </w:r>
      <w:r w:rsidR="00644988" w:rsidRPr="00644988">
        <w:t>Acute risks of diquat to birds (RAL 7.0 mg/kg bw)</w:t>
      </w:r>
      <w:bookmarkEnd w:id="548"/>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362"/>
        <w:gridCol w:w="2559"/>
        <w:gridCol w:w="1649"/>
        <w:gridCol w:w="1233"/>
        <w:gridCol w:w="1234"/>
        <w:gridCol w:w="1154"/>
        <w:gridCol w:w="561"/>
      </w:tblGrid>
      <w:tr w:rsidR="00115810" w14:paraId="3C5EB6D5" w14:textId="77777777" w:rsidTr="00115810">
        <w:trPr>
          <w:cantSplit/>
          <w:tblHeader/>
        </w:trPr>
        <w:tc>
          <w:tcPr>
            <w:tcW w:w="0" w:type="auto"/>
            <w:tcBorders>
              <w:right w:val="nil"/>
            </w:tcBorders>
            <w:shd w:val="clear" w:color="auto" w:fill="5C2946"/>
          </w:tcPr>
          <w:p w14:paraId="04621251" w14:textId="77777777" w:rsidR="00644988" w:rsidRPr="00115810" w:rsidRDefault="00644988" w:rsidP="00115810">
            <w:pPr>
              <w:pStyle w:val="TableHead"/>
            </w:pPr>
            <w:r w:rsidRPr="00115810">
              <w:t>Crop group</w:t>
            </w:r>
          </w:p>
        </w:tc>
        <w:tc>
          <w:tcPr>
            <w:tcW w:w="0" w:type="auto"/>
            <w:tcBorders>
              <w:left w:val="nil"/>
              <w:right w:val="nil"/>
            </w:tcBorders>
            <w:shd w:val="clear" w:color="auto" w:fill="5C2946"/>
          </w:tcPr>
          <w:p w14:paraId="41655DFB" w14:textId="77777777" w:rsidR="00644988" w:rsidRPr="00115810" w:rsidRDefault="00644988" w:rsidP="00115810">
            <w:pPr>
              <w:pStyle w:val="TableHead"/>
            </w:pPr>
            <w:r w:rsidRPr="00115810">
              <w:t>Generic focal species</w:t>
            </w:r>
          </w:p>
        </w:tc>
        <w:tc>
          <w:tcPr>
            <w:tcW w:w="0" w:type="auto"/>
            <w:tcBorders>
              <w:left w:val="nil"/>
              <w:right w:val="nil"/>
            </w:tcBorders>
            <w:shd w:val="clear" w:color="auto" w:fill="5C2946"/>
          </w:tcPr>
          <w:p w14:paraId="68D334A2" w14:textId="77777777" w:rsidR="00644988" w:rsidRPr="00115810" w:rsidRDefault="00644988" w:rsidP="00115810">
            <w:pPr>
              <w:pStyle w:val="TableHead"/>
            </w:pPr>
            <w:r w:rsidRPr="00115810">
              <w:t>Crop stage</w:t>
            </w:r>
          </w:p>
        </w:tc>
        <w:tc>
          <w:tcPr>
            <w:tcW w:w="0" w:type="auto"/>
            <w:tcBorders>
              <w:left w:val="nil"/>
              <w:right w:val="nil"/>
            </w:tcBorders>
            <w:shd w:val="clear" w:color="auto" w:fill="5C2946"/>
          </w:tcPr>
          <w:p w14:paraId="02A16035" w14:textId="5D3F51E5" w:rsidR="00644988" w:rsidRPr="00115810" w:rsidRDefault="00644988" w:rsidP="00115810">
            <w:pPr>
              <w:pStyle w:val="TableHead"/>
              <w:jc w:val="right"/>
            </w:pPr>
            <w:r w:rsidRPr="00115810">
              <w:t>Shortcut</w:t>
            </w:r>
            <w:r w:rsidR="00115810">
              <w:t xml:space="preserve"> </w:t>
            </w:r>
            <w:r w:rsidRPr="00115810">
              <w:t>value</w:t>
            </w:r>
          </w:p>
        </w:tc>
        <w:tc>
          <w:tcPr>
            <w:tcW w:w="0" w:type="auto"/>
            <w:tcBorders>
              <w:left w:val="nil"/>
              <w:right w:val="nil"/>
            </w:tcBorders>
            <w:shd w:val="clear" w:color="auto" w:fill="5C2946"/>
          </w:tcPr>
          <w:p w14:paraId="57CE1D83" w14:textId="61161111" w:rsidR="00644988" w:rsidRPr="00115810" w:rsidRDefault="00644988" w:rsidP="00115810">
            <w:pPr>
              <w:pStyle w:val="TableHead"/>
              <w:jc w:val="right"/>
            </w:pPr>
            <w:r w:rsidRPr="00115810">
              <w:t>Exposure rate</w:t>
            </w:r>
            <w:r w:rsidR="00115810">
              <w:br/>
            </w:r>
            <w:r w:rsidRPr="00115810">
              <w:t>(g/ha)</w:t>
            </w:r>
          </w:p>
        </w:tc>
        <w:tc>
          <w:tcPr>
            <w:tcW w:w="0" w:type="auto"/>
            <w:tcBorders>
              <w:left w:val="nil"/>
              <w:right w:val="nil"/>
            </w:tcBorders>
            <w:shd w:val="clear" w:color="auto" w:fill="5C2946"/>
          </w:tcPr>
          <w:p w14:paraId="194EFFC7" w14:textId="77777777" w:rsidR="00644988" w:rsidRPr="00115810" w:rsidRDefault="00644988" w:rsidP="00115810">
            <w:pPr>
              <w:pStyle w:val="TableHead"/>
              <w:jc w:val="right"/>
            </w:pPr>
            <w:r w:rsidRPr="00115810">
              <w:t>DDD</w:t>
            </w:r>
            <w:r w:rsidRPr="00115810">
              <w:br/>
              <w:t>(mg/kg bw/d)</w:t>
            </w:r>
          </w:p>
        </w:tc>
        <w:tc>
          <w:tcPr>
            <w:tcW w:w="0" w:type="auto"/>
            <w:tcBorders>
              <w:left w:val="nil"/>
            </w:tcBorders>
            <w:shd w:val="clear" w:color="auto" w:fill="5C2946"/>
          </w:tcPr>
          <w:p w14:paraId="06B72DA5" w14:textId="77777777" w:rsidR="00644988" w:rsidRPr="00115810" w:rsidRDefault="00644988" w:rsidP="00115810">
            <w:pPr>
              <w:pStyle w:val="TableHead"/>
              <w:jc w:val="right"/>
            </w:pPr>
            <w:r w:rsidRPr="00115810">
              <w:t>RQ</w:t>
            </w:r>
          </w:p>
        </w:tc>
      </w:tr>
      <w:tr w:rsidR="00644988" w14:paraId="3C5A4CA1" w14:textId="77777777" w:rsidTr="00115810">
        <w:trPr>
          <w:cantSplit/>
          <w:trHeight w:val="13"/>
        </w:trPr>
        <w:tc>
          <w:tcPr>
            <w:tcW w:w="0" w:type="auto"/>
            <w:gridSpan w:val="7"/>
            <w:tcBorders>
              <w:left w:val="nil"/>
              <w:right w:val="nil"/>
            </w:tcBorders>
          </w:tcPr>
          <w:p w14:paraId="1898E372" w14:textId="77777777" w:rsidR="00644988" w:rsidRPr="00115810" w:rsidRDefault="00644988" w:rsidP="00115810">
            <w:pPr>
              <w:pStyle w:val="TableSubHead"/>
            </w:pPr>
            <w:r w:rsidRPr="00115810">
              <w:t>Pre-harvest desiccation in poppies and oilseeds</w:t>
            </w:r>
          </w:p>
        </w:tc>
      </w:tr>
      <w:tr w:rsidR="00115810" w14:paraId="3F56993E" w14:textId="77777777" w:rsidTr="00115810">
        <w:trPr>
          <w:cantSplit/>
          <w:trHeight w:val="13"/>
        </w:trPr>
        <w:tc>
          <w:tcPr>
            <w:tcW w:w="0" w:type="auto"/>
            <w:vMerge w:val="restart"/>
            <w:tcBorders>
              <w:right w:val="nil"/>
            </w:tcBorders>
            <w:shd w:val="clear" w:color="auto" w:fill="auto"/>
          </w:tcPr>
          <w:p w14:paraId="6F3A8983" w14:textId="77777777" w:rsidR="00115810" w:rsidRPr="00115810" w:rsidRDefault="00115810" w:rsidP="00115810">
            <w:pPr>
              <w:pStyle w:val="TableText"/>
            </w:pPr>
            <w:r w:rsidRPr="00115810">
              <w:t>Oilseeds</w:t>
            </w:r>
          </w:p>
        </w:tc>
        <w:tc>
          <w:tcPr>
            <w:tcW w:w="0" w:type="auto"/>
            <w:tcBorders>
              <w:left w:val="nil"/>
              <w:right w:val="nil"/>
            </w:tcBorders>
            <w:shd w:val="clear" w:color="auto" w:fill="auto"/>
          </w:tcPr>
          <w:p w14:paraId="33BA5C4E" w14:textId="77777777" w:rsidR="00115810" w:rsidRPr="00115810" w:rsidRDefault="00115810" w:rsidP="00115810">
            <w:pPr>
              <w:pStyle w:val="TableText"/>
            </w:pPr>
            <w:r w:rsidRPr="00115810">
              <w:t>Small granivore</w:t>
            </w:r>
          </w:p>
        </w:tc>
        <w:tc>
          <w:tcPr>
            <w:tcW w:w="0" w:type="auto"/>
            <w:tcBorders>
              <w:left w:val="nil"/>
              <w:right w:val="nil"/>
            </w:tcBorders>
            <w:shd w:val="clear" w:color="auto" w:fill="auto"/>
          </w:tcPr>
          <w:p w14:paraId="0F73DD9A" w14:textId="77777777" w:rsidR="00115810" w:rsidRPr="00115810" w:rsidRDefault="00115810" w:rsidP="00115810">
            <w:pPr>
              <w:pStyle w:val="TableText"/>
            </w:pPr>
            <w:r w:rsidRPr="00115810">
              <w:t>BBCH 80-99</w:t>
            </w:r>
          </w:p>
        </w:tc>
        <w:tc>
          <w:tcPr>
            <w:tcW w:w="0" w:type="auto"/>
            <w:tcBorders>
              <w:left w:val="nil"/>
              <w:right w:val="nil"/>
            </w:tcBorders>
            <w:shd w:val="clear" w:color="auto" w:fill="auto"/>
          </w:tcPr>
          <w:p w14:paraId="6B091870" w14:textId="77777777" w:rsidR="00115810" w:rsidRPr="00115810" w:rsidRDefault="00115810" w:rsidP="00115810">
            <w:pPr>
              <w:pStyle w:val="TableText"/>
              <w:jc w:val="right"/>
            </w:pPr>
            <w:r w:rsidRPr="00115810">
              <w:t>24.7</w:t>
            </w:r>
          </w:p>
        </w:tc>
        <w:tc>
          <w:tcPr>
            <w:tcW w:w="0" w:type="auto"/>
            <w:tcBorders>
              <w:left w:val="nil"/>
              <w:right w:val="nil"/>
            </w:tcBorders>
            <w:shd w:val="clear" w:color="auto" w:fill="auto"/>
          </w:tcPr>
          <w:p w14:paraId="56FB6311" w14:textId="77777777" w:rsidR="00115810" w:rsidRPr="00115810" w:rsidRDefault="00115810" w:rsidP="00115810">
            <w:pPr>
              <w:pStyle w:val="TableText"/>
              <w:jc w:val="right"/>
            </w:pPr>
            <w:r w:rsidRPr="00115810">
              <w:t>600</w:t>
            </w:r>
          </w:p>
        </w:tc>
        <w:tc>
          <w:tcPr>
            <w:tcW w:w="0" w:type="auto"/>
            <w:tcBorders>
              <w:left w:val="nil"/>
              <w:right w:val="nil"/>
            </w:tcBorders>
            <w:shd w:val="clear" w:color="auto" w:fill="auto"/>
          </w:tcPr>
          <w:p w14:paraId="0514700D" w14:textId="77777777" w:rsidR="00115810" w:rsidRPr="00115810" w:rsidRDefault="00115810" w:rsidP="00115810">
            <w:pPr>
              <w:pStyle w:val="TableText"/>
              <w:jc w:val="right"/>
            </w:pPr>
            <w:r w:rsidRPr="00115810">
              <w:t>15</w:t>
            </w:r>
          </w:p>
        </w:tc>
        <w:tc>
          <w:tcPr>
            <w:tcW w:w="0" w:type="auto"/>
            <w:tcBorders>
              <w:left w:val="nil"/>
            </w:tcBorders>
            <w:shd w:val="clear" w:color="auto" w:fill="auto"/>
          </w:tcPr>
          <w:p w14:paraId="7C1B5346" w14:textId="77777777" w:rsidR="00115810" w:rsidRPr="00115810" w:rsidRDefault="00115810" w:rsidP="00115810">
            <w:pPr>
              <w:pStyle w:val="TableText"/>
              <w:jc w:val="right"/>
            </w:pPr>
            <w:r w:rsidRPr="00115810">
              <w:t>2.1</w:t>
            </w:r>
          </w:p>
        </w:tc>
      </w:tr>
      <w:tr w:rsidR="00115810" w14:paraId="1D76BFC7" w14:textId="77777777" w:rsidTr="00115810">
        <w:trPr>
          <w:cantSplit/>
          <w:trHeight w:val="13"/>
        </w:trPr>
        <w:tc>
          <w:tcPr>
            <w:tcW w:w="0" w:type="auto"/>
            <w:vMerge/>
            <w:tcBorders>
              <w:right w:val="nil"/>
            </w:tcBorders>
            <w:shd w:val="clear" w:color="auto" w:fill="auto"/>
          </w:tcPr>
          <w:p w14:paraId="7841C041" w14:textId="77777777" w:rsidR="00115810" w:rsidRPr="00115810" w:rsidRDefault="00115810" w:rsidP="00115810">
            <w:pPr>
              <w:pStyle w:val="TableText"/>
            </w:pPr>
          </w:p>
        </w:tc>
        <w:tc>
          <w:tcPr>
            <w:tcW w:w="0" w:type="auto"/>
            <w:tcBorders>
              <w:left w:val="nil"/>
              <w:right w:val="nil"/>
            </w:tcBorders>
            <w:shd w:val="clear" w:color="auto" w:fill="auto"/>
          </w:tcPr>
          <w:p w14:paraId="0D796A90" w14:textId="77777777" w:rsidR="00115810" w:rsidRPr="00115810" w:rsidRDefault="00115810" w:rsidP="00115810">
            <w:pPr>
              <w:pStyle w:val="TableText"/>
            </w:pPr>
            <w:r w:rsidRPr="00115810">
              <w:t>Small insectivore</w:t>
            </w:r>
          </w:p>
        </w:tc>
        <w:tc>
          <w:tcPr>
            <w:tcW w:w="0" w:type="auto"/>
            <w:tcBorders>
              <w:left w:val="nil"/>
              <w:right w:val="nil"/>
            </w:tcBorders>
            <w:shd w:val="clear" w:color="auto" w:fill="auto"/>
          </w:tcPr>
          <w:p w14:paraId="05F9CDFD" w14:textId="77777777" w:rsidR="00115810" w:rsidRPr="00115810" w:rsidRDefault="00115810" w:rsidP="00115810">
            <w:pPr>
              <w:pStyle w:val="TableText"/>
            </w:pPr>
            <w:r w:rsidRPr="00115810">
              <w:t>BBCH 30-99</w:t>
            </w:r>
          </w:p>
        </w:tc>
        <w:tc>
          <w:tcPr>
            <w:tcW w:w="0" w:type="auto"/>
            <w:tcBorders>
              <w:left w:val="nil"/>
              <w:right w:val="nil"/>
            </w:tcBorders>
            <w:shd w:val="clear" w:color="auto" w:fill="auto"/>
          </w:tcPr>
          <w:p w14:paraId="5B6014D0" w14:textId="77777777" w:rsidR="00115810" w:rsidRPr="00115810" w:rsidRDefault="00115810" w:rsidP="00115810">
            <w:pPr>
              <w:pStyle w:val="TableText"/>
              <w:jc w:val="right"/>
            </w:pPr>
            <w:r w:rsidRPr="00115810">
              <w:t>7.4</w:t>
            </w:r>
          </w:p>
        </w:tc>
        <w:tc>
          <w:tcPr>
            <w:tcW w:w="0" w:type="auto"/>
            <w:tcBorders>
              <w:left w:val="nil"/>
              <w:right w:val="nil"/>
            </w:tcBorders>
            <w:shd w:val="clear" w:color="auto" w:fill="auto"/>
          </w:tcPr>
          <w:p w14:paraId="100B485B" w14:textId="77777777" w:rsidR="00115810" w:rsidRPr="00115810" w:rsidRDefault="00115810" w:rsidP="00115810">
            <w:pPr>
              <w:pStyle w:val="TableText"/>
              <w:jc w:val="right"/>
            </w:pPr>
            <w:r w:rsidRPr="00115810">
              <w:t>800</w:t>
            </w:r>
          </w:p>
        </w:tc>
        <w:tc>
          <w:tcPr>
            <w:tcW w:w="0" w:type="auto"/>
            <w:tcBorders>
              <w:left w:val="nil"/>
              <w:right w:val="nil"/>
            </w:tcBorders>
            <w:shd w:val="clear" w:color="auto" w:fill="auto"/>
          </w:tcPr>
          <w:p w14:paraId="1BE387E7" w14:textId="77777777" w:rsidR="00115810" w:rsidRPr="00115810" w:rsidRDefault="00115810" w:rsidP="00115810">
            <w:pPr>
              <w:pStyle w:val="TableText"/>
              <w:jc w:val="right"/>
            </w:pPr>
            <w:r w:rsidRPr="00115810">
              <w:t>5.9</w:t>
            </w:r>
          </w:p>
        </w:tc>
        <w:tc>
          <w:tcPr>
            <w:tcW w:w="0" w:type="auto"/>
            <w:tcBorders>
              <w:left w:val="nil"/>
            </w:tcBorders>
            <w:shd w:val="clear" w:color="auto" w:fill="auto"/>
          </w:tcPr>
          <w:p w14:paraId="02E16F48" w14:textId="77777777" w:rsidR="00115810" w:rsidRPr="00115810" w:rsidRDefault="00115810" w:rsidP="00115810">
            <w:pPr>
              <w:pStyle w:val="TableText"/>
              <w:jc w:val="right"/>
            </w:pPr>
            <w:r w:rsidRPr="00115810">
              <w:t>0.85</w:t>
            </w:r>
          </w:p>
        </w:tc>
      </w:tr>
      <w:tr w:rsidR="00115810" w14:paraId="4307CE03" w14:textId="77777777" w:rsidTr="00115810">
        <w:trPr>
          <w:cantSplit/>
          <w:trHeight w:val="13"/>
        </w:trPr>
        <w:tc>
          <w:tcPr>
            <w:tcW w:w="0" w:type="auto"/>
            <w:vMerge/>
            <w:tcBorders>
              <w:right w:val="nil"/>
            </w:tcBorders>
            <w:shd w:val="clear" w:color="auto" w:fill="auto"/>
          </w:tcPr>
          <w:p w14:paraId="6FA7E59F" w14:textId="77777777" w:rsidR="00115810" w:rsidRPr="00115810" w:rsidRDefault="00115810" w:rsidP="00115810">
            <w:pPr>
              <w:pStyle w:val="TableText"/>
            </w:pPr>
          </w:p>
        </w:tc>
        <w:tc>
          <w:tcPr>
            <w:tcW w:w="0" w:type="auto"/>
            <w:tcBorders>
              <w:left w:val="nil"/>
              <w:right w:val="nil"/>
            </w:tcBorders>
            <w:shd w:val="clear" w:color="auto" w:fill="auto"/>
          </w:tcPr>
          <w:p w14:paraId="1720FBAD" w14:textId="77777777" w:rsidR="00115810" w:rsidRPr="00115810" w:rsidRDefault="00115810" w:rsidP="00115810">
            <w:pPr>
              <w:pStyle w:val="TableText"/>
            </w:pPr>
            <w:r w:rsidRPr="00115810">
              <w:t>Small omnivore</w:t>
            </w:r>
          </w:p>
        </w:tc>
        <w:tc>
          <w:tcPr>
            <w:tcW w:w="0" w:type="auto"/>
            <w:tcBorders>
              <w:left w:val="nil"/>
              <w:right w:val="nil"/>
            </w:tcBorders>
            <w:shd w:val="clear" w:color="auto" w:fill="auto"/>
          </w:tcPr>
          <w:p w14:paraId="6763D983" w14:textId="77777777" w:rsidR="00115810" w:rsidRPr="00115810" w:rsidRDefault="00115810" w:rsidP="00115810">
            <w:pPr>
              <w:pStyle w:val="TableText"/>
            </w:pPr>
            <w:r w:rsidRPr="00115810">
              <w:t>BBCH ≥40</w:t>
            </w:r>
          </w:p>
        </w:tc>
        <w:tc>
          <w:tcPr>
            <w:tcW w:w="0" w:type="auto"/>
            <w:tcBorders>
              <w:left w:val="nil"/>
              <w:right w:val="nil"/>
            </w:tcBorders>
            <w:shd w:val="clear" w:color="auto" w:fill="auto"/>
          </w:tcPr>
          <w:p w14:paraId="7C9C633C" w14:textId="77777777" w:rsidR="00115810" w:rsidRPr="00115810" w:rsidRDefault="00115810" w:rsidP="00115810">
            <w:pPr>
              <w:pStyle w:val="TableText"/>
              <w:jc w:val="right"/>
            </w:pPr>
            <w:r w:rsidRPr="00115810">
              <w:t>6.0</w:t>
            </w:r>
          </w:p>
        </w:tc>
        <w:tc>
          <w:tcPr>
            <w:tcW w:w="0" w:type="auto"/>
            <w:tcBorders>
              <w:left w:val="nil"/>
              <w:right w:val="nil"/>
            </w:tcBorders>
            <w:shd w:val="clear" w:color="auto" w:fill="auto"/>
          </w:tcPr>
          <w:p w14:paraId="1697DD2D" w14:textId="77777777" w:rsidR="00115810" w:rsidRPr="00115810" w:rsidRDefault="00115810" w:rsidP="00115810">
            <w:pPr>
              <w:pStyle w:val="TableText"/>
              <w:jc w:val="right"/>
            </w:pPr>
            <w:r w:rsidRPr="00115810">
              <w:t>800</w:t>
            </w:r>
          </w:p>
        </w:tc>
        <w:tc>
          <w:tcPr>
            <w:tcW w:w="0" w:type="auto"/>
            <w:tcBorders>
              <w:left w:val="nil"/>
              <w:right w:val="nil"/>
            </w:tcBorders>
            <w:shd w:val="clear" w:color="auto" w:fill="auto"/>
          </w:tcPr>
          <w:p w14:paraId="5B0CBBDF" w14:textId="77777777" w:rsidR="00115810" w:rsidRPr="00115810" w:rsidRDefault="00115810" w:rsidP="00115810">
            <w:pPr>
              <w:pStyle w:val="TableText"/>
              <w:jc w:val="right"/>
            </w:pPr>
            <w:r w:rsidRPr="00115810">
              <w:t>4.8</w:t>
            </w:r>
          </w:p>
        </w:tc>
        <w:tc>
          <w:tcPr>
            <w:tcW w:w="0" w:type="auto"/>
            <w:tcBorders>
              <w:left w:val="nil"/>
            </w:tcBorders>
            <w:shd w:val="clear" w:color="auto" w:fill="auto"/>
          </w:tcPr>
          <w:p w14:paraId="12904084" w14:textId="77777777" w:rsidR="00115810" w:rsidRPr="00115810" w:rsidRDefault="00115810" w:rsidP="00115810">
            <w:pPr>
              <w:pStyle w:val="TableText"/>
              <w:jc w:val="right"/>
            </w:pPr>
            <w:r w:rsidRPr="00115810">
              <w:t>0.69</w:t>
            </w:r>
          </w:p>
        </w:tc>
      </w:tr>
      <w:tr w:rsidR="00115810" w14:paraId="31491277" w14:textId="77777777" w:rsidTr="00115810">
        <w:trPr>
          <w:cantSplit/>
          <w:trHeight w:val="13"/>
        </w:trPr>
        <w:tc>
          <w:tcPr>
            <w:tcW w:w="0" w:type="auto"/>
            <w:vMerge/>
            <w:tcBorders>
              <w:right w:val="nil"/>
            </w:tcBorders>
            <w:shd w:val="clear" w:color="auto" w:fill="auto"/>
          </w:tcPr>
          <w:p w14:paraId="1D771C90" w14:textId="77777777" w:rsidR="00115810" w:rsidRPr="00115810" w:rsidRDefault="00115810" w:rsidP="00115810">
            <w:pPr>
              <w:pStyle w:val="TableText"/>
            </w:pPr>
          </w:p>
        </w:tc>
        <w:tc>
          <w:tcPr>
            <w:tcW w:w="0" w:type="auto"/>
            <w:tcBorders>
              <w:left w:val="nil"/>
              <w:right w:val="nil"/>
            </w:tcBorders>
            <w:shd w:val="clear" w:color="auto" w:fill="auto"/>
          </w:tcPr>
          <w:p w14:paraId="7D8F811F" w14:textId="77777777" w:rsidR="00115810" w:rsidRPr="00115810" w:rsidRDefault="00115810" w:rsidP="00115810">
            <w:pPr>
              <w:pStyle w:val="TableText"/>
            </w:pPr>
            <w:r w:rsidRPr="00115810">
              <w:t>Medium herbivore/granivore</w:t>
            </w:r>
          </w:p>
        </w:tc>
        <w:tc>
          <w:tcPr>
            <w:tcW w:w="0" w:type="auto"/>
            <w:tcBorders>
              <w:left w:val="nil"/>
              <w:right w:val="nil"/>
            </w:tcBorders>
            <w:shd w:val="clear" w:color="auto" w:fill="auto"/>
          </w:tcPr>
          <w:p w14:paraId="0559870A" w14:textId="77777777" w:rsidR="00115810" w:rsidRPr="00115810" w:rsidRDefault="00115810" w:rsidP="00115810">
            <w:pPr>
              <w:pStyle w:val="TableText"/>
            </w:pPr>
            <w:r w:rsidRPr="00115810">
              <w:t>BBCH ≥40</w:t>
            </w:r>
          </w:p>
        </w:tc>
        <w:tc>
          <w:tcPr>
            <w:tcW w:w="0" w:type="auto"/>
            <w:tcBorders>
              <w:left w:val="nil"/>
              <w:right w:val="nil"/>
            </w:tcBorders>
            <w:shd w:val="clear" w:color="auto" w:fill="auto"/>
          </w:tcPr>
          <w:p w14:paraId="569E3903" w14:textId="77777777" w:rsidR="00115810" w:rsidRPr="00115810" w:rsidRDefault="00115810" w:rsidP="00115810">
            <w:pPr>
              <w:pStyle w:val="TableText"/>
              <w:jc w:val="right"/>
            </w:pPr>
            <w:r w:rsidRPr="00115810">
              <w:t>2.0</w:t>
            </w:r>
          </w:p>
        </w:tc>
        <w:tc>
          <w:tcPr>
            <w:tcW w:w="0" w:type="auto"/>
            <w:tcBorders>
              <w:left w:val="nil"/>
              <w:right w:val="nil"/>
            </w:tcBorders>
            <w:shd w:val="clear" w:color="auto" w:fill="auto"/>
          </w:tcPr>
          <w:p w14:paraId="0EFE12A4" w14:textId="77777777" w:rsidR="00115810" w:rsidRPr="00115810" w:rsidRDefault="00115810" w:rsidP="00115810">
            <w:pPr>
              <w:pStyle w:val="TableText"/>
              <w:jc w:val="right"/>
            </w:pPr>
            <w:r w:rsidRPr="00115810">
              <w:t>800</w:t>
            </w:r>
          </w:p>
        </w:tc>
        <w:tc>
          <w:tcPr>
            <w:tcW w:w="0" w:type="auto"/>
            <w:tcBorders>
              <w:left w:val="nil"/>
              <w:right w:val="nil"/>
            </w:tcBorders>
            <w:shd w:val="clear" w:color="auto" w:fill="auto"/>
          </w:tcPr>
          <w:p w14:paraId="441DDC4B" w14:textId="77777777" w:rsidR="00115810" w:rsidRPr="00115810" w:rsidRDefault="00115810" w:rsidP="00115810">
            <w:pPr>
              <w:pStyle w:val="TableText"/>
              <w:jc w:val="right"/>
            </w:pPr>
            <w:r w:rsidRPr="00115810">
              <w:t>1.6</w:t>
            </w:r>
          </w:p>
        </w:tc>
        <w:tc>
          <w:tcPr>
            <w:tcW w:w="0" w:type="auto"/>
            <w:tcBorders>
              <w:left w:val="nil"/>
            </w:tcBorders>
            <w:shd w:val="clear" w:color="auto" w:fill="auto"/>
          </w:tcPr>
          <w:p w14:paraId="4899045C" w14:textId="77777777" w:rsidR="00115810" w:rsidRPr="00115810" w:rsidRDefault="00115810" w:rsidP="00115810">
            <w:pPr>
              <w:pStyle w:val="TableText"/>
              <w:jc w:val="right"/>
            </w:pPr>
            <w:r w:rsidRPr="00115810">
              <w:t>0.23</w:t>
            </w:r>
          </w:p>
        </w:tc>
      </w:tr>
      <w:tr w:rsidR="00644988" w14:paraId="16C6CE7B" w14:textId="77777777" w:rsidTr="00115810">
        <w:trPr>
          <w:cantSplit/>
          <w:trHeight w:val="13"/>
        </w:trPr>
        <w:tc>
          <w:tcPr>
            <w:tcW w:w="0" w:type="auto"/>
            <w:gridSpan w:val="7"/>
            <w:tcBorders>
              <w:left w:val="nil"/>
              <w:right w:val="nil"/>
            </w:tcBorders>
            <w:shd w:val="clear" w:color="auto" w:fill="auto"/>
          </w:tcPr>
          <w:p w14:paraId="5B563F4A" w14:textId="77777777" w:rsidR="00644988" w:rsidRPr="00115810" w:rsidRDefault="00644988" w:rsidP="00115810">
            <w:pPr>
              <w:pStyle w:val="TableSubHead"/>
            </w:pPr>
            <w:r w:rsidRPr="00115810">
              <w:t>Pre-harvest desiccation in potatoes</w:t>
            </w:r>
          </w:p>
        </w:tc>
      </w:tr>
      <w:tr w:rsidR="00115810" w14:paraId="69E5DCA9" w14:textId="77777777" w:rsidTr="00115810">
        <w:trPr>
          <w:cantSplit/>
          <w:trHeight w:val="13"/>
        </w:trPr>
        <w:tc>
          <w:tcPr>
            <w:tcW w:w="0" w:type="auto"/>
            <w:vMerge w:val="restart"/>
            <w:tcBorders>
              <w:right w:val="nil"/>
            </w:tcBorders>
            <w:shd w:val="clear" w:color="auto" w:fill="auto"/>
          </w:tcPr>
          <w:p w14:paraId="63EBFAEE" w14:textId="77777777" w:rsidR="00115810" w:rsidRPr="00115810" w:rsidRDefault="00115810" w:rsidP="00115810">
            <w:pPr>
              <w:pStyle w:val="TableText"/>
            </w:pPr>
            <w:r w:rsidRPr="00115810">
              <w:t>Potatoes</w:t>
            </w:r>
          </w:p>
        </w:tc>
        <w:tc>
          <w:tcPr>
            <w:tcW w:w="0" w:type="auto"/>
            <w:tcBorders>
              <w:left w:val="nil"/>
              <w:right w:val="nil"/>
            </w:tcBorders>
            <w:shd w:val="clear" w:color="auto" w:fill="auto"/>
          </w:tcPr>
          <w:p w14:paraId="6F0669C7" w14:textId="77777777" w:rsidR="00115810" w:rsidRPr="00115810" w:rsidRDefault="00115810" w:rsidP="00115810">
            <w:pPr>
              <w:pStyle w:val="TableText"/>
            </w:pPr>
            <w:r w:rsidRPr="00115810">
              <w:t>Small insectivore</w:t>
            </w:r>
          </w:p>
        </w:tc>
        <w:tc>
          <w:tcPr>
            <w:tcW w:w="0" w:type="auto"/>
            <w:tcBorders>
              <w:left w:val="nil"/>
              <w:right w:val="nil"/>
            </w:tcBorders>
            <w:shd w:val="clear" w:color="auto" w:fill="auto"/>
          </w:tcPr>
          <w:p w14:paraId="6414F805" w14:textId="77777777" w:rsidR="00115810" w:rsidRPr="00115810" w:rsidRDefault="00115810" w:rsidP="00115810">
            <w:pPr>
              <w:pStyle w:val="TableText"/>
            </w:pPr>
            <w:r w:rsidRPr="00115810">
              <w:t>BBCH ≥20</w:t>
            </w:r>
          </w:p>
        </w:tc>
        <w:tc>
          <w:tcPr>
            <w:tcW w:w="0" w:type="auto"/>
            <w:tcBorders>
              <w:left w:val="nil"/>
              <w:right w:val="nil"/>
            </w:tcBorders>
            <w:shd w:val="clear" w:color="auto" w:fill="auto"/>
          </w:tcPr>
          <w:p w14:paraId="137BB40E" w14:textId="77777777" w:rsidR="00115810" w:rsidRPr="00115810" w:rsidRDefault="00115810" w:rsidP="00115810">
            <w:pPr>
              <w:pStyle w:val="TableText"/>
              <w:jc w:val="right"/>
            </w:pPr>
            <w:r w:rsidRPr="00115810">
              <w:t>25.2</w:t>
            </w:r>
          </w:p>
        </w:tc>
        <w:tc>
          <w:tcPr>
            <w:tcW w:w="0" w:type="auto"/>
            <w:tcBorders>
              <w:left w:val="nil"/>
              <w:right w:val="nil"/>
            </w:tcBorders>
            <w:shd w:val="clear" w:color="auto" w:fill="auto"/>
          </w:tcPr>
          <w:p w14:paraId="0BB74791" w14:textId="77777777" w:rsidR="00115810" w:rsidRPr="00115810" w:rsidRDefault="00115810" w:rsidP="00115810">
            <w:pPr>
              <w:pStyle w:val="TableText"/>
              <w:jc w:val="right"/>
            </w:pPr>
            <w:r w:rsidRPr="00115810">
              <w:t>800</w:t>
            </w:r>
          </w:p>
        </w:tc>
        <w:tc>
          <w:tcPr>
            <w:tcW w:w="0" w:type="auto"/>
            <w:tcBorders>
              <w:left w:val="nil"/>
              <w:right w:val="nil"/>
            </w:tcBorders>
            <w:shd w:val="clear" w:color="auto" w:fill="auto"/>
          </w:tcPr>
          <w:p w14:paraId="11414E49" w14:textId="77777777" w:rsidR="00115810" w:rsidRPr="00115810" w:rsidRDefault="00115810" w:rsidP="00115810">
            <w:pPr>
              <w:pStyle w:val="TableText"/>
              <w:jc w:val="right"/>
            </w:pPr>
            <w:r w:rsidRPr="00115810">
              <w:t>20</w:t>
            </w:r>
          </w:p>
        </w:tc>
        <w:tc>
          <w:tcPr>
            <w:tcW w:w="0" w:type="auto"/>
            <w:tcBorders>
              <w:left w:val="nil"/>
            </w:tcBorders>
            <w:shd w:val="clear" w:color="auto" w:fill="auto"/>
          </w:tcPr>
          <w:p w14:paraId="1164FA60" w14:textId="77777777" w:rsidR="00115810" w:rsidRPr="00115810" w:rsidRDefault="00115810" w:rsidP="00115810">
            <w:pPr>
              <w:pStyle w:val="TableText"/>
              <w:jc w:val="right"/>
            </w:pPr>
            <w:r w:rsidRPr="00115810">
              <w:t>2.9</w:t>
            </w:r>
          </w:p>
        </w:tc>
      </w:tr>
      <w:tr w:rsidR="00115810" w:rsidRPr="005A4A59" w14:paraId="585BCC90" w14:textId="77777777" w:rsidTr="00115810">
        <w:trPr>
          <w:cantSplit/>
          <w:trHeight w:val="13"/>
        </w:trPr>
        <w:tc>
          <w:tcPr>
            <w:tcW w:w="0" w:type="auto"/>
            <w:vMerge/>
            <w:tcBorders>
              <w:right w:val="nil"/>
            </w:tcBorders>
            <w:shd w:val="clear" w:color="auto" w:fill="auto"/>
          </w:tcPr>
          <w:p w14:paraId="324F2A8B" w14:textId="77777777" w:rsidR="00115810" w:rsidRPr="00115810" w:rsidRDefault="00115810" w:rsidP="00115810">
            <w:pPr>
              <w:pStyle w:val="TableText"/>
            </w:pPr>
          </w:p>
        </w:tc>
        <w:tc>
          <w:tcPr>
            <w:tcW w:w="0" w:type="auto"/>
            <w:tcBorders>
              <w:left w:val="nil"/>
              <w:right w:val="nil"/>
            </w:tcBorders>
            <w:shd w:val="clear" w:color="auto" w:fill="auto"/>
          </w:tcPr>
          <w:p w14:paraId="221FE699" w14:textId="77777777" w:rsidR="00115810" w:rsidRPr="00115810" w:rsidRDefault="00115810" w:rsidP="00115810">
            <w:pPr>
              <w:pStyle w:val="TableText"/>
            </w:pPr>
            <w:r w:rsidRPr="00115810">
              <w:t>Small omnivore</w:t>
            </w:r>
          </w:p>
        </w:tc>
        <w:tc>
          <w:tcPr>
            <w:tcW w:w="0" w:type="auto"/>
            <w:tcBorders>
              <w:left w:val="nil"/>
              <w:right w:val="nil"/>
            </w:tcBorders>
            <w:shd w:val="clear" w:color="auto" w:fill="auto"/>
          </w:tcPr>
          <w:p w14:paraId="3CDE35BA" w14:textId="77777777" w:rsidR="00115810" w:rsidRPr="00115810" w:rsidRDefault="00115810" w:rsidP="00115810">
            <w:pPr>
              <w:pStyle w:val="TableText"/>
            </w:pPr>
            <w:r w:rsidRPr="00115810">
              <w:t>BBCH ≥40</w:t>
            </w:r>
          </w:p>
        </w:tc>
        <w:tc>
          <w:tcPr>
            <w:tcW w:w="0" w:type="auto"/>
            <w:tcBorders>
              <w:left w:val="nil"/>
              <w:right w:val="nil"/>
            </w:tcBorders>
            <w:shd w:val="clear" w:color="auto" w:fill="auto"/>
          </w:tcPr>
          <w:p w14:paraId="33BFF89D" w14:textId="77777777" w:rsidR="00115810" w:rsidRPr="00115810" w:rsidRDefault="00115810" w:rsidP="00115810">
            <w:pPr>
              <w:pStyle w:val="TableText"/>
              <w:jc w:val="right"/>
            </w:pPr>
            <w:r w:rsidRPr="00115810">
              <w:t>7.2</w:t>
            </w:r>
          </w:p>
        </w:tc>
        <w:tc>
          <w:tcPr>
            <w:tcW w:w="0" w:type="auto"/>
            <w:tcBorders>
              <w:left w:val="nil"/>
              <w:right w:val="nil"/>
            </w:tcBorders>
            <w:shd w:val="clear" w:color="auto" w:fill="auto"/>
          </w:tcPr>
          <w:p w14:paraId="66B162EB" w14:textId="77777777" w:rsidR="00115810" w:rsidRPr="00115810" w:rsidRDefault="00115810" w:rsidP="00115810">
            <w:pPr>
              <w:pStyle w:val="TableText"/>
              <w:jc w:val="right"/>
            </w:pPr>
            <w:r w:rsidRPr="00115810">
              <w:t>800</w:t>
            </w:r>
          </w:p>
        </w:tc>
        <w:tc>
          <w:tcPr>
            <w:tcW w:w="0" w:type="auto"/>
            <w:tcBorders>
              <w:left w:val="nil"/>
              <w:right w:val="nil"/>
            </w:tcBorders>
            <w:shd w:val="clear" w:color="auto" w:fill="auto"/>
          </w:tcPr>
          <w:p w14:paraId="3E2CC0F1" w14:textId="77777777" w:rsidR="00115810" w:rsidRPr="00115810" w:rsidRDefault="00115810" w:rsidP="00115810">
            <w:pPr>
              <w:pStyle w:val="TableText"/>
              <w:jc w:val="right"/>
            </w:pPr>
            <w:r w:rsidRPr="00115810">
              <w:t>5.8</w:t>
            </w:r>
          </w:p>
        </w:tc>
        <w:tc>
          <w:tcPr>
            <w:tcW w:w="0" w:type="auto"/>
            <w:tcBorders>
              <w:left w:val="nil"/>
            </w:tcBorders>
            <w:shd w:val="clear" w:color="auto" w:fill="auto"/>
          </w:tcPr>
          <w:p w14:paraId="55F2A2C9" w14:textId="77777777" w:rsidR="00115810" w:rsidRPr="00115810" w:rsidRDefault="00115810" w:rsidP="00115810">
            <w:pPr>
              <w:pStyle w:val="TableText"/>
              <w:jc w:val="right"/>
            </w:pPr>
            <w:r w:rsidRPr="00115810">
              <w:t>0.82</w:t>
            </w:r>
          </w:p>
        </w:tc>
      </w:tr>
      <w:tr w:rsidR="00644988" w14:paraId="6FA2C8CA" w14:textId="77777777" w:rsidTr="00115810">
        <w:trPr>
          <w:cantSplit/>
          <w:trHeight w:val="13"/>
        </w:trPr>
        <w:tc>
          <w:tcPr>
            <w:tcW w:w="0" w:type="auto"/>
            <w:gridSpan w:val="7"/>
            <w:tcBorders>
              <w:left w:val="nil"/>
              <w:right w:val="nil"/>
            </w:tcBorders>
            <w:shd w:val="clear" w:color="auto" w:fill="auto"/>
          </w:tcPr>
          <w:p w14:paraId="54C39E75" w14:textId="77777777" w:rsidR="00644988" w:rsidRPr="00115810" w:rsidRDefault="00644988" w:rsidP="00115810">
            <w:pPr>
              <w:pStyle w:val="TableSubHead"/>
            </w:pPr>
            <w:r w:rsidRPr="00115810">
              <w:t>Pre-harvest desiccation in cotton</w:t>
            </w:r>
          </w:p>
        </w:tc>
      </w:tr>
      <w:tr w:rsidR="00115810" w14:paraId="6A7EF529" w14:textId="77777777" w:rsidTr="00115810">
        <w:trPr>
          <w:cantSplit/>
          <w:trHeight w:val="13"/>
        </w:trPr>
        <w:tc>
          <w:tcPr>
            <w:tcW w:w="0" w:type="auto"/>
            <w:vMerge w:val="restart"/>
            <w:tcBorders>
              <w:right w:val="nil"/>
            </w:tcBorders>
            <w:shd w:val="clear" w:color="auto" w:fill="auto"/>
          </w:tcPr>
          <w:p w14:paraId="52FDE8DD" w14:textId="77777777" w:rsidR="00115810" w:rsidRPr="00115810" w:rsidRDefault="00115810" w:rsidP="00115810">
            <w:pPr>
              <w:pStyle w:val="TableText"/>
            </w:pPr>
            <w:r w:rsidRPr="00115810">
              <w:t>Cotton</w:t>
            </w:r>
          </w:p>
        </w:tc>
        <w:tc>
          <w:tcPr>
            <w:tcW w:w="0" w:type="auto"/>
            <w:tcBorders>
              <w:left w:val="nil"/>
              <w:right w:val="nil"/>
            </w:tcBorders>
            <w:shd w:val="clear" w:color="auto" w:fill="auto"/>
          </w:tcPr>
          <w:p w14:paraId="71DB4D4F" w14:textId="77777777" w:rsidR="00115810" w:rsidRPr="00115810" w:rsidRDefault="00115810" w:rsidP="00115810">
            <w:pPr>
              <w:pStyle w:val="TableText"/>
            </w:pPr>
            <w:r w:rsidRPr="00115810">
              <w:t>Small omnivore</w:t>
            </w:r>
          </w:p>
        </w:tc>
        <w:tc>
          <w:tcPr>
            <w:tcW w:w="0" w:type="auto"/>
            <w:tcBorders>
              <w:left w:val="nil"/>
              <w:right w:val="nil"/>
            </w:tcBorders>
            <w:shd w:val="clear" w:color="auto" w:fill="auto"/>
          </w:tcPr>
          <w:p w14:paraId="0531C68A" w14:textId="77777777" w:rsidR="00115810" w:rsidRPr="00115810" w:rsidRDefault="00115810" w:rsidP="00115810">
            <w:pPr>
              <w:pStyle w:val="TableText"/>
            </w:pPr>
            <w:r w:rsidRPr="00115810">
              <w:t>BBCH ≥50</w:t>
            </w:r>
          </w:p>
        </w:tc>
        <w:tc>
          <w:tcPr>
            <w:tcW w:w="0" w:type="auto"/>
            <w:tcBorders>
              <w:left w:val="nil"/>
              <w:right w:val="nil"/>
            </w:tcBorders>
            <w:shd w:val="clear" w:color="auto" w:fill="auto"/>
          </w:tcPr>
          <w:p w14:paraId="619A52E7" w14:textId="77777777" w:rsidR="00115810" w:rsidRPr="00115810" w:rsidRDefault="00115810" w:rsidP="00115810">
            <w:pPr>
              <w:pStyle w:val="TableText"/>
              <w:jc w:val="right"/>
            </w:pPr>
            <w:r w:rsidRPr="00115810">
              <w:t>4.4</w:t>
            </w:r>
          </w:p>
        </w:tc>
        <w:tc>
          <w:tcPr>
            <w:tcW w:w="0" w:type="auto"/>
            <w:tcBorders>
              <w:left w:val="nil"/>
              <w:right w:val="nil"/>
            </w:tcBorders>
            <w:shd w:val="clear" w:color="auto" w:fill="auto"/>
          </w:tcPr>
          <w:p w14:paraId="786B5FA6" w14:textId="77777777" w:rsidR="00115810" w:rsidRPr="00115810" w:rsidRDefault="00115810" w:rsidP="00115810">
            <w:pPr>
              <w:pStyle w:val="TableText"/>
              <w:jc w:val="right"/>
            </w:pPr>
            <w:r w:rsidRPr="00115810">
              <w:t>600</w:t>
            </w:r>
          </w:p>
        </w:tc>
        <w:tc>
          <w:tcPr>
            <w:tcW w:w="0" w:type="auto"/>
            <w:tcBorders>
              <w:left w:val="nil"/>
              <w:right w:val="nil"/>
            </w:tcBorders>
            <w:shd w:val="clear" w:color="auto" w:fill="auto"/>
          </w:tcPr>
          <w:p w14:paraId="4A416D8C" w14:textId="77777777" w:rsidR="00115810" w:rsidRPr="00115810" w:rsidRDefault="00115810" w:rsidP="00115810">
            <w:pPr>
              <w:pStyle w:val="TableText"/>
              <w:jc w:val="right"/>
            </w:pPr>
            <w:r w:rsidRPr="00115810">
              <w:t>2.6</w:t>
            </w:r>
          </w:p>
        </w:tc>
        <w:tc>
          <w:tcPr>
            <w:tcW w:w="0" w:type="auto"/>
            <w:tcBorders>
              <w:left w:val="nil"/>
            </w:tcBorders>
            <w:shd w:val="clear" w:color="auto" w:fill="auto"/>
          </w:tcPr>
          <w:p w14:paraId="4B1472A5" w14:textId="77777777" w:rsidR="00115810" w:rsidRPr="00115810" w:rsidRDefault="00115810" w:rsidP="00115810">
            <w:pPr>
              <w:pStyle w:val="TableText"/>
              <w:jc w:val="right"/>
            </w:pPr>
            <w:r w:rsidRPr="00115810">
              <w:t>0.38</w:t>
            </w:r>
          </w:p>
        </w:tc>
      </w:tr>
      <w:tr w:rsidR="00115810" w14:paraId="15799BB3" w14:textId="77777777" w:rsidTr="00115810">
        <w:trPr>
          <w:cantSplit/>
          <w:trHeight w:val="13"/>
        </w:trPr>
        <w:tc>
          <w:tcPr>
            <w:tcW w:w="0" w:type="auto"/>
            <w:vMerge/>
            <w:tcBorders>
              <w:right w:val="nil"/>
            </w:tcBorders>
            <w:shd w:val="clear" w:color="auto" w:fill="auto"/>
          </w:tcPr>
          <w:p w14:paraId="23902234" w14:textId="77777777" w:rsidR="00115810" w:rsidRPr="00115810" w:rsidRDefault="00115810" w:rsidP="00115810">
            <w:pPr>
              <w:pStyle w:val="TableText"/>
            </w:pPr>
          </w:p>
        </w:tc>
        <w:tc>
          <w:tcPr>
            <w:tcW w:w="0" w:type="auto"/>
            <w:tcBorders>
              <w:left w:val="nil"/>
              <w:right w:val="nil"/>
            </w:tcBorders>
            <w:shd w:val="clear" w:color="auto" w:fill="auto"/>
          </w:tcPr>
          <w:p w14:paraId="6B7CE57A" w14:textId="77777777" w:rsidR="00115810" w:rsidRPr="00115810" w:rsidRDefault="00115810" w:rsidP="00115810">
            <w:pPr>
              <w:pStyle w:val="TableText"/>
            </w:pPr>
            <w:r w:rsidRPr="00115810">
              <w:t>Small insectivore</w:t>
            </w:r>
          </w:p>
        </w:tc>
        <w:tc>
          <w:tcPr>
            <w:tcW w:w="0" w:type="auto"/>
            <w:tcBorders>
              <w:left w:val="nil"/>
              <w:right w:val="nil"/>
            </w:tcBorders>
            <w:shd w:val="clear" w:color="auto" w:fill="auto"/>
          </w:tcPr>
          <w:p w14:paraId="317C6931" w14:textId="77777777" w:rsidR="00115810" w:rsidRPr="00115810" w:rsidRDefault="00115810" w:rsidP="00115810">
            <w:pPr>
              <w:pStyle w:val="TableText"/>
            </w:pPr>
            <w:r w:rsidRPr="00115810">
              <w:t>BBCH ≥20</w:t>
            </w:r>
          </w:p>
        </w:tc>
        <w:tc>
          <w:tcPr>
            <w:tcW w:w="0" w:type="auto"/>
            <w:tcBorders>
              <w:left w:val="nil"/>
              <w:right w:val="nil"/>
            </w:tcBorders>
            <w:shd w:val="clear" w:color="auto" w:fill="auto"/>
          </w:tcPr>
          <w:p w14:paraId="0CDC379F" w14:textId="77777777" w:rsidR="00115810" w:rsidRPr="00115810" w:rsidRDefault="00115810" w:rsidP="00115810">
            <w:pPr>
              <w:pStyle w:val="TableText"/>
              <w:jc w:val="right"/>
            </w:pPr>
            <w:r w:rsidRPr="00115810">
              <w:t>3.0</w:t>
            </w:r>
          </w:p>
        </w:tc>
        <w:tc>
          <w:tcPr>
            <w:tcW w:w="0" w:type="auto"/>
            <w:tcBorders>
              <w:left w:val="nil"/>
              <w:right w:val="nil"/>
            </w:tcBorders>
            <w:shd w:val="clear" w:color="auto" w:fill="auto"/>
          </w:tcPr>
          <w:p w14:paraId="774E98CA" w14:textId="77777777" w:rsidR="00115810" w:rsidRPr="00115810" w:rsidRDefault="00115810" w:rsidP="00115810">
            <w:pPr>
              <w:pStyle w:val="TableText"/>
              <w:jc w:val="right"/>
            </w:pPr>
            <w:r w:rsidRPr="00115810">
              <w:t>600</w:t>
            </w:r>
          </w:p>
        </w:tc>
        <w:tc>
          <w:tcPr>
            <w:tcW w:w="0" w:type="auto"/>
            <w:tcBorders>
              <w:left w:val="nil"/>
              <w:right w:val="nil"/>
            </w:tcBorders>
            <w:shd w:val="clear" w:color="auto" w:fill="auto"/>
          </w:tcPr>
          <w:p w14:paraId="1D4868E8" w14:textId="77777777" w:rsidR="00115810" w:rsidRPr="00115810" w:rsidRDefault="00115810" w:rsidP="00115810">
            <w:pPr>
              <w:pStyle w:val="TableText"/>
              <w:jc w:val="right"/>
            </w:pPr>
            <w:r w:rsidRPr="00115810">
              <w:t>1.8</w:t>
            </w:r>
          </w:p>
        </w:tc>
        <w:tc>
          <w:tcPr>
            <w:tcW w:w="0" w:type="auto"/>
            <w:tcBorders>
              <w:left w:val="nil"/>
            </w:tcBorders>
            <w:shd w:val="clear" w:color="auto" w:fill="auto"/>
          </w:tcPr>
          <w:p w14:paraId="7DED58EE" w14:textId="77777777" w:rsidR="00115810" w:rsidRPr="00115810" w:rsidRDefault="00115810" w:rsidP="00115810">
            <w:pPr>
              <w:pStyle w:val="TableText"/>
              <w:jc w:val="right"/>
            </w:pPr>
            <w:r w:rsidRPr="00115810">
              <w:t>0.26</w:t>
            </w:r>
          </w:p>
        </w:tc>
      </w:tr>
      <w:tr w:rsidR="00644988" w14:paraId="1EB40E43" w14:textId="77777777" w:rsidTr="00115810">
        <w:trPr>
          <w:cantSplit/>
          <w:trHeight w:val="13"/>
        </w:trPr>
        <w:tc>
          <w:tcPr>
            <w:tcW w:w="0" w:type="auto"/>
            <w:gridSpan w:val="7"/>
            <w:tcBorders>
              <w:left w:val="nil"/>
              <w:right w:val="nil"/>
            </w:tcBorders>
            <w:shd w:val="clear" w:color="auto" w:fill="auto"/>
          </w:tcPr>
          <w:p w14:paraId="7556D19B" w14:textId="77777777" w:rsidR="00644988" w:rsidRPr="00115810" w:rsidRDefault="00644988" w:rsidP="00115810">
            <w:pPr>
              <w:pStyle w:val="TableSubHead"/>
            </w:pPr>
            <w:r w:rsidRPr="00115810">
              <w:t>Pre-harvest desiccation in sunflower</w:t>
            </w:r>
          </w:p>
        </w:tc>
      </w:tr>
      <w:tr w:rsidR="00644988" w14:paraId="5B20ED7E" w14:textId="77777777" w:rsidTr="00115810">
        <w:trPr>
          <w:cantSplit/>
          <w:trHeight w:val="13"/>
        </w:trPr>
        <w:tc>
          <w:tcPr>
            <w:tcW w:w="0" w:type="auto"/>
            <w:tcBorders>
              <w:right w:val="nil"/>
            </w:tcBorders>
            <w:shd w:val="clear" w:color="auto" w:fill="auto"/>
          </w:tcPr>
          <w:p w14:paraId="7C93E9FE" w14:textId="77777777" w:rsidR="00644988" w:rsidRPr="00115810" w:rsidRDefault="00644988" w:rsidP="00115810">
            <w:pPr>
              <w:pStyle w:val="TableText"/>
            </w:pPr>
            <w:r w:rsidRPr="00115810">
              <w:t>Sunflower</w:t>
            </w:r>
          </w:p>
        </w:tc>
        <w:tc>
          <w:tcPr>
            <w:tcW w:w="0" w:type="auto"/>
            <w:tcBorders>
              <w:left w:val="nil"/>
              <w:right w:val="nil"/>
            </w:tcBorders>
            <w:shd w:val="clear" w:color="auto" w:fill="auto"/>
          </w:tcPr>
          <w:p w14:paraId="5184A451" w14:textId="77777777" w:rsidR="00644988" w:rsidRPr="00115810" w:rsidRDefault="00644988" w:rsidP="00115810">
            <w:pPr>
              <w:pStyle w:val="TableText"/>
            </w:pPr>
            <w:r w:rsidRPr="00115810">
              <w:t>Small granivore/insectivore</w:t>
            </w:r>
          </w:p>
        </w:tc>
        <w:tc>
          <w:tcPr>
            <w:tcW w:w="0" w:type="auto"/>
            <w:tcBorders>
              <w:left w:val="nil"/>
              <w:right w:val="nil"/>
            </w:tcBorders>
            <w:shd w:val="clear" w:color="auto" w:fill="auto"/>
          </w:tcPr>
          <w:p w14:paraId="68A098C1" w14:textId="77777777" w:rsidR="00644988" w:rsidRPr="00115810" w:rsidRDefault="00644988" w:rsidP="00115810">
            <w:pPr>
              <w:pStyle w:val="TableText"/>
            </w:pPr>
            <w:r w:rsidRPr="00115810">
              <w:t>BBCH 61-92</w:t>
            </w:r>
          </w:p>
        </w:tc>
        <w:tc>
          <w:tcPr>
            <w:tcW w:w="0" w:type="auto"/>
            <w:tcBorders>
              <w:left w:val="nil"/>
              <w:right w:val="nil"/>
            </w:tcBorders>
            <w:shd w:val="clear" w:color="auto" w:fill="auto"/>
          </w:tcPr>
          <w:p w14:paraId="74112271" w14:textId="77777777" w:rsidR="00644988" w:rsidRPr="00115810" w:rsidRDefault="00644988" w:rsidP="00115810">
            <w:pPr>
              <w:pStyle w:val="TableText"/>
              <w:jc w:val="right"/>
            </w:pPr>
            <w:r w:rsidRPr="00115810">
              <w:t>21.7</w:t>
            </w:r>
          </w:p>
        </w:tc>
        <w:tc>
          <w:tcPr>
            <w:tcW w:w="0" w:type="auto"/>
            <w:tcBorders>
              <w:left w:val="nil"/>
              <w:right w:val="nil"/>
            </w:tcBorders>
            <w:shd w:val="clear" w:color="auto" w:fill="auto"/>
          </w:tcPr>
          <w:p w14:paraId="50632C55" w14:textId="77777777" w:rsidR="00644988" w:rsidRPr="00115810" w:rsidRDefault="00644988" w:rsidP="00115810">
            <w:pPr>
              <w:pStyle w:val="TableText"/>
              <w:jc w:val="right"/>
            </w:pPr>
            <w:r w:rsidRPr="00115810">
              <w:t>600</w:t>
            </w:r>
          </w:p>
        </w:tc>
        <w:tc>
          <w:tcPr>
            <w:tcW w:w="0" w:type="auto"/>
            <w:tcBorders>
              <w:left w:val="nil"/>
              <w:right w:val="nil"/>
            </w:tcBorders>
            <w:shd w:val="clear" w:color="auto" w:fill="auto"/>
          </w:tcPr>
          <w:p w14:paraId="07A88649" w14:textId="77777777" w:rsidR="00644988" w:rsidRPr="00115810" w:rsidRDefault="00644988" w:rsidP="00115810">
            <w:pPr>
              <w:pStyle w:val="TableText"/>
              <w:jc w:val="right"/>
            </w:pPr>
            <w:r w:rsidRPr="00115810">
              <w:t>13</w:t>
            </w:r>
          </w:p>
        </w:tc>
        <w:tc>
          <w:tcPr>
            <w:tcW w:w="0" w:type="auto"/>
            <w:tcBorders>
              <w:left w:val="nil"/>
            </w:tcBorders>
            <w:shd w:val="clear" w:color="auto" w:fill="auto"/>
          </w:tcPr>
          <w:p w14:paraId="673443FB" w14:textId="77777777" w:rsidR="00644988" w:rsidRPr="00115810" w:rsidRDefault="00644988" w:rsidP="00115810">
            <w:pPr>
              <w:pStyle w:val="TableText"/>
              <w:jc w:val="right"/>
            </w:pPr>
            <w:r w:rsidRPr="00115810">
              <w:t>1.9</w:t>
            </w:r>
          </w:p>
        </w:tc>
      </w:tr>
      <w:tr w:rsidR="00644988" w14:paraId="5AB077A9" w14:textId="77777777" w:rsidTr="00115810">
        <w:trPr>
          <w:cantSplit/>
          <w:trHeight w:val="13"/>
        </w:trPr>
        <w:tc>
          <w:tcPr>
            <w:tcW w:w="0" w:type="auto"/>
            <w:gridSpan w:val="7"/>
            <w:tcBorders>
              <w:left w:val="nil"/>
              <w:right w:val="nil"/>
            </w:tcBorders>
            <w:shd w:val="clear" w:color="auto" w:fill="auto"/>
          </w:tcPr>
          <w:p w14:paraId="1943D78A" w14:textId="77777777" w:rsidR="00644988" w:rsidRPr="00115810" w:rsidRDefault="00644988" w:rsidP="00115810">
            <w:pPr>
              <w:pStyle w:val="TableSubHead"/>
            </w:pPr>
            <w:r w:rsidRPr="00115810">
              <w:t>Pre-harvest desiccation in cereals, rice, and sugarcane</w:t>
            </w:r>
          </w:p>
        </w:tc>
      </w:tr>
      <w:tr w:rsidR="00115810" w14:paraId="38440666" w14:textId="77777777" w:rsidTr="00115810">
        <w:trPr>
          <w:cantSplit/>
          <w:trHeight w:val="13"/>
        </w:trPr>
        <w:tc>
          <w:tcPr>
            <w:tcW w:w="0" w:type="auto"/>
            <w:vMerge w:val="restart"/>
            <w:tcBorders>
              <w:right w:val="nil"/>
            </w:tcBorders>
            <w:shd w:val="clear" w:color="auto" w:fill="auto"/>
          </w:tcPr>
          <w:p w14:paraId="3EEB86E1" w14:textId="77777777" w:rsidR="00115810" w:rsidRPr="00115810" w:rsidRDefault="00115810" w:rsidP="00115810">
            <w:pPr>
              <w:pStyle w:val="TableText"/>
            </w:pPr>
            <w:r w:rsidRPr="00115810">
              <w:t>Cereals</w:t>
            </w:r>
          </w:p>
        </w:tc>
        <w:tc>
          <w:tcPr>
            <w:tcW w:w="0" w:type="auto"/>
            <w:tcBorders>
              <w:left w:val="nil"/>
              <w:right w:val="nil"/>
            </w:tcBorders>
            <w:shd w:val="clear" w:color="auto" w:fill="auto"/>
          </w:tcPr>
          <w:p w14:paraId="6CA24292" w14:textId="77777777" w:rsidR="00115810" w:rsidRPr="00115810" w:rsidRDefault="00115810" w:rsidP="00115810">
            <w:pPr>
              <w:pStyle w:val="TableText"/>
            </w:pPr>
            <w:r w:rsidRPr="00115810">
              <w:t>Small insectivore</w:t>
            </w:r>
          </w:p>
        </w:tc>
        <w:tc>
          <w:tcPr>
            <w:tcW w:w="0" w:type="auto"/>
            <w:tcBorders>
              <w:left w:val="nil"/>
              <w:right w:val="nil"/>
            </w:tcBorders>
            <w:shd w:val="clear" w:color="auto" w:fill="auto"/>
          </w:tcPr>
          <w:p w14:paraId="27E0DD44" w14:textId="77777777" w:rsidR="00115810" w:rsidRPr="00115810" w:rsidRDefault="00115810" w:rsidP="00115810">
            <w:pPr>
              <w:pStyle w:val="TableText"/>
            </w:pPr>
            <w:r w:rsidRPr="00115810">
              <w:t>BBCH 71-89</w:t>
            </w:r>
          </w:p>
        </w:tc>
        <w:tc>
          <w:tcPr>
            <w:tcW w:w="0" w:type="auto"/>
            <w:tcBorders>
              <w:left w:val="nil"/>
              <w:right w:val="nil"/>
            </w:tcBorders>
            <w:shd w:val="clear" w:color="auto" w:fill="auto"/>
          </w:tcPr>
          <w:p w14:paraId="789547DA" w14:textId="77777777" w:rsidR="00115810" w:rsidRPr="00115810" w:rsidRDefault="00115810" w:rsidP="00115810">
            <w:pPr>
              <w:pStyle w:val="TableText"/>
              <w:jc w:val="right"/>
            </w:pPr>
            <w:r w:rsidRPr="00115810">
              <w:t>57.6</w:t>
            </w:r>
          </w:p>
        </w:tc>
        <w:tc>
          <w:tcPr>
            <w:tcW w:w="0" w:type="auto"/>
            <w:tcBorders>
              <w:left w:val="nil"/>
              <w:right w:val="nil"/>
            </w:tcBorders>
            <w:shd w:val="clear" w:color="auto" w:fill="auto"/>
          </w:tcPr>
          <w:p w14:paraId="11F26159" w14:textId="77777777" w:rsidR="00115810" w:rsidRPr="00115810" w:rsidRDefault="00115810" w:rsidP="00115810">
            <w:pPr>
              <w:pStyle w:val="TableText"/>
              <w:jc w:val="right"/>
            </w:pPr>
            <w:r w:rsidRPr="00115810">
              <w:t>600</w:t>
            </w:r>
          </w:p>
        </w:tc>
        <w:tc>
          <w:tcPr>
            <w:tcW w:w="0" w:type="auto"/>
            <w:tcBorders>
              <w:left w:val="nil"/>
              <w:right w:val="nil"/>
            </w:tcBorders>
            <w:shd w:val="clear" w:color="auto" w:fill="auto"/>
          </w:tcPr>
          <w:p w14:paraId="1A8D3D38" w14:textId="77777777" w:rsidR="00115810" w:rsidRPr="00115810" w:rsidRDefault="00115810" w:rsidP="00115810">
            <w:pPr>
              <w:pStyle w:val="TableText"/>
              <w:jc w:val="right"/>
            </w:pPr>
            <w:r w:rsidRPr="00115810">
              <w:t>35</w:t>
            </w:r>
          </w:p>
        </w:tc>
        <w:tc>
          <w:tcPr>
            <w:tcW w:w="0" w:type="auto"/>
            <w:tcBorders>
              <w:left w:val="nil"/>
            </w:tcBorders>
            <w:shd w:val="clear" w:color="auto" w:fill="auto"/>
          </w:tcPr>
          <w:p w14:paraId="3772556D" w14:textId="77777777" w:rsidR="00115810" w:rsidRPr="00115810" w:rsidRDefault="00115810" w:rsidP="00115810">
            <w:pPr>
              <w:pStyle w:val="TableText"/>
              <w:jc w:val="right"/>
            </w:pPr>
            <w:r w:rsidRPr="00115810">
              <w:t>4.9</w:t>
            </w:r>
          </w:p>
        </w:tc>
      </w:tr>
      <w:tr w:rsidR="00115810" w14:paraId="524900B1" w14:textId="77777777" w:rsidTr="00115810">
        <w:trPr>
          <w:cantSplit/>
          <w:trHeight w:val="13"/>
        </w:trPr>
        <w:tc>
          <w:tcPr>
            <w:tcW w:w="0" w:type="auto"/>
            <w:vMerge/>
            <w:tcBorders>
              <w:right w:val="nil"/>
            </w:tcBorders>
            <w:shd w:val="clear" w:color="auto" w:fill="auto"/>
          </w:tcPr>
          <w:p w14:paraId="24B63BB1" w14:textId="77777777" w:rsidR="00115810" w:rsidRPr="00115810" w:rsidRDefault="00115810" w:rsidP="00115810">
            <w:pPr>
              <w:pStyle w:val="TableText"/>
            </w:pPr>
          </w:p>
        </w:tc>
        <w:tc>
          <w:tcPr>
            <w:tcW w:w="0" w:type="auto"/>
            <w:tcBorders>
              <w:left w:val="nil"/>
              <w:right w:val="nil"/>
            </w:tcBorders>
            <w:shd w:val="clear" w:color="auto" w:fill="auto"/>
          </w:tcPr>
          <w:p w14:paraId="7E1CB776" w14:textId="77777777" w:rsidR="00115810" w:rsidRPr="00115810" w:rsidRDefault="00115810" w:rsidP="00115810">
            <w:pPr>
              <w:pStyle w:val="TableText"/>
            </w:pPr>
            <w:r w:rsidRPr="00115810">
              <w:t>Small granivore/insectivore</w:t>
            </w:r>
          </w:p>
        </w:tc>
        <w:tc>
          <w:tcPr>
            <w:tcW w:w="0" w:type="auto"/>
            <w:tcBorders>
              <w:left w:val="nil"/>
              <w:right w:val="nil"/>
            </w:tcBorders>
            <w:shd w:val="clear" w:color="auto" w:fill="auto"/>
          </w:tcPr>
          <w:p w14:paraId="2EB7129E" w14:textId="77777777" w:rsidR="00115810" w:rsidRPr="00115810" w:rsidRDefault="00115810" w:rsidP="00115810">
            <w:pPr>
              <w:pStyle w:val="TableText"/>
            </w:pPr>
            <w:r w:rsidRPr="00115810">
              <w:t>Late season</w:t>
            </w:r>
          </w:p>
        </w:tc>
        <w:tc>
          <w:tcPr>
            <w:tcW w:w="0" w:type="auto"/>
            <w:tcBorders>
              <w:left w:val="nil"/>
              <w:right w:val="nil"/>
            </w:tcBorders>
            <w:shd w:val="clear" w:color="auto" w:fill="auto"/>
          </w:tcPr>
          <w:p w14:paraId="40520ED7" w14:textId="77777777" w:rsidR="00115810" w:rsidRPr="00115810" w:rsidRDefault="00115810" w:rsidP="00115810">
            <w:pPr>
              <w:pStyle w:val="TableText"/>
              <w:jc w:val="right"/>
            </w:pPr>
            <w:r w:rsidRPr="00115810">
              <w:t>27.0</w:t>
            </w:r>
          </w:p>
        </w:tc>
        <w:tc>
          <w:tcPr>
            <w:tcW w:w="0" w:type="auto"/>
            <w:tcBorders>
              <w:left w:val="nil"/>
              <w:right w:val="nil"/>
            </w:tcBorders>
            <w:shd w:val="clear" w:color="auto" w:fill="auto"/>
          </w:tcPr>
          <w:p w14:paraId="271026F9" w14:textId="77777777" w:rsidR="00115810" w:rsidRPr="00115810" w:rsidRDefault="00115810" w:rsidP="00115810">
            <w:pPr>
              <w:pStyle w:val="TableText"/>
              <w:jc w:val="right"/>
            </w:pPr>
            <w:r w:rsidRPr="00115810">
              <w:t>600</w:t>
            </w:r>
          </w:p>
        </w:tc>
        <w:tc>
          <w:tcPr>
            <w:tcW w:w="0" w:type="auto"/>
            <w:tcBorders>
              <w:left w:val="nil"/>
              <w:right w:val="nil"/>
            </w:tcBorders>
            <w:shd w:val="clear" w:color="auto" w:fill="auto"/>
          </w:tcPr>
          <w:p w14:paraId="31B3E245" w14:textId="77777777" w:rsidR="00115810" w:rsidRPr="00115810" w:rsidRDefault="00115810" w:rsidP="00115810">
            <w:pPr>
              <w:pStyle w:val="TableText"/>
              <w:jc w:val="right"/>
            </w:pPr>
            <w:r w:rsidRPr="00115810">
              <w:t>16</w:t>
            </w:r>
          </w:p>
        </w:tc>
        <w:tc>
          <w:tcPr>
            <w:tcW w:w="0" w:type="auto"/>
            <w:tcBorders>
              <w:left w:val="nil"/>
            </w:tcBorders>
            <w:shd w:val="clear" w:color="auto" w:fill="auto"/>
          </w:tcPr>
          <w:p w14:paraId="5CFC334D" w14:textId="77777777" w:rsidR="00115810" w:rsidRPr="00115810" w:rsidRDefault="00115810" w:rsidP="00115810">
            <w:pPr>
              <w:pStyle w:val="TableText"/>
              <w:jc w:val="right"/>
            </w:pPr>
            <w:r w:rsidRPr="00115810">
              <w:t>2.3</w:t>
            </w:r>
          </w:p>
        </w:tc>
      </w:tr>
      <w:tr w:rsidR="00115810" w14:paraId="41DEC84C" w14:textId="77777777" w:rsidTr="00115810">
        <w:trPr>
          <w:cantSplit/>
          <w:trHeight w:val="13"/>
        </w:trPr>
        <w:tc>
          <w:tcPr>
            <w:tcW w:w="0" w:type="auto"/>
            <w:vMerge/>
            <w:tcBorders>
              <w:right w:val="nil"/>
            </w:tcBorders>
            <w:shd w:val="clear" w:color="auto" w:fill="auto"/>
          </w:tcPr>
          <w:p w14:paraId="55AC5978" w14:textId="77777777" w:rsidR="00115810" w:rsidRPr="00115810" w:rsidRDefault="00115810" w:rsidP="00115810">
            <w:pPr>
              <w:pStyle w:val="TableText"/>
            </w:pPr>
          </w:p>
        </w:tc>
        <w:tc>
          <w:tcPr>
            <w:tcW w:w="0" w:type="auto"/>
            <w:tcBorders>
              <w:left w:val="nil"/>
              <w:right w:val="nil"/>
            </w:tcBorders>
            <w:shd w:val="clear" w:color="auto" w:fill="auto"/>
          </w:tcPr>
          <w:p w14:paraId="4FF14242" w14:textId="77777777" w:rsidR="00115810" w:rsidRPr="00115810" w:rsidRDefault="00115810" w:rsidP="00115810">
            <w:pPr>
              <w:pStyle w:val="TableText"/>
            </w:pPr>
            <w:r w:rsidRPr="00115810">
              <w:t>Small omnivore</w:t>
            </w:r>
          </w:p>
        </w:tc>
        <w:tc>
          <w:tcPr>
            <w:tcW w:w="0" w:type="auto"/>
            <w:tcBorders>
              <w:left w:val="nil"/>
              <w:right w:val="nil"/>
            </w:tcBorders>
            <w:shd w:val="clear" w:color="auto" w:fill="auto"/>
          </w:tcPr>
          <w:p w14:paraId="7587CCDE" w14:textId="77777777" w:rsidR="00115810" w:rsidRPr="00115810" w:rsidRDefault="00115810" w:rsidP="00115810">
            <w:pPr>
              <w:pStyle w:val="TableText"/>
            </w:pPr>
            <w:r w:rsidRPr="00115810">
              <w:t>BBCH ≥40</w:t>
            </w:r>
          </w:p>
        </w:tc>
        <w:tc>
          <w:tcPr>
            <w:tcW w:w="0" w:type="auto"/>
            <w:tcBorders>
              <w:left w:val="nil"/>
              <w:right w:val="nil"/>
            </w:tcBorders>
            <w:shd w:val="clear" w:color="auto" w:fill="auto"/>
          </w:tcPr>
          <w:p w14:paraId="75CB5A41" w14:textId="77777777" w:rsidR="00115810" w:rsidRPr="00115810" w:rsidRDefault="00115810" w:rsidP="00115810">
            <w:pPr>
              <w:pStyle w:val="TableText"/>
              <w:jc w:val="right"/>
            </w:pPr>
            <w:r w:rsidRPr="00115810">
              <w:t>7.2</w:t>
            </w:r>
          </w:p>
        </w:tc>
        <w:tc>
          <w:tcPr>
            <w:tcW w:w="0" w:type="auto"/>
            <w:tcBorders>
              <w:left w:val="nil"/>
              <w:right w:val="nil"/>
            </w:tcBorders>
            <w:shd w:val="clear" w:color="auto" w:fill="auto"/>
          </w:tcPr>
          <w:p w14:paraId="15526853" w14:textId="77777777" w:rsidR="00115810" w:rsidRPr="00115810" w:rsidRDefault="00115810" w:rsidP="00115810">
            <w:pPr>
              <w:pStyle w:val="TableText"/>
              <w:jc w:val="right"/>
            </w:pPr>
            <w:r w:rsidRPr="00115810">
              <w:t>600</w:t>
            </w:r>
          </w:p>
        </w:tc>
        <w:tc>
          <w:tcPr>
            <w:tcW w:w="0" w:type="auto"/>
            <w:tcBorders>
              <w:left w:val="nil"/>
              <w:right w:val="nil"/>
            </w:tcBorders>
            <w:shd w:val="clear" w:color="auto" w:fill="auto"/>
          </w:tcPr>
          <w:p w14:paraId="1579039C" w14:textId="77777777" w:rsidR="00115810" w:rsidRPr="00115810" w:rsidRDefault="00115810" w:rsidP="00115810">
            <w:pPr>
              <w:pStyle w:val="TableText"/>
              <w:jc w:val="right"/>
            </w:pPr>
            <w:r w:rsidRPr="00115810">
              <w:t>4.3</w:t>
            </w:r>
          </w:p>
        </w:tc>
        <w:tc>
          <w:tcPr>
            <w:tcW w:w="0" w:type="auto"/>
            <w:tcBorders>
              <w:left w:val="nil"/>
            </w:tcBorders>
            <w:shd w:val="clear" w:color="auto" w:fill="auto"/>
          </w:tcPr>
          <w:p w14:paraId="5E8C27C6" w14:textId="77777777" w:rsidR="00115810" w:rsidRPr="00115810" w:rsidRDefault="00115810" w:rsidP="00115810">
            <w:pPr>
              <w:pStyle w:val="TableText"/>
              <w:jc w:val="right"/>
            </w:pPr>
            <w:r w:rsidRPr="00115810">
              <w:t>0.62</w:t>
            </w:r>
          </w:p>
        </w:tc>
      </w:tr>
      <w:tr w:rsidR="00644988" w14:paraId="7487AA37" w14:textId="77777777" w:rsidTr="00115810">
        <w:trPr>
          <w:cantSplit/>
          <w:trHeight w:val="13"/>
        </w:trPr>
        <w:tc>
          <w:tcPr>
            <w:tcW w:w="0" w:type="auto"/>
            <w:gridSpan w:val="7"/>
            <w:tcBorders>
              <w:left w:val="nil"/>
              <w:right w:val="nil"/>
            </w:tcBorders>
            <w:shd w:val="clear" w:color="auto" w:fill="auto"/>
          </w:tcPr>
          <w:p w14:paraId="1AB6DEA2" w14:textId="77777777" w:rsidR="00644988" w:rsidRPr="00115810" w:rsidRDefault="00644988" w:rsidP="00115810">
            <w:pPr>
              <w:pStyle w:val="TableSubHead"/>
            </w:pPr>
            <w:r w:rsidRPr="00115810">
              <w:lastRenderedPageBreak/>
              <w:t>Pre-harvest desiccation in lupins, lucerne, and pulses</w:t>
            </w:r>
          </w:p>
        </w:tc>
      </w:tr>
      <w:tr w:rsidR="00115810" w14:paraId="0754F261" w14:textId="77777777" w:rsidTr="00115810">
        <w:trPr>
          <w:cantSplit/>
          <w:trHeight w:val="13"/>
        </w:trPr>
        <w:tc>
          <w:tcPr>
            <w:tcW w:w="0" w:type="auto"/>
            <w:vMerge w:val="restart"/>
            <w:tcBorders>
              <w:right w:val="nil"/>
            </w:tcBorders>
            <w:shd w:val="clear" w:color="auto" w:fill="auto"/>
          </w:tcPr>
          <w:p w14:paraId="1399F71F" w14:textId="77777777" w:rsidR="00115810" w:rsidRPr="00115810" w:rsidRDefault="00115810" w:rsidP="00115810">
            <w:pPr>
              <w:pStyle w:val="TableText"/>
            </w:pPr>
            <w:r w:rsidRPr="00115810">
              <w:t>Legume forage</w:t>
            </w:r>
          </w:p>
          <w:p w14:paraId="14AA0C8C" w14:textId="77777777" w:rsidR="00115810" w:rsidRPr="00115810" w:rsidRDefault="00115810" w:rsidP="00115810">
            <w:pPr>
              <w:pStyle w:val="TableText"/>
            </w:pPr>
            <w:r w:rsidRPr="00115810">
              <w:t>or pulses</w:t>
            </w:r>
          </w:p>
        </w:tc>
        <w:tc>
          <w:tcPr>
            <w:tcW w:w="0" w:type="auto"/>
            <w:tcBorders>
              <w:left w:val="nil"/>
              <w:right w:val="nil"/>
            </w:tcBorders>
            <w:shd w:val="clear" w:color="auto" w:fill="auto"/>
          </w:tcPr>
          <w:p w14:paraId="5AB017BF" w14:textId="77777777" w:rsidR="00115810" w:rsidRPr="00115810" w:rsidRDefault="00115810" w:rsidP="00115810">
            <w:pPr>
              <w:pStyle w:val="TableText"/>
            </w:pPr>
            <w:r w:rsidRPr="00115810">
              <w:t>Small insectivore</w:t>
            </w:r>
          </w:p>
        </w:tc>
        <w:tc>
          <w:tcPr>
            <w:tcW w:w="0" w:type="auto"/>
            <w:tcBorders>
              <w:left w:val="nil"/>
              <w:right w:val="nil"/>
            </w:tcBorders>
            <w:shd w:val="clear" w:color="auto" w:fill="auto"/>
          </w:tcPr>
          <w:p w14:paraId="308BDFC4" w14:textId="77777777" w:rsidR="00115810" w:rsidRPr="00115810" w:rsidRDefault="00115810" w:rsidP="00115810">
            <w:pPr>
              <w:pStyle w:val="TableText"/>
            </w:pPr>
            <w:r w:rsidRPr="00115810">
              <w:t>BBCH ≥20</w:t>
            </w:r>
          </w:p>
        </w:tc>
        <w:tc>
          <w:tcPr>
            <w:tcW w:w="0" w:type="auto"/>
            <w:tcBorders>
              <w:left w:val="nil"/>
              <w:right w:val="nil"/>
            </w:tcBorders>
            <w:shd w:val="clear" w:color="auto" w:fill="auto"/>
          </w:tcPr>
          <w:p w14:paraId="011432D5" w14:textId="77777777" w:rsidR="00115810" w:rsidRPr="00115810" w:rsidRDefault="00115810" w:rsidP="00115810">
            <w:pPr>
              <w:pStyle w:val="TableText"/>
              <w:jc w:val="right"/>
            </w:pPr>
            <w:r w:rsidRPr="00115810">
              <w:t>25.2</w:t>
            </w:r>
          </w:p>
        </w:tc>
        <w:tc>
          <w:tcPr>
            <w:tcW w:w="0" w:type="auto"/>
            <w:tcBorders>
              <w:left w:val="nil"/>
              <w:right w:val="nil"/>
            </w:tcBorders>
            <w:shd w:val="clear" w:color="auto" w:fill="auto"/>
          </w:tcPr>
          <w:p w14:paraId="7EEEB392" w14:textId="77777777" w:rsidR="00115810" w:rsidRPr="00115810" w:rsidRDefault="00115810" w:rsidP="00115810">
            <w:pPr>
              <w:pStyle w:val="TableText"/>
              <w:jc w:val="right"/>
            </w:pPr>
            <w:r w:rsidRPr="00115810">
              <w:t>600</w:t>
            </w:r>
          </w:p>
        </w:tc>
        <w:tc>
          <w:tcPr>
            <w:tcW w:w="0" w:type="auto"/>
            <w:tcBorders>
              <w:left w:val="nil"/>
              <w:right w:val="nil"/>
            </w:tcBorders>
            <w:shd w:val="clear" w:color="auto" w:fill="auto"/>
          </w:tcPr>
          <w:p w14:paraId="266BEFF6" w14:textId="77777777" w:rsidR="00115810" w:rsidRPr="00115810" w:rsidRDefault="00115810" w:rsidP="00115810">
            <w:pPr>
              <w:pStyle w:val="TableText"/>
              <w:jc w:val="right"/>
            </w:pPr>
            <w:r w:rsidRPr="00115810">
              <w:t>15</w:t>
            </w:r>
          </w:p>
        </w:tc>
        <w:tc>
          <w:tcPr>
            <w:tcW w:w="0" w:type="auto"/>
            <w:tcBorders>
              <w:left w:val="nil"/>
            </w:tcBorders>
            <w:shd w:val="clear" w:color="auto" w:fill="auto"/>
          </w:tcPr>
          <w:p w14:paraId="15E1826B" w14:textId="77777777" w:rsidR="00115810" w:rsidRPr="00115810" w:rsidRDefault="00115810" w:rsidP="00115810">
            <w:pPr>
              <w:pStyle w:val="TableText"/>
              <w:jc w:val="right"/>
            </w:pPr>
            <w:r w:rsidRPr="00115810">
              <w:t>2.2</w:t>
            </w:r>
          </w:p>
        </w:tc>
      </w:tr>
      <w:tr w:rsidR="00115810" w14:paraId="1B0A371D" w14:textId="77777777" w:rsidTr="00115810">
        <w:trPr>
          <w:cantSplit/>
          <w:trHeight w:val="13"/>
        </w:trPr>
        <w:tc>
          <w:tcPr>
            <w:tcW w:w="0" w:type="auto"/>
            <w:vMerge/>
            <w:tcBorders>
              <w:right w:val="nil"/>
            </w:tcBorders>
            <w:shd w:val="clear" w:color="auto" w:fill="auto"/>
          </w:tcPr>
          <w:p w14:paraId="60E32CDB" w14:textId="77777777" w:rsidR="00115810" w:rsidRPr="00115810" w:rsidRDefault="00115810" w:rsidP="00115810">
            <w:pPr>
              <w:pStyle w:val="TableText"/>
            </w:pPr>
          </w:p>
        </w:tc>
        <w:tc>
          <w:tcPr>
            <w:tcW w:w="0" w:type="auto"/>
            <w:tcBorders>
              <w:left w:val="nil"/>
              <w:right w:val="nil"/>
            </w:tcBorders>
            <w:shd w:val="clear" w:color="auto" w:fill="auto"/>
          </w:tcPr>
          <w:p w14:paraId="063CC18D" w14:textId="77777777" w:rsidR="00115810" w:rsidRPr="00115810" w:rsidRDefault="00115810" w:rsidP="00115810">
            <w:pPr>
              <w:pStyle w:val="TableText"/>
            </w:pPr>
            <w:r w:rsidRPr="00115810">
              <w:t>Small granivore</w:t>
            </w:r>
          </w:p>
        </w:tc>
        <w:tc>
          <w:tcPr>
            <w:tcW w:w="0" w:type="auto"/>
            <w:tcBorders>
              <w:left w:val="nil"/>
              <w:right w:val="nil"/>
            </w:tcBorders>
            <w:shd w:val="clear" w:color="auto" w:fill="auto"/>
          </w:tcPr>
          <w:p w14:paraId="63D9F897" w14:textId="77777777" w:rsidR="00115810" w:rsidRPr="00115810" w:rsidRDefault="00115810" w:rsidP="00115810">
            <w:pPr>
              <w:pStyle w:val="TableText"/>
            </w:pPr>
            <w:r w:rsidRPr="00115810">
              <w:t>BBCH ≥50</w:t>
            </w:r>
          </w:p>
        </w:tc>
        <w:tc>
          <w:tcPr>
            <w:tcW w:w="0" w:type="auto"/>
            <w:tcBorders>
              <w:left w:val="nil"/>
              <w:right w:val="nil"/>
            </w:tcBorders>
            <w:shd w:val="clear" w:color="auto" w:fill="auto"/>
          </w:tcPr>
          <w:p w14:paraId="3C22A5CD" w14:textId="77777777" w:rsidR="00115810" w:rsidRPr="00115810" w:rsidRDefault="00115810" w:rsidP="00115810">
            <w:pPr>
              <w:pStyle w:val="TableText"/>
              <w:jc w:val="right"/>
            </w:pPr>
            <w:r w:rsidRPr="00115810">
              <w:t>7.4</w:t>
            </w:r>
          </w:p>
        </w:tc>
        <w:tc>
          <w:tcPr>
            <w:tcW w:w="0" w:type="auto"/>
            <w:tcBorders>
              <w:left w:val="nil"/>
              <w:right w:val="nil"/>
            </w:tcBorders>
            <w:shd w:val="clear" w:color="auto" w:fill="auto"/>
          </w:tcPr>
          <w:p w14:paraId="183F875C" w14:textId="77777777" w:rsidR="00115810" w:rsidRPr="00115810" w:rsidRDefault="00115810" w:rsidP="00115810">
            <w:pPr>
              <w:pStyle w:val="TableText"/>
              <w:jc w:val="right"/>
            </w:pPr>
            <w:r w:rsidRPr="00115810">
              <w:t>600</w:t>
            </w:r>
          </w:p>
        </w:tc>
        <w:tc>
          <w:tcPr>
            <w:tcW w:w="0" w:type="auto"/>
            <w:tcBorders>
              <w:left w:val="nil"/>
              <w:right w:val="nil"/>
            </w:tcBorders>
            <w:shd w:val="clear" w:color="auto" w:fill="auto"/>
          </w:tcPr>
          <w:p w14:paraId="58389EC0" w14:textId="77777777" w:rsidR="00115810" w:rsidRPr="00115810" w:rsidRDefault="00115810" w:rsidP="00115810">
            <w:pPr>
              <w:pStyle w:val="TableText"/>
              <w:jc w:val="right"/>
            </w:pPr>
            <w:r w:rsidRPr="00115810">
              <w:t>4.4</w:t>
            </w:r>
          </w:p>
        </w:tc>
        <w:tc>
          <w:tcPr>
            <w:tcW w:w="0" w:type="auto"/>
            <w:tcBorders>
              <w:left w:val="nil"/>
            </w:tcBorders>
            <w:shd w:val="clear" w:color="auto" w:fill="auto"/>
          </w:tcPr>
          <w:p w14:paraId="0F2F0CC9" w14:textId="77777777" w:rsidR="00115810" w:rsidRPr="00115810" w:rsidRDefault="00115810" w:rsidP="00115810">
            <w:pPr>
              <w:pStyle w:val="TableText"/>
              <w:jc w:val="right"/>
            </w:pPr>
            <w:r w:rsidRPr="00115810">
              <w:t>0.63</w:t>
            </w:r>
          </w:p>
        </w:tc>
      </w:tr>
      <w:tr w:rsidR="00115810" w14:paraId="038F650D" w14:textId="77777777" w:rsidTr="00115810">
        <w:trPr>
          <w:cantSplit/>
          <w:trHeight w:val="13"/>
        </w:trPr>
        <w:tc>
          <w:tcPr>
            <w:tcW w:w="0" w:type="auto"/>
            <w:vMerge/>
            <w:tcBorders>
              <w:right w:val="nil"/>
            </w:tcBorders>
            <w:shd w:val="clear" w:color="auto" w:fill="auto"/>
          </w:tcPr>
          <w:p w14:paraId="71F120EF" w14:textId="77777777" w:rsidR="00115810" w:rsidRPr="00115810" w:rsidRDefault="00115810" w:rsidP="00115810">
            <w:pPr>
              <w:pStyle w:val="TableText"/>
            </w:pPr>
          </w:p>
        </w:tc>
        <w:tc>
          <w:tcPr>
            <w:tcW w:w="0" w:type="auto"/>
            <w:tcBorders>
              <w:left w:val="nil"/>
              <w:right w:val="nil"/>
            </w:tcBorders>
            <w:shd w:val="clear" w:color="auto" w:fill="auto"/>
          </w:tcPr>
          <w:p w14:paraId="4A896304" w14:textId="77777777" w:rsidR="00115810" w:rsidRPr="00115810" w:rsidRDefault="00115810" w:rsidP="00115810">
            <w:pPr>
              <w:pStyle w:val="TableText"/>
            </w:pPr>
            <w:r w:rsidRPr="00115810">
              <w:t>Small omnivore</w:t>
            </w:r>
          </w:p>
        </w:tc>
        <w:tc>
          <w:tcPr>
            <w:tcW w:w="0" w:type="auto"/>
            <w:tcBorders>
              <w:left w:val="nil"/>
              <w:right w:val="nil"/>
            </w:tcBorders>
            <w:shd w:val="clear" w:color="auto" w:fill="auto"/>
          </w:tcPr>
          <w:p w14:paraId="13A86367" w14:textId="77777777" w:rsidR="00115810" w:rsidRPr="00115810" w:rsidRDefault="00115810" w:rsidP="00115810">
            <w:pPr>
              <w:pStyle w:val="TableText"/>
            </w:pPr>
            <w:r w:rsidRPr="00115810">
              <w:t>BBCH ≥50</w:t>
            </w:r>
          </w:p>
        </w:tc>
        <w:tc>
          <w:tcPr>
            <w:tcW w:w="0" w:type="auto"/>
            <w:tcBorders>
              <w:left w:val="nil"/>
              <w:right w:val="nil"/>
            </w:tcBorders>
            <w:shd w:val="clear" w:color="auto" w:fill="auto"/>
          </w:tcPr>
          <w:p w14:paraId="3DFA1CD1" w14:textId="77777777" w:rsidR="00115810" w:rsidRPr="00115810" w:rsidRDefault="00115810" w:rsidP="00115810">
            <w:pPr>
              <w:pStyle w:val="TableText"/>
              <w:jc w:val="right"/>
            </w:pPr>
            <w:r w:rsidRPr="00115810">
              <w:t>7.2</w:t>
            </w:r>
          </w:p>
        </w:tc>
        <w:tc>
          <w:tcPr>
            <w:tcW w:w="0" w:type="auto"/>
            <w:tcBorders>
              <w:left w:val="nil"/>
              <w:right w:val="nil"/>
            </w:tcBorders>
            <w:shd w:val="clear" w:color="auto" w:fill="auto"/>
          </w:tcPr>
          <w:p w14:paraId="3F3052D2" w14:textId="77777777" w:rsidR="00115810" w:rsidRPr="00115810" w:rsidRDefault="00115810" w:rsidP="00115810">
            <w:pPr>
              <w:pStyle w:val="TableText"/>
              <w:jc w:val="right"/>
            </w:pPr>
            <w:r w:rsidRPr="00115810">
              <w:t>600</w:t>
            </w:r>
          </w:p>
        </w:tc>
        <w:tc>
          <w:tcPr>
            <w:tcW w:w="0" w:type="auto"/>
            <w:tcBorders>
              <w:left w:val="nil"/>
              <w:right w:val="nil"/>
            </w:tcBorders>
            <w:shd w:val="clear" w:color="auto" w:fill="auto"/>
          </w:tcPr>
          <w:p w14:paraId="3BE61469" w14:textId="77777777" w:rsidR="00115810" w:rsidRPr="00115810" w:rsidRDefault="00115810" w:rsidP="00115810">
            <w:pPr>
              <w:pStyle w:val="TableText"/>
              <w:jc w:val="right"/>
            </w:pPr>
            <w:r w:rsidRPr="00115810">
              <w:t>4.3</w:t>
            </w:r>
          </w:p>
        </w:tc>
        <w:tc>
          <w:tcPr>
            <w:tcW w:w="0" w:type="auto"/>
            <w:tcBorders>
              <w:left w:val="nil"/>
            </w:tcBorders>
            <w:shd w:val="clear" w:color="auto" w:fill="auto"/>
          </w:tcPr>
          <w:p w14:paraId="04A9DCFC" w14:textId="77777777" w:rsidR="00115810" w:rsidRPr="00115810" w:rsidRDefault="00115810" w:rsidP="00115810">
            <w:pPr>
              <w:pStyle w:val="TableText"/>
              <w:jc w:val="right"/>
            </w:pPr>
            <w:r w:rsidRPr="00115810">
              <w:t>0.62</w:t>
            </w:r>
          </w:p>
        </w:tc>
      </w:tr>
      <w:tr w:rsidR="00644988" w14:paraId="2C555032" w14:textId="77777777" w:rsidTr="00115810">
        <w:trPr>
          <w:cantSplit/>
          <w:trHeight w:val="13"/>
        </w:trPr>
        <w:tc>
          <w:tcPr>
            <w:tcW w:w="0" w:type="auto"/>
            <w:gridSpan w:val="7"/>
            <w:tcBorders>
              <w:left w:val="nil"/>
              <w:right w:val="nil"/>
            </w:tcBorders>
            <w:shd w:val="clear" w:color="auto" w:fill="auto"/>
          </w:tcPr>
          <w:p w14:paraId="1E6BE5A3" w14:textId="2830E9E9" w:rsidR="00644988" w:rsidRPr="00115810" w:rsidRDefault="00644988" w:rsidP="00115810">
            <w:pPr>
              <w:pStyle w:val="TableSubHead"/>
            </w:pPr>
            <w:r w:rsidRPr="00115810">
              <w:t>General weed control in row crops, vegetables, market gardens, cereals, oilseeds,</w:t>
            </w:r>
            <w:r w:rsidR="00115810">
              <w:t xml:space="preserve"> </w:t>
            </w:r>
            <w:r w:rsidRPr="00115810">
              <w:t>fallow (minimal disturbance), bananas, duboisia, nurseries, potatoes, rice, sugarcane, and vineyards</w:t>
            </w:r>
            <w:r w:rsidRPr="00115810">
              <w:rPr>
                <w:rStyle w:val="FootnoteReference"/>
              </w:rPr>
              <w:footnoteReference w:id="54"/>
            </w:r>
          </w:p>
        </w:tc>
      </w:tr>
      <w:tr w:rsidR="00115810" w14:paraId="3AE788C9" w14:textId="77777777" w:rsidTr="00115810">
        <w:trPr>
          <w:cantSplit/>
          <w:trHeight w:val="13"/>
        </w:trPr>
        <w:tc>
          <w:tcPr>
            <w:tcW w:w="0" w:type="auto"/>
            <w:vMerge w:val="restart"/>
            <w:tcBorders>
              <w:right w:val="nil"/>
            </w:tcBorders>
            <w:shd w:val="clear" w:color="auto" w:fill="auto"/>
          </w:tcPr>
          <w:p w14:paraId="5FF2478F" w14:textId="77777777" w:rsidR="00115810" w:rsidRPr="00115810" w:rsidRDefault="00115810" w:rsidP="00115810">
            <w:pPr>
              <w:pStyle w:val="TableText"/>
            </w:pPr>
            <w:r w:rsidRPr="00115810">
              <w:t>Bare soil</w:t>
            </w:r>
          </w:p>
        </w:tc>
        <w:tc>
          <w:tcPr>
            <w:tcW w:w="0" w:type="auto"/>
            <w:tcBorders>
              <w:left w:val="nil"/>
              <w:right w:val="nil"/>
            </w:tcBorders>
            <w:shd w:val="clear" w:color="auto" w:fill="auto"/>
          </w:tcPr>
          <w:p w14:paraId="6CB01808" w14:textId="77777777" w:rsidR="00115810" w:rsidRPr="00115810" w:rsidRDefault="00115810" w:rsidP="00115810">
            <w:pPr>
              <w:pStyle w:val="TableText"/>
            </w:pPr>
            <w:r w:rsidRPr="00115810">
              <w:t>Small granivore</w:t>
            </w:r>
          </w:p>
        </w:tc>
        <w:tc>
          <w:tcPr>
            <w:tcW w:w="0" w:type="auto"/>
            <w:tcBorders>
              <w:left w:val="nil"/>
              <w:right w:val="nil"/>
            </w:tcBorders>
            <w:shd w:val="clear" w:color="auto" w:fill="auto"/>
          </w:tcPr>
          <w:p w14:paraId="3A96D801" w14:textId="77777777" w:rsidR="00115810" w:rsidRPr="00115810" w:rsidRDefault="00115810" w:rsidP="00115810">
            <w:pPr>
              <w:pStyle w:val="TableText"/>
            </w:pPr>
            <w:r w:rsidRPr="00115810">
              <w:t>BBCH &lt;10</w:t>
            </w:r>
          </w:p>
        </w:tc>
        <w:tc>
          <w:tcPr>
            <w:tcW w:w="0" w:type="auto"/>
            <w:tcBorders>
              <w:left w:val="nil"/>
              <w:right w:val="nil"/>
            </w:tcBorders>
            <w:shd w:val="clear" w:color="auto" w:fill="auto"/>
          </w:tcPr>
          <w:p w14:paraId="47E963D2" w14:textId="77777777" w:rsidR="00115810" w:rsidRPr="00115810" w:rsidRDefault="00115810" w:rsidP="00115810">
            <w:pPr>
              <w:pStyle w:val="TableText"/>
              <w:jc w:val="right"/>
            </w:pPr>
            <w:r w:rsidRPr="00115810">
              <w:t>24.7</w:t>
            </w:r>
          </w:p>
        </w:tc>
        <w:tc>
          <w:tcPr>
            <w:tcW w:w="0" w:type="auto"/>
            <w:tcBorders>
              <w:left w:val="nil"/>
              <w:right w:val="nil"/>
            </w:tcBorders>
            <w:shd w:val="clear" w:color="auto" w:fill="auto"/>
          </w:tcPr>
          <w:p w14:paraId="5FA757BD" w14:textId="77777777" w:rsidR="00115810" w:rsidRPr="00115810" w:rsidRDefault="00115810" w:rsidP="00115810">
            <w:pPr>
              <w:pStyle w:val="TableText"/>
              <w:jc w:val="right"/>
            </w:pPr>
            <w:r w:rsidRPr="00115810">
              <w:t>300</w:t>
            </w:r>
          </w:p>
        </w:tc>
        <w:tc>
          <w:tcPr>
            <w:tcW w:w="0" w:type="auto"/>
            <w:tcBorders>
              <w:left w:val="nil"/>
              <w:right w:val="nil"/>
            </w:tcBorders>
            <w:shd w:val="clear" w:color="auto" w:fill="auto"/>
          </w:tcPr>
          <w:p w14:paraId="31DDCF71" w14:textId="77777777" w:rsidR="00115810" w:rsidRPr="00115810" w:rsidRDefault="00115810" w:rsidP="00115810">
            <w:pPr>
              <w:pStyle w:val="TableText"/>
              <w:jc w:val="right"/>
            </w:pPr>
            <w:r w:rsidRPr="00115810">
              <w:t>7.4</w:t>
            </w:r>
          </w:p>
        </w:tc>
        <w:tc>
          <w:tcPr>
            <w:tcW w:w="0" w:type="auto"/>
            <w:tcBorders>
              <w:left w:val="nil"/>
            </w:tcBorders>
            <w:shd w:val="clear" w:color="auto" w:fill="auto"/>
          </w:tcPr>
          <w:p w14:paraId="256BFD77" w14:textId="77777777" w:rsidR="00115810" w:rsidRPr="00115810" w:rsidRDefault="00115810" w:rsidP="00115810">
            <w:pPr>
              <w:pStyle w:val="TableText"/>
              <w:jc w:val="right"/>
            </w:pPr>
            <w:r w:rsidRPr="00115810">
              <w:t>1.1</w:t>
            </w:r>
          </w:p>
        </w:tc>
      </w:tr>
      <w:tr w:rsidR="00115810" w14:paraId="6C552094" w14:textId="77777777" w:rsidTr="00115810">
        <w:trPr>
          <w:cantSplit/>
          <w:trHeight w:val="13"/>
        </w:trPr>
        <w:tc>
          <w:tcPr>
            <w:tcW w:w="0" w:type="auto"/>
            <w:vMerge/>
            <w:tcBorders>
              <w:right w:val="nil"/>
            </w:tcBorders>
            <w:shd w:val="clear" w:color="auto" w:fill="auto"/>
          </w:tcPr>
          <w:p w14:paraId="5F775697" w14:textId="77777777" w:rsidR="00115810" w:rsidRPr="00115810" w:rsidRDefault="00115810" w:rsidP="00115810">
            <w:pPr>
              <w:pStyle w:val="TableText"/>
            </w:pPr>
          </w:p>
        </w:tc>
        <w:tc>
          <w:tcPr>
            <w:tcW w:w="0" w:type="auto"/>
            <w:tcBorders>
              <w:left w:val="nil"/>
              <w:right w:val="nil"/>
            </w:tcBorders>
            <w:shd w:val="clear" w:color="auto" w:fill="auto"/>
          </w:tcPr>
          <w:p w14:paraId="0041DB51" w14:textId="77777777" w:rsidR="00115810" w:rsidRPr="00115810" w:rsidRDefault="00115810" w:rsidP="00115810">
            <w:pPr>
              <w:pStyle w:val="TableText"/>
            </w:pPr>
            <w:r w:rsidRPr="00115810">
              <w:t>Small omnivore</w:t>
            </w:r>
          </w:p>
        </w:tc>
        <w:tc>
          <w:tcPr>
            <w:tcW w:w="0" w:type="auto"/>
            <w:tcBorders>
              <w:left w:val="nil"/>
              <w:right w:val="nil"/>
            </w:tcBorders>
            <w:shd w:val="clear" w:color="auto" w:fill="auto"/>
          </w:tcPr>
          <w:p w14:paraId="79875A96" w14:textId="77777777" w:rsidR="00115810" w:rsidRPr="00115810" w:rsidRDefault="00115810" w:rsidP="00115810">
            <w:pPr>
              <w:pStyle w:val="TableText"/>
            </w:pPr>
            <w:r w:rsidRPr="00115810">
              <w:t>BBCH &lt;10</w:t>
            </w:r>
          </w:p>
        </w:tc>
        <w:tc>
          <w:tcPr>
            <w:tcW w:w="0" w:type="auto"/>
            <w:tcBorders>
              <w:left w:val="nil"/>
              <w:right w:val="nil"/>
            </w:tcBorders>
            <w:shd w:val="clear" w:color="auto" w:fill="auto"/>
          </w:tcPr>
          <w:p w14:paraId="58AB141E" w14:textId="77777777" w:rsidR="00115810" w:rsidRPr="00115810" w:rsidRDefault="00115810" w:rsidP="00115810">
            <w:pPr>
              <w:pStyle w:val="TableText"/>
              <w:jc w:val="right"/>
            </w:pPr>
            <w:r w:rsidRPr="00115810">
              <w:t>17.4</w:t>
            </w:r>
          </w:p>
        </w:tc>
        <w:tc>
          <w:tcPr>
            <w:tcW w:w="0" w:type="auto"/>
            <w:tcBorders>
              <w:left w:val="nil"/>
              <w:right w:val="nil"/>
            </w:tcBorders>
            <w:shd w:val="clear" w:color="auto" w:fill="auto"/>
          </w:tcPr>
          <w:p w14:paraId="362FB338" w14:textId="77777777" w:rsidR="00115810" w:rsidRPr="00115810" w:rsidRDefault="00115810" w:rsidP="00115810">
            <w:pPr>
              <w:pStyle w:val="TableText"/>
              <w:jc w:val="right"/>
            </w:pPr>
            <w:r w:rsidRPr="00115810">
              <w:t>600</w:t>
            </w:r>
          </w:p>
          <w:p w14:paraId="5EFB2988" w14:textId="77777777" w:rsidR="00115810" w:rsidRPr="00115810" w:rsidRDefault="00115810" w:rsidP="00115810">
            <w:pPr>
              <w:pStyle w:val="TableText"/>
              <w:jc w:val="right"/>
            </w:pPr>
            <w:r w:rsidRPr="00115810">
              <w:t>368</w:t>
            </w:r>
          </w:p>
        </w:tc>
        <w:tc>
          <w:tcPr>
            <w:tcW w:w="0" w:type="auto"/>
            <w:tcBorders>
              <w:left w:val="nil"/>
              <w:right w:val="nil"/>
            </w:tcBorders>
            <w:shd w:val="clear" w:color="auto" w:fill="auto"/>
          </w:tcPr>
          <w:p w14:paraId="64753D77" w14:textId="77777777" w:rsidR="00115810" w:rsidRPr="00115810" w:rsidRDefault="00115810" w:rsidP="00115810">
            <w:pPr>
              <w:pStyle w:val="TableText"/>
              <w:jc w:val="right"/>
            </w:pPr>
            <w:r w:rsidRPr="00115810">
              <w:t>10</w:t>
            </w:r>
          </w:p>
          <w:p w14:paraId="00C3F020" w14:textId="77777777" w:rsidR="00115810" w:rsidRPr="00115810" w:rsidRDefault="00115810" w:rsidP="00115810">
            <w:pPr>
              <w:pStyle w:val="TableText"/>
              <w:jc w:val="right"/>
            </w:pPr>
            <w:r w:rsidRPr="00115810">
              <w:t>6.4</w:t>
            </w:r>
          </w:p>
        </w:tc>
        <w:tc>
          <w:tcPr>
            <w:tcW w:w="0" w:type="auto"/>
            <w:tcBorders>
              <w:left w:val="nil"/>
            </w:tcBorders>
            <w:shd w:val="clear" w:color="auto" w:fill="auto"/>
          </w:tcPr>
          <w:p w14:paraId="77DFB2B2" w14:textId="77777777" w:rsidR="00115810" w:rsidRPr="00115810" w:rsidRDefault="00115810" w:rsidP="00115810">
            <w:pPr>
              <w:pStyle w:val="TableText"/>
              <w:jc w:val="right"/>
            </w:pPr>
            <w:r w:rsidRPr="00115810">
              <w:t>1.5</w:t>
            </w:r>
          </w:p>
          <w:p w14:paraId="5BD743E9" w14:textId="77777777" w:rsidR="00115810" w:rsidRPr="00115810" w:rsidRDefault="00115810" w:rsidP="00115810">
            <w:pPr>
              <w:pStyle w:val="TableText"/>
              <w:jc w:val="right"/>
            </w:pPr>
            <w:r w:rsidRPr="00115810">
              <w:t>0.91</w:t>
            </w:r>
          </w:p>
        </w:tc>
      </w:tr>
      <w:tr w:rsidR="00115810" w14:paraId="34098C63" w14:textId="77777777" w:rsidTr="00115810">
        <w:trPr>
          <w:cantSplit/>
          <w:trHeight w:val="13"/>
        </w:trPr>
        <w:tc>
          <w:tcPr>
            <w:tcW w:w="0" w:type="auto"/>
            <w:vMerge/>
            <w:tcBorders>
              <w:right w:val="nil"/>
            </w:tcBorders>
            <w:shd w:val="clear" w:color="auto" w:fill="auto"/>
          </w:tcPr>
          <w:p w14:paraId="18CFACED" w14:textId="77777777" w:rsidR="00115810" w:rsidRPr="00115810" w:rsidRDefault="00115810" w:rsidP="00115810">
            <w:pPr>
              <w:pStyle w:val="TableText"/>
            </w:pPr>
          </w:p>
        </w:tc>
        <w:tc>
          <w:tcPr>
            <w:tcW w:w="0" w:type="auto"/>
            <w:tcBorders>
              <w:left w:val="nil"/>
              <w:right w:val="nil"/>
            </w:tcBorders>
            <w:shd w:val="clear" w:color="auto" w:fill="auto"/>
          </w:tcPr>
          <w:p w14:paraId="7229CDF2" w14:textId="77777777" w:rsidR="00115810" w:rsidRPr="00115810" w:rsidRDefault="00115810" w:rsidP="00115810">
            <w:pPr>
              <w:pStyle w:val="TableText"/>
            </w:pPr>
            <w:r w:rsidRPr="00115810">
              <w:t>Small insectivore</w:t>
            </w:r>
          </w:p>
        </w:tc>
        <w:tc>
          <w:tcPr>
            <w:tcW w:w="0" w:type="auto"/>
            <w:tcBorders>
              <w:left w:val="nil"/>
              <w:right w:val="nil"/>
            </w:tcBorders>
            <w:shd w:val="clear" w:color="auto" w:fill="auto"/>
          </w:tcPr>
          <w:p w14:paraId="48CEB28D" w14:textId="77777777" w:rsidR="00115810" w:rsidRPr="00115810" w:rsidRDefault="00115810" w:rsidP="00115810">
            <w:pPr>
              <w:pStyle w:val="TableText"/>
            </w:pPr>
            <w:r w:rsidRPr="00115810">
              <w:t>BBCH &lt;10</w:t>
            </w:r>
          </w:p>
        </w:tc>
        <w:tc>
          <w:tcPr>
            <w:tcW w:w="0" w:type="auto"/>
            <w:tcBorders>
              <w:left w:val="nil"/>
              <w:right w:val="nil"/>
            </w:tcBorders>
            <w:shd w:val="clear" w:color="auto" w:fill="auto"/>
          </w:tcPr>
          <w:p w14:paraId="3CA4ABF5" w14:textId="77777777" w:rsidR="00115810" w:rsidRPr="00115810" w:rsidRDefault="00115810" w:rsidP="00115810">
            <w:pPr>
              <w:pStyle w:val="TableText"/>
              <w:jc w:val="right"/>
            </w:pPr>
            <w:r w:rsidRPr="00115810">
              <w:t>10.9</w:t>
            </w:r>
          </w:p>
        </w:tc>
        <w:tc>
          <w:tcPr>
            <w:tcW w:w="0" w:type="auto"/>
            <w:tcBorders>
              <w:left w:val="nil"/>
              <w:right w:val="nil"/>
            </w:tcBorders>
            <w:shd w:val="clear" w:color="auto" w:fill="auto"/>
          </w:tcPr>
          <w:p w14:paraId="14659C97" w14:textId="77777777" w:rsidR="00115810" w:rsidRPr="00115810" w:rsidRDefault="00115810" w:rsidP="00115810">
            <w:pPr>
              <w:pStyle w:val="TableText"/>
              <w:jc w:val="right"/>
            </w:pPr>
            <w:r w:rsidRPr="00115810">
              <w:t>800</w:t>
            </w:r>
          </w:p>
          <w:p w14:paraId="19350461" w14:textId="77777777" w:rsidR="00115810" w:rsidRPr="00115810" w:rsidRDefault="00115810" w:rsidP="00115810">
            <w:pPr>
              <w:pStyle w:val="TableText"/>
              <w:jc w:val="right"/>
            </w:pPr>
            <w:r w:rsidRPr="00115810">
              <w:t>600</w:t>
            </w:r>
          </w:p>
        </w:tc>
        <w:tc>
          <w:tcPr>
            <w:tcW w:w="0" w:type="auto"/>
            <w:tcBorders>
              <w:left w:val="nil"/>
              <w:right w:val="nil"/>
            </w:tcBorders>
            <w:shd w:val="clear" w:color="auto" w:fill="auto"/>
          </w:tcPr>
          <w:p w14:paraId="21F5C792" w14:textId="77777777" w:rsidR="00115810" w:rsidRPr="00115810" w:rsidRDefault="00115810" w:rsidP="00115810">
            <w:pPr>
              <w:pStyle w:val="TableText"/>
              <w:jc w:val="right"/>
            </w:pPr>
            <w:r w:rsidRPr="00115810">
              <w:t>8.7</w:t>
            </w:r>
          </w:p>
          <w:p w14:paraId="6CF5E6B5" w14:textId="77777777" w:rsidR="00115810" w:rsidRPr="00115810" w:rsidRDefault="00115810" w:rsidP="00115810">
            <w:pPr>
              <w:pStyle w:val="TableText"/>
              <w:jc w:val="right"/>
            </w:pPr>
            <w:r w:rsidRPr="00115810">
              <w:t>6.5</w:t>
            </w:r>
          </w:p>
        </w:tc>
        <w:tc>
          <w:tcPr>
            <w:tcW w:w="0" w:type="auto"/>
            <w:tcBorders>
              <w:left w:val="nil"/>
            </w:tcBorders>
            <w:shd w:val="clear" w:color="auto" w:fill="auto"/>
          </w:tcPr>
          <w:p w14:paraId="30A09036" w14:textId="77777777" w:rsidR="00115810" w:rsidRPr="00115810" w:rsidRDefault="00115810" w:rsidP="00115810">
            <w:pPr>
              <w:pStyle w:val="TableText"/>
              <w:jc w:val="right"/>
            </w:pPr>
            <w:r w:rsidRPr="00115810">
              <w:t>1.2</w:t>
            </w:r>
          </w:p>
          <w:p w14:paraId="1AC9352C" w14:textId="77777777" w:rsidR="00115810" w:rsidRPr="00115810" w:rsidRDefault="00115810" w:rsidP="00115810">
            <w:pPr>
              <w:pStyle w:val="TableText"/>
              <w:jc w:val="right"/>
            </w:pPr>
            <w:r w:rsidRPr="00115810">
              <w:t>0.93</w:t>
            </w:r>
          </w:p>
        </w:tc>
      </w:tr>
      <w:tr w:rsidR="00644988" w14:paraId="69CA89A1" w14:textId="77777777" w:rsidTr="00115810">
        <w:trPr>
          <w:cantSplit/>
          <w:trHeight w:val="13"/>
        </w:trPr>
        <w:tc>
          <w:tcPr>
            <w:tcW w:w="0" w:type="auto"/>
            <w:gridSpan w:val="7"/>
            <w:tcBorders>
              <w:left w:val="nil"/>
              <w:right w:val="nil"/>
            </w:tcBorders>
            <w:shd w:val="clear" w:color="auto" w:fill="auto"/>
          </w:tcPr>
          <w:p w14:paraId="6D5B7CAA" w14:textId="77777777" w:rsidR="00644988" w:rsidRPr="00115810" w:rsidRDefault="00644988" w:rsidP="00115810">
            <w:pPr>
              <w:pStyle w:val="TableSubHead"/>
            </w:pPr>
            <w:r w:rsidRPr="00115810">
              <w:t>General weed control in hops, lucerne, fallow (full disturbance), and sugarcane</w:t>
            </w:r>
          </w:p>
        </w:tc>
      </w:tr>
      <w:tr w:rsidR="00644988" w14:paraId="5DBE903A" w14:textId="77777777" w:rsidTr="00115810">
        <w:trPr>
          <w:cantSplit/>
          <w:trHeight w:val="13"/>
        </w:trPr>
        <w:tc>
          <w:tcPr>
            <w:tcW w:w="0" w:type="auto"/>
            <w:tcBorders>
              <w:right w:val="nil"/>
            </w:tcBorders>
            <w:shd w:val="clear" w:color="auto" w:fill="auto"/>
          </w:tcPr>
          <w:p w14:paraId="1A0ED9B4" w14:textId="77777777" w:rsidR="00644988" w:rsidRPr="00115810" w:rsidRDefault="00644988" w:rsidP="00115810">
            <w:pPr>
              <w:pStyle w:val="TableText"/>
            </w:pPr>
            <w:r w:rsidRPr="00115810">
              <w:t>Bare soil</w:t>
            </w:r>
            <w:r w:rsidRPr="00115810">
              <w:rPr>
                <w:rStyle w:val="FootnoteReference"/>
              </w:rPr>
              <w:footnoteReference w:id="55"/>
            </w:r>
          </w:p>
        </w:tc>
        <w:tc>
          <w:tcPr>
            <w:tcW w:w="0" w:type="auto"/>
            <w:tcBorders>
              <w:left w:val="nil"/>
              <w:right w:val="nil"/>
            </w:tcBorders>
            <w:shd w:val="clear" w:color="auto" w:fill="auto"/>
          </w:tcPr>
          <w:p w14:paraId="46C29DAA" w14:textId="77777777" w:rsidR="00644988" w:rsidRPr="00115810" w:rsidRDefault="00644988" w:rsidP="00115810">
            <w:pPr>
              <w:pStyle w:val="TableText"/>
            </w:pPr>
            <w:r w:rsidRPr="00115810">
              <w:t>Small granivore</w:t>
            </w:r>
          </w:p>
        </w:tc>
        <w:tc>
          <w:tcPr>
            <w:tcW w:w="0" w:type="auto"/>
            <w:tcBorders>
              <w:left w:val="nil"/>
              <w:right w:val="nil"/>
            </w:tcBorders>
            <w:shd w:val="clear" w:color="auto" w:fill="auto"/>
          </w:tcPr>
          <w:p w14:paraId="33276357" w14:textId="77777777" w:rsidR="00644988" w:rsidRPr="00115810" w:rsidRDefault="00644988" w:rsidP="00115810">
            <w:pPr>
              <w:pStyle w:val="TableText"/>
            </w:pPr>
            <w:r w:rsidRPr="00115810">
              <w:t>BBCH &lt;10</w:t>
            </w:r>
          </w:p>
        </w:tc>
        <w:tc>
          <w:tcPr>
            <w:tcW w:w="0" w:type="auto"/>
            <w:tcBorders>
              <w:left w:val="nil"/>
              <w:right w:val="nil"/>
            </w:tcBorders>
            <w:shd w:val="clear" w:color="auto" w:fill="auto"/>
          </w:tcPr>
          <w:p w14:paraId="091ADF9E" w14:textId="77777777" w:rsidR="00644988" w:rsidRPr="00115810" w:rsidRDefault="00644988" w:rsidP="00115810">
            <w:pPr>
              <w:pStyle w:val="TableText"/>
              <w:jc w:val="right"/>
            </w:pPr>
            <w:r w:rsidRPr="00115810">
              <w:t>25.3</w:t>
            </w:r>
          </w:p>
        </w:tc>
        <w:tc>
          <w:tcPr>
            <w:tcW w:w="0" w:type="auto"/>
            <w:tcBorders>
              <w:left w:val="nil"/>
              <w:right w:val="nil"/>
            </w:tcBorders>
            <w:shd w:val="clear" w:color="auto" w:fill="auto"/>
          </w:tcPr>
          <w:p w14:paraId="67017029" w14:textId="77777777" w:rsidR="00644988" w:rsidRPr="00115810" w:rsidRDefault="00644988" w:rsidP="00115810">
            <w:pPr>
              <w:pStyle w:val="TableText"/>
              <w:jc w:val="right"/>
            </w:pPr>
            <w:r w:rsidRPr="00115810">
              <w:t>280</w:t>
            </w:r>
          </w:p>
        </w:tc>
        <w:tc>
          <w:tcPr>
            <w:tcW w:w="0" w:type="auto"/>
            <w:tcBorders>
              <w:left w:val="nil"/>
              <w:right w:val="nil"/>
            </w:tcBorders>
            <w:shd w:val="clear" w:color="auto" w:fill="auto"/>
          </w:tcPr>
          <w:p w14:paraId="3D38C4D7" w14:textId="77777777" w:rsidR="00644988" w:rsidRPr="00115810" w:rsidRDefault="00644988" w:rsidP="00115810">
            <w:pPr>
              <w:pStyle w:val="TableText"/>
              <w:jc w:val="right"/>
            </w:pPr>
            <w:r w:rsidRPr="00115810">
              <w:t>7.1</w:t>
            </w:r>
          </w:p>
        </w:tc>
        <w:tc>
          <w:tcPr>
            <w:tcW w:w="0" w:type="auto"/>
            <w:tcBorders>
              <w:left w:val="nil"/>
            </w:tcBorders>
            <w:shd w:val="clear" w:color="auto" w:fill="auto"/>
          </w:tcPr>
          <w:p w14:paraId="45E42DD1" w14:textId="77777777" w:rsidR="00644988" w:rsidRPr="00115810" w:rsidRDefault="00644988" w:rsidP="00115810">
            <w:pPr>
              <w:pStyle w:val="TableText"/>
              <w:jc w:val="right"/>
            </w:pPr>
            <w:r w:rsidRPr="00115810">
              <w:t>1.0</w:t>
            </w:r>
          </w:p>
        </w:tc>
      </w:tr>
      <w:tr w:rsidR="00644988" w14:paraId="62C0C809" w14:textId="77777777" w:rsidTr="00115810">
        <w:trPr>
          <w:cantSplit/>
          <w:trHeight w:val="13"/>
        </w:trPr>
        <w:tc>
          <w:tcPr>
            <w:tcW w:w="0" w:type="auto"/>
            <w:gridSpan w:val="7"/>
            <w:tcBorders>
              <w:left w:val="nil"/>
              <w:right w:val="nil"/>
            </w:tcBorders>
            <w:shd w:val="clear" w:color="auto" w:fill="auto"/>
          </w:tcPr>
          <w:p w14:paraId="72AFF116" w14:textId="77777777" w:rsidR="00644988" w:rsidRPr="00115810" w:rsidRDefault="00644988" w:rsidP="00115810">
            <w:pPr>
              <w:pStyle w:val="TableSubHead"/>
            </w:pPr>
            <w:r w:rsidRPr="00115810">
              <w:t>General weed control in pasture, infested areas, public service areas, and rights of way</w:t>
            </w:r>
          </w:p>
        </w:tc>
      </w:tr>
      <w:tr w:rsidR="00115810" w14:paraId="1BFD5704" w14:textId="77777777" w:rsidTr="00115810">
        <w:trPr>
          <w:cantSplit/>
          <w:trHeight w:val="13"/>
        </w:trPr>
        <w:tc>
          <w:tcPr>
            <w:tcW w:w="0" w:type="auto"/>
            <w:vMerge w:val="restart"/>
            <w:tcBorders>
              <w:right w:val="nil"/>
            </w:tcBorders>
            <w:shd w:val="clear" w:color="auto" w:fill="auto"/>
          </w:tcPr>
          <w:p w14:paraId="18C6E29B" w14:textId="77777777" w:rsidR="00115810" w:rsidRPr="00115810" w:rsidRDefault="00115810" w:rsidP="00115810">
            <w:pPr>
              <w:pStyle w:val="TableText"/>
            </w:pPr>
            <w:r w:rsidRPr="00115810">
              <w:t>Grassland</w:t>
            </w:r>
          </w:p>
        </w:tc>
        <w:tc>
          <w:tcPr>
            <w:tcW w:w="0" w:type="auto"/>
            <w:tcBorders>
              <w:left w:val="nil"/>
              <w:right w:val="nil"/>
            </w:tcBorders>
            <w:shd w:val="clear" w:color="auto" w:fill="auto"/>
          </w:tcPr>
          <w:p w14:paraId="20F005EA" w14:textId="77777777" w:rsidR="00115810" w:rsidRPr="00115810" w:rsidRDefault="00115810" w:rsidP="00115810">
            <w:pPr>
              <w:pStyle w:val="TableText"/>
            </w:pPr>
            <w:r w:rsidRPr="00115810">
              <w:t>Large herbivore</w:t>
            </w:r>
          </w:p>
        </w:tc>
        <w:tc>
          <w:tcPr>
            <w:tcW w:w="0" w:type="auto"/>
            <w:tcBorders>
              <w:left w:val="nil"/>
              <w:right w:val="nil"/>
            </w:tcBorders>
            <w:shd w:val="clear" w:color="auto" w:fill="auto"/>
          </w:tcPr>
          <w:p w14:paraId="331F9EED" w14:textId="77777777" w:rsidR="00115810" w:rsidRPr="00115810" w:rsidRDefault="00115810" w:rsidP="00115810">
            <w:pPr>
              <w:pStyle w:val="TableText"/>
            </w:pPr>
            <w:r w:rsidRPr="00115810">
              <w:t>Growing shoots</w:t>
            </w:r>
          </w:p>
        </w:tc>
        <w:tc>
          <w:tcPr>
            <w:tcW w:w="0" w:type="auto"/>
            <w:tcBorders>
              <w:left w:val="nil"/>
              <w:right w:val="nil"/>
            </w:tcBorders>
            <w:shd w:val="clear" w:color="auto" w:fill="auto"/>
          </w:tcPr>
          <w:p w14:paraId="5F20B76C" w14:textId="77777777" w:rsidR="00115810" w:rsidRPr="00115810" w:rsidRDefault="00115810" w:rsidP="00115810">
            <w:pPr>
              <w:pStyle w:val="TableText"/>
              <w:jc w:val="right"/>
            </w:pPr>
            <w:r w:rsidRPr="00115810">
              <w:t>30.5</w:t>
            </w:r>
          </w:p>
        </w:tc>
        <w:tc>
          <w:tcPr>
            <w:tcW w:w="0" w:type="auto"/>
            <w:tcBorders>
              <w:left w:val="nil"/>
              <w:right w:val="nil"/>
            </w:tcBorders>
            <w:shd w:val="clear" w:color="auto" w:fill="auto"/>
          </w:tcPr>
          <w:p w14:paraId="05299576" w14:textId="77777777" w:rsidR="00115810" w:rsidRPr="00115810" w:rsidRDefault="00115810" w:rsidP="00115810">
            <w:pPr>
              <w:pStyle w:val="TableText"/>
              <w:jc w:val="right"/>
            </w:pPr>
            <w:r w:rsidRPr="00115810">
              <w:t>368</w:t>
            </w:r>
          </w:p>
        </w:tc>
        <w:tc>
          <w:tcPr>
            <w:tcW w:w="0" w:type="auto"/>
            <w:tcBorders>
              <w:left w:val="nil"/>
              <w:right w:val="nil"/>
            </w:tcBorders>
            <w:shd w:val="clear" w:color="auto" w:fill="auto"/>
          </w:tcPr>
          <w:p w14:paraId="27578093" w14:textId="77777777" w:rsidR="00115810" w:rsidRPr="00115810" w:rsidRDefault="00115810" w:rsidP="00115810">
            <w:pPr>
              <w:pStyle w:val="TableText"/>
              <w:jc w:val="right"/>
            </w:pPr>
            <w:r w:rsidRPr="00115810">
              <w:t>11</w:t>
            </w:r>
          </w:p>
        </w:tc>
        <w:tc>
          <w:tcPr>
            <w:tcW w:w="0" w:type="auto"/>
            <w:tcBorders>
              <w:left w:val="nil"/>
            </w:tcBorders>
            <w:shd w:val="clear" w:color="auto" w:fill="auto"/>
          </w:tcPr>
          <w:p w14:paraId="62EC3D6D" w14:textId="77777777" w:rsidR="00115810" w:rsidRPr="00115810" w:rsidRDefault="00115810" w:rsidP="00115810">
            <w:pPr>
              <w:pStyle w:val="TableText"/>
              <w:jc w:val="right"/>
            </w:pPr>
            <w:r w:rsidRPr="00115810">
              <w:t>1.6</w:t>
            </w:r>
          </w:p>
        </w:tc>
      </w:tr>
      <w:tr w:rsidR="00115810" w14:paraId="4B08E317" w14:textId="77777777" w:rsidTr="00115810">
        <w:trPr>
          <w:cantSplit/>
          <w:trHeight w:val="13"/>
        </w:trPr>
        <w:tc>
          <w:tcPr>
            <w:tcW w:w="0" w:type="auto"/>
            <w:vMerge/>
            <w:tcBorders>
              <w:right w:val="nil"/>
            </w:tcBorders>
            <w:shd w:val="clear" w:color="auto" w:fill="auto"/>
          </w:tcPr>
          <w:p w14:paraId="60FFF4D1" w14:textId="77777777" w:rsidR="00115810" w:rsidRPr="00115810" w:rsidRDefault="00115810" w:rsidP="00115810">
            <w:pPr>
              <w:pStyle w:val="TableText"/>
            </w:pPr>
          </w:p>
        </w:tc>
        <w:tc>
          <w:tcPr>
            <w:tcW w:w="0" w:type="auto"/>
            <w:tcBorders>
              <w:left w:val="nil"/>
              <w:right w:val="nil"/>
            </w:tcBorders>
            <w:shd w:val="clear" w:color="auto" w:fill="auto"/>
          </w:tcPr>
          <w:p w14:paraId="565FD0E3" w14:textId="77777777" w:rsidR="00115810" w:rsidRPr="00115810" w:rsidRDefault="00115810" w:rsidP="00115810">
            <w:pPr>
              <w:pStyle w:val="TableText"/>
            </w:pPr>
            <w:r w:rsidRPr="00115810">
              <w:t>Small insectivore</w:t>
            </w:r>
          </w:p>
        </w:tc>
        <w:tc>
          <w:tcPr>
            <w:tcW w:w="0" w:type="auto"/>
            <w:tcBorders>
              <w:left w:val="nil"/>
              <w:right w:val="nil"/>
            </w:tcBorders>
            <w:shd w:val="clear" w:color="auto" w:fill="auto"/>
          </w:tcPr>
          <w:p w14:paraId="34DD81F0" w14:textId="77777777" w:rsidR="00115810" w:rsidRPr="00115810" w:rsidRDefault="00115810" w:rsidP="00115810">
            <w:pPr>
              <w:pStyle w:val="TableText"/>
            </w:pPr>
            <w:r w:rsidRPr="00115810">
              <w:t>Growing shoots</w:t>
            </w:r>
          </w:p>
        </w:tc>
        <w:tc>
          <w:tcPr>
            <w:tcW w:w="0" w:type="auto"/>
            <w:tcBorders>
              <w:left w:val="nil"/>
              <w:right w:val="nil"/>
            </w:tcBorders>
            <w:shd w:val="clear" w:color="auto" w:fill="auto"/>
          </w:tcPr>
          <w:p w14:paraId="30CE9620" w14:textId="77777777" w:rsidR="00115810" w:rsidRPr="00115810" w:rsidRDefault="00115810" w:rsidP="00115810">
            <w:pPr>
              <w:pStyle w:val="TableText"/>
              <w:jc w:val="right"/>
            </w:pPr>
            <w:r w:rsidRPr="00115810">
              <w:t>26.8</w:t>
            </w:r>
          </w:p>
        </w:tc>
        <w:tc>
          <w:tcPr>
            <w:tcW w:w="0" w:type="auto"/>
            <w:tcBorders>
              <w:left w:val="nil"/>
              <w:right w:val="nil"/>
            </w:tcBorders>
            <w:shd w:val="clear" w:color="auto" w:fill="auto"/>
          </w:tcPr>
          <w:p w14:paraId="00621D79" w14:textId="77777777" w:rsidR="00115810" w:rsidRPr="00115810" w:rsidRDefault="00115810" w:rsidP="00115810">
            <w:pPr>
              <w:pStyle w:val="TableText"/>
              <w:jc w:val="right"/>
            </w:pPr>
            <w:r w:rsidRPr="00115810">
              <w:t>368</w:t>
            </w:r>
          </w:p>
        </w:tc>
        <w:tc>
          <w:tcPr>
            <w:tcW w:w="0" w:type="auto"/>
            <w:tcBorders>
              <w:left w:val="nil"/>
              <w:right w:val="nil"/>
            </w:tcBorders>
            <w:shd w:val="clear" w:color="auto" w:fill="auto"/>
          </w:tcPr>
          <w:p w14:paraId="4F11683F" w14:textId="77777777" w:rsidR="00115810" w:rsidRPr="00115810" w:rsidRDefault="00115810" w:rsidP="00115810">
            <w:pPr>
              <w:pStyle w:val="TableText"/>
              <w:jc w:val="right"/>
            </w:pPr>
            <w:r w:rsidRPr="00115810">
              <w:t>9.9</w:t>
            </w:r>
          </w:p>
        </w:tc>
        <w:tc>
          <w:tcPr>
            <w:tcW w:w="0" w:type="auto"/>
            <w:tcBorders>
              <w:left w:val="nil"/>
            </w:tcBorders>
            <w:shd w:val="clear" w:color="auto" w:fill="auto"/>
          </w:tcPr>
          <w:p w14:paraId="69D9290E" w14:textId="77777777" w:rsidR="00115810" w:rsidRPr="00115810" w:rsidRDefault="00115810" w:rsidP="00115810">
            <w:pPr>
              <w:pStyle w:val="TableText"/>
              <w:jc w:val="right"/>
            </w:pPr>
            <w:r w:rsidRPr="00115810">
              <w:t>1.4</w:t>
            </w:r>
          </w:p>
        </w:tc>
      </w:tr>
      <w:tr w:rsidR="00115810" w14:paraId="7E6B54C0" w14:textId="77777777" w:rsidTr="00115810">
        <w:trPr>
          <w:cantSplit/>
          <w:trHeight w:val="13"/>
        </w:trPr>
        <w:tc>
          <w:tcPr>
            <w:tcW w:w="0" w:type="auto"/>
            <w:vMerge/>
            <w:tcBorders>
              <w:right w:val="nil"/>
            </w:tcBorders>
            <w:shd w:val="clear" w:color="auto" w:fill="auto"/>
          </w:tcPr>
          <w:p w14:paraId="2EFCBD80" w14:textId="77777777" w:rsidR="00115810" w:rsidRPr="00115810" w:rsidRDefault="00115810" w:rsidP="00115810">
            <w:pPr>
              <w:pStyle w:val="TableText"/>
            </w:pPr>
          </w:p>
        </w:tc>
        <w:tc>
          <w:tcPr>
            <w:tcW w:w="0" w:type="auto"/>
            <w:tcBorders>
              <w:left w:val="nil"/>
              <w:right w:val="nil"/>
            </w:tcBorders>
            <w:shd w:val="clear" w:color="auto" w:fill="auto"/>
          </w:tcPr>
          <w:p w14:paraId="30FEB0AA" w14:textId="77777777" w:rsidR="00115810" w:rsidRPr="00115810" w:rsidRDefault="00115810" w:rsidP="00115810">
            <w:pPr>
              <w:pStyle w:val="TableText"/>
            </w:pPr>
            <w:r w:rsidRPr="00115810">
              <w:t>Small granivore</w:t>
            </w:r>
          </w:p>
        </w:tc>
        <w:tc>
          <w:tcPr>
            <w:tcW w:w="0" w:type="auto"/>
            <w:tcBorders>
              <w:left w:val="nil"/>
              <w:right w:val="nil"/>
            </w:tcBorders>
            <w:shd w:val="clear" w:color="auto" w:fill="auto"/>
          </w:tcPr>
          <w:p w14:paraId="35CC4971" w14:textId="77777777" w:rsidR="00115810" w:rsidRPr="00115810" w:rsidRDefault="00115810" w:rsidP="00115810">
            <w:pPr>
              <w:pStyle w:val="TableText"/>
            </w:pPr>
            <w:r w:rsidRPr="00115810">
              <w:t>Late season</w:t>
            </w:r>
          </w:p>
          <w:p w14:paraId="792A4C2A" w14:textId="77777777" w:rsidR="00115810" w:rsidRPr="00115810" w:rsidRDefault="00115810" w:rsidP="00115810">
            <w:pPr>
              <w:pStyle w:val="TableText"/>
            </w:pPr>
            <w:r w:rsidRPr="00115810">
              <w:t>New sown</w:t>
            </w:r>
          </w:p>
        </w:tc>
        <w:tc>
          <w:tcPr>
            <w:tcW w:w="0" w:type="auto"/>
            <w:tcBorders>
              <w:left w:val="nil"/>
              <w:right w:val="nil"/>
            </w:tcBorders>
            <w:shd w:val="clear" w:color="auto" w:fill="auto"/>
          </w:tcPr>
          <w:p w14:paraId="66B8D879" w14:textId="77777777" w:rsidR="00115810" w:rsidRPr="00115810" w:rsidRDefault="00115810" w:rsidP="00115810">
            <w:pPr>
              <w:pStyle w:val="TableText"/>
              <w:jc w:val="right"/>
            </w:pPr>
            <w:r w:rsidRPr="00115810">
              <w:t>24.7</w:t>
            </w:r>
          </w:p>
          <w:p w14:paraId="5C55857A" w14:textId="77777777" w:rsidR="00115810" w:rsidRPr="00115810" w:rsidRDefault="00115810" w:rsidP="00115810">
            <w:pPr>
              <w:pStyle w:val="TableText"/>
              <w:jc w:val="right"/>
            </w:pPr>
            <w:r w:rsidRPr="00115810">
              <w:t>20.4</w:t>
            </w:r>
          </w:p>
        </w:tc>
        <w:tc>
          <w:tcPr>
            <w:tcW w:w="0" w:type="auto"/>
            <w:tcBorders>
              <w:left w:val="nil"/>
              <w:right w:val="nil"/>
            </w:tcBorders>
            <w:shd w:val="clear" w:color="auto" w:fill="auto"/>
          </w:tcPr>
          <w:p w14:paraId="57EE8C42" w14:textId="77777777" w:rsidR="00115810" w:rsidRPr="00115810" w:rsidRDefault="00115810" w:rsidP="00115810">
            <w:pPr>
              <w:pStyle w:val="TableText"/>
              <w:jc w:val="right"/>
            </w:pPr>
            <w:r w:rsidRPr="00115810">
              <w:t>368</w:t>
            </w:r>
          </w:p>
          <w:p w14:paraId="7587B23D" w14:textId="77777777" w:rsidR="00115810" w:rsidRPr="00115810" w:rsidRDefault="00115810" w:rsidP="00115810">
            <w:pPr>
              <w:pStyle w:val="TableText"/>
              <w:jc w:val="right"/>
            </w:pPr>
            <w:r w:rsidRPr="00115810">
              <w:t>368</w:t>
            </w:r>
          </w:p>
        </w:tc>
        <w:tc>
          <w:tcPr>
            <w:tcW w:w="0" w:type="auto"/>
            <w:tcBorders>
              <w:left w:val="nil"/>
              <w:right w:val="nil"/>
            </w:tcBorders>
            <w:shd w:val="clear" w:color="auto" w:fill="auto"/>
          </w:tcPr>
          <w:p w14:paraId="71CDCE6F" w14:textId="77777777" w:rsidR="00115810" w:rsidRPr="00115810" w:rsidRDefault="00115810" w:rsidP="00115810">
            <w:pPr>
              <w:pStyle w:val="TableText"/>
              <w:jc w:val="right"/>
            </w:pPr>
            <w:r w:rsidRPr="00115810">
              <w:t>9.1</w:t>
            </w:r>
          </w:p>
          <w:p w14:paraId="7F757753" w14:textId="77777777" w:rsidR="00115810" w:rsidRPr="00115810" w:rsidRDefault="00115810" w:rsidP="00115810">
            <w:pPr>
              <w:pStyle w:val="TableText"/>
              <w:jc w:val="right"/>
            </w:pPr>
            <w:r w:rsidRPr="00115810">
              <w:t>7.5</w:t>
            </w:r>
          </w:p>
        </w:tc>
        <w:tc>
          <w:tcPr>
            <w:tcW w:w="0" w:type="auto"/>
            <w:tcBorders>
              <w:left w:val="nil"/>
            </w:tcBorders>
            <w:shd w:val="clear" w:color="auto" w:fill="auto"/>
          </w:tcPr>
          <w:p w14:paraId="586FA6DC" w14:textId="77777777" w:rsidR="00115810" w:rsidRPr="00115810" w:rsidRDefault="00115810" w:rsidP="00115810">
            <w:pPr>
              <w:pStyle w:val="TableText"/>
              <w:jc w:val="right"/>
            </w:pPr>
            <w:r w:rsidRPr="00115810">
              <w:t>1.3</w:t>
            </w:r>
          </w:p>
          <w:p w14:paraId="4E611B90" w14:textId="77777777" w:rsidR="00115810" w:rsidRPr="00115810" w:rsidRDefault="00115810" w:rsidP="00115810">
            <w:pPr>
              <w:pStyle w:val="TableText"/>
              <w:jc w:val="right"/>
            </w:pPr>
            <w:r w:rsidRPr="00115810">
              <w:t>1.1</w:t>
            </w:r>
          </w:p>
        </w:tc>
      </w:tr>
      <w:tr w:rsidR="00644988" w14:paraId="57EAA721" w14:textId="77777777" w:rsidTr="00115810">
        <w:trPr>
          <w:cantSplit/>
          <w:trHeight w:val="13"/>
        </w:trPr>
        <w:tc>
          <w:tcPr>
            <w:tcW w:w="0" w:type="auto"/>
            <w:gridSpan w:val="7"/>
            <w:tcBorders>
              <w:left w:val="nil"/>
              <w:right w:val="nil"/>
            </w:tcBorders>
            <w:shd w:val="clear" w:color="auto" w:fill="auto"/>
          </w:tcPr>
          <w:p w14:paraId="769F4A19" w14:textId="77777777" w:rsidR="00644988" w:rsidRPr="00115810" w:rsidRDefault="00644988" w:rsidP="00115810">
            <w:pPr>
              <w:pStyle w:val="TableSubHead"/>
            </w:pPr>
            <w:r w:rsidRPr="00115810">
              <w:lastRenderedPageBreak/>
              <w:t>General weed control in orchards, forests and plantations</w:t>
            </w:r>
          </w:p>
        </w:tc>
      </w:tr>
      <w:tr w:rsidR="00115810" w14:paraId="349C27A4" w14:textId="77777777" w:rsidTr="00115810">
        <w:trPr>
          <w:cantSplit/>
          <w:trHeight w:val="13"/>
        </w:trPr>
        <w:tc>
          <w:tcPr>
            <w:tcW w:w="0" w:type="auto"/>
            <w:vMerge w:val="restart"/>
            <w:tcBorders>
              <w:right w:val="nil"/>
            </w:tcBorders>
            <w:shd w:val="clear" w:color="auto" w:fill="auto"/>
          </w:tcPr>
          <w:p w14:paraId="601A752D" w14:textId="77777777" w:rsidR="00115810" w:rsidRPr="00115810" w:rsidRDefault="00115810" w:rsidP="00115810">
            <w:pPr>
              <w:pStyle w:val="TableText"/>
            </w:pPr>
            <w:r w:rsidRPr="00115810">
              <w:t>Orchards</w:t>
            </w:r>
          </w:p>
        </w:tc>
        <w:tc>
          <w:tcPr>
            <w:tcW w:w="0" w:type="auto"/>
            <w:tcBorders>
              <w:left w:val="nil"/>
              <w:right w:val="nil"/>
            </w:tcBorders>
            <w:shd w:val="clear" w:color="auto" w:fill="auto"/>
          </w:tcPr>
          <w:p w14:paraId="720E3788" w14:textId="77777777" w:rsidR="00115810" w:rsidRPr="00115810" w:rsidRDefault="00115810" w:rsidP="00115810">
            <w:pPr>
              <w:pStyle w:val="TableText"/>
            </w:pPr>
            <w:r w:rsidRPr="00115810">
              <w:t>Small insectivore</w:t>
            </w:r>
          </w:p>
        </w:tc>
        <w:tc>
          <w:tcPr>
            <w:tcW w:w="0" w:type="auto"/>
            <w:tcBorders>
              <w:left w:val="nil"/>
              <w:right w:val="nil"/>
            </w:tcBorders>
            <w:shd w:val="clear" w:color="auto" w:fill="auto"/>
          </w:tcPr>
          <w:p w14:paraId="267543BC" w14:textId="77777777" w:rsidR="00115810" w:rsidRPr="00115810" w:rsidRDefault="00115810" w:rsidP="00115810">
            <w:pPr>
              <w:pStyle w:val="TableText"/>
            </w:pPr>
            <w:r w:rsidRPr="00115810">
              <w:t>Spring/summer</w:t>
            </w:r>
          </w:p>
        </w:tc>
        <w:tc>
          <w:tcPr>
            <w:tcW w:w="0" w:type="auto"/>
            <w:tcBorders>
              <w:left w:val="nil"/>
              <w:right w:val="nil"/>
            </w:tcBorders>
            <w:shd w:val="clear" w:color="auto" w:fill="auto"/>
          </w:tcPr>
          <w:p w14:paraId="7BB4495A" w14:textId="77777777" w:rsidR="00115810" w:rsidRPr="00115810" w:rsidRDefault="00115810" w:rsidP="00115810">
            <w:pPr>
              <w:pStyle w:val="TableText"/>
              <w:jc w:val="right"/>
            </w:pPr>
            <w:r w:rsidRPr="00115810">
              <w:t>46.8</w:t>
            </w:r>
          </w:p>
        </w:tc>
        <w:tc>
          <w:tcPr>
            <w:tcW w:w="0" w:type="auto"/>
            <w:tcBorders>
              <w:left w:val="nil"/>
              <w:right w:val="nil"/>
            </w:tcBorders>
            <w:shd w:val="clear" w:color="auto" w:fill="auto"/>
          </w:tcPr>
          <w:p w14:paraId="4E6EFB87" w14:textId="77777777" w:rsidR="00115810" w:rsidRPr="00115810" w:rsidRDefault="00115810" w:rsidP="00115810">
            <w:pPr>
              <w:pStyle w:val="TableText"/>
              <w:jc w:val="right"/>
            </w:pPr>
            <w:r w:rsidRPr="00115810">
              <w:t>300</w:t>
            </w:r>
          </w:p>
        </w:tc>
        <w:tc>
          <w:tcPr>
            <w:tcW w:w="0" w:type="auto"/>
            <w:tcBorders>
              <w:left w:val="nil"/>
              <w:right w:val="nil"/>
            </w:tcBorders>
            <w:shd w:val="clear" w:color="auto" w:fill="auto"/>
          </w:tcPr>
          <w:p w14:paraId="12B4515F" w14:textId="77777777" w:rsidR="00115810" w:rsidRPr="00115810" w:rsidRDefault="00115810" w:rsidP="00115810">
            <w:pPr>
              <w:pStyle w:val="TableText"/>
              <w:jc w:val="right"/>
            </w:pPr>
            <w:r w:rsidRPr="00115810">
              <w:t>14</w:t>
            </w:r>
          </w:p>
        </w:tc>
        <w:tc>
          <w:tcPr>
            <w:tcW w:w="0" w:type="auto"/>
            <w:tcBorders>
              <w:left w:val="nil"/>
            </w:tcBorders>
            <w:shd w:val="clear" w:color="auto" w:fill="auto"/>
          </w:tcPr>
          <w:p w14:paraId="2AA26F7F" w14:textId="77777777" w:rsidR="00115810" w:rsidRPr="00115810" w:rsidRDefault="00115810" w:rsidP="00115810">
            <w:pPr>
              <w:pStyle w:val="TableText"/>
              <w:jc w:val="right"/>
            </w:pPr>
            <w:r w:rsidRPr="00115810">
              <w:t>2.0</w:t>
            </w:r>
          </w:p>
        </w:tc>
      </w:tr>
      <w:tr w:rsidR="00115810" w14:paraId="14998DD8" w14:textId="77777777" w:rsidTr="00115810">
        <w:trPr>
          <w:cantSplit/>
          <w:trHeight w:val="13"/>
        </w:trPr>
        <w:tc>
          <w:tcPr>
            <w:tcW w:w="0" w:type="auto"/>
            <w:vMerge/>
            <w:tcBorders>
              <w:right w:val="nil"/>
            </w:tcBorders>
            <w:shd w:val="clear" w:color="auto" w:fill="auto"/>
          </w:tcPr>
          <w:p w14:paraId="65A98383" w14:textId="77777777" w:rsidR="00115810" w:rsidRPr="00115810" w:rsidRDefault="00115810" w:rsidP="00115810">
            <w:pPr>
              <w:pStyle w:val="TableText"/>
            </w:pPr>
          </w:p>
        </w:tc>
        <w:tc>
          <w:tcPr>
            <w:tcW w:w="0" w:type="auto"/>
            <w:tcBorders>
              <w:left w:val="nil"/>
              <w:right w:val="nil"/>
            </w:tcBorders>
            <w:shd w:val="clear" w:color="auto" w:fill="auto"/>
          </w:tcPr>
          <w:p w14:paraId="332716A0" w14:textId="77777777" w:rsidR="00115810" w:rsidRPr="00115810" w:rsidRDefault="00115810" w:rsidP="00115810">
            <w:pPr>
              <w:pStyle w:val="TableText"/>
            </w:pPr>
            <w:r w:rsidRPr="00115810">
              <w:t>Small granivore</w:t>
            </w:r>
          </w:p>
        </w:tc>
        <w:tc>
          <w:tcPr>
            <w:tcW w:w="0" w:type="auto"/>
            <w:tcBorders>
              <w:left w:val="nil"/>
              <w:right w:val="nil"/>
            </w:tcBorders>
            <w:shd w:val="clear" w:color="auto" w:fill="auto"/>
          </w:tcPr>
          <w:p w14:paraId="7D9BD063" w14:textId="77777777" w:rsidR="00115810" w:rsidRPr="00115810" w:rsidRDefault="00115810" w:rsidP="00115810">
            <w:pPr>
              <w:pStyle w:val="TableText"/>
            </w:pPr>
            <w:r w:rsidRPr="00115810">
              <w:t>Ground directed</w:t>
            </w:r>
          </w:p>
        </w:tc>
        <w:tc>
          <w:tcPr>
            <w:tcW w:w="0" w:type="auto"/>
            <w:tcBorders>
              <w:left w:val="nil"/>
              <w:right w:val="nil"/>
            </w:tcBorders>
            <w:shd w:val="clear" w:color="auto" w:fill="auto"/>
          </w:tcPr>
          <w:p w14:paraId="5D96651E" w14:textId="77777777" w:rsidR="00115810" w:rsidRPr="00115810" w:rsidRDefault="00115810" w:rsidP="00115810">
            <w:pPr>
              <w:pStyle w:val="TableText"/>
              <w:jc w:val="right"/>
            </w:pPr>
            <w:r w:rsidRPr="00115810">
              <w:t>27.4</w:t>
            </w:r>
          </w:p>
        </w:tc>
        <w:tc>
          <w:tcPr>
            <w:tcW w:w="0" w:type="auto"/>
            <w:tcBorders>
              <w:left w:val="nil"/>
              <w:right w:val="nil"/>
            </w:tcBorders>
            <w:shd w:val="clear" w:color="auto" w:fill="auto"/>
          </w:tcPr>
          <w:p w14:paraId="6DB2132D" w14:textId="77777777" w:rsidR="00115810" w:rsidRPr="00115810" w:rsidRDefault="00115810" w:rsidP="00115810">
            <w:pPr>
              <w:pStyle w:val="TableText"/>
              <w:jc w:val="right"/>
            </w:pPr>
            <w:r w:rsidRPr="00115810">
              <w:t>300</w:t>
            </w:r>
          </w:p>
        </w:tc>
        <w:tc>
          <w:tcPr>
            <w:tcW w:w="0" w:type="auto"/>
            <w:tcBorders>
              <w:left w:val="nil"/>
              <w:right w:val="nil"/>
            </w:tcBorders>
            <w:shd w:val="clear" w:color="auto" w:fill="auto"/>
          </w:tcPr>
          <w:p w14:paraId="63969909" w14:textId="77777777" w:rsidR="00115810" w:rsidRPr="00115810" w:rsidRDefault="00115810" w:rsidP="00115810">
            <w:pPr>
              <w:pStyle w:val="TableText"/>
              <w:jc w:val="right"/>
            </w:pPr>
            <w:r w:rsidRPr="00115810">
              <w:t>8.2</w:t>
            </w:r>
          </w:p>
        </w:tc>
        <w:tc>
          <w:tcPr>
            <w:tcW w:w="0" w:type="auto"/>
            <w:tcBorders>
              <w:left w:val="nil"/>
            </w:tcBorders>
            <w:shd w:val="clear" w:color="auto" w:fill="auto"/>
          </w:tcPr>
          <w:p w14:paraId="2379D97E" w14:textId="77777777" w:rsidR="00115810" w:rsidRPr="00115810" w:rsidRDefault="00115810" w:rsidP="00115810">
            <w:pPr>
              <w:pStyle w:val="TableText"/>
              <w:jc w:val="right"/>
            </w:pPr>
            <w:r w:rsidRPr="00115810">
              <w:t>1.2</w:t>
            </w:r>
          </w:p>
        </w:tc>
      </w:tr>
      <w:tr w:rsidR="00115810" w14:paraId="38CAF8A5" w14:textId="77777777" w:rsidTr="00115810">
        <w:trPr>
          <w:cantSplit/>
          <w:trHeight w:val="13"/>
        </w:trPr>
        <w:tc>
          <w:tcPr>
            <w:tcW w:w="0" w:type="auto"/>
            <w:vMerge/>
            <w:tcBorders>
              <w:right w:val="nil"/>
            </w:tcBorders>
            <w:shd w:val="clear" w:color="auto" w:fill="auto"/>
          </w:tcPr>
          <w:p w14:paraId="61E34D7E" w14:textId="77777777" w:rsidR="00115810" w:rsidRPr="00115810" w:rsidRDefault="00115810" w:rsidP="00115810">
            <w:pPr>
              <w:pStyle w:val="TableText"/>
            </w:pPr>
          </w:p>
        </w:tc>
        <w:tc>
          <w:tcPr>
            <w:tcW w:w="0" w:type="auto"/>
            <w:tcBorders>
              <w:left w:val="nil"/>
              <w:right w:val="nil"/>
            </w:tcBorders>
            <w:shd w:val="clear" w:color="auto" w:fill="auto"/>
          </w:tcPr>
          <w:p w14:paraId="6820B330" w14:textId="77777777" w:rsidR="00115810" w:rsidRPr="00115810" w:rsidRDefault="00115810" w:rsidP="00115810">
            <w:pPr>
              <w:pStyle w:val="TableText"/>
            </w:pPr>
            <w:r w:rsidRPr="00115810">
              <w:t>Small insectivore/worm feeder</w:t>
            </w:r>
          </w:p>
        </w:tc>
        <w:tc>
          <w:tcPr>
            <w:tcW w:w="0" w:type="auto"/>
            <w:tcBorders>
              <w:left w:val="nil"/>
              <w:right w:val="nil"/>
            </w:tcBorders>
            <w:shd w:val="clear" w:color="auto" w:fill="auto"/>
          </w:tcPr>
          <w:p w14:paraId="49871F2A" w14:textId="77777777" w:rsidR="00115810" w:rsidRPr="00115810" w:rsidRDefault="00115810" w:rsidP="00115810">
            <w:pPr>
              <w:pStyle w:val="TableText"/>
            </w:pPr>
            <w:r w:rsidRPr="00115810">
              <w:t>Ground directed</w:t>
            </w:r>
          </w:p>
        </w:tc>
        <w:tc>
          <w:tcPr>
            <w:tcW w:w="0" w:type="auto"/>
            <w:tcBorders>
              <w:left w:val="nil"/>
              <w:right w:val="nil"/>
            </w:tcBorders>
            <w:shd w:val="clear" w:color="auto" w:fill="auto"/>
          </w:tcPr>
          <w:p w14:paraId="5FC36938" w14:textId="77777777" w:rsidR="00115810" w:rsidRPr="00115810" w:rsidRDefault="00115810" w:rsidP="00115810">
            <w:pPr>
              <w:pStyle w:val="TableText"/>
              <w:jc w:val="right"/>
            </w:pPr>
            <w:r w:rsidRPr="00115810">
              <w:t>7.4</w:t>
            </w:r>
          </w:p>
        </w:tc>
        <w:tc>
          <w:tcPr>
            <w:tcW w:w="0" w:type="auto"/>
            <w:tcBorders>
              <w:left w:val="nil"/>
              <w:right w:val="nil"/>
            </w:tcBorders>
            <w:shd w:val="clear" w:color="auto" w:fill="auto"/>
          </w:tcPr>
          <w:p w14:paraId="66A876D0" w14:textId="77777777" w:rsidR="00115810" w:rsidRPr="00115810" w:rsidRDefault="00115810" w:rsidP="00115810">
            <w:pPr>
              <w:pStyle w:val="TableText"/>
              <w:jc w:val="right"/>
            </w:pPr>
            <w:r w:rsidRPr="00115810">
              <w:t>368</w:t>
            </w:r>
          </w:p>
        </w:tc>
        <w:tc>
          <w:tcPr>
            <w:tcW w:w="0" w:type="auto"/>
            <w:tcBorders>
              <w:left w:val="nil"/>
              <w:right w:val="nil"/>
            </w:tcBorders>
            <w:shd w:val="clear" w:color="auto" w:fill="auto"/>
          </w:tcPr>
          <w:p w14:paraId="67E2F1DC" w14:textId="77777777" w:rsidR="00115810" w:rsidRPr="00115810" w:rsidRDefault="00115810" w:rsidP="00115810">
            <w:pPr>
              <w:pStyle w:val="TableText"/>
              <w:jc w:val="right"/>
            </w:pPr>
            <w:r w:rsidRPr="00115810">
              <w:t>2.7</w:t>
            </w:r>
          </w:p>
        </w:tc>
        <w:tc>
          <w:tcPr>
            <w:tcW w:w="0" w:type="auto"/>
            <w:tcBorders>
              <w:left w:val="nil"/>
            </w:tcBorders>
            <w:shd w:val="clear" w:color="auto" w:fill="auto"/>
          </w:tcPr>
          <w:p w14:paraId="08657F22" w14:textId="77777777" w:rsidR="00115810" w:rsidRPr="00115810" w:rsidRDefault="00115810" w:rsidP="00115810">
            <w:pPr>
              <w:pStyle w:val="TableText"/>
              <w:jc w:val="right"/>
            </w:pPr>
            <w:r w:rsidRPr="00115810">
              <w:t>0.39</w:t>
            </w:r>
          </w:p>
        </w:tc>
      </w:tr>
      <w:tr w:rsidR="00644988" w14:paraId="01B0C502" w14:textId="77777777" w:rsidTr="00115810">
        <w:trPr>
          <w:cantSplit/>
          <w:trHeight w:val="13"/>
        </w:trPr>
        <w:tc>
          <w:tcPr>
            <w:tcW w:w="0" w:type="auto"/>
            <w:gridSpan w:val="7"/>
            <w:tcBorders>
              <w:left w:val="nil"/>
              <w:right w:val="nil"/>
            </w:tcBorders>
            <w:shd w:val="clear" w:color="auto" w:fill="auto"/>
          </w:tcPr>
          <w:p w14:paraId="5DB19BBF" w14:textId="77777777" w:rsidR="00644988" w:rsidRPr="00115810" w:rsidRDefault="00644988" w:rsidP="00115810">
            <w:pPr>
              <w:pStyle w:val="TableSubHead"/>
            </w:pPr>
            <w:r w:rsidRPr="00115810">
              <w:t>Spot application in avocado, custard apples, lychees, mangos</w:t>
            </w:r>
          </w:p>
        </w:tc>
      </w:tr>
      <w:tr w:rsidR="00644988" w14:paraId="4CC186C8" w14:textId="77777777" w:rsidTr="00115810">
        <w:trPr>
          <w:cantSplit/>
          <w:trHeight w:val="13"/>
        </w:trPr>
        <w:tc>
          <w:tcPr>
            <w:tcW w:w="0" w:type="auto"/>
            <w:tcBorders>
              <w:right w:val="nil"/>
            </w:tcBorders>
            <w:shd w:val="clear" w:color="auto" w:fill="auto"/>
          </w:tcPr>
          <w:p w14:paraId="7582904D" w14:textId="77777777" w:rsidR="00644988" w:rsidRPr="00115810" w:rsidRDefault="00644988" w:rsidP="00115810">
            <w:pPr>
              <w:pStyle w:val="TableText"/>
            </w:pPr>
            <w:r w:rsidRPr="00115810">
              <w:t>Orchards</w:t>
            </w:r>
            <w:r w:rsidRPr="00115810">
              <w:rPr>
                <w:rStyle w:val="FootnoteReference"/>
              </w:rPr>
              <w:footnoteReference w:id="56"/>
            </w:r>
          </w:p>
        </w:tc>
        <w:tc>
          <w:tcPr>
            <w:tcW w:w="0" w:type="auto"/>
            <w:tcBorders>
              <w:left w:val="nil"/>
              <w:right w:val="nil"/>
            </w:tcBorders>
            <w:shd w:val="clear" w:color="auto" w:fill="auto"/>
          </w:tcPr>
          <w:p w14:paraId="2CE6CB1E" w14:textId="77777777" w:rsidR="00644988" w:rsidRPr="00115810" w:rsidRDefault="00644988" w:rsidP="00115810">
            <w:pPr>
              <w:pStyle w:val="TableText"/>
            </w:pPr>
            <w:r w:rsidRPr="00115810">
              <w:t>Small insectivore</w:t>
            </w:r>
          </w:p>
        </w:tc>
        <w:tc>
          <w:tcPr>
            <w:tcW w:w="0" w:type="auto"/>
            <w:tcBorders>
              <w:left w:val="nil"/>
              <w:right w:val="nil"/>
            </w:tcBorders>
            <w:shd w:val="clear" w:color="auto" w:fill="auto"/>
          </w:tcPr>
          <w:p w14:paraId="2D0B1318" w14:textId="77777777" w:rsidR="00644988" w:rsidRPr="00115810" w:rsidRDefault="00644988" w:rsidP="00115810">
            <w:pPr>
              <w:pStyle w:val="TableText"/>
            </w:pPr>
            <w:r w:rsidRPr="00115810">
              <w:t>Spring/summer</w:t>
            </w:r>
          </w:p>
        </w:tc>
        <w:tc>
          <w:tcPr>
            <w:tcW w:w="0" w:type="auto"/>
            <w:tcBorders>
              <w:left w:val="nil"/>
              <w:right w:val="nil"/>
            </w:tcBorders>
            <w:shd w:val="clear" w:color="auto" w:fill="auto"/>
          </w:tcPr>
          <w:p w14:paraId="1CE8475A" w14:textId="77777777" w:rsidR="00644988" w:rsidRPr="00115810" w:rsidRDefault="00644988" w:rsidP="00115810">
            <w:pPr>
              <w:pStyle w:val="TableText"/>
              <w:jc w:val="right"/>
            </w:pPr>
            <w:r w:rsidRPr="00115810">
              <w:t>46.8</w:t>
            </w:r>
          </w:p>
        </w:tc>
        <w:tc>
          <w:tcPr>
            <w:tcW w:w="0" w:type="auto"/>
            <w:tcBorders>
              <w:left w:val="nil"/>
              <w:right w:val="nil"/>
            </w:tcBorders>
            <w:shd w:val="clear" w:color="auto" w:fill="auto"/>
          </w:tcPr>
          <w:p w14:paraId="1606140D" w14:textId="77777777" w:rsidR="00644988" w:rsidRPr="00115810" w:rsidRDefault="00644988" w:rsidP="00115810">
            <w:pPr>
              <w:pStyle w:val="TableText"/>
              <w:jc w:val="right"/>
            </w:pPr>
            <w:r w:rsidRPr="00115810">
              <w:t>111</w:t>
            </w:r>
          </w:p>
        </w:tc>
        <w:tc>
          <w:tcPr>
            <w:tcW w:w="0" w:type="auto"/>
            <w:tcBorders>
              <w:left w:val="nil"/>
              <w:right w:val="nil"/>
            </w:tcBorders>
            <w:shd w:val="clear" w:color="auto" w:fill="auto"/>
          </w:tcPr>
          <w:p w14:paraId="023BEDB9" w14:textId="77777777" w:rsidR="00644988" w:rsidRPr="00115810" w:rsidRDefault="00644988" w:rsidP="00115810">
            <w:pPr>
              <w:pStyle w:val="TableText"/>
              <w:jc w:val="right"/>
            </w:pPr>
            <w:r w:rsidRPr="00115810">
              <w:t>5.2</w:t>
            </w:r>
          </w:p>
        </w:tc>
        <w:tc>
          <w:tcPr>
            <w:tcW w:w="0" w:type="auto"/>
            <w:tcBorders>
              <w:left w:val="nil"/>
            </w:tcBorders>
            <w:shd w:val="clear" w:color="auto" w:fill="auto"/>
          </w:tcPr>
          <w:p w14:paraId="501B921F" w14:textId="77777777" w:rsidR="00644988" w:rsidRPr="00115810" w:rsidRDefault="00644988" w:rsidP="00115810">
            <w:pPr>
              <w:pStyle w:val="TableText"/>
              <w:jc w:val="right"/>
            </w:pPr>
            <w:r w:rsidRPr="00115810">
              <w:t>0.74</w:t>
            </w:r>
          </w:p>
        </w:tc>
      </w:tr>
    </w:tbl>
    <w:p w14:paraId="375C7721" w14:textId="7602B93C" w:rsidR="00644988" w:rsidRPr="00891C40" w:rsidRDefault="00644988" w:rsidP="00115810">
      <w:pPr>
        <w:pStyle w:val="SourceTableNote"/>
      </w:pPr>
      <w:r w:rsidRPr="00891C40">
        <w:t xml:space="preserve">Crop groups as indicated in </w:t>
      </w:r>
      <w:r w:rsidR="003E0ADD">
        <w:fldChar w:fldCharType="begin"/>
      </w:r>
      <w:r w:rsidR="003E0ADD">
        <w:instrText xml:space="preserve"> REF _Ref170461176 \h </w:instrText>
      </w:r>
      <w:r w:rsidR="003E0ADD">
        <w:fldChar w:fldCharType="separate"/>
      </w:r>
      <w:r w:rsidR="003E0ADD">
        <w:t xml:space="preserve">Table </w:t>
      </w:r>
      <w:r w:rsidR="003E0ADD">
        <w:rPr>
          <w:noProof/>
        </w:rPr>
        <w:t>74</w:t>
      </w:r>
      <w:r w:rsidR="003E0ADD">
        <w:fldChar w:fldCharType="end"/>
      </w:r>
      <w:r w:rsidRPr="00891C40">
        <w:t>; generic focal species and shortcut values for indicated crop groups from EFSA (2009)</w:t>
      </w:r>
    </w:p>
    <w:p w14:paraId="715309F9" w14:textId="2409A552" w:rsidR="00644988" w:rsidRPr="00891C40" w:rsidRDefault="00644988" w:rsidP="00115810">
      <w:pPr>
        <w:pStyle w:val="SourceTableNote"/>
      </w:pPr>
      <w:r w:rsidRPr="00891C40">
        <w:t xml:space="preserve">Seasonal exposure rates selected from </w:t>
      </w:r>
      <w:r w:rsidR="003E0ADD">
        <w:fldChar w:fldCharType="begin"/>
      </w:r>
      <w:r w:rsidR="003E0ADD">
        <w:instrText xml:space="preserve"> REF _Ref170461176 \h </w:instrText>
      </w:r>
      <w:r w:rsidR="003E0ADD">
        <w:fldChar w:fldCharType="separate"/>
      </w:r>
      <w:r w:rsidR="003E0ADD">
        <w:t xml:space="preserve">Table </w:t>
      </w:r>
      <w:r w:rsidR="003E0ADD">
        <w:rPr>
          <w:noProof/>
        </w:rPr>
        <w:t>74</w:t>
      </w:r>
      <w:r w:rsidR="003E0ADD">
        <w:fldChar w:fldCharType="end"/>
      </w:r>
      <w:r w:rsidRPr="00891C40">
        <w:t xml:space="preserve"> for the indicated crop groups represent worst-case scenario (if acceptable) or best-case scenario (if not acceptable</w:t>
      </w:r>
      <w:r>
        <w:t xml:space="preserve"> as indicated in red highlighted cells</w:t>
      </w:r>
      <w:r w:rsidRPr="00891C40">
        <w:t>)</w:t>
      </w:r>
      <w:bookmarkStart w:id="549" w:name="_Hlk157496010"/>
      <w:r>
        <w:t>.</w:t>
      </w:r>
      <w:bookmarkEnd w:id="549"/>
    </w:p>
    <w:p w14:paraId="19B27F42" w14:textId="77777777" w:rsidR="00644988" w:rsidRPr="00891C40" w:rsidRDefault="00644988" w:rsidP="00115810">
      <w:pPr>
        <w:pStyle w:val="SourceTableNote"/>
      </w:pPr>
      <w:r w:rsidRPr="00891C40">
        <w:t>DDD = daily dietary dose (mg/kg bw/d) = shortcut value * rate (kg ac/ha)</w:t>
      </w:r>
    </w:p>
    <w:p w14:paraId="6FC8CCBB" w14:textId="77777777" w:rsidR="00644988" w:rsidRPr="00891C40" w:rsidRDefault="00644988" w:rsidP="00115810">
      <w:pPr>
        <w:pStyle w:val="SourceTableNote"/>
      </w:pPr>
      <w:r>
        <w:t>Geomean LD</w:t>
      </w:r>
      <w:r w:rsidRPr="0062130A">
        <w:rPr>
          <w:vertAlign w:val="subscript"/>
        </w:rPr>
        <w:t>50</w:t>
      </w:r>
      <w:r>
        <w:t xml:space="preserve"> 70 mg/kg bw</w:t>
      </w:r>
      <w:r w:rsidRPr="00891C40">
        <w:t xml:space="preserve"> (</w:t>
      </w:r>
      <w:r>
        <w:t>Fink et al. 1982, Hubbard 2013, Roberts &amp; Fairley 1980</w:t>
      </w:r>
      <w:r w:rsidRPr="00891C40">
        <w:t>)</w:t>
      </w:r>
      <w:r>
        <w:t xml:space="preserve"> and assessment factor of 10</w:t>
      </w:r>
    </w:p>
    <w:p w14:paraId="3DF23E8A" w14:textId="77777777" w:rsidR="00115810" w:rsidRDefault="00644988" w:rsidP="00115810">
      <w:pPr>
        <w:pStyle w:val="SourceTableNote"/>
        <w:sectPr w:rsidR="00115810" w:rsidSect="009A2AA4">
          <w:headerReference w:type="even" r:id="rId47"/>
          <w:pgSz w:w="11906" w:h="16838" w:code="9"/>
          <w:pgMar w:top="2835" w:right="1134" w:bottom="1134" w:left="1134" w:header="1701" w:footer="680" w:gutter="0"/>
          <w:cols w:space="708"/>
          <w:docGrid w:linePitch="360"/>
        </w:sectPr>
      </w:pPr>
      <w:r w:rsidRPr="00891C40">
        <w:t>RQ = risk quotient = DDD/RAL, where acceptable RQ ≤1</w:t>
      </w:r>
      <w:bookmarkEnd w:id="547"/>
    </w:p>
    <w:p w14:paraId="05427008" w14:textId="77777777" w:rsidR="00644988" w:rsidRDefault="00644988" w:rsidP="00644988">
      <w:pPr>
        <w:pStyle w:val="Heading1"/>
      </w:pPr>
      <w:bookmarkStart w:id="550" w:name="_Toc149734924"/>
      <w:bookmarkStart w:id="551" w:name="_Toc153649661"/>
      <w:bookmarkStart w:id="552" w:name="_Toc156980644"/>
      <w:bookmarkStart w:id="553" w:name="_Toc173073512"/>
      <w:r>
        <w:lastRenderedPageBreak/>
        <w:t>Appendix D –</w:t>
      </w:r>
      <w:bookmarkStart w:id="554" w:name="_Toc153649662"/>
      <w:bookmarkStart w:id="555" w:name="_Toc156980645"/>
      <w:bookmarkEnd w:id="550"/>
      <w:bookmarkEnd w:id="551"/>
      <w:bookmarkEnd w:id="552"/>
      <w:r>
        <w:t xml:space="preserve"> PBT and POP assessments</w:t>
      </w:r>
      <w:bookmarkEnd w:id="553"/>
      <w:bookmarkEnd w:id="554"/>
      <w:bookmarkEnd w:id="555"/>
    </w:p>
    <w:p w14:paraId="60D0A13F" w14:textId="77777777" w:rsidR="00644988" w:rsidRPr="00644988" w:rsidRDefault="00644988" w:rsidP="00644988">
      <w:pPr>
        <w:pStyle w:val="NormalText"/>
      </w:pPr>
      <w:r w:rsidRPr="00644988">
        <w:t>The Stockholm Convention provides scientifically based criteria for potential POPs (persistent organic pollutants) and a process that ultimately may lead to elimination of a POP substance globally. POPs are persistent, bioaccumulative, and toxic (PBT) and also have potential for long-range transport.</w:t>
      </w:r>
    </w:p>
    <w:p w14:paraId="3EC6CC86" w14:textId="77777777" w:rsidR="00644988" w:rsidRPr="008C00B3" w:rsidRDefault="00644988" w:rsidP="00EB3550">
      <w:pPr>
        <w:pStyle w:val="Heading2"/>
        <w:rPr>
          <w:b/>
          <w:bCs/>
        </w:rPr>
      </w:pPr>
      <w:bookmarkStart w:id="556" w:name="_Toc173073513"/>
      <w:r w:rsidRPr="0084476E">
        <w:t>Persistence</w:t>
      </w:r>
      <w:r w:rsidRPr="008C00B3">
        <w:rPr>
          <w:b/>
          <w:bCs/>
        </w:rPr>
        <w:t xml:space="preserve"> </w:t>
      </w:r>
      <w:r w:rsidRPr="0084476E">
        <w:t>criterion</w:t>
      </w:r>
      <w:bookmarkEnd w:id="556"/>
    </w:p>
    <w:p w14:paraId="6BA0F3F7" w14:textId="77777777" w:rsidR="00644988" w:rsidRPr="00305A1A" w:rsidRDefault="00644988" w:rsidP="00305A1A">
      <w:pPr>
        <w:pStyle w:val="NormalText"/>
      </w:pPr>
      <w:r w:rsidRPr="00305A1A">
        <w:t>The criteria for persistence in Annex D of the convention are expressed as follows:</w:t>
      </w:r>
    </w:p>
    <w:p w14:paraId="18BC28EB" w14:textId="3BDB172D" w:rsidR="00644988" w:rsidRDefault="00644988" w:rsidP="00EB3550">
      <w:pPr>
        <w:pStyle w:val="Bullet1"/>
      </w:pPr>
      <w:r w:rsidRPr="00305A1A">
        <w:t xml:space="preserve">Evidence that the half-life of the chemical in water is greater than </w:t>
      </w:r>
      <w:r w:rsidR="00EB3550">
        <w:t>2</w:t>
      </w:r>
      <w:r w:rsidRPr="00305A1A">
        <w:t xml:space="preserve"> months (60 days), or that its half-life in soil is greater than </w:t>
      </w:r>
      <w:r w:rsidR="00EB3550">
        <w:t>6</w:t>
      </w:r>
      <w:r w:rsidRPr="00305A1A">
        <w:t xml:space="preserve"> months (180 days), or that its half-life in sediment is greater than </w:t>
      </w:r>
      <w:r w:rsidR="00EB3550">
        <w:t>6</w:t>
      </w:r>
      <w:r w:rsidRPr="00305A1A">
        <w:t xml:space="preserve"> months (180 days)</w:t>
      </w:r>
    </w:p>
    <w:p w14:paraId="3FB8918B" w14:textId="4EC6949C" w:rsidR="00EB3550" w:rsidRPr="00305A1A" w:rsidRDefault="00EB3550" w:rsidP="00EB3550">
      <w:pPr>
        <w:pStyle w:val="NormalText"/>
      </w:pPr>
      <w:r>
        <w:t>Or,</w:t>
      </w:r>
    </w:p>
    <w:p w14:paraId="057A7F4A" w14:textId="57E0CF0C" w:rsidR="00644988" w:rsidRPr="00305A1A" w:rsidRDefault="00644988" w:rsidP="00EB3550">
      <w:pPr>
        <w:pStyle w:val="Bullet1"/>
      </w:pPr>
      <w:r w:rsidRPr="00305A1A">
        <w:t>Evidence that the chemical is otherwise sufficiently persistent to justify its consideration within the scope of the Convention.</w:t>
      </w:r>
    </w:p>
    <w:p w14:paraId="4771EB09" w14:textId="333FFC57" w:rsidR="00644988" w:rsidRPr="00305A1A" w:rsidRDefault="00644988" w:rsidP="00305A1A">
      <w:pPr>
        <w:pStyle w:val="NormalText"/>
      </w:pPr>
      <w:r w:rsidRPr="00305A1A">
        <w:t>As diquat is considered to be not readily biodegradable, a weight of evidence approach is followed.</w:t>
      </w:r>
    </w:p>
    <w:p w14:paraId="7852981A" w14:textId="5F977647" w:rsidR="00644988" w:rsidRPr="00305A1A" w:rsidRDefault="00644988" w:rsidP="00305A1A">
      <w:pPr>
        <w:pStyle w:val="Bullet1"/>
      </w:pPr>
      <w:r w:rsidRPr="00305A1A">
        <w:t>The photolytic half-lives of diquat in freshwater did not exceed 40 days. The DT</w:t>
      </w:r>
      <w:r w:rsidRPr="00EB3550">
        <w:rPr>
          <w:vertAlign w:val="subscript"/>
        </w:rPr>
        <w:t>50</w:t>
      </w:r>
      <w:r w:rsidRPr="00305A1A">
        <w:t xml:space="preserve"> was determined to be 2.0</w:t>
      </w:r>
      <w:r w:rsidR="00EB3550">
        <w:t> </w:t>
      </w:r>
      <w:r w:rsidRPr="00305A1A">
        <w:t>days at 40˚N latitude in summer (Oliver &amp; Webb 2005) and 10 days at 35°N latitude in spring (Dean 2000). Furthermore, a DT50 of 11 days was determined in pH 7 buffer under mid-European spring sunlight conditions (Moffatt 1993).</w:t>
      </w:r>
    </w:p>
    <w:p w14:paraId="13A20380" w14:textId="726FF263" w:rsidR="00644988" w:rsidRPr="00305A1A" w:rsidRDefault="00644988" w:rsidP="00305A1A">
      <w:pPr>
        <w:pStyle w:val="Bullet1"/>
      </w:pPr>
      <w:r w:rsidRPr="00305A1A">
        <w:t>The degradation half-life of diquat determined in a freshwater sediment simulation study exceeded 180</w:t>
      </w:r>
      <w:r w:rsidR="00EB3550">
        <w:t> </w:t>
      </w:r>
      <w:r w:rsidRPr="00305A1A">
        <w:t>days. The DT</w:t>
      </w:r>
      <w:r w:rsidRPr="00EB3550">
        <w:rPr>
          <w:vertAlign w:val="subscript"/>
        </w:rPr>
        <w:t xml:space="preserve">50 </w:t>
      </w:r>
      <w:r w:rsidRPr="00305A1A">
        <w:t>values were determined to be &gt;1</w:t>
      </w:r>
      <w:r w:rsidR="00EB3550">
        <w:t>,</w:t>
      </w:r>
      <w:r w:rsidRPr="00305A1A">
        <w:t xml:space="preserve">000 days, under aerobic conditions in </w:t>
      </w:r>
      <w:r w:rsidR="00EB3550">
        <w:t>2</w:t>
      </w:r>
      <w:r w:rsidRPr="00305A1A">
        <w:t xml:space="preserve"> different freshwater systems (Calwich Abbey and Swiss Lake) (Ford 2012). Diquat was also considered to be stable in a Florida water/sediment system (Cranor &amp; Daly 1988).</w:t>
      </w:r>
    </w:p>
    <w:p w14:paraId="496D0843" w14:textId="5949CD80" w:rsidR="00644988" w:rsidRPr="00305A1A" w:rsidRDefault="00644988" w:rsidP="00305A1A">
      <w:pPr>
        <w:pStyle w:val="Bullet1"/>
      </w:pPr>
      <w:r w:rsidRPr="00305A1A">
        <w:t xml:space="preserve">The degradation half-life of diquat was determined in </w:t>
      </w:r>
      <w:r w:rsidR="00EB3550">
        <w:t>3</w:t>
      </w:r>
      <w:r w:rsidRPr="00305A1A">
        <w:t xml:space="preserve"> aerobic studies, which exceeded 180 days in all </w:t>
      </w:r>
      <w:r w:rsidR="00EB3550">
        <w:t>9 </w:t>
      </w:r>
      <w:r w:rsidRPr="00305A1A">
        <w:t>soils tested (Dixon 2012a, Johnston 1988, Mônego 2006a).</w:t>
      </w:r>
    </w:p>
    <w:p w14:paraId="76E2C61B" w14:textId="77777777" w:rsidR="00644988" w:rsidRPr="00305A1A" w:rsidRDefault="00644988" w:rsidP="00305A1A">
      <w:pPr>
        <w:pStyle w:val="NormalText"/>
      </w:pPr>
      <w:r w:rsidRPr="00305A1A">
        <w:t>Overall, these results show that the degradation of the substance in freshwater sediment and soil exceeded the persistence threshold. It can thus be concluded that diquat meets the persistence criterion.</w:t>
      </w:r>
    </w:p>
    <w:p w14:paraId="74D6FCDB" w14:textId="77777777" w:rsidR="00644988" w:rsidRPr="0084476E" w:rsidRDefault="00644988" w:rsidP="00EB3550">
      <w:pPr>
        <w:pStyle w:val="Heading2"/>
      </w:pPr>
      <w:bookmarkStart w:id="557" w:name="_Toc173073514"/>
      <w:r w:rsidRPr="0084476E">
        <w:t>Bioaccumulation criterion</w:t>
      </w:r>
      <w:bookmarkEnd w:id="557"/>
    </w:p>
    <w:p w14:paraId="76AF51EB" w14:textId="77777777" w:rsidR="00644988" w:rsidRPr="00305A1A" w:rsidRDefault="00644988" w:rsidP="00305A1A">
      <w:pPr>
        <w:pStyle w:val="NormalText"/>
      </w:pPr>
      <w:r w:rsidRPr="00305A1A">
        <w:t>The criteria for bioaccumulation in Annex D of the Stockholm Convention are given as follows:</w:t>
      </w:r>
    </w:p>
    <w:p w14:paraId="3EE6A805" w14:textId="29204B8E" w:rsidR="00644988" w:rsidRPr="00305A1A" w:rsidRDefault="00644988" w:rsidP="00EB3550">
      <w:pPr>
        <w:pStyle w:val="Bullet1"/>
      </w:pPr>
      <w:r w:rsidRPr="00305A1A">
        <w:t>Evidence that the bioconcentration factor or bioaccumulation factor in aquatic species for the chemical is greater than 5</w:t>
      </w:r>
      <w:r w:rsidR="00D84B7F">
        <w:t>,</w:t>
      </w:r>
      <w:r w:rsidRPr="00305A1A">
        <w:t>000 or, in the absence of such data, that the log Pow is greater than 5</w:t>
      </w:r>
      <w:r w:rsidR="00D84B7F">
        <w:t>.</w:t>
      </w:r>
    </w:p>
    <w:p w14:paraId="31C8A734" w14:textId="1963D63A" w:rsidR="00644988" w:rsidRDefault="00644988" w:rsidP="00EB3550">
      <w:pPr>
        <w:pStyle w:val="Bullet1"/>
      </w:pPr>
      <w:r w:rsidRPr="00305A1A">
        <w:t>Evidence that a chemical presents other reasons for concern, such as high bioaccumulation in other species, high toxicity or ecotoxicity</w:t>
      </w:r>
      <w:r w:rsidR="00D84B7F">
        <w:t>.</w:t>
      </w:r>
    </w:p>
    <w:p w14:paraId="7125383B" w14:textId="44D97F7C" w:rsidR="00D84B7F" w:rsidRPr="00305A1A" w:rsidRDefault="00D84B7F" w:rsidP="00D84B7F">
      <w:pPr>
        <w:pStyle w:val="NormalText"/>
      </w:pPr>
      <w:r>
        <w:t>Or,</w:t>
      </w:r>
    </w:p>
    <w:p w14:paraId="79C33221" w14:textId="298A4849" w:rsidR="00644988" w:rsidRPr="00305A1A" w:rsidRDefault="00644988" w:rsidP="00EB3550">
      <w:pPr>
        <w:pStyle w:val="Bullet1"/>
      </w:pPr>
      <w:r w:rsidRPr="00305A1A">
        <w:lastRenderedPageBreak/>
        <w:t>Monitoring data in biota indicating that the bioaccumulation potential of the chemical is sufficient to justify its consideration within the scope of the Convention.</w:t>
      </w:r>
    </w:p>
    <w:p w14:paraId="50671DB0" w14:textId="77777777" w:rsidR="00644988" w:rsidRPr="00305A1A" w:rsidRDefault="00644988" w:rsidP="00305A1A">
      <w:pPr>
        <w:pStyle w:val="NormalText"/>
      </w:pPr>
      <w:r w:rsidRPr="00305A1A">
        <w:t>Diquat is considered not bioaccumulative based on a fish BCF of 1.0 (Hamer et al. 1987).</w:t>
      </w:r>
    </w:p>
    <w:p w14:paraId="1EEAD2F7" w14:textId="77777777" w:rsidR="00644988" w:rsidRPr="0084476E" w:rsidRDefault="00644988" w:rsidP="00D84B7F">
      <w:pPr>
        <w:pStyle w:val="Heading2"/>
      </w:pPr>
      <w:bookmarkStart w:id="558" w:name="_Toc173073515"/>
      <w:r w:rsidRPr="0084476E">
        <w:t>Toxicity criterion</w:t>
      </w:r>
      <w:bookmarkEnd w:id="558"/>
    </w:p>
    <w:p w14:paraId="31AC0208" w14:textId="77777777" w:rsidR="00644988" w:rsidRPr="00305A1A" w:rsidRDefault="00644988" w:rsidP="00305A1A">
      <w:pPr>
        <w:pStyle w:val="NormalText"/>
      </w:pPr>
      <w:r w:rsidRPr="00305A1A">
        <w:t>The criteria for toxicity in Annex D of the POPs convention are given as follows:</w:t>
      </w:r>
    </w:p>
    <w:p w14:paraId="2ED6BE81" w14:textId="6AAA94DD" w:rsidR="00644988" w:rsidRDefault="00644988" w:rsidP="00D84B7F">
      <w:pPr>
        <w:pStyle w:val="Bullet1"/>
      </w:pPr>
      <w:r w:rsidRPr="00305A1A">
        <w:t>Evidence of adverse effects to human health or to the environment that justifies consideration of the chemical within the scope of this Convention</w:t>
      </w:r>
      <w:r w:rsidR="00D84B7F">
        <w:t>.</w:t>
      </w:r>
    </w:p>
    <w:p w14:paraId="6BC386E5" w14:textId="276BE5D8" w:rsidR="00D84B7F" w:rsidRPr="00305A1A" w:rsidRDefault="00D84B7F" w:rsidP="00D84B7F">
      <w:pPr>
        <w:pStyle w:val="NormalText"/>
      </w:pPr>
      <w:r>
        <w:t>Or,</w:t>
      </w:r>
    </w:p>
    <w:p w14:paraId="7F572D48" w14:textId="0C349817" w:rsidR="00644988" w:rsidRPr="00305A1A" w:rsidRDefault="00644988" w:rsidP="00D84B7F">
      <w:pPr>
        <w:pStyle w:val="Bullet1"/>
      </w:pPr>
      <w:r w:rsidRPr="00305A1A">
        <w:t>Toxicity or ecotoxicity data that indicate the potential for damage to human health or to the environment.</w:t>
      </w:r>
    </w:p>
    <w:p w14:paraId="4E711BDD" w14:textId="77777777" w:rsidR="00644988" w:rsidRPr="00305A1A" w:rsidRDefault="00644988" w:rsidP="00305A1A">
      <w:pPr>
        <w:pStyle w:val="NormalText"/>
      </w:pPr>
      <w:r w:rsidRPr="00305A1A">
        <w:t>The lowest aquatic long-term effect value of diquat is below 10 µg/L (lowest NOEC is 1.1 µg/L, Ducrot et al. 2010). Therefore, diquat is considered to meet the toxicity criterion.</w:t>
      </w:r>
    </w:p>
    <w:p w14:paraId="6446DF19" w14:textId="77777777" w:rsidR="00644988" w:rsidRPr="0084476E" w:rsidRDefault="00644988" w:rsidP="00D84B7F">
      <w:pPr>
        <w:pStyle w:val="Heading2"/>
      </w:pPr>
      <w:bookmarkStart w:id="559" w:name="_Toc173073516"/>
      <w:r w:rsidRPr="0084476E">
        <w:t>Potential for long-range environmental transport</w:t>
      </w:r>
      <w:bookmarkEnd w:id="559"/>
    </w:p>
    <w:p w14:paraId="0DE9BEEA" w14:textId="77777777" w:rsidR="00644988" w:rsidRDefault="00644988" w:rsidP="00644988">
      <w:pPr>
        <w:pStyle w:val="NormalText"/>
      </w:pPr>
      <w:r>
        <w:t>The criteria for long-range transport in Annex D of the Stockholm convention are given as follows:</w:t>
      </w:r>
    </w:p>
    <w:p w14:paraId="5B4DE202" w14:textId="5356F550" w:rsidR="00644988" w:rsidRPr="00305A1A" w:rsidRDefault="00644988" w:rsidP="00D84B7F">
      <w:pPr>
        <w:pStyle w:val="Bullet1"/>
      </w:pPr>
      <w:r w:rsidRPr="00305A1A">
        <w:t>Measured levels of the chemical in locations distant from the sources of its release that are of potential concern</w:t>
      </w:r>
      <w:r w:rsidR="00D84B7F">
        <w:t>.</w:t>
      </w:r>
    </w:p>
    <w:p w14:paraId="55E4601C" w14:textId="48B453AA" w:rsidR="00644988" w:rsidRDefault="00644988" w:rsidP="00D84B7F">
      <w:pPr>
        <w:pStyle w:val="Bullet1"/>
      </w:pPr>
      <w:r w:rsidRPr="00305A1A">
        <w:t>Monitoring data showing that long-range environmental transport, with the potential for transfer to a receiving environment, (via air, water or migratory species)</w:t>
      </w:r>
      <w:r w:rsidR="00D84B7F">
        <w:t>.</w:t>
      </w:r>
    </w:p>
    <w:p w14:paraId="4E323AC0" w14:textId="07D8CE84" w:rsidR="00D84B7F" w:rsidRPr="00305A1A" w:rsidRDefault="00D84B7F" w:rsidP="00D84B7F">
      <w:pPr>
        <w:pStyle w:val="NormalText"/>
      </w:pPr>
      <w:r>
        <w:t>Or,</w:t>
      </w:r>
    </w:p>
    <w:p w14:paraId="3547F5E7" w14:textId="327FB997" w:rsidR="00644988" w:rsidRPr="00305A1A" w:rsidRDefault="00644988" w:rsidP="00D84B7F">
      <w:pPr>
        <w:pStyle w:val="Bullet1"/>
      </w:pPr>
      <w:r w:rsidRPr="00305A1A">
        <w:t xml:space="preserve">Environmental fate properties and/or model results that demonstrate that the chemical has a potential for such transportation, with the potential for transfer to a receiving environment in locations distant from the sources of its release. For a chemical that migrates significantly through the air, its half-life in air should be greater than </w:t>
      </w:r>
      <w:r w:rsidR="00D84B7F">
        <w:t>2 </w:t>
      </w:r>
      <w:r w:rsidRPr="00305A1A">
        <w:t>days.</w:t>
      </w:r>
    </w:p>
    <w:p w14:paraId="24B16FB1" w14:textId="0D2E1BA7" w:rsidR="00644988" w:rsidRPr="0084476E" w:rsidRDefault="00644988" w:rsidP="00644988">
      <w:pPr>
        <w:pStyle w:val="NormalText"/>
      </w:pPr>
      <w:r w:rsidRPr="0084476E">
        <w:t xml:space="preserve">Diquat has low vapour </w:t>
      </w:r>
      <w:r w:rsidR="00D84B7F" w:rsidRPr="0084476E">
        <w:t>pressure,</w:t>
      </w:r>
      <w:r w:rsidRPr="0084476E">
        <w:t xml:space="preserve"> and the modelled atmospheric half-life is &lt;2 days (Hayes 2001); therefore it is unlikely to travel long distances through the air. There </w:t>
      </w:r>
      <w:r>
        <w:t>is no evidence</w:t>
      </w:r>
      <w:r w:rsidRPr="0084476E">
        <w:t xml:space="preserve"> to suggest diquat is being transported long distances</w:t>
      </w:r>
      <w:r>
        <w:t xml:space="preserve"> in the environment.</w:t>
      </w:r>
    </w:p>
    <w:p w14:paraId="4616ABCC" w14:textId="77777777" w:rsidR="00644988" w:rsidRPr="0084476E" w:rsidRDefault="00644988" w:rsidP="00D84B7F">
      <w:pPr>
        <w:pStyle w:val="Heading2"/>
      </w:pPr>
      <w:bookmarkStart w:id="560" w:name="_Toc173073517"/>
      <w:r w:rsidRPr="0084476E">
        <w:t>Conclusion</w:t>
      </w:r>
      <w:bookmarkEnd w:id="560"/>
    </w:p>
    <w:p w14:paraId="4A008B86" w14:textId="77777777" w:rsidR="00D84B7F" w:rsidRDefault="00644988" w:rsidP="00305A1A">
      <w:pPr>
        <w:pStyle w:val="NormalText"/>
        <w:sectPr w:rsidR="00D84B7F" w:rsidSect="009A2AA4">
          <w:pgSz w:w="11906" w:h="16838" w:code="9"/>
          <w:pgMar w:top="2835" w:right="1134" w:bottom="1134" w:left="1134" w:header="1701" w:footer="680" w:gutter="0"/>
          <w:cols w:space="708"/>
          <w:docGrid w:linePitch="360"/>
        </w:sectPr>
      </w:pPr>
      <w:r w:rsidRPr="00305A1A">
        <w:t>Diquat does not fulfil the PBT criteria (not PBT) and has low potential for long-range transport. Therefore, diquat does not meet the criteria for POPs in Annex D of the Stockholm convention.</w:t>
      </w:r>
    </w:p>
    <w:p w14:paraId="4F782976" w14:textId="77777777" w:rsidR="009D0B81" w:rsidRDefault="009D0B81" w:rsidP="009D0B81">
      <w:pPr>
        <w:pStyle w:val="Heading1"/>
      </w:pPr>
      <w:bookmarkStart w:id="561" w:name="_Toc414373848"/>
      <w:bookmarkStart w:id="562" w:name="_Toc81569147"/>
      <w:bookmarkStart w:id="563" w:name="_Toc173073518"/>
      <w:r>
        <w:lastRenderedPageBreak/>
        <w:t>Acronyms and abbreviations</w:t>
      </w:r>
      <w:bookmarkEnd w:id="561"/>
      <w:bookmarkEnd w:id="562"/>
      <w:bookmarkEnd w:id="563"/>
    </w:p>
    <w:tbl>
      <w:tblPr>
        <w:tblW w:w="5001" w:type="pct"/>
        <w:tblBorders>
          <w:top w:val="single" w:sz="4" w:space="0" w:color="auto"/>
          <w:bottom w:val="single" w:sz="4" w:space="0" w:color="auto"/>
          <w:insideH w:val="single" w:sz="4" w:space="0" w:color="auto"/>
        </w:tblBorders>
        <w:tblLook w:val="0000" w:firstRow="0" w:lastRow="0" w:firstColumn="0" w:lastColumn="0" w:noHBand="0" w:noVBand="0"/>
      </w:tblPr>
      <w:tblGrid>
        <w:gridCol w:w="2194"/>
        <w:gridCol w:w="7662"/>
      </w:tblGrid>
      <w:tr w:rsidR="009D0B81" w14:paraId="39008FD5" w14:textId="77777777" w:rsidTr="00493AD9">
        <w:trPr>
          <w:tblHeader/>
        </w:trPr>
        <w:tc>
          <w:tcPr>
            <w:tcW w:w="1113" w:type="pct"/>
            <w:shd w:val="clear" w:color="auto" w:fill="5C2946"/>
          </w:tcPr>
          <w:p w14:paraId="4FDB6BC2" w14:textId="77777777" w:rsidR="009D0B81" w:rsidRPr="009D0B81" w:rsidRDefault="009D0B81" w:rsidP="009D0B81">
            <w:pPr>
              <w:pStyle w:val="TableHead"/>
            </w:pPr>
            <w:r w:rsidRPr="009D0B81">
              <w:t>Shortened term</w:t>
            </w:r>
          </w:p>
        </w:tc>
        <w:tc>
          <w:tcPr>
            <w:tcW w:w="3887" w:type="pct"/>
            <w:shd w:val="clear" w:color="auto" w:fill="5C2946"/>
          </w:tcPr>
          <w:p w14:paraId="2FC1CDCA" w14:textId="77777777" w:rsidR="009D0B81" w:rsidRPr="009D0B81" w:rsidRDefault="009D0B81" w:rsidP="009D0B81">
            <w:pPr>
              <w:pStyle w:val="TableHead"/>
            </w:pPr>
            <w:r w:rsidRPr="009D0B81">
              <w:t>Full term</w:t>
            </w:r>
          </w:p>
        </w:tc>
      </w:tr>
      <w:tr w:rsidR="009D0B81" w14:paraId="1BB4A602" w14:textId="77777777" w:rsidTr="00493AD9">
        <w:tc>
          <w:tcPr>
            <w:tcW w:w="1113" w:type="pct"/>
            <w:vAlign w:val="bottom"/>
          </w:tcPr>
          <w:p w14:paraId="659AA2DD" w14:textId="77777777" w:rsidR="009D0B81" w:rsidRPr="009D0B81" w:rsidRDefault="009D0B81" w:rsidP="009D0B81">
            <w:pPr>
              <w:pStyle w:val="TableText"/>
            </w:pPr>
            <w:r w:rsidRPr="009D0B81">
              <w:t>ac</w:t>
            </w:r>
          </w:p>
        </w:tc>
        <w:tc>
          <w:tcPr>
            <w:tcW w:w="3887" w:type="pct"/>
            <w:vAlign w:val="bottom"/>
          </w:tcPr>
          <w:p w14:paraId="7866D2DF" w14:textId="77777777" w:rsidR="009D0B81" w:rsidRPr="009D0B81" w:rsidRDefault="009D0B81" w:rsidP="009D0B81">
            <w:pPr>
              <w:pStyle w:val="TableText"/>
            </w:pPr>
            <w:r w:rsidRPr="009D0B81">
              <w:t>active constituent</w:t>
            </w:r>
          </w:p>
        </w:tc>
      </w:tr>
      <w:tr w:rsidR="009D0B81" w14:paraId="611924A9" w14:textId="77777777" w:rsidTr="00493AD9">
        <w:tc>
          <w:tcPr>
            <w:tcW w:w="1113" w:type="pct"/>
            <w:vAlign w:val="bottom"/>
          </w:tcPr>
          <w:p w14:paraId="7C514AE7" w14:textId="77777777" w:rsidR="009D0B81" w:rsidRPr="009D0B81" w:rsidRDefault="009D0B81" w:rsidP="009D0B81">
            <w:pPr>
              <w:pStyle w:val="TableText"/>
            </w:pPr>
            <w:r w:rsidRPr="009D0B81">
              <w:t>APVMA</w:t>
            </w:r>
          </w:p>
        </w:tc>
        <w:tc>
          <w:tcPr>
            <w:tcW w:w="3887" w:type="pct"/>
            <w:vAlign w:val="bottom"/>
          </w:tcPr>
          <w:p w14:paraId="55B37840" w14:textId="77777777" w:rsidR="009D0B81" w:rsidRPr="009D0B81" w:rsidRDefault="009D0B81" w:rsidP="009D0B81">
            <w:pPr>
              <w:pStyle w:val="TableText"/>
            </w:pPr>
            <w:r w:rsidRPr="009D0B81">
              <w:t>Australian Pesticide and Veterinary Medicines Authority</w:t>
            </w:r>
          </w:p>
        </w:tc>
      </w:tr>
      <w:tr w:rsidR="009D0B81" w14:paraId="1A6CABAC" w14:textId="77777777" w:rsidTr="00493AD9">
        <w:tc>
          <w:tcPr>
            <w:tcW w:w="1113" w:type="pct"/>
          </w:tcPr>
          <w:p w14:paraId="1CA05970" w14:textId="77777777" w:rsidR="009D0B81" w:rsidRPr="009D0B81" w:rsidRDefault="009D0B81" w:rsidP="009D0B81">
            <w:pPr>
              <w:pStyle w:val="TableText"/>
            </w:pPr>
            <w:r w:rsidRPr="009D0B81">
              <w:t>AQ1</w:t>
            </w:r>
          </w:p>
        </w:tc>
        <w:tc>
          <w:tcPr>
            <w:tcW w:w="3887" w:type="pct"/>
          </w:tcPr>
          <w:p w14:paraId="4E93E2B2" w14:textId="77777777" w:rsidR="009D0B81" w:rsidRPr="009D0B81" w:rsidRDefault="009D0B81" w:rsidP="009D0B81">
            <w:pPr>
              <w:pStyle w:val="TableText"/>
            </w:pPr>
            <w:r w:rsidRPr="009D0B81">
              <w:t>1-hydroxy- 3,4-dihydro-H-pyrido[1,2-a] pyrazine-2-carboxylic acid</w:t>
            </w:r>
          </w:p>
        </w:tc>
      </w:tr>
      <w:tr w:rsidR="009D0B81" w14:paraId="796ED454" w14:textId="77777777" w:rsidTr="00493AD9">
        <w:tc>
          <w:tcPr>
            <w:tcW w:w="1113" w:type="pct"/>
          </w:tcPr>
          <w:p w14:paraId="56029344" w14:textId="77777777" w:rsidR="009D0B81" w:rsidRPr="009D0B81" w:rsidRDefault="009D0B81" w:rsidP="009D0B81">
            <w:pPr>
              <w:pStyle w:val="TableText"/>
            </w:pPr>
            <w:r w:rsidRPr="009D0B81">
              <w:t>AF</w:t>
            </w:r>
          </w:p>
        </w:tc>
        <w:tc>
          <w:tcPr>
            <w:tcW w:w="3887" w:type="pct"/>
            <w:vAlign w:val="bottom"/>
          </w:tcPr>
          <w:p w14:paraId="3BD870DE" w14:textId="77777777" w:rsidR="009D0B81" w:rsidRPr="009D0B81" w:rsidRDefault="009D0B81" w:rsidP="009D0B81">
            <w:pPr>
              <w:pStyle w:val="TableText"/>
            </w:pPr>
            <w:r w:rsidRPr="009D0B81">
              <w:t>assessment factor</w:t>
            </w:r>
          </w:p>
        </w:tc>
      </w:tr>
      <w:tr w:rsidR="009D0B81" w14:paraId="54F05BDB" w14:textId="77777777" w:rsidTr="00493AD9">
        <w:tc>
          <w:tcPr>
            <w:tcW w:w="1113" w:type="pct"/>
          </w:tcPr>
          <w:p w14:paraId="2BD498FF" w14:textId="77777777" w:rsidR="009D0B81" w:rsidRPr="009D0B81" w:rsidRDefault="009D0B81" w:rsidP="009D0B81">
            <w:pPr>
              <w:pStyle w:val="TableText"/>
            </w:pPr>
            <w:r w:rsidRPr="009D0B81">
              <w:t>AR</w:t>
            </w:r>
          </w:p>
        </w:tc>
        <w:tc>
          <w:tcPr>
            <w:tcW w:w="3887" w:type="pct"/>
          </w:tcPr>
          <w:p w14:paraId="15FE397E" w14:textId="77777777" w:rsidR="009D0B81" w:rsidRPr="009D0B81" w:rsidRDefault="009D0B81" w:rsidP="009D0B81">
            <w:pPr>
              <w:pStyle w:val="TableText"/>
            </w:pPr>
            <w:r w:rsidRPr="009D0B81">
              <w:t>applied radioactivity</w:t>
            </w:r>
          </w:p>
        </w:tc>
      </w:tr>
      <w:tr w:rsidR="009D0B81" w14:paraId="72AE4E7F" w14:textId="77777777" w:rsidTr="00493AD9">
        <w:tc>
          <w:tcPr>
            <w:tcW w:w="1113" w:type="pct"/>
            <w:vAlign w:val="bottom"/>
          </w:tcPr>
          <w:p w14:paraId="2400CC88" w14:textId="77777777" w:rsidR="009D0B81" w:rsidRPr="009D0B81" w:rsidRDefault="009D0B81" w:rsidP="009D0B81">
            <w:pPr>
              <w:pStyle w:val="TableText"/>
            </w:pPr>
            <w:r w:rsidRPr="009D0B81">
              <w:t>BBCH</w:t>
            </w:r>
          </w:p>
        </w:tc>
        <w:tc>
          <w:tcPr>
            <w:tcW w:w="3887" w:type="pct"/>
            <w:vAlign w:val="bottom"/>
          </w:tcPr>
          <w:p w14:paraId="4DB34D6E" w14:textId="743D636E" w:rsidR="009D0B81" w:rsidRPr="009D0B81" w:rsidRDefault="009D0B81" w:rsidP="009D0B81">
            <w:pPr>
              <w:pStyle w:val="TableText"/>
            </w:pPr>
            <w:r w:rsidRPr="009D0B81">
              <w:t xml:space="preserve">Biologische Bundesanstalt, Bundessortenamt </w:t>
            </w:r>
            <w:r w:rsidR="00DB60CA">
              <w:t>u</w:t>
            </w:r>
            <w:r w:rsidRPr="009D0B81">
              <w:t>nd Chemi</w:t>
            </w:r>
            <w:r w:rsidR="00DB60CA">
              <w:t>sche Industrie</w:t>
            </w:r>
          </w:p>
        </w:tc>
      </w:tr>
      <w:tr w:rsidR="009D0B81" w14:paraId="42F06C89" w14:textId="77777777" w:rsidTr="00493AD9">
        <w:tc>
          <w:tcPr>
            <w:tcW w:w="1113" w:type="pct"/>
            <w:vAlign w:val="bottom"/>
          </w:tcPr>
          <w:p w14:paraId="240660AA" w14:textId="77777777" w:rsidR="009D0B81" w:rsidRPr="009D0B81" w:rsidRDefault="009D0B81" w:rsidP="009D0B81">
            <w:pPr>
              <w:pStyle w:val="TableText"/>
            </w:pPr>
            <w:r w:rsidRPr="009D0B81">
              <w:t>BCF</w:t>
            </w:r>
          </w:p>
        </w:tc>
        <w:tc>
          <w:tcPr>
            <w:tcW w:w="3887" w:type="pct"/>
            <w:vAlign w:val="bottom"/>
          </w:tcPr>
          <w:p w14:paraId="23B71D6C" w14:textId="77777777" w:rsidR="009D0B81" w:rsidRPr="009D0B81" w:rsidRDefault="009D0B81" w:rsidP="009D0B81">
            <w:pPr>
              <w:pStyle w:val="TableText"/>
            </w:pPr>
            <w:r w:rsidRPr="009D0B81">
              <w:t>bioconcentration factor</w:t>
            </w:r>
          </w:p>
        </w:tc>
      </w:tr>
      <w:tr w:rsidR="009D0B81" w14:paraId="6C4EF862" w14:textId="77777777" w:rsidTr="00493AD9">
        <w:tc>
          <w:tcPr>
            <w:tcW w:w="1113" w:type="pct"/>
            <w:vAlign w:val="bottom"/>
          </w:tcPr>
          <w:p w14:paraId="1C80955E" w14:textId="77777777" w:rsidR="009D0B81" w:rsidRPr="009D0B81" w:rsidRDefault="009D0B81" w:rsidP="009D0B81">
            <w:pPr>
              <w:pStyle w:val="TableText"/>
            </w:pPr>
            <w:r w:rsidRPr="009D0B81">
              <w:t>bw</w:t>
            </w:r>
          </w:p>
        </w:tc>
        <w:tc>
          <w:tcPr>
            <w:tcW w:w="3887" w:type="pct"/>
            <w:vAlign w:val="bottom"/>
          </w:tcPr>
          <w:p w14:paraId="0BEF0993" w14:textId="77777777" w:rsidR="009D0B81" w:rsidRPr="009D0B81" w:rsidRDefault="009D0B81" w:rsidP="009D0B81">
            <w:pPr>
              <w:pStyle w:val="TableText"/>
            </w:pPr>
            <w:r w:rsidRPr="009D0B81">
              <w:t>body weight</w:t>
            </w:r>
          </w:p>
        </w:tc>
      </w:tr>
      <w:tr w:rsidR="001374F5" w14:paraId="27EE5807" w14:textId="77777777" w:rsidTr="00493AD9">
        <w:tc>
          <w:tcPr>
            <w:tcW w:w="1113" w:type="pct"/>
          </w:tcPr>
          <w:p w14:paraId="1A19DF69" w14:textId="0ECEC296" w:rsidR="001374F5" w:rsidRPr="009D0B81" w:rsidRDefault="001374F5" w:rsidP="009D0B81">
            <w:pPr>
              <w:pStyle w:val="TableText"/>
            </w:pPr>
            <w:r>
              <w:t>CCPR</w:t>
            </w:r>
          </w:p>
        </w:tc>
        <w:tc>
          <w:tcPr>
            <w:tcW w:w="3887" w:type="pct"/>
            <w:vAlign w:val="bottom"/>
          </w:tcPr>
          <w:p w14:paraId="6D9C802E" w14:textId="0C6ABB0C" w:rsidR="001374F5" w:rsidRPr="009D0B81" w:rsidRDefault="001374F5" w:rsidP="009D0B81">
            <w:pPr>
              <w:pStyle w:val="TableText"/>
            </w:pPr>
            <w:r w:rsidRPr="001374F5">
              <w:t xml:space="preserve">Codex Committee on Pesticide Residues </w:t>
            </w:r>
          </w:p>
        </w:tc>
      </w:tr>
      <w:tr w:rsidR="009D0B81" w14:paraId="54496E75" w14:textId="77777777" w:rsidTr="00493AD9">
        <w:tc>
          <w:tcPr>
            <w:tcW w:w="1113" w:type="pct"/>
          </w:tcPr>
          <w:p w14:paraId="2C9BB958" w14:textId="77777777" w:rsidR="009D0B81" w:rsidRPr="009D0B81" w:rsidRDefault="009D0B81" w:rsidP="009D0B81">
            <w:pPr>
              <w:pStyle w:val="TableText"/>
            </w:pPr>
            <w:r w:rsidRPr="009D0B81">
              <w:t>CI</w:t>
            </w:r>
          </w:p>
        </w:tc>
        <w:tc>
          <w:tcPr>
            <w:tcW w:w="3887" w:type="pct"/>
            <w:vAlign w:val="bottom"/>
          </w:tcPr>
          <w:p w14:paraId="6D22349D" w14:textId="77777777" w:rsidR="009D0B81" w:rsidRPr="009D0B81" w:rsidRDefault="009D0B81" w:rsidP="009D0B81">
            <w:pPr>
              <w:pStyle w:val="TableText"/>
            </w:pPr>
            <w:r w:rsidRPr="009D0B81">
              <w:t>confidence interval</w:t>
            </w:r>
          </w:p>
        </w:tc>
      </w:tr>
      <w:tr w:rsidR="009D0B81" w14:paraId="0109484C" w14:textId="77777777" w:rsidTr="00493AD9">
        <w:tc>
          <w:tcPr>
            <w:tcW w:w="1113" w:type="pct"/>
            <w:vAlign w:val="bottom"/>
          </w:tcPr>
          <w:p w14:paraId="201F6F6C" w14:textId="77777777" w:rsidR="009D0B81" w:rsidRPr="009D0B81" w:rsidRDefault="009D0B81" w:rsidP="009D0B81">
            <w:pPr>
              <w:pStyle w:val="TableText"/>
            </w:pPr>
            <w:r w:rsidRPr="009D0B81">
              <w:t>cm</w:t>
            </w:r>
          </w:p>
        </w:tc>
        <w:tc>
          <w:tcPr>
            <w:tcW w:w="3887" w:type="pct"/>
            <w:vAlign w:val="bottom"/>
          </w:tcPr>
          <w:p w14:paraId="710251CE" w14:textId="77777777" w:rsidR="009D0B81" w:rsidRPr="009D0B81" w:rsidRDefault="009D0B81" w:rsidP="009D0B81">
            <w:pPr>
              <w:pStyle w:val="TableText"/>
            </w:pPr>
            <w:r w:rsidRPr="009D0B81">
              <w:t>centimetre(s)</w:t>
            </w:r>
          </w:p>
        </w:tc>
      </w:tr>
      <w:tr w:rsidR="00943557" w14:paraId="41181B5F" w14:textId="77777777" w:rsidTr="00493AD9">
        <w:tc>
          <w:tcPr>
            <w:tcW w:w="1113" w:type="pct"/>
            <w:vAlign w:val="bottom"/>
          </w:tcPr>
          <w:p w14:paraId="46E97146" w14:textId="2CB1373D" w:rsidR="00943557" w:rsidRPr="009D0B81" w:rsidRDefault="00943557" w:rsidP="009D0B81">
            <w:pPr>
              <w:pStyle w:val="TableText"/>
            </w:pPr>
            <w:r>
              <w:t>codex</w:t>
            </w:r>
          </w:p>
        </w:tc>
        <w:tc>
          <w:tcPr>
            <w:tcW w:w="3887" w:type="pct"/>
            <w:vAlign w:val="bottom"/>
          </w:tcPr>
          <w:p w14:paraId="04AB779B" w14:textId="7C5E894C" w:rsidR="00943557" w:rsidRPr="009D0B81" w:rsidRDefault="00943557" w:rsidP="009D0B81">
            <w:pPr>
              <w:pStyle w:val="TableText"/>
            </w:pPr>
            <w:r w:rsidRPr="00943557">
              <w:t>Codex Alimentarius</w:t>
            </w:r>
          </w:p>
        </w:tc>
      </w:tr>
      <w:tr w:rsidR="009D0B81" w14:paraId="0C605304" w14:textId="77777777" w:rsidTr="00493AD9">
        <w:tc>
          <w:tcPr>
            <w:tcW w:w="1113" w:type="pct"/>
            <w:vAlign w:val="bottom"/>
          </w:tcPr>
          <w:p w14:paraId="5C2733D8" w14:textId="77777777" w:rsidR="009D0B81" w:rsidRPr="009D0B81" w:rsidRDefault="009D0B81" w:rsidP="009D0B81">
            <w:pPr>
              <w:pStyle w:val="TableText"/>
            </w:pPr>
            <w:r w:rsidRPr="009D0B81">
              <w:t>d</w:t>
            </w:r>
          </w:p>
        </w:tc>
        <w:tc>
          <w:tcPr>
            <w:tcW w:w="3887" w:type="pct"/>
            <w:vAlign w:val="bottom"/>
          </w:tcPr>
          <w:p w14:paraId="66FCD410" w14:textId="77777777" w:rsidR="009D0B81" w:rsidRPr="009D0B81" w:rsidRDefault="009D0B81" w:rsidP="009D0B81">
            <w:pPr>
              <w:pStyle w:val="TableText"/>
            </w:pPr>
            <w:r w:rsidRPr="009D0B81">
              <w:t>day(s)</w:t>
            </w:r>
          </w:p>
        </w:tc>
      </w:tr>
      <w:tr w:rsidR="009D0B81" w14:paraId="03AA3F6F" w14:textId="77777777" w:rsidTr="00493AD9">
        <w:tc>
          <w:tcPr>
            <w:tcW w:w="1113" w:type="pct"/>
          </w:tcPr>
          <w:p w14:paraId="665D74D3" w14:textId="77777777" w:rsidR="009D0B81" w:rsidRPr="009D0B81" w:rsidRDefault="009D0B81" w:rsidP="009D0B81">
            <w:pPr>
              <w:pStyle w:val="TableText"/>
            </w:pPr>
            <w:r w:rsidRPr="009D0B81">
              <w:t>DAT</w:t>
            </w:r>
          </w:p>
        </w:tc>
        <w:tc>
          <w:tcPr>
            <w:tcW w:w="3887" w:type="pct"/>
          </w:tcPr>
          <w:p w14:paraId="2A57C195" w14:textId="77777777" w:rsidR="009D0B81" w:rsidRPr="009D0B81" w:rsidRDefault="009D0B81" w:rsidP="009D0B81">
            <w:pPr>
              <w:pStyle w:val="TableText"/>
            </w:pPr>
            <w:r w:rsidRPr="009D0B81">
              <w:t>days after treatment</w:t>
            </w:r>
          </w:p>
        </w:tc>
      </w:tr>
      <w:tr w:rsidR="009D0B81" w14:paraId="61923337" w14:textId="77777777" w:rsidTr="00493AD9">
        <w:tc>
          <w:tcPr>
            <w:tcW w:w="1113" w:type="pct"/>
            <w:vAlign w:val="bottom"/>
          </w:tcPr>
          <w:p w14:paraId="355031AF" w14:textId="77777777" w:rsidR="009D0B81" w:rsidRPr="009D0B81" w:rsidRDefault="009D0B81" w:rsidP="009D0B81">
            <w:pPr>
              <w:pStyle w:val="TableText"/>
            </w:pPr>
            <w:r w:rsidRPr="009D0B81">
              <w:t>DDD</w:t>
            </w:r>
          </w:p>
        </w:tc>
        <w:tc>
          <w:tcPr>
            <w:tcW w:w="3887" w:type="pct"/>
            <w:vAlign w:val="bottom"/>
          </w:tcPr>
          <w:p w14:paraId="608ECE6E" w14:textId="77777777" w:rsidR="009D0B81" w:rsidRPr="009D0B81" w:rsidRDefault="009D0B81" w:rsidP="009D0B81">
            <w:pPr>
              <w:pStyle w:val="TableText"/>
            </w:pPr>
            <w:r w:rsidRPr="009D0B81">
              <w:t>daily dietary dose</w:t>
            </w:r>
          </w:p>
        </w:tc>
      </w:tr>
      <w:tr w:rsidR="009D0B81" w14:paraId="6CBA42AD" w14:textId="77777777" w:rsidTr="00493AD9">
        <w:tc>
          <w:tcPr>
            <w:tcW w:w="1113" w:type="pct"/>
          </w:tcPr>
          <w:p w14:paraId="40C3BC57" w14:textId="77777777" w:rsidR="009D0B81" w:rsidRPr="009D0B81" w:rsidRDefault="009D0B81" w:rsidP="009D0B81">
            <w:pPr>
              <w:pStyle w:val="TableText"/>
            </w:pPr>
            <w:r w:rsidRPr="009D0B81">
              <w:t>ds</w:t>
            </w:r>
          </w:p>
        </w:tc>
        <w:tc>
          <w:tcPr>
            <w:tcW w:w="3887" w:type="pct"/>
          </w:tcPr>
          <w:p w14:paraId="301D3D02" w14:textId="77777777" w:rsidR="009D0B81" w:rsidRPr="009D0B81" w:rsidRDefault="009D0B81" w:rsidP="009D0B81">
            <w:pPr>
              <w:pStyle w:val="TableText"/>
            </w:pPr>
            <w:r w:rsidRPr="009D0B81">
              <w:t>dry soil or sediment</w:t>
            </w:r>
          </w:p>
        </w:tc>
      </w:tr>
      <w:tr w:rsidR="009D0B81" w14:paraId="2D3CEE4D" w14:textId="77777777" w:rsidTr="00493AD9">
        <w:tc>
          <w:tcPr>
            <w:tcW w:w="1113" w:type="pct"/>
          </w:tcPr>
          <w:p w14:paraId="409CD598" w14:textId="77777777" w:rsidR="009D0B81" w:rsidRPr="009D0B81" w:rsidRDefault="009D0B81" w:rsidP="009D0B81">
            <w:pPr>
              <w:pStyle w:val="TableText"/>
            </w:pPr>
            <w:r w:rsidRPr="009D0B81">
              <w:t>DT</w:t>
            </w:r>
            <w:r w:rsidRPr="00754F8D">
              <w:rPr>
                <w:vertAlign w:val="subscript"/>
              </w:rPr>
              <w:t>50</w:t>
            </w:r>
          </w:p>
        </w:tc>
        <w:tc>
          <w:tcPr>
            <w:tcW w:w="3887" w:type="pct"/>
          </w:tcPr>
          <w:p w14:paraId="5BBAEDAD" w14:textId="77777777" w:rsidR="009D0B81" w:rsidRPr="009D0B81" w:rsidRDefault="009D0B81" w:rsidP="009D0B81">
            <w:pPr>
              <w:pStyle w:val="TableText"/>
            </w:pPr>
            <w:r w:rsidRPr="009D0B81">
              <w:t>period required for 50 percent dissipation</w:t>
            </w:r>
          </w:p>
        </w:tc>
      </w:tr>
      <w:tr w:rsidR="009D0B81" w14:paraId="68503193" w14:textId="77777777" w:rsidTr="00493AD9">
        <w:tc>
          <w:tcPr>
            <w:tcW w:w="1113" w:type="pct"/>
          </w:tcPr>
          <w:p w14:paraId="158EBB65" w14:textId="77777777" w:rsidR="009D0B81" w:rsidRPr="009D0B81" w:rsidRDefault="009D0B81" w:rsidP="009D0B81">
            <w:pPr>
              <w:pStyle w:val="TableText"/>
            </w:pPr>
            <w:r w:rsidRPr="009D0B81">
              <w:t>EC</w:t>
            </w:r>
            <w:r w:rsidRPr="00754F8D">
              <w:rPr>
                <w:vertAlign w:val="subscript"/>
              </w:rPr>
              <w:t>X</w:t>
            </w:r>
          </w:p>
        </w:tc>
        <w:tc>
          <w:tcPr>
            <w:tcW w:w="3887" w:type="pct"/>
            <w:vAlign w:val="bottom"/>
          </w:tcPr>
          <w:p w14:paraId="1FB7C6BE" w14:textId="77777777" w:rsidR="009D0B81" w:rsidRPr="009D0B81" w:rsidRDefault="009D0B81" w:rsidP="009D0B81">
            <w:pPr>
              <w:pStyle w:val="TableText"/>
            </w:pPr>
            <w:r w:rsidRPr="009D0B81">
              <w:t>concentration causing X% effect (ErCX is used for growth rate; EbCX is used for biomass; EyC50 is used for yield)</w:t>
            </w:r>
          </w:p>
        </w:tc>
      </w:tr>
      <w:tr w:rsidR="009D0B81" w14:paraId="43C23E8D" w14:textId="77777777" w:rsidTr="00493AD9">
        <w:tc>
          <w:tcPr>
            <w:tcW w:w="1113" w:type="pct"/>
            <w:vAlign w:val="bottom"/>
          </w:tcPr>
          <w:p w14:paraId="678ACA56" w14:textId="77777777" w:rsidR="009D0B81" w:rsidRPr="009D0B81" w:rsidRDefault="009D0B81" w:rsidP="009D0B81">
            <w:pPr>
              <w:pStyle w:val="TableText"/>
            </w:pPr>
            <w:r w:rsidRPr="009D0B81">
              <w:t>ECHA</w:t>
            </w:r>
          </w:p>
        </w:tc>
        <w:tc>
          <w:tcPr>
            <w:tcW w:w="3887" w:type="pct"/>
            <w:vAlign w:val="bottom"/>
          </w:tcPr>
          <w:p w14:paraId="528141B3" w14:textId="77777777" w:rsidR="009D0B81" w:rsidRPr="009D0B81" w:rsidRDefault="009D0B81" w:rsidP="009D0B81">
            <w:pPr>
              <w:pStyle w:val="TableText"/>
            </w:pPr>
            <w:r w:rsidRPr="009D0B81">
              <w:t>European Chemicals Agency</w:t>
            </w:r>
          </w:p>
        </w:tc>
      </w:tr>
      <w:tr w:rsidR="009D0B81" w14:paraId="4AA4CE51" w14:textId="77777777" w:rsidTr="00493AD9">
        <w:tc>
          <w:tcPr>
            <w:tcW w:w="1113" w:type="pct"/>
            <w:vAlign w:val="bottom"/>
          </w:tcPr>
          <w:p w14:paraId="0DE68EDA" w14:textId="77777777" w:rsidR="009D0B81" w:rsidRPr="009D0B81" w:rsidRDefault="009D0B81" w:rsidP="009D0B81">
            <w:pPr>
              <w:pStyle w:val="TableText"/>
            </w:pPr>
            <w:r w:rsidRPr="009D0B81">
              <w:t>EFSA</w:t>
            </w:r>
          </w:p>
        </w:tc>
        <w:tc>
          <w:tcPr>
            <w:tcW w:w="3887" w:type="pct"/>
            <w:vAlign w:val="bottom"/>
          </w:tcPr>
          <w:p w14:paraId="6102FCB0" w14:textId="77777777" w:rsidR="009D0B81" w:rsidRPr="009D0B81" w:rsidRDefault="009D0B81" w:rsidP="009D0B81">
            <w:pPr>
              <w:pStyle w:val="TableText"/>
            </w:pPr>
            <w:r w:rsidRPr="009D0B81">
              <w:t>European Food Safety Authority</w:t>
            </w:r>
          </w:p>
        </w:tc>
      </w:tr>
      <w:tr w:rsidR="009D0B81" w14:paraId="54E9479A" w14:textId="77777777" w:rsidTr="00493AD9">
        <w:tc>
          <w:tcPr>
            <w:tcW w:w="1113" w:type="pct"/>
          </w:tcPr>
          <w:p w14:paraId="2F8BE639" w14:textId="77777777" w:rsidR="009D0B81" w:rsidRPr="009D0B81" w:rsidRDefault="009D0B81" w:rsidP="009D0B81">
            <w:pPr>
              <w:pStyle w:val="TableText"/>
            </w:pPr>
            <w:r w:rsidRPr="009D0B81">
              <w:t>ERX</w:t>
            </w:r>
          </w:p>
        </w:tc>
        <w:tc>
          <w:tcPr>
            <w:tcW w:w="3887" w:type="pct"/>
            <w:vAlign w:val="bottom"/>
          </w:tcPr>
          <w:p w14:paraId="250BE8A8" w14:textId="77777777" w:rsidR="009D0B81" w:rsidRPr="009D0B81" w:rsidRDefault="009D0B81" w:rsidP="009D0B81">
            <w:pPr>
              <w:pStyle w:val="TableText"/>
            </w:pPr>
            <w:r w:rsidRPr="009D0B81">
              <w:t>rate causing X% effect</w:t>
            </w:r>
          </w:p>
        </w:tc>
      </w:tr>
      <w:tr w:rsidR="009D0B81" w14:paraId="7A3C9A49" w14:textId="77777777" w:rsidTr="00493AD9">
        <w:tc>
          <w:tcPr>
            <w:tcW w:w="1113" w:type="pct"/>
          </w:tcPr>
          <w:p w14:paraId="146CBF3B" w14:textId="77777777" w:rsidR="009D0B81" w:rsidRPr="009D0B81" w:rsidRDefault="009D0B81" w:rsidP="009D0B81">
            <w:pPr>
              <w:pStyle w:val="TableText"/>
            </w:pPr>
            <w:r w:rsidRPr="009D0B81">
              <w:t>ExpE</w:t>
            </w:r>
          </w:p>
        </w:tc>
        <w:tc>
          <w:tcPr>
            <w:tcW w:w="3887" w:type="pct"/>
          </w:tcPr>
          <w:p w14:paraId="2AF0FD92" w14:textId="77777777" w:rsidR="009D0B81" w:rsidRPr="009D0B81" w:rsidRDefault="009D0B81" w:rsidP="009D0B81">
            <w:pPr>
              <w:pStyle w:val="TableText"/>
            </w:pPr>
            <w:r w:rsidRPr="009D0B81">
              <w:t>exposure estimate</w:t>
            </w:r>
          </w:p>
        </w:tc>
      </w:tr>
      <w:tr w:rsidR="009D0B81" w14:paraId="11B4DCCA" w14:textId="77777777" w:rsidTr="00493AD9">
        <w:tc>
          <w:tcPr>
            <w:tcW w:w="1113" w:type="pct"/>
          </w:tcPr>
          <w:p w14:paraId="01F7D0F8" w14:textId="77777777" w:rsidR="009D0B81" w:rsidRPr="009D0B81" w:rsidRDefault="009D0B81" w:rsidP="009D0B81">
            <w:pPr>
              <w:pStyle w:val="TableText"/>
            </w:pPr>
            <w:r w:rsidRPr="009D0B81">
              <w:t>F1</w:t>
            </w:r>
          </w:p>
        </w:tc>
        <w:tc>
          <w:tcPr>
            <w:tcW w:w="3887" w:type="pct"/>
          </w:tcPr>
          <w:p w14:paraId="1B1863AE" w14:textId="77777777" w:rsidR="009D0B81" w:rsidRPr="009D0B81" w:rsidRDefault="009D0B81" w:rsidP="009D0B81">
            <w:pPr>
              <w:pStyle w:val="TableText"/>
            </w:pPr>
            <w:r w:rsidRPr="009D0B81">
              <w:t>first generation</w:t>
            </w:r>
          </w:p>
        </w:tc>
      </w:tr>
      <w:tr w:rsidR="009D0B81" w14:paraId="121D709F" w14:textId="77777777" w:rsidTr="00493AD9">
        <w:tc>
          <w:tcPr>
            <w:tcW w:w="1113" w:type="pct"/>
            <w:vAlign w:val="bottom"/>
          </w:tcPr>
          <w:p w14:paraId="6286DBF1" w14:textId="77777777" w:rsidR="009D0B81" w:rsidRPr="009D0B81" w:rsidRDefault="009D0B81" w:rsidP="009D0B81">
            <w:pPr>
              <w:pStyle w:val="TableText"/>
            </w:pPr>
            <w:r w:rsidRPr="009D0B81">
              <w:t>g</w:t>
            </w:r>
          </w:p>
        </w:tc>
        <w:tc>
          <w:tcPr>
            <w:tcW w:w="3887" w:type="pct"/>
            <w:vAlign w:val="bottom"/>
          </w:tcPr>
          <w:p w14:paraId="6AB08CFB" w14:textId="77777777" w:rsidR="009D0B81" w:rsidRPr="009D0B81" w:rsidRDefault="009D0B81" w:rsidP="009D0B81">
            <w:pPr>
              <w:pStyle w:val="TableText"/>
            </w:pPr>
            <w:r w:rsidRPr="009D0B81">
              <w:t>gram(s)</w:t>
            </w:r>
          </w:p>
        </w:tc>
      </w:tr>
      <w:tr w:rsidR="00522C9A" w14:paraId="4384838B" w14:textId="77777777" w:rsidTr="00493AD9">
        <w:tc>
          <w:tcPr>
            <w:tcW w:w="1113" w:type="pct"/>
          </w:tcPr>
          <w:p w14:paraId="401A27A4" w14:textId="4251644D" w:rsidR="00522C9A" w:rsidRDefault="00522C9A" w:rsidP="009D0B81">
            <w:pPr>
              <w:pStyle w:val="TableText"/>
            </w:pPr>
            <w:r>
              <w:t>GAP</w:t>
            </w:r>
          </w:p>
        </w:tc>
        <w:tc>
          <w:tcPr>
            <w:tcW w:w="3887" w:type="pct"/>
          </w:tcPr>
          <w:p w14:paraId="466FA11C" w14:textId="3826689F" w:rsidR="00522C9A" w:rsidRDefault="00522C9A" w:rsidP="009D0B81">
            <w:pPr>
              <w:pStyle w:val="TableText"/>
            </w:pPr>
            <w:r>
              <w:t>Good Agricultural Practice</w:t>
            </w:r>
          </w:p>
        </w:tc>
      </w:tr>
      <w:tr w:rsidR="00A80E27" w14:paraId="420180A7" w14:textId="77777777" w:rsidTr="00493AD9">
        <w:tc>
          <w:tcPr>
            <w:tcW w:w="1113" w:type="pct"/>
          </w:tcPr>
          <w:p w14:paraId="5369F1F0" w14:textId="36803DE3" w:rsidR="00A80E27" w:rsidRPr="009D0B81" w:rsidRDefault="00A80E27" w:rsidP="009D0B81">
            <w:pPr>
              <w:pStyle w:val="TableText"/>
            </w:pPr>
            <w:r>
              <w:lastRenderedPageBreak/>
              <w:t>GIT</w:t>
            </w:r>
          </w:p>
        </w:tc>
        <w:tc>
          <w:tcPr>
            <w:tcW w:w="3887" w:type="pct"/>
          </w:tcPr>
          <w:p w14:paraId="227372A2" w14:textId="25D97252" w:rsidR="00A80E27" w:rsidRPr="009D0B81" w:rsidRDefault="00A80E27" w:rsidP="009D0B81">
            <w:pPr>
              <w:pStyle w:val="TableText"/>
            </w:pPr>
            <w:r>
              <w:t>gastrointestinal tract</w:t>
            </w:r>
          </w:p>
        </w:tc>
      </w:tr>
      <w:tr w:rsidR="009D0B81" w14:paraId="664E4ACF" w14:textId="77777777" w:rsidTr="00493AD9">
        <w:tc>
          <w:tcPr>
            <w:tcW w:w="1113" w:type="pct"/>
          </w:tcPr>
          <w:p w14:paraId="0E764BC5" w14:textId="77777777" w:rsidR="009D0B81" w:rsidRPr="009D0B81" w:rsidRDefault="009D0B81" w:rsidP="009D0B81">
            <w:pPr>
              <w:pStyle w:val="TableText"/>
            </w:pPr>
            <w:r w:rsidRPr="009D0B81">
              <w:t>h</w:t>
            </w:r>
          </w:p>
        </w:tc>
        <w:tc>
          <w:tcPr>
            <w:tcW w:w="3887" w:type="pct"/>
          </w:tcPr>
          <w:p w14:paraId="6B458D65" w14:textId="77777777" w:rsidR="009D0B81" w:rsidRPr="009D0B81" w:rsidRDefault="009D0B81" w:rsidP="009D0B81">
            <w:pPr>
              <w:pStyle w:val="TableText"/>
            </w:pPr>
            <w:r w:rsidRPr="009D0B81">
              <w:t>hour(s)</w:t>
            </w:r>
          </w:p>
        </w:tc>
      </w:tr>
      <w:tr w:rsidR="009D0B81" w14:paraId="058DEABD" w14:textId="77777777" w:rsidTr="00493AD9">
        <w:tc>
          <w:tcPr>
            <w:tcW w:w="1113" w:type="pct"/>
            <w:vAlign w:val="bottom"/>
          </w:tcPr>
          <w:p w14:paraId="6498CF6C" w14:textId="77777777" w:rsidR="009D0B81" w:rsidRPr="009D0B81" w:rsidRDefault="009D0B81" w:rsidP="009D0B81">
            <w:pPr>
              <w:pStyle w:val="TableText"/>
            </w:pPr>
            <w:r w:rsidRPr="009D0B81">
              <w:t>ha</w:t>
            </w:r>
          </w:p>
        </w:tc>
        <w:tc>
          <w:tcPr>
            <w:tcW w:w="3887" w:type="pct"/>
            <w:vAlign w:val="bottom"/>
          </w:tcPr>
          <w:p w14:paraId="555A5579" w14:textId="77777777" w:rsidR="009D0B81" w:rsidRPr="009D0B81" w:rsidRDefault="009D0B81" w:rsidP="009D0B81">
            <w:pPr>
              <w:pStyle w:val="TableText"/>
            </w:pPr>
            <w:r w:rsidRPr="009D0B81">
              <w:t>hectare(s)</w:t>
            </w:r>
          </w:p>
        </w:tc>
      </w:tr>
      <w:tr w:rsidR="009D0B81" w14:paraId="3808314D" w14:textId="77777777" w:rsidTr="00493AD9">
        <w:tc>
          <w:tcPr>
            <w:tcW w:w="1113" w:type="pct"/>
          </w:tcPr>
          <w:p w14:paraId="3072F7BA" w14:textId="77777777" w:rsidR="009D0B81" w:rsidRPr="009D0B81" w:rsidRDefault="009D0B81" w:rsidP="009D0B81">
            <w:pPr>
              <w:pStyle w:val="TableText"/>
            </w:pPr>
            <w:r w:rsidRPr="009D0B81">
              <w:t>HC</w:t>
            </w:r>
            <w:r w:rsidRPr="00754F8D">
              <w:rPr>
                <w:vertAlign w:val="subscript"/>
              </w:rPr>
              <w:t>X</w:t>
            </w:r>
          </w:p>
        </w:tc>
        <w:tc>
          <w:tcPr>
            <w:tcW w:w="3887" w:type="pct"/>
          </w:tcPr>
          <w:p w14:paraId="459674B6" w14:textId="77777777" w:rsidR="009D0B81" w:rsidRPr="009D0B81" w:rsidRDefault="009D0B81" w:rsidP="009D0B81">
            <w:pPr>
              <w:pStyle w:val="TableText"/>
            </w:pPr>
            <w:r w:rsidRPr="009D0B81">
              <w:t>hazardous concentration for X% of the species</w:t>
            </w:r>
          </w:p>
        </w:tc>
      </w:tr>
      <w:tr w:rsidR="009D0B81" w14:paraId="2D22F4E6" w14:textId="77777777" w:rsidTr="00493AD9">
        <w:tc>
          <w:tcPr>
            <w:tcW w:w="1113" w:type="pct"/>
          </w:tcPr>
          <w:p w14:paraId="2D581FE1" w14:textId="77777777" w:rsidR="009D0B81" w:rsidRPr="009D0B81" w:rsidRDefault="009D0B81" w:rsidP="009D0B81">
            <w:pPr>
              <w:pStyle w:val="TableText"/>
            </w:pPr>
            <w:r w:rsidRPr="009D0B81">
              <w:t>HR</w:t>
            </w:r>
            <w:r w:rsidRPr="00754F8D">
              <w:rPr>
                <w:vertAlign w:val="subscript"/>
              </w:rPr>
              <w:t>X</w:t>
            </w:r>
          </w:p>
        </w:tc>
        <w:tc>
          <w:tcPr>
            <w:tcW w:w="3887" w:type="pct"/>
          </w:tcPr>
          <w:p w14:paraId="28CBCA77" w14:textId="77777777" w:rsidR="009D0B81" w:rsidRPr="009D0B81" w:rsidRDefault="009D0B81" w:rsidP="009D0B81">
            <w:pPr>
              <w:pStyle w:val="TableText"/>
            </w:pPr>
            <w:r w:rsidRPr="009D0B81">
              <w:t>hazardous rate for X% of the species</w:t>
            </w:r>
          </w:p>
        </w:tc>
      </w:tr>
      <w:tr w:rsidR="009E3126" w14:paraId="41BF7B52" w14:textId="77777777" w:rsidTr="00493AD9">
        <w:tc>
          <w:tcPr>
            <w:tcW w:w="1113" w:type="pct"/>
            <w:vAlign w:val="bottom"/>
          </w:tcPr>
          <w:p w14:paraId="359A1477" w14:textId="372C2741" w:rsidR="009E3126" w:rsidRPr="009D0B81" w:rsidRDefault="009E3126" w:rsidP="009D0B81">
            <w:pPr>
              <w:pStyle w:val="TableText"/>
            </w:pPr>
            <w:r>
              <w:t>HR</w:t>
            </w:r>
          </w:p>
        </w:tc>
        <w:tc>
          <w:tcPr>
            <w:tcW w:w="3887" w:type="pct"/>
            <w:vAlign w:val="bottom"/>
          </w:tcPr>
          <w:p w14:paraId="730FD732" w14:textId="679C662E" w:rsidR="009E3126" w:rsidRPr="009D0B81" w:rsidRDefault="009E3126" w:rsidP="009D0B81">
            <w:pPr>
              <w:pStyle w:val="TableText"/>
            </w:pPr>
            <w:r>
              <w:t>high residue</w:t>
            </w:r>
          </w:p>
        </w:tc>
      </w:tr>
      <w:tr w:rsidR="009D0B81" w14:paraId="2EF2D4B7" w14:textId="77777777" w:rsidTr="00493AD9">
        <w:tc>
          <w:tcPr>
            <w:tcW w:w="1113" w:type="pct"/>
            <w:vAlign w:val="bottom"/>
          </w:tcPr>
          <w:p w14:paraId="3119E1D7" w14:textId="77777777" w:rsidR="009D0B81" w:rsidRPr="009D0B81" w:rsidRDefault="009D0B81" w:rsidP="009D0B81">
            <w:pPr>
              <w:pStyle w:val="TableText"/>
            </w:pPr>
            <w:r w:rsidRPr="009D0B81">
              <w:t>IPM</w:t>
            </w:r>
          </w:p>
        </w:tc>
        <w:tc>
          <w:tcPr>
            <w:tcW w:w="3887" w:type="pct"/>
            <w:vAlign w:val="bottom"/>
          </w:tcPr>
          <w:p w14:paraId="48F9B71E" w14:textId="77777777" w:rsidR="009D0B81" w:rsidRPr="009D0B81" w:rsidRDefault="009D0B81" w:rsidP="009D0B81">
            <w:pPr>
              <w:pStyle w:val="TableText"/>
            </w:pPr>
            <w:r w:rsidRPr="009D0B81">
              <w:t>integrated pest management</w:t>
            </w:r>
          </w:p>
        </w:tc>
      </w:tr>
      <w:tr w:rsidR="004B79F5" w14:paraId="3C6A3670" w14:textId="77777777" w:rsidTr="00493AD9">
        <w:tc>
          <w:tcPr>
            <w:tcW w:w="1113" w:type="pct"/>
          </w:tcPr>
          <w:p w14:paraId="73F5E756" w14:textId="23711CF5" w:rsidR="004B79F5" w:rsidRPr="009D0B81" w:rsidRDefault="004B79F5" w:rsidP="009D0B81">
            <w:pPr>
              <w:pStyle w:val="TableText"/>
            </w:pPr>
            <w:r>
              <w:t>JMPR</w:t>
            </w:r>
          </w:p>
        </w:tc>
        <w:tc>
          <w:tcPr>
            <w:tcW w:w="3887" w:type="pct"/>
          </w:tcPr>
          <w:p w14:paraId="3BB8D257" w14:textId="4FC8D052" w:rsidR="004B79F5" w:rsidRPr="009D0B81" w:rsidRDefault="004B79F5" w:rsidP="009D0B81">
            <w:pPr>
              <w:pStyle w:val="TableText"/>
            </w:pPr>
            <w:r w:rsidRPr="004B79F5">
              <w:t xml:space="preserve">Joint FAO/WHO Meeting on Pesticide Residues </w:t>
            </w:r>
          </w:p>
        </w:tc>
      </w:tr>
      <w:tr w:rsidR="009D0B81" w14:paraId="01FE18EE" w14:textId="77777777" w:rsidTr="00493AD9">
        <w:tc>
          <w:tcPr>
            <w:tcW w:w="1113" w:type="pct"/>
          </w:tcPr>
          <w:p w14:paraId="34D729A7" w14:textId="77777777" w:rsidR="009D0B81" w:rsidRPr="009D0B81" w:rsidRDefault="009D0B81" w:rsidP="009D0B81">
            <w:pPr>
              <w:pStyle w:val="TableText"/>
            </w:pPr>
            <w:r w:rsidRPr="009D0B81">
              <w:t>Kd or Kf</w:t>
            </w:r>
          </w:p>
        </w:tc>
        <w:tc>
          <w:tcPr>
            <w:tcW w:w="3887" w:type="pct"/>
          </w:tcPr>
          <w:p w14:paraId="3D65B5D9" w14:textId="77777777" w:rsidR="009D0B81" w:rsidRPr="009D0B81" w:rsidRDefault="009D0B81" w:rsidP="009D0B81">
            <w:pPr>
              <w:pStyle w:val="TableText"/>
            </w:pPr>
            <w:r w:rsidRPr="009D0B81">
              <w:t>(Freundlich) adsorption constant</w:t>
            </w:r>
          </w:p>
        </w:tc>
      </w:tr>
      <w:tr w:rsidR="009D0B81" w14:paraId="6AD21EB4" w14:textId="77777777" w:rsidTr="00493AD9">
        <w:tc>
          <w:tcPr>
            <w:tcW w:w="1113" w:type="pct"/>
            <w:vAlign w:val="bottom"/>
          </w:tcPr>
          <w:p w14:paraId="0C0F26CD" w14:textId="77777777" w:rsidR="009D0B81" w:rsidRPr="009D0B81" w:rsidRDefault="009D0B81" w:rsidP="009D0B81">
            <w:pPr>
              <w:pStyle w:val="TableText"/>
            </w:pPr>
            <w:r w:rsidRPr="009D0B81">
              <w:t>kg</w:t>
            </w:r>
          </w:p>
        </w:tc>
        <w:tc>
          <w:tcPr>
            <w:tcW w:w="3887" w:type="pct"/>
            <w:vAlign w:val="bottom"/>
          </w:tcPr>
          <w:p w14:paraId="3C502CC4" w14:textId="77777777" w:rsidR="009D0B81" w:rsidRPr="009D0B81" w:rsidRDefault="009D0B81" w:rsidP="009D0B81">
            <w:pPr>
              <w:pStyle w:val="TableText"/>
            </w:pPr>
            <w:r w:rsidRPr="009D0B81">
              <w:t>kilogram(s)</w:t>
            </w:r>
          </w:p>
        </w:tc>
      </w:tr>
      <w:tr w:rsidR="009D0B81" w14:paraId="11308EA9" w14:textId="77777777" w:rsidTr="00493AD9">
        <w:tc>
          <w:tcPr>
            <w:tcW w:w="1113" w:type="pct"/>
          </w:tcPr>
          <w:p w14:paraId="19F0C333" w14:textId="77777777" w:rsidR="009D0B81" w:rsidRPr="009D0B81" w:rsidRDefault="009D0B81" w:rsidP="009D0B81">
            <w:pPr>
              <w:pStyle w:val="TableText"/>
            </w:pPr>
            <w:r w:rsidRPr="009D0B81">
              <w:t>Kp</w:t>
            </w:r>
          </w:p>
        </w:tc>
        <w:tc>
          <w:tcPr>
            <w:tcW w:w="3887" w:type="pct"/>
          </w:tcPr>
          <w:p w14:paraId="447D2CE8" w14:textId="77777777" w:rsidR="009D0B81" w:rsidRPr="009D0B81" w:rsidRDefault="009D0B81" w:rsidP="009D0B81">
            <w:pPr>
              <w:pStyle w:val="TableText"/>
            </w:pPr>
            <w:r w:rsidRPr="009D0B81">
              <w:t>sediment sorption coefficient</w:t>
            </w:r>
          </w:p>
        </w:tc>
      </w:tr>
      <w:tr w:rsidR="009D0B81" w14:paraId="2779872F" w14:textId="77777777" w:rsidTr="00493AD9">
        <w:tc>
          <w:tcPr>
            <w:tcW w:w="1113" w:type="pct"/>
            <w:vAlign w:val="bottom"/>
          </w:tcPr>
          <w:p w14:paraId="0EDD9CB9" w14:textId="77777777" w:rsidR="009D0B81" w:rsidRPr="009D0B81" w:rsidRDefault="009D0B81" w:rsidP="009D0B81">
            <w:pPr>
              <w:pStyle w:val="TableText"/>
            </w:pPr>
            <w:r w:rsidRPr="009D0B81">
              <w:t>L</w:t>
            </w:r>
          </w:p>
        </w:tc>
        <w:tc>
          <w:tcPr>
            <w:tcW w:w="3887" w:type="pct"/>
            <w:vAlign w:val="bottom"/>
          </w:tcPr>
          <w:p w14:paraId="66D228F1" w14:textId="77777777" w:rsidR="009D0B81" w:rsidRPr="009D0B81" w:rsidRDefault="009D0B81" w:rsidP="009D0B81">
            <w:pPr>
              <w:pStyle w:val="TableText"/>
            </w:pPr>
            <w:r w:rsidRPr="009D0B81">
              <w:t>litre(s)</w:t>
            </w:r>
          </w:p>
        </w:tc>
      </w:tr>
      <w:tr w:rsidR="009D0B81" w14:paraId="0D7F6DB8" w14:textId="77777777" w:rsidTr="00493AD9">
        <w:tc>
          <w:tcPr>
            <w:tcW w:w="1113" w:type="pct"/>
          </w:tcPr>
          <w:p w14:paraId="7C43E38C" w14:textId="77777777" w:rsidR="009D0B81" w:rsidRPr="009D0B81" w:rsidRDefault="009D0B81" w:rsidP="009D0B81">
            <w:pPr>
              <w:pStyle w:val="TableText"/>
            </w:pPr>
            <w:r w:rsidRPr="009D0B81">
              <w:t>LC</w:t>
            </w:r>
            <w:r w:rsidRPr="00754F8D">
              <w:rPr>
                <w:vertAlign w:val="subscript"/>
              </w:rPr>
              <w:t>X</w:t>
            </w:r>
          </w:p>
        </w:tc>
        <w:tc>
          <w:tcPr>
            <w:tcW w:w="3887" w:type="pct"/>
            <w:vAlign w:val="bottom"/>
          </w:tcPr>
          <w:p w14:paraId="537D6B04" w14:textId="77777777" w:rsidR="009D0B81" w:rsidRPr="009D0B81" w:rsidRDefault="009D0B81" w:rsidP="009D0B81">
            <w:pPr>
              <w:pStyle w:val="TableText"/>
            </w:pPr>
            <w:r w:rsidRPr="009D0B81">
              <w:t>lethal concentration to X% of the tested population</w:t>
            </w:r>
          </w:p>
        </w:tc>
      </w:tr>
      <w:tr w:rsidR="009D0B81" w14:paraId="20E0195B" w14:textId="77777777" w:rsidTr="00493AD9">
        <w:tc>
          <w:tcPr>
            <w:tcW w:w="1113" w:type="pct"/>
          </w:tcPr>
          <w:p w14:paraId="6CA0E995" w14:textId="77777777" w:rsidR="009D0B81" w:rsidRPr="009D0B81" w:rsidRDefault="009D0B81" w:rsidP="009D0B81">
            <w:pPr>
              <w:pStyle w:val="TableText"/>
            </w:pPr>
            <w:r w:rsidRPr="009D0B81">
              <w:t>LD</w:t>
            </w:r>
            <w:r w:rsidRPr="00754F8D">
              <w:rPr>
                <w:vertAlign w:val="subscript"/>
              </w:rPr>
              <w:t>X</w:t>
            </w:r>
          </w:p>
        </w:tc>
        <w:tc>
          <w:tcPr>
            <w:tcW w:w="3887" w:type="pct"/>
            <w:vAlign w:val="bottom"/>
          </w:tcPr>
          <w:p w14:paraId="742DECBE" w14:textId="77777777" w:rsidR="009D0B81" w:rsidRPr="009D0B81" w:rsidRDefault="009D0B81" w:rsidP="009D0B81">
            <w:pPr>
              <w:pStyle w:val="TableText"/>
            </w:pPr>
            <w:r w:rsidRPr="009D0B81">
              <w:t>lethal dose to X% of the tested population</w:t>
            </w:r>
          </w:p>
        </w:tc>
      </w:tr>
      <w:tr w:rsidR="009D0B81" w14:paraId="5E537431" w14:textId="77777777" w:rsidTr="00493AD9">
        <w:tc>
          <w:tcPr>
            <w:tcW w:w="1113" w:type="pct"/>
          </w:tcPr>
          <w:p w14:paraId="503973ED" w14:textId="77777777" w:rsidR="009D0B81" w:rsidRPr="009D0B81" w:rsidRDefault="009D0B81" w:rsidP="009D0B81">
            <w:pPr>
              <w:pStyle w:val="TableText"/>
            </w:pPr>
            <w:r w:rsidRPr="009D0B81">
              <w:t>LOC</w:t>
            </w:r>
          </w:p>
        </w:tc>
        <w:tc>
          <w:tcPr>
            <w:tcW w:w="3887" w:type="pct"/>
          </w:tcPr>
          <w:p w14:paraId="472129F5" w14:textId="77777777" w:rsidR="009D0B81" w:rsidRPr="009D0B81" w:rsidRDefault="009D0B81" w:rsidP="009D0B81">
            <w:pPr>
              <w:pStyle w:val="TableText"/>
            </w:pPr>
            <w:r w:rsidRPr="009D0B81">
              <w:t>level of concern</w:t>
            </w:r>
          </w:p>
        </w:tc>
      </w:tr>
      <w:tr w:rsidR="009D0B81" w14:paraId="5A58645B" w14:textId="77777777" w:rsidTr="00493AD9">
        <w:tc>
          <w:tcPr>
            <w:tcW w:w="1113" w:type="pct"/>
          </w:tcPr>
          <w:p w14:paraId="429D73FC" w14:textId="77777777" w:rsidR="009D0B81" w:rsidRPr="009D0B81" w:rsidRDefault="009D0B81" w:rsidP="009D0B81">
            <w:pPr>
              <w:pStyle w:val="TableText"/>
            </w:pPr>
            <w:r w:rsidRPr="009D0B81">
              <w:t>LR</w:t>
            </w:r>
            <w:r w:rsidRPr="00754F8D">
              <w:rPr>
                <w:vertAlign w:val="subscript"/>
              </w:rPr>
              <w:t>X</w:t>
            </w:r>
          </w:p>
        </w:tc>
        <w:tc>
          <w:tcPr>
            <w:tcW w:w="3887" w:type="pct"/>
            <w:vAlign w:val="bottom"/>
          </w:tcPr>
          <w:p w14:paraId="2D7771E0" w14:textId="77777777" w:rsidR="009D0B81" w:rsidRPr="009D0B81" w:rsidRDefault="009D0B81" w:rsidP="009D0B81">
            <w:pPr>
              <w:pStyle w:val="TableText"/>
            </w:pPr>
            <w:r w:rsidRPr="009D0B81">
              <w:t>lethal rate to X% of the tested population</w:t>
            </w:r>
          </w:p>
        </w:tc>
      </w:tr>
      <w:tr w:rsidR="009D0B81" w14:paraId="772886F0" w14:textId="77777777" w:rsidTr="00493AD9">
        <w:tc>
          <w:tcPr>
            <w:tcW w:w="1113" w:type="pct"/>
          </w:tcPr>
          <w:p w14:paraId="0C0EE9ED" w14:textId="77777777" w:rsidR="009D0B81" w:rsidRPr="009D0B81" w:rsidRDefault="009D0B81" w:rsidP="009D0B81">
            <w:pPr>
              <w:pStyle w:val="TableText"/>
            </w:pPr>
            <w:r w:rsidRPr="009D0B81">
              <w:t>m</w:t>
            </w:r>
          </w:p>
        </w:tc>
        <w:tc>
          <w:tcPr>
            <w:tcW w:w="3887" w:type="pct"/>
          </w:tcPr>
          <w:p w14:paraId="3330EE08" w14:textId="77777777" w:rsidR="009D0B81" w:rsidRPr="009D0B81" w:rsidRDefault="009D0B81" w:rsidP="009D0B81">
            <w:pPr>
              <w:pStyle w:val="TableText"/>
            </w:pPr>
            <w:r w:rsidRPr="009D0B81">
              <w:t>metre(s)</w:t>
            </w:r>
          </w:p>
        </w:tc>
      </w:tr>
      <w:tr w:rsidR="009D0B81" w14:paraId="40414C6D" w14:textId="77777777" w:rsidTr="00493AD9">
        <w:tc>
          <w:tcPr>
            <w:tcW w:w="1113" w:type="pct"/>
          </w:tcPr>
          <w:p w14:paraId="68CDA3D0" w14:textId="77777777" w:rsidR="009D0B81" w:rsidRPr="009D0B81" w:rsidRDefault="009D0B81" w:rsidP="009D0B81">
            <w:pPr>
              <w:pStyle w:val="TableText"/>
            </w:pPr>
            <w:r w:rsidRPr="009D0B81">
              <w:t>max</w:t>
            </w:r>
          </w:p>
        </w:tc>
        <w:tc>
          <w:tcPr>
            <w:tcW w:w="3887" w:type="pct"/>
          </w:tcPr>
          <w:p w14:paraId="341261DE" w14:textId="77777777" w:rsidR="009D0B81" w:rsidRPr="009D0B81" w:rsidRDefault="009D0B81" w:rsidP="009D0B81">
            <w:pPr>
              <w:pStyle w:val="TableText"/>
            </w:pPr>
            <w:r w:rsidRPr="009D0B81">
              <w:t>maximum</w:t>
            </w:r>
          </w:p>
        </w:tc>
      </w:tr>
      <w:tr w:rsidR="009D0B81" w14:paraId="5409B449" w14:textId="77777777" w:rsidTr="00493AD9">
        <w:tc>
          <w:tcPr>
            <w:tcW w:w="1113" w:type="pct"/>
            <w:vAlign w:val="bottom"/>
          </w:tcPr>
          <w:p w14:paraId="241DD614" w14:textId="77777777" w:rsidR="009D0B81" w:rsidRPr="009D0B81" w:rsidRDefault="009D0B81" w:rsidP="009D0B81">
            <w:pPr>
              <w:pStyle w:val="TableText"/>
            </w:pPr>
            <w:r w:rsidRPr="009D0B81">
              <w:t>mg</w:t>
            </w:r>
          </w:p>
        </w:tc>
        <w:tc>
          <w:tcPr>
            <w:tcW w:w="3887" w:type="pct"/>
            <w:vAlign w:val="bottom"/>
          </w:tcPr>
          <w:p w14:paraId="27AA86FF" w14:textId="77777777" w:rsidR="009D0B81" w:rsidRPr="009D0B81" w:rsidRDefault="009D0B81" w:rsidP="009D0B81">
            <w:pPr>
              <w:pStyle w:val="TableText"/>
            </w:pPr>
            <w:r w:rsidRPr="009D0B81">
              <w:t>milligram(s)</w:t>
            </w:r>
          </w:p>
        </w:tc>
      </w:tr>
      <w:tr w:rsidR="00DB60CA" w14:paraId="448C2A49" w14:textId="77777777" w:rsidTr="00493AD9">
        <w:tc>
          <w:tcPr>
            <w:tcW w:w="1113" w:type="pct"/>
          </w:tcPr>
          <w:p w14:paraId="56D642AA" w14:textId="54F7AF42" w:rsidR="00DB60CA" w:rsidRPr="009D0B81" w:rsidRDefault="00DB60CA" w:rsidP="009D0B81">
            <w:pPr>
              <w:pStyle w:val="TableText"/>
            </w:pPr>
            <w:r>
              <w:t>mg/kg bw/day</w:t>
            </w:r>
          </w:p>
        </w:tc>
        <w:tc>
          <w:tcPr>
            <w:tcW w:w="3887" w:type="pct"/>
          </w:tcPr>
          <w:p w14:paraId="74C855B0" w14:textId="6A38FD9C" w:rsidR="00DB60CA" w:rsidRPr="009D0B81" w:rsidRDefault="00DB60CA" w:rsidP="009D0B81">
            <w:pPr>
              <w:pStyle w:val="TableText"/>
            </w:pPr>
            <w:r>
              <w:t>milligrams per kilogram of bodyweight per day</w:t>
            </w:r>
          </w:p>
        </w:tc>
      </w:tr>
      <w:tr w:rsidR="009D0B81" w14:paraId="0D30A869" w14:textId="77777777" w:rsidTr="00493AD9">
        <w:tc>
          <w:tcPr>
            <w:tcW w:w="1113" w:type="pct"/>
          </w:tcPr>
          <w:p w14:paraId="13563195" w14:textId="77777777" w:rsidR="009D0B81" w:rsidRPr="009D0B81" w:rsidRDefault="009D0B81" w:rsidP="009D0B81">
            <w:pPr>
              <w:pStyle w:val="TableText"/>
            </w:pPr>
            <w:r w:rsidRPr="009D0B81">
              <w:t>mL</w:t>
            </w:r>
          </w:p>
        </w:tc>
        <w:tc>
          <w:tcPr>
            <w:tcW w:w="3887" w:type="pct"/>
          </w:tcPr>
          <w:p w14:paraId="6CB8EB88" w14:textId="77777777" w:rsidR="009D0B81" w:rsidRPr="009D0B81" w:rsidRDefault="009D0B81" w:rsidP="009D0B81">
            <w:pPr>
              <w:pStyle w:val="TableText"/>
            </w:pPr>
            <w:r w:rsidRPr="009D0B81">
              <w:t>millilitre(s)</w:t>
            </w:r>
          </w:p>
        </w:tc>
      </w:tr>
      <w:tr w:rsidR="009D0B81" w14:paraId="15E5AD28" w14:textId="77777777" w:rsidTr="00493AD9">
        <w:tc>
          <w:tcPr>
            <w:tcW w:w="1113" w:type="pct"/>
            <w:vAlign w:val="bottom"/>
          </w:tcPr>
          <w:p w14:paraId="1EB97C1E" w14:textId="77777777" w:rsidR="009D0B81" w:rsidRPr="009D0B81" w:rsidRDefault="009D0B81" w:rsidP="009D0B81">
            <w:pPr>
              <w:pStyle w:val="TableText"/>
            </w:pPr>
            <w:r w:rsidRPr="009D0B81">
              <w:t>mm</w:t>
            </w:r>
          </w:p>
        </w:tc>
        <w:tc>
          <w:tcPr>
            <w:tcW w:w="3887" w:type="pct"/>
            <w:vAlign w:val="bottom"/>
          </w:tcPr>
          <w:p w14:paraId="4CDB58AC" w14:textId="77777777" w:rsidR="009D0B81" w:rsidRPr="009D0B81" w:rsidRDefault="009D0B81" w:rsidP="009D0B81">
            <w:pPr>
              <w:pStyle w:val="TableText"/>
            </w:pPr>
            <w:r w:rsidRPr="009D0B81">
              <w:t>millimetre(s)</w:t>
            </w:r>
          </w:p>
        </w:tc>
      </w:tr>
      <w:tr w:rsidR="009D0B81" w14:paraId="27F22598" w14:textId="77777777" w:rsidTr="00493AD9">
        <w:tc>
          <w:tcPr>
            <w:tcW w:w="1113" w:type="pct"/>
          </w:tcPr>
          <w:p w14:paraId="273095E0" w14:textId="77777777" w:rsidR="009D0B81" w:rsidRPr="009D0B81" w:rsidRDefault="009D0B81" w:rsidP="009D0B81">
            <w:pPr>
              <w:pStyle w:val="TableText"/>
            </w:pPr>
            <w:r w:rsidRPr="009D0B81">
              <w:t>mol</w:t>
            </w:r>
          </w:p>
        </w:tc>
        <w:tc>
          <w:tcPr>
            <w:tcW w:w="3887" w:type="pct"/>
          </w:tcPr>
          <w:p w14:paraId="0DF26AA6" w14:textId="77777777" w:rsidR="009D0B81" w:rsidRPr="009D0B81" w:rsidRDefault="009D0B81" w:rsidP="009D0B81">
            <w:pPr>
              <w:pStyle w:val="TableText"/>
            </w:pPr>
            <w:r w:rsidRPr="009D0B81">
              <w:t>mole(s)</w:t>
            </w:r>
          </w:p>
        </w:tc>
      </w:tr>
      <w:tr w:rsidR="009D0B81" w14:paraId="4AAA034A" w14:textId="77777777" w:rsidTr="00493AD9">
        <w:tc>
          <w:tcPr>
            <w:tcW w:w="1113" w:type="pct"/>
          </w:tcPr>
          <w:p w14:paraId="0F98F00B" w14:textId="77777777" w:rsidR="009D0B81" w:rsidRPr="009D0B81" w:rsidRDefault="009D0B81" w:rsidP="009D0B81">
            <w:pPr>
              <w:pStyle w:val="TableText"/>
            </w:pPr>
            <w:r w:rsidRPr="009D0B81">
              <w:t>mPA</w:t>
            </w:r>
          </w:p>
        </w:tc>
        <w:tc>
          <w:tcPr>
            <w:tcW w:w="3887" w:type="pct"/>
          </w:tcPr>
          <w:p w14:paraId="793D95D5" w14:textId="77777777" w:rsidR="009D0B81" w:rsidRPr="009D0B81" w:rsidRDefault="009D0B81" w:rsidP="009D0B81">
            <w:pPr>
              <w:pStyle w:val="TableText"/>
            </w:pPr>
            <w:r w:rsidRPr="009D0B81">
              <w:t>millipascal(s)</w:t>
            </w:r>
          </w:p>
        </w:tc>
      </w:tr>
      <w:tr w:rsidR="001374F5" w14:paraId="5F155C73" w14:textId="77777777" w:rsidTr="00493AD9">
        <w:tc>
          <w:tcPr>
            <w:tcW w:w="1113" w:type="pct"/>
          </w:tcPr>
          <w:p w14:paraId="32BFD8AE" w14:textId="41510271" w:rsidR="001374F5" w:rsidRDefault="001374F5" w:rsidP="009D0B81">
            <w:pPr>
              <w:pStyle w:val="TableText"/>
            </w:pPr>
            <w:r>
              <w:t>NEDI</w:t>
            </w:r>
          </w:p>
        </w:tc>
        <w:tc>
          <w:tcPr>
            <w:tcW w:w="3887" w:type="pct"/>
          </w:tcPr>
          <w:p w14:paraId="04E84E6D" w14:textId="2F03E9DB" w:rsidR="001374F5" w:rsidRPr="001374F5" w:rsidRDefault="001374F5" w:rsidP="009D0B81">
            <w:pPr>
              <w:pStyle w:val="TableText"/>
            </w:pPr>
            <w:r w:rsidRPr="001374F5">
              <w:t>National Estimated Daily Intake</w:t>
            </w:r>
          </w:p>
        </w:tc>
      </w:tr>
      <w:tr w:rsidR="001374F5" w14:paraId="05F6DF9C" w14:textId="77777777" w:rsidTr="00493AD9">
        <w:tc>
          <w:tcPr>
            <w:tcW w:w="1113" w:type="pct"/>
          </w:tcPr>
          <w:p w14:paraId="2AFA8EE0" w14:textId="1842F1C1" w:rsidR="001374F5" w:rsidRPr="009D0B81" w:rsidRDefault="001374F5" w:rsidP="009D0B81">
            <w:pPr>
              <w:pStyle w:val="TableText"/>
            </w:pPr>
            <w:r>
              <w:t>NESTI</w:t>
            </w:r>
          </w:p>
        </w:tc>
        <w:tc>
          <w:tcPr>
            <w:tcW w:w="3887" w:type="pct"/>
          </w:tcPr>
          <w:p w14:paraId="6947E3B1" w14:textId="56C603E0" w:rsidR="001374F5" w:rsidRPr="009D0B81" w:rsidRDefault="001374F5" w:rsidP="009D0B81">
            <w:pPr>
              <w:pStyle w:val="TableText"/>
            </w:pPr>
            <w:r w:rsidRPr="001374F5">
              <w:t>National Estimated Short Term Intake</w:t>
            </w:r>
          </w:p>
        </w:tc>
      </w:tr>
      <w:tr w:rsidR="009D0B81" w14:paraId="55727368" w14:textId="77777777" w:rsidTr="00493AD9">
        <w:tc>
          <w:tcPr>
            <w:tcW w:w="1113" w:type="pct"/>
          </w:tcPr>
          <w:p w14:paraId="774D11E9" w14:textId="77777777" w:rsidR="009D0B81" w:rsidRPr="009D0B81" w:rsidRDefault="009D0B81" w:rsidP="009D0B81">
            <w:pPr>
              <w:pStyle w:val="TableText"/>
            </w:pPr>
            <w:r w:rsidRPr="009D0B81">
              <w:t>NOAEL</w:t>
            </w:r>
          </w:p>
        </w:tc>
        <w:tc>
          <w:tcPr>
            <w:tcW w:w="3887" w:type="pct"/>
          </w:tcPr>
          <w:p w14:paraId="62B5044A" w14:textId="77777777" w:rsidR="009D0B81" w:rsidRPr="009D0B81" w:rsidRDefault="009D0B81" w:rsidP="009D0B81">
            <w:pPr>
              <w:pStyle w:val="TableText"/>
            </w:pPr>
            <w:r w:rsidRPr="009D0B81">
              <w:t>No observable adverse effect level</w:t>
            </w:r>
          </w:p>
        </w:tc>
      </w:tr>
      <w:tr w:rsidR="009D0B81" w14:paraId="170222F5" w14:textId="77777777" w:rsidTr="00493AD9">
        <w:tc>
          <w:tcPr>
            <w:tcW w:w="1113" w:type="pct"/>
            <w:vAlign w:val="bottom"/>
          </w:tcPr>
          <w:p w14:paraId="22C24588" w14:textId="77777777" w:rsidR="009D0B81" w:rsidRPr="009D0B81" w:rsidRDefault="009D0B81" w:rsidP="009D0B81">
            <w:pPr>
              <w:pStyle w:val="TableText"/>
            </w:pPr>
            <w:r w:rsidRPr="009D0B81">
              <w:lastRenderedPageBreak/>
              <w:t>NOEC</w:t>
            </w:r>
          </w:p>
        </w:tc>
        <w:tc>
          <w:tcPr>
            <w:tcW w:w="3887" w:type="pct"/>
            <w:vAlign w:val="bottom"/>
          </w:tcPr>
          <w:p w14:paraId="11F249B3" w14:textId="77777777" w:rsidR="009D0B81" w:rsidRPr="009D0B81" w:rsidRDefault="009D0B81" w:rsidP="009D0B81">
            <w:pPr>
              <w:pStyle w:val="TableText"/>
            </w:pPr>
            <w:r w:rsidRPr="009D0B81">
              <w:t>no observed effect concentration</w:t>
            </w:r>
          </w:p>
        </w:tc>
      </w:tr>
      <w:tr w:rsidR="009D0B81" w14:paraId="71D54C95" w14:textId="77777777" w:rsidTr="00493AD9">
        <w:tc>
          <w:tcPr>
            <w:tcW w:w="1113" w:type="pct"/>
          </w:tcPr>
          <w:p w14:paraId="4803DD0E" w14:textId="77777777" w:rsidR="009D0B81" w:rsidRPr="009D0B81" w:rsidRDefault="009D0B81" w:rsidP="009D0B81">
            <w:pPr>
              <w:pStyle w:val="TableText"/>
            </w:pPr>
            <w:r w:rsidRPr="009D0B81">
              <w:t>NOEL</w:t>
            </w:r>
          </w:p>
        </w:tc>
        <w:tc>
          <w:tcPr>
            <w:tcW w:w="3887" w:type="pct"/>
          </w:tcPr>
          <w:p w14:paraId="574449EF" w14:textId="77777777" w:rsidR="009D0B81" w:rsidRPr="009D0B81" w:rsidRDefault="009D0B81" w:rsidP="009D0B81">
            <w:pPr>
              <w:pStyle w:val="TableText"/>
            </w:pPr>
            <w:r w:rsidRPr="009D0B81">
              <w:t>no observable effect level</w:t>
            </w:r>
          </w:p>
        </w:tc>
      </w:tr>
      <w:tr w:rsidR="009D0B81" w14:paraId="56C2E830" w14:textId="77777777" w:rsidTr="00493AD9">
        <w:tc>
          <w:tcPr>
            <w:tcW w:w="1113" w:type="pct"/>
          </w:tcPr>
          <w:p w14:paraId="1EE7EC83" w14:textId="77777777" w:rsidR="009D0B81" w:rsidRPr="009D0B81" w:rsidRDefault="009D0B81" w:rsidP="009D0B81">
            <w:pPr>
              <w:pStyle w:val="TableText"/>
            </w:pPr>
            <w:r w:rsidRPr="009D0B81">
              <w:t>nm</w:t>
            </w:r>
          </w:p>
        </w:tc>
        <w:tc>
          <w:tcPr>
            <w:tcW w:w="3887" w:type="pct"/>
          </w:tcPr>
          <w:p w14:paraId="42692526" w14:textId="77777777" w:rsidR="009D0B81" w:rsidRPr="009D0B81" w:rsidRDefault="009D0B81" w:rsidP="009D0B81">
            <w:pPr>
              <w:pStyle w:val="TableText"/>
            </w:pPr>
            <w:r w:rsidRPr="009D0B81">
              <w:t>nanometre(s)</w:t>
            </w:r>
          </w:p>
        </w:tc>
      </w:tr>
      <w:tr w:rsidR="009D0B81" w14:paraId="50FA8B78" w14:textId="77777777" w:rsidTr="00493AD9">
        <w:tc>
          <w:tcPr>
            <w:tcW w:w="1113" w:type="pct"/>
          </w:tcPr>
          <w:p w14:paraId="0E525AEC" w14:textId="77777777" w:rsidR="009D0B81" w:rsidRPr="009D0B81" w:rsidRDefault="009D0B81" w:rsidP="009D0B81">
            <w:pPr>
              <w:pStyle w:val="TableText"/>
            </w:pPr>
            <w:r w:rsidRPr="009D0B81">
              <w:t>OC</w:t>
            </w:r>
          </w:p>
        </w:tc>
        <w:tc>
          <w:tcPr>
            <w:tcW w:w="3887" w:type="pct"/>
          </w:tcPr>
          <w:p w14:paraId="0876CF47" w14:textId="77777777" w:rsidR="009D0B81" w:rsidRPr="009D0B81" w:rsidRDefault="009D0B81" w:rsidP="009D0B81">
            <w:pPr>
              <w:pStyle w:val="TableText"/>
            </w:pPr>
            <w:r w:rsidRPr="009D0B81">
              <w:t>organic carbon</w:t>
            </w:r>
          </w:p>
        </w:tc>
      </w:tr>
      <w:tr w:rsidR="000A7311" w14:paraId="33C7DC5D" w14:textId="77777777" w:rsidTr="00493AD9">
        <w:tc>
          <w:tcPr>
            <w:tcW w:w="1113" w:type="pct"/>
          </w:tcPr>
          <w:p w14:paraId="4796850D" w14:textId="1FB26673" w:rsidR="000A7311" w:rsidRPr="009D0B81" w:rsidRDefault="000A7311" w:rsidP="009D0B81">
            <w:pPr>
              <w:pStyle w:val="TableText"/>
            </w:pPr>
            <w:r>
              <w:t>OECD</w:t>
            </w:r>
          </w:p>
        </w:tc>
        <w:tc>
          <w:tcPr>
            <w:tcW w:w="3887" w:type="pct"/>
          </w:tcPr>
          <w:p w14:paraId="747B2859" w14:textId="1A5DE720" w:rsidR="000A7311" w:rsidRPr="009D0B81" w:rsidRDefault="000A7311" w:rsidP="009D0B81">
            <w:pPr>
              <w:pStyle w:val="TableText"/>
            </w:pPr>
            <w:r w:rsidRPr="000A7311">
              <w:t>Organisation for Economic Co-operation and Development</w:t>
            </w:r>
          </w:p>
        </w:tc>
      </w:tr>
      <w:tr w:rsidR="009D0B81" w14:paraId="0EBBDA32" w14:textId="77777777" w:rsidTr="00493AD9">
        <w:tc>
          <w:tcPr>
            <w:tcW w:w="1113" w:type="pct"/>
          </w:tcPr>
          <w:p w14:paraId="36C548AB" w14:textId="77777777" w:rsidR="009D0B81" w:rsidRPr="009D0B81" w:rsidRDefault="009D0B81" w:rsidP="009D0B81">
            <w:pPr>
              <w:pStyle w:val="TableText"/>
            </w:pPr>
            <w:r w:rsidRPr="009D0B81">
              <w:t>Pa</w:t>
            </w:r>
          </w:p>
        </w:tc>
        <w:tc>
          <w:tcPr>
            <w:tcW w:w="3887" w:type="pct"/>
          </w:tcPr>
          <w:p w14:paraId="4981AC4D" w14:textId="77777777" w:rsidR="009D0B81" w:rsidRPr="009D0B81" w:rsidRDefault="009D0B81" w:rsidP="009D0B81">
            <w:pPr>
              <w:pStyle w:val="TableText"/>
            </w:pPr>
            <w:r w:rsidRPr="009D0B81">
              <w:t>pascals</w:t>
            </w:r>
          </w:p>
        </w:tc>
      </w:tr>
      <w:tr w:rsidR="009D0B81" w14:paraId="27C79B75" w14:textId="77777777" w:rsidTr="00493AD9">
        <w:tc>
          <w:tcPr>
            <w:tcW w:w="1113" w:type="pct"/>
            <w:vAlign w:val="bottom"/>
          </w:tcPr>
          <w:p w14:paraId="57AE69EF" w14:textId="77777777" w:rsidR="009D0B81" w:rsidRPr="009D0B81" w:rsidRDefault="009D0B81" w:rsidP="009D0B81">
            <w:pPr>
              <w:pStyle w:val="TableText"/>
            </w:pPr>
            <w:r w:rsidRPr="009D0B81">
              <w:t>PBT</w:t>
            </w:r>
          </w:p>
        </w:tc>
        <w:tc>
          <w:tcPr>
            <w:tcW w:w="3887" w:type="pct"/>
            <w:vAlign w:val="bottom"/>
          </w:tcPr>
          <w:p w14:paraId="5922D163" w14:textId="77777777" w:rsidR="009D0B81" w:rsidRPr="009D0B81" w:rsidRDefault="009D0B81" w:rsidP="009D0B81">
            <w:pPr>
              <w:pStyle w:val="TableText"/>
            </w:pPr>
            <w:r w:rsidRPr="009D0B81">
              <w:t xml:space="preserve">persistent – bioaccumulative – toxic </w:t>
            </w:r>
          </w:p>
        </w:tc>
      </w:tr>
      <w:tr w:rsidR="009D0B81" w14:paraId="3A0097F9" w14:textId="77777777" w:rsidTr="00493AD9">
        <w:tc>
          <w:tcPr>
            <w:tcW w:w="1113" w:type="pct"/>
            <w:vAlign w:val="bottom"/>
          </w:tcPr>
          <w:p w14:paraId="2FA39ED6" w14:textId="77777777" w:rsidR="009D0B81" w:rsidRPr="009D0B81" w:rsidRDefault="009D0B81" w:rsidP="009D0B81">
            <w:pPr>
              <w:pStyle w:val="TableText"/>
            </w:pPr>
            <w:r w:rsidRPr="009D0B81">
              <w:t>PEC</w:t>
            </w:r>
          </w:p>
        </w:tc>
        <w:tc>
          <w:tcPr>
            <w:tcW w:w="3887" w:type="pct"/>
            <w:vAlign w:val="bottom"/>
          </w:tcPr>
          <w:p w14:paraId="33114E96" w14:textId="77777777" w:rsidR="009D0B81" w:rsidRPr="009D0B81" w:rsidRDefault="009D0B81" w:rsidP="009D0B81">
            <w:pPr>
              <w:pStyle w:val="TableText"/>
            </w:pPr>
            <w:r w:rsidRPr="009D0B81">
              <w:t>predicted environmental concentration</w:t>
            </w:r>
          </w:p>
        </w:tc>
      </w:tr>
      <w:tr w:rsidR="00C036EF" w14:paraId="4947EFBD" w14:textId="77777777" w:rsidTr="00493AD9">
        <w:tc>
          <w:tcPr>
            <w:tcW w:w="1113" w:type="pct"/>
            <w:vAlign w:val="bottom"/>
          </w:tcPr>
          <w:p w14:paraId="172D013A" w14:textId="106AF6F1" w:rsidR="00C036EF" w:rsidRPr="009D0B81" w:rsidRDefault="00C036EF" w:rsidP="009D0B81">
            <w:pPr>
              <w:pStyle w:val="TableText"/>
            </w:pPr>
            <w:r>
              <w:t>PHI</w:t>
            </w:r>
          </w:p>
        </w:tc>
        <w:tc>
          <w:tcPr>
            <w:tcW w:w="3887" w:type="pct"/>
            <w:vAlign w:val="bottom"/>
          </w:tcPr>
          <w:p w14:paraId="3494BDF3" w14:textId="75A540B9" w:rsidR="00C036EF" w:rsidRPr="009D0B81" w:rsidRDefault="00C036EF" w:rsidP="009D0B81">
            <w:pPr>
              <w:pStyle w:val="TableText"/>
            </w:pPr>
            <w:r>
              <w:t>preharvest interval</w:t>
            </w:r>
          </w:p>
        </w:tc>
      </w:tr>
      <w:tr w:rsidR="009D0B81" w14:paraId="35493595" w14:textId="77777777" w:rsidTr="00493AD9">
        <w:tc>
          <w:tcPr>
            <w:tcW w:w="1113" w:type="pct"/>
            <w:vAlign w:val="bottom"/>
          </w:tcPr>
          <w:p w14:paraId="43D3103C" w14:textId="77777777" w:rsidR="009D0B81" w:rsidRPr="009D0B81" w:rsidRDefault="009D0B81" w:rsidP="009D0B81">
            <w:pPr>
              <w:pStyle w:val="TableText"/>
            </w:pPr>
            <w:r w:rsidRPr="009D0B81">
              <w:t>POP</w:t>
            </w:r>
          </w:p>
        </w:tc>
        <w:tc>
          <w:tcPr>
            <w:tcW w:w="3887" w:type="pct"/>
            <w:vAlign w:val="bottom"/>
          </w:tcPr>
          <w:p w14:paraId="1322B367" w14:textId="77777777" w:rsidR="009D0B81" w:rsidRPr="009D0B81" w:rsidRDefault="009D0B81" w:rsidP="009D0B81">
            <w:pPr>
              <w:pStyle w:val="TableText"/>
            </w:pPr>
            <w:r w:rsidRPr="009D0B81">
              <w:t>persistent organic pollutant</w:t>
            </w:r>
          </w:p>
        </w:tc>
      </w:tr>
      <w:tr w:rsidR="009D0B81" w14:paraId="4F95D4B4" w14:textId="77777777" w:rsidTr="00493AD9">
        <w:tc>
          <w:tcPr>
            <w:tcW w:w="1113" w:type="pct"/>
            <w:vAlign w:val="bottom"/>
          </w:tcPr>
          <w:p w14:paraId="549973B0" w14:textId="77777777" w:rsidR="009D0B81" w:rsidRPr="009D0B81" w:rsidRDefault="009D0B81" w:rsidP="009D0B81">
            <w:pPr>
              <w:pStyle w:val="TableText"/>
            </w:pPr>
            <w:r w:rsidRPr="009D0B81">
              <w:t>Pow</w:t>
            </w:r>
          </w:p>
        </w:tc>
        <w:tc>
          <w:tcPr>
            <w:tcW w:w="3887" w:type="pct"/>
            <w:vAlign w:val="bottom"/>
          </w:tcPr>
          <w:p w14:paraId="1DF8099F" w14:textId="77777777" w:rsidR="009D0B81" w:rsidRPr="009D0B81" w:rsidRDefault="009D0B81" w:rsidP="009D0B81">
            <w:pPr>
              <w:pStyle w:val="TableText"/>
            </w:pPr>
            <w:r w:rsidRPr="009D0B81">
              <w:t>octanol-water partition coefficient</w:t>
            </w:r>
          </w:p>
        </w:tc>
      </w:tr>
      <w:tr w:rsidR="009D0B81" w14:paraId="12A047B5" w14:textId="77777777" w:rsidTr="00493AD9">
        <w:tc>
          <w:tcPr>
            <w:tcW w:w="1113" w:type="pct"/>
            <w:vAlign w:val="bottom"/>
          </w:tcPr>
          <w:p w14:paraId="420DE338" w14:textId="77777777" w:rsidR="009D0B81" w:rsidRPr="009D0B81" w:rsidRDefault="009D0B81" w:rsidP="009D0B81">
            <w:pPr>
              <w:pStyle w:val="TableText"/>
            </w:pPr>
            <w:r w:rsidRPr="009D0B81">
              <w:t>PT</w:t>
            </w:r>
          </w:p>
        </w:tc>
        <w:tc>
          <w:tcPr>
            <w:tcW w:w="3887" w:type="pct"/>
            <w:vAlign w:val="bottom"/>
          </w:tcPr>
          <w:p w14:paraId="29D2AF6A" w14:textId="77777777" w:rsidR="009D0B81" w:rsidRPr="009D0B81" w:rsidRDefault="009D0B81" w:rsidP="009D0B81">
            <w:pPr>
              <w:pStyle w:val="TableText"/>
            </w:pPr>
            <w:r w:rsidRPr="009D0B81">
              <w:t>proportion of an animal’s daily diet obtained in habitat treated with pesticide</w:t>
            </w:r>
          </w:p>
        </w:tc>
      </w:tr>
      <w:tr w:rsidR="009D0B81" w14:paraId="333F5BA8" w14:textId="77777777" w:rsidTr="00493AD9">
        <w:tc>
          <w:tcPr>
            <w:tcW w:w="1113" w:type="pct"/>
            <w:vAlign w:val="bottom"/>
          </w:tcPr>
          <w:p w14:paraId="29EBA832" w14:textId="77777777" w:rsidR="009D0B81" w:rsidRPr="009D0B81" w:rsidRDefault="009D0B81" w:rsidP="009D0B81">
            <w:pPr>
              <w:pStyle w:val="TableText"/>
            </w:pPr>
            <w:r w:rsidRPr="009D0B81">
              <w:t>RAL</w:t>
            </w:r>
          </w:p>
        </w:tc>
        <w:tc>
          <w:tcPr>
            <w:tcW w:w="3887" w:type="pct"/>
            <w:vAlign w:val="bottom"/>
          </w:tcPr>
          <w:p w14:paraId="50A05DE8" w14:textId="77777777" w:rsidR="009D0B81" w:rsidRPr="009D0B81" w:rsidRDefault="009D0B81" w:rsidP="009D0B81">
            <w:pPr>
              <w:pStyle w:val="TableText"/>
            </w:pPr>
            <w:r w:rsidRPr="009D0B81">
              <w:t>regulatory acceptable level</w:t>
            </w:r>
          </w:p>
        </w:tc>
      </w:tr>
      <w:tr w:rsidR="009D0B81" w14:paraId="58EB882E" w14:textId="77777777" w:rsidTr="00493AD9">
        <w:tc>
          <w:tcPr>
            <w:tcW w:w="1113" w:type="pct"/>
            <w:vAlign w:val="bottom"/>
          </w:tcPr>
          <w:p w14:paraId="20AC15B9" w14:textId="77777777" w:rsidR="009D0B81" w:rsidRPr="009D0B81" w:rsidRDefault="009D0B81" w:rsidP="009D0B81">
            <w:pPr>
              <w:pStyle w:val="TableText"/>
            </w:pPr>
            <w:r w:rsidRPr="009D0B81">
              <w:t>RQ</w:t>
            </w:r>
          </w:p>
        </w:tc>
        <w:tc>
          <w:tcPr>
            <w:tcW w:w="3887" w:type="pct"/>
            <w:vAlign w:val="bottom"/>
          </w:tcPr>
          <w:p w14:paraId="04CA1DF2" w14:textId="77777777" w:rsidR="009D0B81" w:rsidRPr="009D0B81" w:rsidRDefault="009D0B81" w:rsidP="009D0B81">
            <w:pPr>
              <w:pStyle w:val="TableText"/>
            </w:pPr>
            <w:r w:rsidRPr="009D0B81">
              <w:t>risk quotient</w:t>
            </w:r>
          </w:p>
        </w:tc>
      </w:tr>
      <w:tr w:rsidR="009D0B81" w14:paraId="688172A4" w14:textId="77777777" w:rsidTr="00493AD9">
        <w:tc>
          <w:tcPr>
            <w:tcW w:w="1113" w:type="pct"/>
          </w:tcPr>
          <w:p w14:paraId="5ED4408C" w14:textId="77777777" w:rsidR="009D0B81" w:rsidRPr="009D0B81" w:rsidRDefault="009D0B81" w:rsidP="009D0B81">
            <w:pPr>
              <w:pStyle w:val="TableText"/>
            </w:pPr>
            <w:r w:rsidRPr="009D0B81">
              <w:t>SAC-WB</w:t>
            </w:r>
          </w:p>
        </w:tc>
        <w:tc>
          <w:tcPr>
            <w:tcW w:w="3887" w:type="pct"/>
          </w:tcPr>
          <w:p w14:paraId="0FBD3406" w14:textId="77777777" w:rsidR="009D0B81" w:rsidRPr="009D0B81" w:rsidRDefault="009D0B81" w:rsidP="009D0B81">
            <w:pPr>
              <w:pStyle w:val="TableText"/>
            </w:pPr>
            <w:r w:rsidRPr="009D0B81">
              <w:t>strong adsorption capacity – wheat bioassay</w:t>
            </w:r>
          </w:p>
        </w:tc>
      </w:tr>
      <w:tr w:rsidR="009D0B81" w14:paraId="1785E214" w14:textId="77777777" w:rsidTr="00493AD9">
        <w:tc>
          <w:tcPr>
            <w:tcW w:w="1113" w:type="pct"/>
          </w:tcPr>
          <w:p w14:paraId="4917DAB7" w14:textId="77777777" w:rsidR="009D0B81" w:rsidRPr="009D0B81" w:rsidRDefault="009D0B81" w:rsidP="009D0B81">
            <w:pPr>
              <w:pStyle w:val="TableText"/>
            </w:pPr>
            <w:r w:rsidRPr="009D0B81">
              <w:t>SDRAM</w:t>
            </w:r>
          </w:p>
        </w:tc>
        <w:tc>
          <w:tcPr>
            <w:tcW w:w="3887" w:type="pct"/>
          </w:tcPr>
          <w:p w14:paraId="332E6FDB" w14:textId="77777777" w:rsidR="009D0B81" w:rsidRPr="009D0B81" w:rsidRDefault="009D0B81" w:rsidP="009D0B81">
            <w:pPr>
              <w:pStyle w:val="TableText"/>
            </w:pPr>
            <w:r w:rsidRPr="009D0B81">
              <w:t>spray drift risk assessment manual</w:t>
            </w:r>
          </w:p>
        </w:tc>
      </w:tr>
      <w:tr w:rsidR="009D0B81" w14:paraId="11EE76F3" w14:textId="77777777" w:rsidTr="00493AD9">
        <w:tc>
          <w:tcPr>
            <w:tcW w:w="1113" w:type="pct"/>
          </w:tcPr>
          <w:p w14:paraId="063ED19E" w14:textId="77777777" w:rsidR="009D0B81" w:rsidRPr="009D0B81" w:rsidRDefault="009D0B81" w:rsidP="009D0B81">
            <w:pPr>
              <w:pStyle w:val="TableText"/>
            </w:pPr>
            <w:r w:rsidRPr="009D0B81">
              <w:t>SSD</w:t>
            </w:r>
          </w:p>
        </w:tc>
        <w:tc>
          <w:tcPr>
            <w:tcW w:w="3887" w:type="pct"/>
            <w:vAlign w:val="bottom"/>
          </w:tcPr>
          <w:p w14:paraId="32FC3E4A" w14:textId="77777777" w:rsidR="009D0B81" w:rsidRPr="009D0B81" w:rsidRDefault="009D0B81" w:rsidP="009D0B81">
            <w:pPr>
              <w:pStyle w:val="TableText"/>
            </w:pPr>
            <w:r w:rsidRPr="009D0B81">
              <w:t>species sensitivity distribution</w:t>
            </w:r>
          </w:p>
        </w:tc>
      </w:tr>
      <w:tr w:rsidR="009D0B81" w14:paraId="0CF605D3" w14:textId="77777777" w:rsidTr="00493AD9">
        <w:tc>
          <w:tcPr>
            <w:tcW w:w="1113" w:type="pct"/>
          </w:tcPr>
          <w:p w14:paraId="0456087F" w14:textId="77777777" w:rsidR="009D0B81" w:rsidRPr="009D0B81" w:rsidRDefault="009D0B81" w:rsidP="009D0B81">
            <w:pPr>
              <w:pStyle w:val="TableText"/>
            </w:pPr>
            <w:r w:rsidRPr="009D0B81">
              <w:t>SL</w:t>
            </w:r>
          </w:p>
        </w:tc>
        <w:tc>
          <w:tcPr>
            <w:tcW w:w="3887" w:type="pct"/>
          </w:tcPr>
          <w:p w14:paraId="739096CC" w14:textId="77777777" w:rsidR="009D0B81" w:rsidRPr="009D0B81" w:rsidRDefault="009D0B81" w:rsidP="009D0B81">
            <w:pPr>
              <w:pStyle w:val="TableText"/>
            </w:pPr>
            <w:r w:rsidRPr="009D0B81">
              <w:t>soluble concentrate</w:t>
            </w:r>
          </w:p>
        </w:tc>
      </w:tr>
      <w:tr w:rsidR="009E3126" w14:paraId="06DCCC2A" w14:textId="77777777" w:rsidTr="00493AD9">
        <w:tc>
          <w:tcPr>
            <w:tcW w:w="1113" w:type="pct"/>
          </w:tcPr>
          <w:p w14:paraId="27429650" w14:textId="0ADE81A9" w:rsidR="009E3126" w:rsidRPr="009D0B81" w:rsidRDefault="009E3126" w:rsidP="009D0B81">
            <w:pPr>
              <w:pStyle w:val="TableText"/>
            </w:pPr>
            <w:r>
              <w:t>STMR</w:t>
            </w:r>
          </w:p>
        </w:tc>
        <w:tc>
          <w:tcPr>
            <w:tcW w:w="3887" w:type="pct"/>
          </w:tcPr>
          <w:p w14:paraId="408D46AA" w14:textId="792BC60E" w:rsidR="009E3126" w:rsidRPr="009D0B81" w:rsidRDefault="009E3126" w:rsidP="009D0B81">
            <w:pPr>
              <w:pStyle w:val="TableText"/>
            </w:pPr>
            <w:r>
              <w:t>Supervised Trials Median Residue</w:t>
            </w:r>
          </w:p>
        </w:tc>
      </w:tr>
      <w:tr w:rsidR="009D0B81" w14:paraId="26349AAB" w14:textId="77777777" w:rsidTr="00493AD9">
        <w:tc>
          <w:tcPr>
            <w:tcW w:w="1113" w:type="pct"/>
          </w:tcPr>
          <w:p w14:paraId="554A30EA" w14:textId="77777777" w:rsidR="009D0B81" w:rsidRPr="009D0B81" w:rsidRDefault="009D0B81" w:rsidP="009D0B81">
            <w:pPr>
              <w:pStyle w:val="TableText"/>
            </w:pPr>
            <w:r w:rsidRPr="009D0B81">
              <w:t>TOPPS</w:t>
            </w:r>
          </w:p>
        </w:tc>
        <w:tc>
          <w:tcPr>
            <w:tcW w:w="3887" w:type="pct"/>
          </w:tcPr>
          <w:p w14:paraId="1A4362DE" w14:textId="77777777" w:rsidR="009D0B81" w:rsidRPr="009D0B81" w:rsidRDefault="009D0B81" w:rsidP="009D0B81">
            <w:pPr>
              <w:pStyle w:val="TableText"/>
            </w:pPr>
            <w:r w:rsidRPr="009D0B81">
              <w:t>1,2,3,4-tetrahydro-1-oxo-2H-pyrido(1-2-a)-5-pyrazinium salt (R32245, CGA130327)</w:t>
            </w:r>
          </w:p>
        </w:tc>
      </w:tr>
      <w:tr w:rsidR="009D0B81" w14:paraId="0FB8CD58" w14:textId="77777777" w:rsidTr="00493AD9">
        <w:tc>
          <w:tcPr>
            <w:tcW w:w="1113" w:type="pct"/>
            <w:vAlign w:val="bottom"/>
          </w:tcPr>
          <w:p w14:paraId="4B1E588E" w14:textId="77777777" w:rsidR="009D0B81" w:rsidRPr="009D0B81" w:rsidRDefault="009D0B81" w:rsidP="009D0B81">
            <w:pPr>
              <w:pStyle w:val="TableText"/>
            </w:pPr>
            <w:r w:rsidRPr="009D0B81">
              <w:t>µg</w:t>
            </w:r>
          </w:p>
        </w:tc>
        <w:tc>
          <w:tcPr>
            <w:tcW w:w="3887" w:type="pct"/>
            <w:vAlign w:val="bottom"/>
          </w:tcPr>
          <w:p w14:paraId="66380F88" w14:textId="77777777" w:rsidR="009D0B81" w:rsidRPr="009D0B81" w:rsidRDefault="009D0B81" w:rsidP="009D0B81">
            <w:pPr>
              <w:pStyle w:val="TableText"/>
            </w:pPr>
            <w:r w:rsidRPr="009D0B81">
              <w:t>micrograms</w:t>
            </w:r>
          </w:p>
        </w:tc>
      </w:tr>
      <w:tr w:rsidR="009D0B81" w14:paraId="578CDEFA" w14:textId="77777777" w:rsidTr="00493AD9">
        <w:tc>
          <w:tcPr>
            <w:tcW w:w="1113" w:type="pct"/>
            <w:vAlign w:val="bottom"/>
          </w:tcPr>
          <w:p w14:paraId="3FAA62E3" w14:textId="77777777" w:rsidR="009D0B81" w:rsidRPr="009D0B81" w:rsidRDefault="009D0B81" w:rsidP="009D0B81">
            <w:pPr>
              <w:pStyle w:val="TableText"/>
            </w:pPr>
            <w:r w:rsidRPr="009D0B81">
              <w:t>USEPA</w:t>
            </w:r>
          </w:p>
        </w:tc>
        <w:tc>
          <w:tcPr>
            <w:tcW w:w="3887" w:type="pct"/>
            <w:vAlign w:val="bottom"/>
          </w:tcPr>
          <w:p w14:paraId="06A087F8" w14:textId="77777777" w:rsidR="009D0B81" w:rsidRPr="009D0B81" w:rsidRDefault="009D0B81" w:rsidP="009D0B81">
            <w:pPr>
              <w:pStyle w:val="TableText"/>
            </w:pPr>
            <w:r w:rsidRPr="009D0B81">
              <w:t>United States Environmental Protection Agency</w:t>
            </w:r>
          </w:p>
        </w:tc>
      </w:tr>
      <w:tr w:rsidR="009D0B81" w14:paraId="03CDBC80" w14:textId="77777777" w:rsidTr="00493AD9">
        <w:tc>
          <w:tcPr>
            <w:tcW w:w="1113" w:type="pct"/>
            <w:vAlign w:val="bottom"/>
          </w:tcPr>
          <w:p w14:paraId="52530B44" w14:textId="77777777" w:rsidR="009D0B81" w:rsidRPr="009D0B81" w:rsidRDefault="009D0B81" w:rsidP="009D0B81">
            <w:pPr>
              <w:pStyle w:val="TableText"/>
            </w:pPr>
            <w:r w:rsidRPr="009D0B81">
              <w:t>UV</w:t>
            </w:r>
          </w:p>
        </w:tc>
        <w:tc>
          <w:tcPr>
            <w:tcW w:w="3887" w:type="pct"/>
            <w:vAlign w:val="bottom"/>
          </w:tcPr>
          <w:p w14:paraId="56E3FF80" w14:textId="77777777" w:rsidR="009D0B81" w:rsidRPr="009D0B81" w:rsidRDefault="009D0B81" w:rsidP="009D0B81">
            <w:pPr>
              <w:pStyle w:val="TableText"/>
            </w:pPr>
            <w:r w:rsidRPr="009D0B81">
              <w:t>ultraviolet</w:t>
            </w:r>
          </w:p>
        </w:tc>
      </w:tr>
      <w:tr w:rsidR="009D0B81" w14:paraId="57064ABB" w14:textId="77777777" w:rsidTr="00493AD9">
        <w:tc>
          <w:tcPr>
            <w:tcW w:w="1113" w:type="pct"/>
            <w:vAlign w:val="bottom"/>
          </w:tcPr>
          <w:p w14:paraId="06C53CAA" w14:textId="77777777" w:rsidR="009D0B81" w:rsidRPr="009D0B81" w:rsidRDefault="009D0B81" w:rsidP="009D0B81">
            <w:pPr>
              <w:pStyle w:val="TableText"/>
            </w:pPr>
            <w:r w:rsidRPr="009D0B81">
              <w:t>VIS</w:t>
            </w:r>
          </w:p>
        </w:tc>
        <w:tc>
          <w:tcPr>
            <w:tcW w:w="3887" w:type="pct"/>
            <w:vAlign w:val="bottom"/>
          </w:tcPr>
          <w:p w14:paraId="57B50825" w14:textId="77777777" w:rsidR="009D0B81" w:rsidRPr="009D0B81" w:rsidRDefault="009D0B81" w:rsidP="009D0B81">
            <w:pPr>
              <w:pStyle w:val="TableText"/>
            </w:pPr>
            <w:r w:rsidRPr="009D0B81">
              <w:t>visible</w:t>
            </w:r>
          </w:p>
        </w:tc>
      </w:tr>
      <w:tr w:rsidR="009D0B81" w14:paraId="17E2571D" w14:textId="77777777" w:rsidTr="00493AD9">
        <w:tc>
          <w:tcPr>
            <w:tcW w:w="1113" w:type="pct"/>
            <w:vAlign w:val="bottom"/>
          </w:tcPr>
          <w:p w14:paraId="276DD93A" w14:textId="77777777" w:rsidR="009D0B81" w:rsidRPr="009D0B81" w:rsidRDefault="009D0B81" w:rsidP="009D0B81">
            <w:pPr>
              <w:pStyle w:val="TableText"/>
            </w:pPr>
            <w:r w:rsidRPr="009D0B81">
              <w:t>w/w</w:t>
            </w:r>
          </w:p>
        </w:tc>
        <w:tc>
          <w:tcPr>
            <w:tcW w:w="3887" w:type="pct"/>
            <w:vAlign w:val="bottom"/>
          </w:tcPr>
          <w:p w14:paraId="3C335220" w14:textId="77777777" w:rsidR="009D0B81" w:rsidRPr="009D0B81" w:rsidRDefault="009D0B81" w:rsidP="009D0B81">
            <w:pPr>
              <w:pStyle w:val="TableText"/>
            </w:pPr>
            <w:r w:rsidRPr="009D0B81">
              <w:t>weight per weight</w:t>
            </w:r>
          </w:p>
        </w:tc>
      </w:tr>
    </w:tbl>
    <w:p w14:paraId="6EC98A6C" w14:textId="77777777" w:rsidR="009D0B81" w:rsidRPr="00305A1A" w:rsidRDefault="009D0B81" w:rsidP="00305A1A">
      <w:pPr>
        <w:pStyle w:val="NormalText"/>
        <w:sectPr w:rsidR="009D0B81" w:rsidRPr="00305A1A" w:rsidSect="009A2AA4">
          <w:headerReference w:type="even" r:id="rId48"/>
          <w:pgSz w:w="11906" w:h="16838" w:code="9"/>
          <w:pgMar w:top="2835" w:right="1134" w:bottom="1134" w:left="1134" w:header="1701" w:footer="680" w:gutter="0"/>
          <w:cols w:space="708"/>
          <w:docGrid w:linePitch="360"/>
        </w:sectPr>
      </w:pPr>
    </w:p>
    <w:p w14:paraId="390E555A" w14:textId="77777777" w:rsidR="009D0B81" w:rsidRDefault="009D0B81" w:rsidP="009D0B81">
      <w:pPr>
        <w:pStyle w:val="Heading1"/>
      </w:pPr>
      <w:bookmarkStart w:id="564" w:name="_Toc81569148"/>
      <w:bookmarkStart w:id="565" w:name="_Toc173073519"/>
      <w:r>
        <w:lastRenderedPageBreak/>
        <w:t>Glossary</w:t>
      </w:r>
      <w:bookmarkEnd w:id="564"/>
      <w:bookmarkEnd w:id="565"/>
    </w:p>
    <w:tbl>
      <w:tblPr>
        <w:tblW w:w="5000" w:type="pct"/>
        <w:tblInd w:w="142"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059"/>
        <w:gridCol w:w="7795"/>
      </w:tblGrid>
      <w:tr w:rsidR="009D0B81" w:rsidRPr="00994FB5" w14:paraId="079AE629" w14:textId="77777777" w:rsidTr="009D0B81">
        <w:trPr>
          <w:cantSplit/>
          <w:tblHeader/>
        </w:trPr>
        <w:tc>
          <w:tcPr>
            <w:tcW w:w="2014" w:type="dxa"/>
            <w:shd w:val="clear" w:color="auto" w:fill="5C2946"/>
          </w:tcPr>
          <w:p w14:paraId="75ED416C" w14:textId="77777777" w:rsidR="009D0B81" w:rsidRPr="00994FB5" w:rsidRDefault="009D0B81" w:rsidP="009D0B81">
            <w:pPr>
              <w:pStyle w:val="TableHead"/>
            </w:pPr>
            <w:r>
              <w:t>T</w:t>
            </w:r>
            <w:r w:rsidRPr="00994FB5">
              <w:t>erm</w:t>
            </w:r>
          </w:p>
        </w:tc>
        <w:tc>
          <w:tcPr>
            <w:tcW w:w="7624" w:type="dxa"/>
            <w:shd w:val="clear" w:color="auto" w:fill="5C2946"/>
          </w:tcPr>
          <w:p w14:paraId="29F3C35F" w14:textId="77777777" w:rsidR="009D0B81" w:rsidRPr="00994FB5" w:rsidRDefault="009D0B81" w:rsidP="009D0B81">
            <w:pPr>
              <w:pStyle w:val="TableHead"/>
            </w:pPr>
            <w:r>
              <w:t>Description</w:t>
            </w:r>
          </w:p>
        </w:tc>
      </w:tr>
      <w:tr w:rsidR="009D0B81" w14:paraId="22321AE5" w14:textId="77777777" w:rsidTr="00493AD9">
        <w:trPr>
          <w:cantSplit/>
        </w:trPr>
        <w:tc>
          <w:tcPr>
            <w:tcW w:w="2014" w:type="dxa"/>
          </w:tcPr>
          <w:p w14:paraId="5C7C73C8" w14:textId="77777777" w:rsidR="009D0B81" w:rsidRDefault="009D0B81" w:rsidP="009D0B81">
            <w:pPr>
              <w:pStyle w:val="TableText"/>
            </w:pPr>
            <w:r>
              <w:t>active constituent</w:t>
            </w:r>
          </w:p>
        </w:tc>
        <w:tc>
          <w:tcPr>
            <w:tcW w:w="7624" w:type="dxa"/>
          </w:tcPr>
          <w:p w14:paraId="2D72A509" w14:textId="77777777" w:rsidR="009D0B81" w:rsidRPr="00E55F86" w:rsidRDefault="009D0B81" w:rsidP="009D0B81">
            <w:pPr>
              <w:pStyle w:val="TableText"/>
            </w:pPr>
            <w:r>
              <w:t>The substance that is primarily responsible for the effect produced by a chemical product</w:t>
            </w:r>
          </w:p>
        </w:tc>
      </w:tr>
      <w:tr w:rsidR="009D0B81" w14:paraId="2AC7475C" w14:textId="77777777" w:rsidTr="00493AD9">
        <w:trPr>
          <w:cantSplit/>
        </w:trPr>
        <w:tc>
          <w:tcPr>
            <w:tcW w:w="2014" w:type="dxa"/>
          </w:tcPr>
          <w:p w14:paraId="773E87BF" w14:textId="77777777" w:rsidR="009D0B81" w:rsidRDefault="009D0B81" w:rsidP="009D0B81">
            <w:pPr>
              <w:pStyle w:val="TableText"/>
            </w:pPr>
            <w:r>
              <w:t>adsorption constant</w:t>
            </w:r>
          </w:p>
        </w:tc>
        <w:tc>
          <w:tcPr>
            <w:tcW w:w="7624" w:type="dxa"/>
          </w:tcPr>
          <w:p w14:paraId="34EAB24F" w14:textId="77777777" w:rsidR="009D0B81" w:rsidRPr="00E55F86" w:rsidRDefault="009D0B81" w:rsidP="009D0B81">
            <w:pPr>
              <w:pStyle w:val="TableText"/>
            </w:pPr>
            <w:r w:rsidRPr="00A92AC5">
              <w:t>A measure of the tendency of a chemical to bind to soils</w:t>
            </w:r>
          </w:p>
        </w:tc>
      </w:tr>
      <w:tr w:rsidR="009D0B81" w14:paraId="363B9C63" w14:textId="77777777" w:rsidTr="00493AD9">
        <w:trPr>
          <w:cantSplit/>
        </w:trPr>
        <w:tc>
          <w:tcPr>
            <w:tcW w:w="2014" w:type="dxa"/>
          </w:tcPr>
          <w:p w14:paraId="3A0952EA" w14:textId="77777777" w:rsidR="009D0B81" w:rsidRDefault="009D0B81" w:rsidP="009D0B81">
            <w:pPr>
              <w:pStyle w:val="TableText"/>
            </w:pPr>
            <w:r>
              <w:t>acute exposure</w:t>
            </w:r>
          </w:p>
        </w:tc>
        <w:tc>
          <w:tcPr>
            <w:tcW w:w="7624" w:type="dxa"/>
          </w:tcPr>
          <w:p w14:paraId="12BEA138" w14:textId="77777777" w:rsidR="009D0B81" w:rsidRDefault="009D0B81" w:rsidP="009D0B81">
            <w:pPr>
              <w:pStyle w:val="TableText"/>
            </w:pPr>
            <w:r w:rsidRPr="00E55F86">
              <w:t>Contact between a pesticide and a target occurring over a short time (e.g., less than a day)</w:t>
            </w:r>
          </w:p>
        </w:tc>
      </w:tr>
      <w:tr w:rsidR="009D0B81" w14:paraId="3FCCD82E" w14:textId="77777777" w:rsidTr="00493AD9">
        <w:trPr>
          <w:cantSplit/>
        </w:trPr>
        <w:tc>
          <w:tcPr>
            <w:tcW w:w="2014" w:type="dxa"/>
          </w:tcPr>
          <w:p w14:paraId="27EB60E7" w14:textId="77777777" w:rsidR="009D0B81" w:rsidRDefault="009D0B81" w:rsidP="009D0B81">
            <w:pPr>
              <w:pStyle w:val="TableText"/>
            </w:pPr>
            <w:r>
              <w:t>acute toxicity</w:t>
            </w:r>
          </w:p>
        </w:tc>
        <w:tc>
          <w:tcPr>
            <w:tcW w:w="7624" w:type="dxa"/>
          </w:tcPr>
          <w:p w14:paraId="0BF136B8" w14:textId="77777777" w:rsidR="009D0B81" w:rsidRDefault="009D0B81" w:rsidP="009D0B81">
            <w:pPr>
              <w:pStyle w:val="TableText"/>
            </w:pPr>
            <w:r w:rsidRPr="00E55F86">
              <w:t>Adverse effects of finite duration occurring within a short time (up to 14 d) after administration of a single dose (or exposure to a given concentration) of a test substance or after multiple doses (exposures), usually within 24 h of a starting point (which may be exposure to the toxicant, or loss of reserve capacity, or developmental change, etc.)</w:t>
            </w:r>
          </w:p>
        </w:tc>
      </w:tr>
      <w:tr w:rsidR="009D0B81" w14:paraId="18D9005B" w14:textId="77777777" w:rsidTr="00493AD9">
        <w:trPr>
          <w:cantSplit/>
        </w:trPr>
        <w:tc>
          <w:tcPr>
            <w:tcW w:w="2014" w:type="dxa"/>
          </w:tcPr>
          <w:p w14:paraId="308E446A" w14:textId="77777777" w:rsidR="009D0B81" w:rsidRDefault="009D0B81" w:rsidP="009D0B81">
            <w:pPr>
              <w:pStyle w:val="TableText"/>
            </w:pPr>
            <w:r>
              <w:t>adverse effect</w:t>
            </w:r>
          </w:p>
        </w:tc>
        <w:tc>
          <w:tcPr>
            <w:tcW w:w="7624" w:type="dxa"/>
          </w:tcPr>
          <w:p w14:paraId="5CE358F8" w14:textId="77777777" w:rsidR="009D0B81" w:rsidRDefault="009D0B81" w:rsidP="009D0B81">
            <w:pPr>
              <w:pStyle w:val="TableText"/>
            </w:pPr>
            <w:r w:rsidRPr="00E55F86">
              <w:t>Change in the morphology, physiology, growth, development, reproduction or life span of an organism, system, or subpopulation that results in impairment of the capacity to compensate for additional stress, or an increase in susceptibility to other influences</w:t>
            </w:r>
          </w:p>
        </w:tc>
      </w:tr>
      <w:tr w:rsidR="009D0B81" w14:paraId="73D05B3A" w14:textId="77777777" w:rsidTr="00493AD9">
        <w:trPr>
          <w:cantSplit/>
        </w:trPr>
        <w:tc>
          <w:tcPr>
            <w:tcW w:w="2014" w:type="dxa"/>
          </w:tcPr>
          <w:p w14:paraId="57EF69DD" w14:textId="77777777" w:rsidR="009D0B81" w:rsidRDefault="009D0B81" w:rsidP="009D0B81">
            <w:pPr>
              <w:pStyle w:val="TableText"/>
            </w:pPr>
            <w:r>
              <w:t>aged residue</w:t>
            </w:r>
          </w:p>
        </w:tc>
        <w:tc>
          <w:tcPr>
            <w:tcW w:w="7624" w:type="dxa"/>
          </w:tcPr>
          <w:p w14:paraId="16BD3614" w14:textId="77777777" w:rsidR="009D0B81" w:rsidRPr="00E55F86" w:rsidRDefault="009D0B81" w:rsidP="009D0B81">
            <w:pPr>
              <w:pStyle w:val="TableText"/>
            </w:pPr>
            <w:r>
              <w:t>Residues of a pesticide or its degradates in soil that have diffused into intra-particulate regions following application and have become less accessible to mass transfer and bioabsorption processes, although still amenable to solvent extraction</w:t>
            </w:r>
          </w:p>
        </w:tc>
      </w:tr>
      <w:tr w:rsidR="009D0B81" w14:paraId="1AAEDB71" w14:textId="77777777" w:rsidTr="00493AD9">
        <w:trPr>
          <w:cantSplit/>
        </w:trPr>
        <w:tc>
          <w:tcPr>
            <w:tcW w:w="2014" w:type="dxa"/>
          </w:tcPr>
          <w:p w14:paraId="1B48C898" w14:textId="77777777" w:rsidR="009D0B81" w:rsidRDefault="009D0B81" w:rsidP="009D0B81">
            <w:pPr>
              <w:pStyle w:val="TableText"/>
            </w:pPr>
            <w:r>
              <w:t>agricultural crop</w:t>
            </w:r>
          </w:p>
        </w:tc>
        <w:tc>
          <w:tcPr>
            <w:tcW w:w="7624" w:type="dxa"/>
          </w:tcPr>
          <w:p w14:paraId="524420E5" w14:textId="77777777" w:rsidR="009D0B81" w:rsidRDefault="009D0B81" w:rsidP="009D0B81">
            <w:pPr>
              <w:pStyle w:val="TableText"/>
            </w:pPr>
            <w:r w:rsidRPr="00E55F86">
              <w:t>Any terrestrial plant species grown commercially for food, fibre, foliage, fuel or medicinal production, with the exception of plants that are not part of a crop under management at the time of pesticide application (eg blackberries or volunteer grain plants that have escaped from a cropped area and become weeds in another area)</w:t>
            </w:r>
          </w:p>
        </w:tc>
      </w:tr>
      <w:tr w:rsidR="009D0B81" w14:paraId="74160F29" w14:textId="77777777" w:rsidTr="00493AD9">
        <w:trPr>
          <w:cantSplit/>
        </w:trPr>
        <w:tc>
          <w:tcPr>
            <w:tcW w:w="2014" w:type="dxa"/>
          </w:tcPr>
          <w:p w14:paraId="41254742" w14:textId="77777777" w:rsidR="009D0B81" w:rsidRDefault="009D0B81" w:rsidP="009D0B81">
            <w:pPr>
              <w:pStyle w:val="TableText"/>
            </w:pPr>
            <w:r>
              <w:t>aquatic</w:t>
            </w:r>
          </w:p>
        </w:tc>
        <w:tc>
          <w:tcPr>
            <w:tcW w:w="7624" w:type="dxa"/>
          </w:tcPr>
          <w:p w14:paraId="4E2B7436" w14:textId="77777777" w:rsidR="009D0B81" w:rsidRDefault="009D0B81" w:rsidP="009D0B81">
            <w:pPr>
              <w:pStyle w:val="TableText"/>
            </w:pPr>
            <w:r>
              <w:t>Relating to water or sediment, as distinct from land or air</w:t>
            </w:r>
          </w:p>
        </w:tc>
      </w:tr>
      <w:tr w:rsidR="009D0B81" w14:paraId="71C97D97" w14:textId="77777777" w:rsidTr="00493AD9">
        <w:trPr>
          <w:cantSplit/>
        </w:trPr>
        <w:tc>
          <w:tcPr>
            <w:tcW w:w="2014" w:type="dxa"/>
          </w:tcPr>
          <w:p w14:paraId="0D50860B" w14:textId="77777777" w:rsidR="009D0B81" w:rsidRDefault="009D0B81" w:rsidP="009D0B81">
            <w:pPr>
              <w:pStyle w:val="TableText"/>
            </w:pPr>
            <w:r>
              <w:t>assessment factor</w:t>
            </w:r>
          </w:p>
        </w:tc>
        <w:tc>
          <w:tcPr>
            <w:tcW w:w="7624" w:type="dxa"/>
          </w:tcPr>
          <w:p w14:paraId="65330812" w14:textId="77777777" w:rsidR="009D0B81" w:rsidRDefault="009D0B81" w:rsidP="009D0B81">
            <w:pPr>
              <w:pStyle w:val="TableText"/>
            </w:pPr>
            <w:r w:rsidRPr="00E55F86">
              <w:t>Reductive factor by which an observed or estimated endpoint of a pesticide is divided to arrive at a regulatory acceptable level</w:t>
            </w:r>
          </w:p>
        </w:tc>
      </w:tr>
      <w:tr w:rsidR="009D0B81" w14:paraId="7FA8B24D" w14:textId="77777777" w:rsidTr="00493AD9">
        <w:trPr>
          <w:cantSplit/>
        </w:trPr>
        <w:tc>
          <w:tcPr>
            <w:tcW w:w="2014" w:type="dxa"/>
          </w:tcPr>
          <w:p w14:paraId="59E40F00" w14:textId="77777777" w:rsidR="009D0B81" w:rsidRDefault="009D0B81" w:rsidP="009D0B81">
            <w:pPr>
              <w:pStyle w:val="TableText"/>
            </w:pPr>
            <w:r>
              <w:t>bioaccumulation</w:t>
            </w:r>
          </w:p>
        </w:tc>
        <w:tc>
          <w:tcPr>
            <w:tcW w:w="7624" w:type="dxa"/>
          </w:tcPr>
          <w:p w14:paraId="1D206AAA" w14:textId="77777777" w:rsidR="009D0B81" w:rsidRPr="00E55F86" w:rsidRDefault="009D0B81" w:rsidP="009D0B81">
            <w:pPr>
              <w:pStyle w:val="TableText"/>
            </w:pPr>
            <w:r w:rsidRPr="00617E21">
              <w:t>Progressive increase in the amount of a substance in an organism or part of an organism that occurs because the rate of intake exceeds the organism’s ability to remove the substance from the body</w:t>
            </w:r>
          </w:p>
        </w:tc>
      </w:tr>
      <w:tr w:rsidR="009D0B81" w14:paraId="630F3FF4" w14:textId="77777777" w:rsidTr="00493AD9">
        <w:trPr>
          <w:cantSplit/>
        </w:trPr>
        <w:tc>
          <w:tcPr>
            <w:tcW w:w="2014" w:type="dxa"/>
          </w:tcPr>
          <w:p w14:paraId="05CD3D2C" w14:textId="77777777" w:rsidR="009D0B81" w:rsidRDefault="009D0B81" w:rsidP="009D0B81">
            <w:pPr>
              <w:pStyle w:val="TableText"/>
            </w:pPr>
            <w:r>
              <w:t>bioconcentration</w:t>
            </w:r>
          </w:p>
        </w:tc>
        <w:tc>
          <w:tcPr>
            <w:tcW w:w="7624" w:type="dxa"/>
          </w:tcPr>
          <w:p w14:paraId="2DB06494" w14:textId="77777777" w:rsidR="009D0B81" w:rsidRDefault="009D0B81" w:rsidP="009D0B81">
            <w:pPr>
              <w:pStyle w:val="TableText"/>
            </w:pPr>
            <w:r w:rsidRPr="00E55F86">
              <w:t>Uptake of a pesticide residue from an environmental matrix, usually through partitioning across body surfaces to a concentration in the organism that is usually higher than in the environmental matrix</w:t>
            </w:r>
          </w:p>
        </w:tc>
      </w:tr>
      <w:tr w:rsidR="009D0B81" w14:paraId="48CC82CE" w14:textId="77777777" w:rsidTr="00493AD9">
        <w:trPr>
          <w:cantSplit/>
        </w:trPr>
        <w:tc>
          <w:tcPr>
            <w:tcW w:w="2014" w:type="dxa"/>
          </w:tcPr>
          <w:p w14:paraId="5B156AB3" w14:textId="77777777" w:rsidR="009D0B81" w:rsidRDefault="009D0B81" w:rsidP="009D0B81">
            <w:pPr>
              <w:pStyle w:val="TableText"/>
            </w:pPr>
            <w:r>
              <w:t>bioconcentration factor</w:t>
            </w:r>
          </w:p>
        </w:tc>
        <w:tc>
          <w:tcPr>
            <w:tcW w:w="7624" w:type="dxa"/>
          </w:tcPr>
          <w:p w14:paraId="5FAB46EB" w14:textId="77777777" w:rsidR="009D0B81" w:rsidRDefault="009D0B81" w:rsidP="009D0B81">
            <w:pPr>
              <w:pStyle w:val="TableText"/>
            </w:pPr>
            <w:r w:rsidRPr="00E55F86">
              <w:t>Ratio between the concentration of pesticide in an organism or tissue and the concentration in the environmental matrix (usually water) at apparent equilibrium during the uptake phase</w:t>
            </w:r>
          </w:p>
        </w:tc>
      </w:tr>
      <w:tr w:rsidR="009D0B81" w14:paraId="055EF164" w14:textId="77777777" w:rsidTr="00493AD9">
        <w:trPr>
          <w:cantSplit/>
        </w:trPr>
        <w:tc>
          <w:tcPr>
            <w:tcW w:w="2014" w:type="dxa"/>
          </w:tcPr>
          <w:p w14:paraId="68C30614" w14:textId="77777777" w:rsidR="009D0B81" w:rsidRDefault="009D0B81" w:rsidP="009D0B81">
            <w:pPr>
              <w:pStyle w:val="TableText"/>
            </w:pPr>
            <w:r>
              <w:t>bound residue</w:t>
            </w:r>
          </w:p>
        </w:tc>
        <w:tc>
          <w:tcPr>
            <w:tcW w:w="7624" w:type="dxa"/>
          </w:tcPr>
          <w:p w14:paraId="1CCD2707" w14:textId="77777777" w:rsidR="009D0B81" w:rsidRPr="00617E21" w:rsidRDefault="009D0B81" w:rsidP="009D0B81">
            <w:pPr>
              <w:pStyle w:val="TableText"/>
            </w:pPr>
            <w:r w:rsidRPr="00A92AC5">
              <w:t>Residue associated with one or more classes of endogenous macromolecules that cannot be disassociated by extraction or digestion without alteration</w:t>
            </w:r>
          </w:p>
        </w:tc>
      </w:tr>
      <w:tr w:rsidR="009D0B81" w14:paraId="22195BEF" w14:textId="77777777" w:rsidTr="00493AD9">
        <w:trPr>
          <w:cantSplit/>
        </w:trPr>
        <w:tc>
          <w:tcPr>
            <w:tcW w:w="2014" w:type="dxa"/>
          </w:tcPr>
          <w:p w14:paraId="265F457F" w14:textId="77777777" w:rsidR="009D0B81" w:rsidRDefault="009D0B81" w:rsidP="009D0B81">
            <w:pPr>
              <w:pStyle w:val="TableText"/>
            </w:pPr>
            <w:r>
              <w:t>cation</w:t>
            </w:r>
          </w:p>
        </w:tc>
        <w:tc>
          <w:tcPr>
            <w:tcW w:w="7624" w:type="dxa"/>
          </w:tcPr>
          <w:p w14:paraId="2FF9ED82" w14:textId="77777777" w:rsidR="009D0B81" w:rsidRPr="00E55F86" w:rsidRDefault="009D0B81" w:rsidP="009D0B81">
            <w:pPr>
              <w:pStyle w:val="TableText"/>
            </w:pPr>
            <w:r w:rsidRPr="00617E21">
              <w:t>Monatomic or polyatomic species having one or more elementary charges of the proton</w:t>
            </w:r>
          </w:p>
        </w:tc>
      </w:tr>
      <w:tr w:rsidR="009D0B81" w14:paraId="4488D8DD" w14:textId="77777777" w:rsidTr="00493AD9">
        <w:trPr>
          <w:cantSplit/>
        </w:trPr>
        <w:tc>
          <w:tcPr>
            <w:tcW w:w="2014" w:type="dxa"/>
          </w:tcPr>
          <w:p w14:paraId="41E8B325" w14:textId="77777777" w:rsidR="009D0B81" w:rsidRDefault="009D0B81" w:rsidP="009D0B81">
            <w:pPr>
              <w:pStyle w:val="TableText"/>
            </w:pPr>
            <w:r>
              <w:t>catchment</w:t>
            </w:r>
          </w:p>
        </w:tc>
        <w:tc>
          <w:tcPr>
            <w:tcW w:w="7624" w:type="dxa"/>
          </w:tcPr>
          <w:p w14:paraId="172D6BAF" w14:textId="77777777" w:rsidR="009D0B81" w:rsidRDefault="009D0B81" w:rsidP="009D0B81">
            <w:pPr>
              <w:pStyle w:val="TableText"/>
            </w:pPr>
            <w:r w:rsidRPr="00E55F86">
              <w:t>Landform that collects precipitation and retains it in an impoundment or drains it through a single outlet</w:t>
            </w:r>
          </w:p>
        </w:tc>
      </w:tr>
      <w:tr w:rsidR="009D0B81" w14:paraId="0AF3F288" w14:textId="77777777" w:rsidTr="00493AD9">
        <w:trPr>
          <w:cantSplit/>
        </w:trPr>
        <w:tc>
          <w:tcPr>
            <w:tcW w:w="2014" w:type="dxa"/>
          </w:tcPr>
          <w:p w14:paraId="50F46A47" w14:textId="77777777" w:rsidR="009D0B81" w:rsidRDefault="009D0B81" w:rsidP="009D0B81">
            <w:pPr>
              <w:pStyle w:val="TableText"/>
            </w:pPr>
            <w:r>
              <w:t>chronic exposure</w:t>
            </w:r>
          </w:p>
        </w:tc>
        <w:tc>
          <w:tcPr>
            <w:tcW w:w="7624" w:type="dxa"/>
          </w:tcPr>
          <w:p w14:paraId="4B9E1762" w14:textId="77777777" w:rsidR="009D0B81" w:rsidRDefault="009D0B81" w:rsidP="009D0B81">
            <w:pPr>
              <w:pStyle w:val="TableText"/>
            </w:pPr>
            <w:r w:rsidRPr="00E55F86">
              <w:t>Continued or intermittent long-term contact between an agent and a target</w:t>
            </w:r>
          </w:p>
        </w:tc>
      </w:tr>
      <w:tr w:rsidR="009D0B81" w14:paraId="1896DFEE" w14:textId="77777777" w:rsidTr="00493AD9">
        <w:trPr>
          <w:cantSplit/>
        </w:trPr>
        <w:tc>
          <w:tcPr>
            <w:tcW w:w="2014" w:type="dxa"/>
          </w:tcPr>
          <w:p w14:paraId="4BABFC69" w14:textId="77777777" w:rsidR="009D0B81" w:rsidRDefault="009D0B81" w:rsidP="009D0B81">
            <w:pPr>
              <w:pStyle w:val="TableText"/>
            </w:pPr>
            <w:r>
              <w:t>chronic toxicity</w:t>
            </w:r>
          </w:p>
        </w:tc>
        <w:tc>
          <w:tcPr>
            <w:tcW w:w="7624" w:type="dxa"/>
          </w:tcPr>
          <w:p w14:paraId="1FFF1A0B" w14:textId="77777777" w:rsidR="009D0B81" w:rsidRDefault="009D0B81" w:rsidP="009D0B81">
            <w:pPr>
              <w:pStyle w:val="TableText"/>
            </w:pPr>
            <w:r w:rsidRPr="00E55F86">
              <w:t>Adverse effects following chronic exposure</w:t>
            </w:r>
          </w:p>
        </w:tc>
      </w:tr>
      <w:tr w:rsidR="009D0B81" w14:paraId="05324479" w14:textId="77777777" w:rsidTr="00493AD9">
        <w:trPr>
          <w:cantSplit/>
        </w:trPr>
        <w:tc>
          <w:tcPr>
            <w:tcW w:w="2014" w:type="dxa"/>
          </w:tcPr>
          <w:p w14:paraId="6F196F52" w14:textId="77777777" w:rsidR="009D0B81" w:rsidRDefault="009D0B81" w:rsidP="009D0B81">
            <w:pPr>
              <w:pStyle w:val="TableText"/>
            </w:pPr>
            <w:r>
              <w:lastRenderedPageBreak/>
              <w:t>concentration</w:t>
            </w:r>
          </w:p>
        </w:tc>
        <w:tc>
          <w:tcPr>
            <w:tcW w:w="7624" w:type="dxa"/>
          </w:tcPr>
          <w:p w14:paraId="3DD09007" w14:textId="77777777" w:rsidR="009D0B81" w:rsidRDefault="009D0B81" w:rsidP="009D0B81">
            <w:pPr>
              <w:pStyle w:val="TableText"/>
            </w:pPr>
            <w:r w:rsidRPr="00E55F86">
              <w:t>Amount of a material, agent (e.g., pesticide) dissolved or contained in unit quantity in a given medium or system</w:t>
            </w:r>
          </w:p>
        </w:tc>
      </w:tr>
      <w:tr w:rsidR="009D0B81" w14:paraId="0175C1B7" w14:textId="77777777" w:rsidTr="00493AD9">
        <w:trPr>
          <w:cantSplit/>
        </w:trPr>
        <w:tc>
          <w:tcPr>
            <w:tcW w:w="2014" w:type="dxa"/>
          </w:tcPr>
          <w:p w14:paraId="747986F5" w14:textId="77777777" w:rsidR="009D0B81" w:rsidRDefault="009D0B81" w:rsidP="009D0B81">
            <w:pPr>
              <w:pStyle w:val="TableText"/>
            </w:pPr>
            <w:r>
              <w:t>dissipation</w:t>
            </w:r>
          </w:p>
        </w:tc>
        <w:tc>
          <w:tcPr>
            <w:tcW w:w="7624" w:type="dxa"/>
          </w:tcPr>
          <w:p w14:paraId="753B5D43" w14:textId="77777777" w:rsidR="009D0B81" w:rsidRPr="00E55F86" w:rsidRDefault="009D0B81" w:rsidP="009D0B81">
            <w:pPr>
              <w:pStyle w:val="TableText"/>
            </w:pPr>
            <w:r>
              <w:t>Loss of pesticide residues from an environmental compartment due to degradation and transfer to another environmental compartment</w:t>
            </w:r>
          </w:p>
        </w:tc>
      </w:tr>
      <w:tr w:rsidR="009D0B81" w14:paraId="27A3DA73" w14:textId="77777777" w:rsidTr="00493AD9">
        <w:trPr>
          <w:cantSplit/>
        </w:trPr>
        <w:tc>
          <w:tcPr>
            <w:tcW w:w="2014" w:type="dxa"/>
          </w:tcPr>
          <w:p w14:paraId="1D952C06" w14:textId="77777777" w:rsidR="009D0B81" w:rsidRDefault="009D0B81" w:rsidP="009D0B81">
            <w:pPr>
              <w:pStyle w:val="TableText"/>
            </w:pPr>
            <w:r>
              <w:t>dissociation constant</w:t>
            </w:r>
          </w:p>
        </w:tc>
        <w:tc>
          <w:tcPr>
            <w:tcW w:w="7624" w:type="dxa"/>
          </w:tcPr>
          <w:p w14:paraId="7EC6B1E7" w14:textId="77777777" w:rsidR="009D0B81" w:rsidRPr="00E55F86" w:rsidRDefault="009D0B81" w:rsidP="009D0B81">
            <w:pPr>
              <w:pStyle w:val="TableText"/>
            </w:pPr>
            <w:r>
              <w:t>T</w:t>
            </w:r>
            <w:r w:rsidRPr="00924DD1">
              <w:t>he ratio of concentration of dissociated ions to the concentration of original acid</w:t>
            </w:r>
          </w:p>
        </w:tc>
      </w:tr>
      <w:tr w:rsidR="009D0B81" w14:paraId="7233F4EC" w14:textId="77777777" w:rsidTr="00493AD9">
        <w:trPr>
          <w:cantSplit/>
        </w:trPr>
        <w:tc>
          <w:tcPr>
            <w:tcW w:w="2014" w:type="dxa"/>
          </w:tcPr>
          <w:p w14:paraId="540042D2" w14:textId="77777777" w:rsidR="009D0B81" w:rsidRDefault="009D0B81" w:rsidP="009D0B81">
            <w:pPr>
              <w:pStyle w:val="TableText"/>
            </w:pPr>
            <w:r>
              <w:t>dose</w:t>
            </w:r>
          </w:p>
        </w:tc>
        <w:tc>
          <w:tcPr>
            <w:tcW w:w="7624" w:type="dxa"/>
          </w:tcPr>
          <w:p w14:paraId="29105259" w14:textId="77777777" w:rsidR="009D0B81" w:rsidRPr="00E55F86" w:rsidRDefault="009D0B81" w:rsidP="009D0B81">
            <w:pPr>
              <w:pStyle w:val="TableText"/>
            </w:pPr>
            <w:r w:rsidRPr="00E55F86">
              <w:t>Total amount of a pesticide or agent administered to, taken up or absorbed by an organism, system, or (sub-) population</w:t>
            </w:r>
          </w:p>
        </w:tc>
      </w:tr>
      <w:tr w:rsidR="009D0B81" w14:paraId="08099045" w14:textId="77777777" w:rsidTr="00493AD9">
        <w:trPr>
          <w:cantSplit/>
        </w:trPr>
        <w:tc>
          <w:tcPr>
            <w:tcW w:w="2014" w:type="dxa"/>
          </w:tcPr>
          <w:p w14:paraId="4E4804B5" w14:textId="77777777" w:rsidR="009D0B81" w:rsidRDefault="009D0B81" w:rsidP="009D0B81">
            <w:pPr>
              <w:pStyle w:val="TableText"/>
            </w:pPr>
            <w:r>
              <w:t>dry weight basis</w:t>
            </w:r>
          </w:p>
        </w:tc>
        <w:tc>
          <w:tcPr>
            <w:tcW w:w="7624" w:type="dxa"/>
          </w:tcPr>
          <w:p w14:paraId="3BE98113" w14:textId="77777777" w:rsidR="009D0B81" w:rsidRPr="00E55F86" w:rsidRDefault="009D0B81" w:rsidP="009D0B81">
            <w:pPr>
              <w:pStyle w:val="TableText"/>
            </w:pPr>
            <w:r>
              <w:t>Pesticide residue concentration reported as if the residue were wholly contained in the dry matter of the sample</w:t>
            </w:r>
          </w:p>
        </w:tc>
      </w:tr>
      <w:tr w:rsidR="009D0B81" w14:paraId="6F59ABBA" w14:textId="77777777" w:rsidTr="00493AD9">
        <w:trPr>
          <w:cantSplit/>
        </w:trPr>
        <w:tc>
          <w:tcPr>
            <w:tcW w:w="2014" w:type="dxa"/>
          </w:tcPr>
          <w:p w14:paraId="71F05CCA" w14:textId="77777777" w:rsidR="009D0B81" w:rsidRDefault="009D0B81" w:rsidP="009D0B81">
            <w:pPr>
              <w:pStyle w:val="TableText"/>
            </w:pPr>
            <w:r>
              <w:t>effect assessment</w:t>
            </w:r>
          </w:p>
        </w:tc>
        <w:tc>
          <w:tcPr>
            <w:tcW w:w="7624" w:type="dxa"/>
          </w:tcPr>
          <w:p w14:paraId="2D24944A" w14:textId="77777777" w:rsidR="009D0B81" w:rsidRPr="00E55F86" w:rsidRDefault="009D0B81" w:rsidP="009D0B81">
            <w:pPr>
              <w:pStyle w:val="TableText"/>
            </w:pPr>
            <w:r w:rsidRPr="00E55F86">
              <w:t>Combination of analysis and inference of possible consequences of the exposure to a pesticide based on knowledge of the dose–effect relationship associated with that agent in a specific target organism, system, or (sub-) population</w:t>
            </w:r>
          </w:p>
        </w:tc>
      </w:tr>
      <w:tr w:rsidR="009D0B81" w14:paraId="2CD972A0" w14:textId="77777777" w:rsidTr="00493AD9">
        <w:trPr>
          <w:cantSplit/>
        </w:trPr>
        <w:tc>
          <w:tcPr>
            <w:tcW w:w="2014" w:type="dxa"/>
          </w:tcPr>
          <w:p w14:paraId="5E1DFE65" w14:textId="77777777" w:rsidR="009D0B81" w:rsidRDefault="009D0B81" w:rsidP="009D0B81">
            <w:pPr>
              <w:pStyle w:val="TableText"/>
            </w:pPr>
            <w:r>
              <w:t>endpoint</w:t>
            </w:r>
          </w:p>
        </w:tc>
        <w:tc>
          <w:tcPr>
            <w:tcW w:w="7624" w:type="dxa"/>
          </w:tcPr>
          <w:p w14:paraId="3FB56466" w14:textId="77777777" w:rsidR="009D0B81" w:rsidRPr="00E55F86" w:rsidRDefault="009D0B81" w:rsidP="009D0B81">
            <w:pPr>
              <w:pStyle w:val="TableText"/>
            </w:pPr>
            <w:r w:rsidRPr="00E55F86">
              <w:t>Measurable ecological or toxicological characteristic or parameter of the test system that is chosen as the most relevant assessment criterion</w:t>
            </w:r>
          </w:p>
        </w:tc>
      </w:tr>
      <w:tr w:rsidR="009D0B81" w14:paraId="1A109A85" w14:textId="77777777" w:rsidTr="00493AD9">
        <w:trPr>
          <w:cantSplit/>
        </w:trPr>
        <w:tc>
          <w:tcPr>
            <w:tcW w:w="2014" w:type="dxa"/>
          </w:tcPr>
          <w:p w14:paraId="2D0F283C" w14:textId="77777777" w:rsidR="009D0B81" w:rsidRDefault="009D0B81" w:rsidP="009D0B81">
            <w:pPr>
              <w:pStyle w:val="TableText"/>
            </w:pPr>
            <w:r>
              <w:t>environmental fate</w:t>
            </w:r>
          </w:p>
        </w:tc>
        <w:tc>
          <w:tcPr>
            <w:tcW w:w="7624" w:type="dxa"/>
          </w:tcPr>
          <w:p w14:paraId="398763E8" w14:textId="77777777" w:rsidR="009D0B81" w:rsidRDefault="009D0B81" w:rsidP="009D0B81">
            <w:pPr>
              <w:pStyle w:val="TableText"/>
            </w:pPr>
            <w:r w:rsidRPr="00A92AC5">
              <w:t>Destiny of a pesticide or chemical after release to the environment involving considerations such as transport through air, soil, or water, bioconcentration, degradation, etc.</w:t>
            </w:r>
          </w:p>
        </w:tc>
      </w:tr>
      <w:tr w:rsidR="009D0B81" w14:paraId="1703EBCF" w14:textId="77777777" w:rsidTr="00493AD9">
        <w:trPr>
          <w:cantSplit/>
        </w:trPr>
        <w:tc>
          <w:tcPr>
            <w:tcW w:w="2014" w:type="dxa"/>
          </w:tcPr>
          <w:p w14:paraId="0A048EA0" w14:textId="77777777" w:rsidR="009D0B81" w:rsidRDefault="009D0B81" w:rsidP="009D0B81">
            <w:pPr>
              <w:pStyle w:val="TableText"/>
            </w:pPr>
            <w:r>
              <w:t>environmental risk</w:t>
            </w:r>
          </w:p>
        </w:tc>
        <w:tc>
          <w:tcPr>
            <w:tcW w:w="7624" w:type="dxa"/>
          </w:tcPr>
          <w:p w14:paraId="6BE04D57" w14:textId="77777777" w:rsidR="009D0B81" w:rsidRPr="00E55F86" w:rsidRDefault="009D0B81" w:rsidP="009D0B81">
            <w:pPr>
              <w:pStyle w:val="TableText"/>
            </w:pPr>
            <w:r>
              <w:t>P</w:t>
            </w:r>
            <w:r w:rsidRPr="00E55F86">
              <w:t>robability that an adverse effect on humans an environmental system/receptor will be observed for a given exposure to a pesticide based on the probability of that exposure and the sensitivity of the system/receptor</w:t>
            </w:r>
          </w:p>
        </w:tc>
      </w:tr>
      <w:tr w:rsidR="009D0B81" w14:paraId="7B8BD364" w14:textId="77777777" w:rsidTr="00493AD9">
        <w:trPr>
          <w:cantSplit/>
        </w:trPr>
        <w:tc>
          <w:tcPr>
            <w:tcW w:w="2014" w:type="dxa"/>
          </w:tcPr>
          <w:p w14:paraId="0C7A1894" w14:textId="77777777" w:rsidR="009D0B81" w:rsidRDefault="009D0B81" w:rsidP="009D0B81">
            <w:pPr>
              <w:pStyle w:val="TableText"/>
            </w:pPr>
            <w:r>
              <w:t>exposure</w:t>
            </w:r>
          </w:p>
        </w:tc>
        <w:tc>
          <w:tcPr>
            <w:tcW w:w="7624" w:type="dxa"/>
          </w:tcPr>
          <w:p w14:paraId="430D97F8" w14:textId="77777777" w:rsidR="009D0B81" w:rsidRDefault="009D0B81" w:rsidP="009D0B81">
            <w:pPr>
              <w:pStyle w:val="TableText"/>
            </w:pPr>
            <w:r w:rsidRPr="00E55F86">
              <w:t>Concentration or amount of a particular substance that is taken in by an individual, population or ecosystem in a specific frequency over a certain amount of time</w:t>
            </w:r>
          </w:p>
        </w:tc>
      </w:tr>
      <w:tr w:rsidR="009D0B81" w14:paraId="7D280F0A" w14:textId="77777777" w:rsidTr="00493AD9">
        <w:trPr>
          <w:cantSplit/>
        </w:trPr>
        <w:tc>
          <w:tcPr>
            <w:tcW w:w="2014" w:type="dxa"/>
          </w:tcPr>
          <w:p w14:paraId="3E399C6A" w14:textId="77777777" w:rsidR="009D0B81" w:rsidRDefault="009D0B81" w:rsidP="009D0B81">
            <w:pPr>
              <w:pStyle w:val="TableText"/>
            </w:pPr>
            <w:r>
              <w:t>exposure assessment</w:t>
            </w:r>
          </w:p>
        </w:tc>
        <w:tc>
          <w:tcPr>
            <w:tcW w:w="7624" w:type="dxa"/>
          </w:tcPr>
          <w:p w14:paraId="4332565D" w14:textId="77777777" w:rsidR="009D0B81" w:rsidRPr="00E55F86" w:rsidRDefault="009D0B81" w:rsidP="009D0B81">
            <w:pPr>
              <w:pStyle w:val="TableText"/>
            </w:pPr>
            <w:r>
              <w:t>Evaluation of the exposure of an organism, system, or (sub-) population to a pesticide or agent (and its derivatives)</w:t>
            </w:r>
          </w:p>
        </w:tc>
      </w:tr>
      <w:tr w:rsidR="009D0B81" w14:paraId="1D5045AC" w14:textId="77777777" w:rsidTr="00493AD9">
        <w:trPr>
          <w:cantSplit/>
        </w:trPr>
        <w:tc>
          <w:tcPr>
            <w:tcW w:w="2014" w:type="dxa"/>
          </w:tcPr>
          <w:p w14:paraId="04D5E9FF" w14:textId="77777777" w:rsidR="009D0B81" w:rsidRDefault="009D0B81" w:rsidP="009D0B81">
            <w:pPr>
              <w:pStyle w:val="TableText"/>
            </w:pPr>
            <w:r>
              <w:t>exposure assessment</w:t>
            </w:r>
          </w:p>
        </w:tc>
        <w:tc>
          <w:tcPr>
            <w:tcW w:w="7624" w:type="dxa"/>
          </w:tcPr>
          <w:p w14:paraId="1D7E9CC0" w14:textId="77777777" w:rsidR="009D0B81" w:rsidRPr="00E55F86" w:rsidRDefault="009D0B81" w:rsidP="009D0B81">
            <w:pPr>
              <w:pStyle w:val="TableText"/>
            </w:pPr>
            <w:r>
              <w:t>Evaluation of the exposure of an organism, system, or (sub-) population to a pesticide or agent (and its derivatives)</w:t>
            </w:r>
          </w:p>
        </w:tc>
      </w:tr>
      <w:tr w:rsidR="009D0B81" w14:paraId="00B4ED89" w14:textId="77777777" w:rsidTr="00493AD9">
        <w:trPr>
          <w:cantSplit/>
        </w:trPr>
        <w:tc>
          <w:tcPr>
            <w:tcW w:w="2014" w:type="dxa"/>
          </w:tcPr>
          <w:p w14:paraId="2B8D9BBF" w14:textId="77777777" w:rsidR="009D0B81" w:rsidRDefault="009D0B81" w:rsidP="009D0B81">
            <w:pPr>
              <w:pStyle w:val="TableText"/>
            </w:pPr>
            <w:r>
              <w:t>formulation</w:t>
            </w:r>
          </w:p>
        </w:tc>
        <w:tc>
          <w:tcPr>
            <w:tcW w:w="7624" w:type="dxa"/>
          </w:tcPr>
          <w:p w14:paraId="729CB411" w14:textId="77777777" w:rsidR="009D0B81" w:rsidRDefault="009D0B81" w:rsidP="009D0B81">
            <w:pPr>
              <w:pStyle w:val="TableText"/>
            </w:pPr>
            <w:r>
              <w:t>A combination of both active and inactive constituents to form the end use product</w:t>
            </w:r>
          </w:p>
        </w:tc>
      </w:tr>
      <w:tr w:rsidR="009D0B81" w14:paraId="52674325" w14:textId="77777777" w:rsidTr="00493AD9">
        <w:trPr>
          <w:cantSplit/>
        </w:trPr>
        <w:tc>
          <w:tcPr>
            <w:tcW w:w="2014" w:type="dxa"/>
          </w:tcPr>
          <w:p w14:paraId="38094FE6" w14:textId="77777777" w:rsidR="009D0B81" w:rsidRDefault="009D0B81" w:rsidP="009D0B81">
            <w:pPr>
              <w:pStyle w:val="TableText"/>
            </w:pPr>
            <w:r>
              <w:t>half-life</w:t>
            </w:r>
          </w:p>
        </w:tc>
        <w:tc>
          <w:tcPr>
            <w:tcW w:w="7624" w:type="dxa"/>
          </w:tcPr>
          <w:p w14:paraId="584B0E0F" w14:textId="77777777" w:rsidR="009D0B81" w:rsidRPr="00E55F86" w:rsidRDefault="009D0B81" w:rsidP="009D0B81">
            <w:pPr>
              <w:pStyle w:val="TableText"/>
            </w:pPr>
            <w:r>
              <w:t>The time taken for the reactant concentration to fall to one-half its initial value</w:t>
            </w:r>
          </w:p>
        </w:tc>
      </w:tr>
      <w:tr w:rsidR="009D0B81" w14:paraId="6B1FFDC7" w14:textId="77777777" w:rsidTr="00493AD9">
        <w:trPr>
          <w:cantSplit/>
        </w:trPr>
        <w:tc>
          <w:tcPr>
            <w:tcW w:w="2014" w:type="dxa"/>
          </w:tcPr>
          <w:p w14:paraId="5E87B948" w14:textId="77777777" w:rsidR="009D0B81" w:rsidRDefault="009D0B81" w:rsidP="009D0B81">
            <w:pPr>
              <w:pStyle w:val="TableText"/>
            </w:pPr>
            <w:r>
              <w:t>hazard</w:t>
            </w:r>
          </w:p>
        </w:tc>
        <w:tc>
          <w:tcPr>
            <w:tcW w:w="7624" w:type="dxa"/>
          </w:tcPr>
          <w:p w14:paraId="17DBED01" w14:textId="77777777" w:rsidR="009D0B81" w:rsidRDefault="009D0B81" w:rsidP="009D0B81">
            <w:pPr>
              <w:pStyle w:val="TableText"/>
            </w:pPr>
            <w:r w:rsidRPr="00670DAB">
              <w:t>Inherent property of a pesticide having the potential to cause adverse effects when an organism, system, or (sub-) population is exposed to that agent or situation</w:t>
            </w:r>
          </w:p>
        </w:tc>
      </w:tr>
      <w:tr w:rsidR="009D0B81" w14:paraId="003FAF68" w14:textId="77777777" w:rsidTr="00493AD9">
        <w:trPr>
          <w:cantSplit/>
        </w:trPr>
        <w:tc>
          <w:tcPr>
            <w:tcW w:w="2014" w:type="dxa"/>
          </w:tcPr>
          <w:p w14:paraId="4557A0E5" w14:textId="77777777" w:rsidR="009D0B81" w:rsidRDefault="009D0B81" w:rsidP="009D0B81">
            <w:pPr>
              <w:pStyle w:val="TableText"/>
            </w:pPr>
            <w:r>
              <w:t>Henry’s law constant</w:t>
            </w:r>
          </w:p>
        </w:tc>
        <w:tc>
          <w:tcPr>
            <w:tcW w:w="7624" w:type="dxa"/>
          </w:tcPr>
          <w:p w14:paraId="4DC456B8" w14:textId="77777777" w:rsidR="009D0B81" w:rsidRPr="00E55F86" w:rsidRDefault="009D0B81" w:rsidP="009D0B81">
            <w:pPr>
              <w:pStyle w:val="TableText"/>
            </w:pPr>
            <w:r>
              <w:t>A gas law that states the amount of gas absorbed by a given volume of liquid at a given temperature is directly proportional to the partial pressure of that gas in equilibrium with that liquid. As such it provides an indication of the preference of a chemical for air relative to water i.e. its volatility</w:t>
            </w:r>
          </w:p>
        </w:tc>
      </w:tr>
      <w:tr w:rsidR="009D0B81" w14:paraId="46C9142E" w14:textId="77777777" w:rsidTr="00493AD9">
        <w:trPr>
          <w:cantSplit/>
        </w:trPr>
        <w:tc>
          <w:tcPr>
            <w:tcW w:w="2014" w:type="dxa"/>
          </w:tcPr>
          <w:p w14:paraId="2638E51A" w14:textId="77777777" w:rsidR="009D0B81" w:rsidRDefault="009D0B81" w:rsidP="009D0B81">
            <w:pPr>
              <w:pStyle w:val="TableText"/>
            </w:pPr>
            <w:r>
              <w:t>herbicide</w:t>
            </w:r>
          </w:p>
        </w:tc>
        <w:tc>
          <w:tcPr>
            <w:tcW w:w="7624" w:type="dxa"/>
          </w:tcPr>
          <w:p w14:paraId="6FB9D263" w14:textId="77777777" w:rsidR="009D0B81" w:rsidRDefault="009D0B81" w:rsidP="009D0B81">
            <w:pPr>
              <w:pStyle w:val="TableText"/>
            </w:pPr>
            <w:r w:rsidRPr="00617E21">
              <w:t>Pesticide used for the control of unwanted plants or weeds</w:t>
            </w:r>
          </w:p>
        </w:tc>
      </w:tr>
      <w:tr w:rsidR="009D0B81" w14:paraId="3F41BDE3" w14:textId="77777777" w:rsidTr="00493AD9">
        <w:trPr>
          <w:cantSplit/>
        </w:trPr>
        <w:tc>
          <w:tcPr>
            <w:tcW w:w="2014" w:type="dxa"/>
          </w:tcPr>
          <w:p w14:paraId="2B17F810" w14:textId="77777777" w:rsidR="009D0B81" w:rsidRDefault="009D0B81" w:rsidP="009D0B81">
            <w:pPr>
              <w:pStyle w:val="TableText"/>
            </w:pPr>
            <w:r>
              <w:t>hydrolysis</w:t>
            </w:r>
          </w:p>
        </w:tc>
        <w:tc>
          <w:tcPr>
            <w:tcW w:w="7624" w:type="dxa"/>
          </w:tcPr>
          <w:p w14:paraId="51943F00" w14:textId="77777777" w:rsidR="009D0B81" w:rsidRPr="00E55F86" w:rsidRDefault="009D0B81" w:rsidP="009D0B81">
            <w:pPr>
              <w:pStyle w:val="TableText"/>
            </w:pPr>
            <w:r>
              <w:t>Chemical decomposition induced by water</w:t>
            </w:r>
          </w:p>
        </w:tc>
      </w:tr>
      <w:tr w:rsidR="009D0B81" w14:paraId="555F46A3" w14:textId="77777777" w:rsidTr="00493AD9">
        <w:trPr>
          <w:cantSplit/>
        </w:trPr>
        <w:tc>
          <w:tcPr>
            <w:tcW w:w="2014" w:type="dxa"/>
          </w:tcPr>
          <w:p w14:paraId="581E93F7" w14:textId="77777777" w:rsidR="009D0B81" w:rsidRDefault="009D0B81" w:rsidP="009D0B81">
            <w:pPr>
              <w:pStyle w:val="TableText"/>
            </w:pPr>
            <w:r>
              <w:t>indicator species</w:t>
            </w:r>
          </w:p>
        </w:tc>
        <w:tc>
          <w:tcPr>
            <w:tcW w:w="7624" w:type="dxa"/>
          </w:tcPr>
          <w:p w14:paraId="281F5727" w14:textId="77777777" w:rsidR="009D0B81" w:rsidRPr="00E55F86" w:rsidRDefault="009D0B81" w:rsidP="009D0B81">
            <w:pPr>
              <w:pStyle w:val="TableText"/>
            </w:pPr>
            <w:r w:rsidRPr="00E55F86">
              <w:t>Species whose presence shows the occurrence of defined environmental conditions</w:t>
            </w:r>
          </w:p>
        </w:tc>
      </w:tr>
      <w:tr w:rsidR="009D0B81" w14:paraId="6D82AB67" w14:textId="77777777" w:rsidTr="00493AD9">
        <w:trPr>
          <w:cantSplit/>
        </w:trPr>
        <w:tc>
          <w:tcPr>
            <w:tcW w:w="2014" w:type="dxa"/>
          </w:tcPr>
          <w:p w14:paraId="4325C264" w14:textId="77777777" w:rsidR="009D0B81" w:rsidRDefault="009D0B81" w:rsidP="009D0B81">
            <w:pPr>
              <w:pStyle w:val="TableText"/>
            </w:pPr>
            <w:r>
              <w:lastRenderedPageBreak/>
              <w:t>integrated pest management</w:t>
            </w:r>
          </w:p>
        </w:tc>
        <w:tc>
          <w:tcPr>
            <w:tcW w:w="7624" w:type="dxa"/>
          </w:tcPr>
          <w:p w14:paraId="1A9F54BE" w14:textId="77777777" w:rsidR="009D0B81" w:rsidRPr="00E55F86" w:rsidRDefault="009D0B81" w:rsidP="009D0B81">
            <w:pPr>
              <w:pStyle w:val="TableText"/>
            </w:pPr>
            <w:r w:rsidRPr="00E55F86">
              <w:t>Use of pest and environmental information in conjunction with available pest control technologies to prevent unacceptable levels of pest damage by the most economical means and with the least possible hazard to persons, property, and the environment</w:t>
            </w:r>
          </w:p>
        </w:tc>
      </w:tr>
      <w:tr w:rsidR="009D0B81" w14:paraId="2CDF200E" w14:textId="77777777" w:rsidTr="00493AD9">
        <w:trPr>
          <w:cantSplit/>
        </w:trPr>
        <w:tc>
          <w:tcPr>
            <w:tcW w:w="2014" w:type="dxa"/>
          </w:tcPr>
          <w:p w14:paraId="48F678F7" w14:textId="77777777" w:rsidR="009D0B81" w:rsidRDefault="009D0B81" w:rsidP="009D0B81">
            <w:pPr>
              <w:pStyle w:val="TableText"/>
            </w:pPr>
            <w:r>
              <w:t>larva</w:t>
            </w:r>
          </w:p>
        </w:tc>
        <w:tc>
          <w:tcPr>
            <w:tcW w:w="7624" w:type="dxa"/>
          </w:tcPr>
          <w:p w14:paraId="328B80F6" w14:textId="77777777" w:rsidR="009D0B81" w:rsidRPr="00E55F86" w:rsidRDefault="009D0B81" w:rsidP="009D0B81">
            <w:pPr>
              <w:pStyle w:val="TableText"/>
            </w:pPr>
            <w:r w:rsidRPr="00E55F86">
              <w:t>Recently hatched insect, fish, or other organism that has different physical characteristics than those seen in the adult, requiring metamorphosis to reach the adult body structure</w:t>
            </w:r>
          </w:p>
        </w:tc>
      </w:tr>
      <w:tr w:rsidR="009D0B81" w14:paraId="1B3CE8FC" w14:textId="77777777" w:rsidTr="00493AD9">
        <w:trPr>
          <w:cantSplit/>
        </w:trPr>
        <w:tc>
          <w:tcPr>
            <w:tcW w:w="2014" w:type="dxa"/>
          </w:tcPr>
          <w:p w14:paraId="06DD85E4" w14:textId="77777777" w:rsidR="009D0B81" w:rsidRDefault="009D0B81" w:rsidP="009D0B81">
            <w:pPr>
              <w:pStyle w:val="TableText"/>
            </w:pPr>
            <w:r>
              <w:t>median effective concentration</w:t>
            </w:r>
          </w:p>
        </w:tc>
        <w:tc>
          <w:tcPr>
            <w:tcW w:w="7624" w:type="dxa"/>
          </w:tcPr>
          <w:p w14:paraId="7B663645" w14:textId="77777777" w:rsidR="009D0B81" w:rsidRDefault="009D0B81" w:rsidP="009D0B81">
            <w:pPr>
              <w:pStyle w:val="TableText"/>
            </w:pPr>
            <w:r w:rsidRPr="00617E21">
              <w:t>Statistically derived concentration of a pesticide in an environmental medium expected to produce a certain effect in 50 % of the test organisms in a given population under defined conditions</w:t>
            </w:r>
          </w:p>
        </w:tc>
      </w:tr>
      <w:tr w:rsidR="009D0B81" w14:paraId="333DF696" w14:textId="77777777" w:rsidTr="00493AD9">
        <w:trPr>
          <w:cantSplit/>
        </w:trPr>
        <w:tc>
          <w:tcPr>
            <w:tcW w:w="2014" w:type="dxa"/>
          </w:tcPr>
          <w:p w14:paraId="0AC2BF07" w14:textId="77777777" w:rsidR="009D0B81" w:rsidRDefault="009D0B81" w:rsidP="009D0B81">
            <w:pPr>
              <w:pStyle w:val="TableText"/>
            </w:pPr>
            <w:r>
              <w:t>median lethal concentration</w:t>
            </w:r>
          </w:p>
        </w:tc>
        <w:tc>
          <w:tcPr>
            <w:tcW w:w="7624" w:type="dxa"/>
          </w:tcPr>
          <w:p w14:paraId="6C271AD9" w14:textId="77777777" w:rsidR="009D0B81" w:rsidRDefault="009D0B81" w:rsidP="009D0B81">
            <w:pPr>
              <w:pStyle w:val="TableText"/>
            </w:pPr>
            <w:r>
              <w:t>Statistically derived concentration of a substance in an environmental medium expected to kill 50 % of test organisms in a given population under defined conditions</w:t>
            </w:r>
          </w:p>
        </w:tc>
      </w:tr>
      <w:tr w:rsidR="009D0B81" w14:paraId="22499F74" w14:textId="77777777" w:rsidTr="00493AD9">
        <w:trPr>
          <w:cantSplit/>
        </w:trPr>
        <w:tc>
          <w:tcPr>
            <w:tcW w:w="2014" w:type="dxa"/>
          </w:tcPr>
          <w:p w14:paraId="6B29A6CA" w14:textId="77777777" w:rsidR="009D0B81" w:rsidRDefault="009D0B81" w:rsidP="009D0B81">
            <w:pPr>
              <w:pStyle w:val="TableText"/>
            </w:pPr>
            <w:r>
              <w:t>metabolite</w:t>
            </w:r>
          </w:p>
        </w:tc>
        <w:tc>
          <w:tcPr>
            <w:tcW w:w="7624" w:type="dxa"/>
          </w:tcPr>
          <w:p w14:paraId="37F08C78" w14:textId="77777777" w:rsidR="009D0B81" w:rsidRDefault="009D0B81" w:rsidP="009D0B81">
            <w:pPr>
              <w:pStyle w:val="TableText"/>
            </w:pPr>
            <w:r>
              <w:t>A</w:t>
            </w:r>
            <w:r w:rsidRPr="00617E21">
              <w:t>ny intermediate or product resulting from metabolism</w:t>
            </w:r>
          </w:p>
        </w:tc>
      </w:tr>
      <w:tr w:rsidR="009D0B81" w14:paraId="6F2E3A2D" w14:textId="77777777" w:rsidTr="00493AD9">
        <w:trPr>
          <w:cantSplit/>
        </w:trPr>
        <w:tc>
          <w:tcPr>
            <w:tcW w:w="2014" w:type="dxa"/>
          </w:tcPr>
          <w:p w14:paraId="7D76E008" w14:textId="77777777" w:rsidR="009D0B81" w:rsidRDefault="009D0B81" w:rsidP="009D0B81">
            <w:pPr>
              <w:pStyle w:val="TableText"/>
            </w:pPr>
            <w:r>
              <w:t>mineralisation</w:t>
            </w:r>
          </w:p>
        </w:tc>
        <w:tc>
          <w:tcPr>
            <w:tcW w:w="7624" w:type="dxa"/>
          </w:tcPr>
          <w:p w14:paraId="547D8A44" w14:textId="77777777" w:rsidR="009D0B81" w:rsidRPr="00E55F86" w:rsidRDefault="009D0B81" w:rsidP="009D0B81">
            <w:pPr>
              <w:pStyle w:val="TableText"/>
            </w:pPr>
            <w:r>
              <w:t>Conversion of an element from an organic form to an inorganic form. Mineralisation of pesticides most commonly refers to the microbial degradation to carbon dioxide as a terminal metabolite</w:t>
            </w:r>
          </w:p>
        </w:tc>
      </w:tr>
      <w:tr w:rsidR="009D0B81" w14:paraId="27B2B738" w14:textId="77777777" w:rsidTr="00493AD9">
        <w:trPr>
          <w:cantSplit/>
        </w:trPr>
        <w:tc>
          <w:tcPr>
            <w:tcW w:w="2014" w:type="dxa"/>
          </w:tcPr>
          <w:p w14:paraId="5B7ACAA1" w14:textId="77777777" w:rsidR="009D0B81" w:rsidRDefault="009D0B81" w:rsidP="009D0B81">
            <w:pPr>
              <w:pStyle w:val="TableText"/>
            </w:pPr>
            <w:r>
              <w:t>mode of action</w:t>
            </w:r>
          </w:p>
        </w:tc>
        <w:tc>
          <w:tcPr>
            <w:tcW w:w="7624" w:type="dxa"/>
          </w:tcPr>
          <w:p w14:paraId="10BC6D1D" w14:textId="77777777" w:rsidR="009D0B81" w:rsidRPr="00E55F86" w:rsidRDefault="009D0B81" w:rsidP="009D0B81">
            <w:pPr>
              <w:pStyle w:val="TableText"/>
            </w:pPr>
            <w:r>
              <w:t>Biochemical effect that occurs at the lowest dose or concentration or is the earliest among a number of biochemical effects that could, understandably, lead to the death of the pest</w:t>
            </w:r>
          </w:p>
        </w:tc>
      </w:tr>
      <w:tr w:rsidR="009D0B81" w14:paraId="747DEDEE" w14:textId="77777777" w:rsidTr="00493AD9">
        <w:trPr>
          <w:cantSplit/>
        </w:trPr>
        <w:tc>
          <w:tcPr>
            <w:tcW w:w="2014" w:type="dxa"/>
          </w:tcPr>
          <w:p w14:paraId="0E2BB657" w14:textId="77777777" w:rsidR="009D0B81" w:rsidRDefault="009D0B81" w:rsidP="009D0B81">
            <w:pPr>
              <w:pStyle w:val="TableText"/>
            </w:pPr>
            <w:r>
              <w:t>no observed effect level</w:t>
            </w:r>
          </w:p>
        </w:tc>
        <w:tc>
          <w:tcPr>
            <w:tcW w:w="7624" w:type="dxa"/>
          </w:tcPr>
          <w:p w14:paraId="3DFED6A9" w14:textId="77777777" w:rsidR="009D0B81" w:rsidRPr="00E55F86" w:rsidRDefault="009D0B81" w:rsidP="009D0B81">
            <w:pPr>
              <w:pStyle w:val="TableText"/>
            </w:pPr>
            <w:r w:rsidRPr="00E55F86">
              <w:t>Greatest concentration or amount of a substance, found by experiment or observation, which causes no detectable adverse alteration of morphology, functional capacity, growth, development, or life span of the target organism under defined conditions of exposure</w:t>
            </w:r>
          </w:p>
        </w:tc>
      </w:tr>
      <w:tr w:rsidR="009D0B81" w14:paraId="259EBAD1" w14:textId="77777777" w:rsidTr="00493AD9">
        <w:trPr>
          <w:cantSplit/>
        </w:trPr>
        <w:tc>
          <w:tcPr>
            <w:tcW w:w="2014" w:type="dxa"/>
          </w:tcPr>
          <w:p w14:paraId="1E1DA9D1" w14:textId="77777777" w:rsidR="009D0B81" w:rsidRDefault="009D0B81" w:rsidP="009D0B81">
            <w:pPr>
              <w:pStyle w:val="TableText"/>
            </w:pPr>
            <w:r>
              <w:t>non-selective herbicide</w:t>
            </w:r>
          </w:p>
        </w:tc>
        <w:tc>
          <w:tcPr>
            <w:tcW w:w="7624" w:type="dxa"/>
          </w:tcPr>
          <w:p w14:paraId="73086F32" w14:textId="77777777" w:rsidR="009D0B81" w:rsidRPr="00E55F86" w:rsidRDefault="009D0B81" w:rsidP="009D0B81">
            <w:pPr>
              <w:pStyle w:val="TableText"/>
            </w:pPr>
            <w:r w:rsidRPr="00617E21">
              <w:t>Herbicide that is generally toxic to all plants treated</w:t>
            </w:r>
          </w:p>
        </w:tc>
      </w:tr>
      <w:tr w:rsidR="009D0B81" w14:paraId="1A254930" w14:textId="77777777" w:rsidTr="00493AD9">
        <w:trPr>
          <w:cantSplit/>
        </w:trPr>
        <w:tc>
          <w:tcPr>
            <w:tcW w:w="2014" w:type="dxa"/>
          </w:tcPr>
          <w:p w14:paraId="55719BE5" w14:textId="77777777" w:rsidR="009D0B81" w:rsidRDefault="009D0B81" w:rsidP="009D0B81">
            <w:pPr>
              <w:pStyle w:val="TableText"/>
            </w:pPr>
            <w:r>
              <w:t>non-target species</w:t>
            </w:r>
          </w:p>
        </w:tc>
        <w:tc>
          <w:tcPr>
            <w:tcW w:w="7624" w:type="dxa"/>
          </w:tcPr>
          <w:p w14:paraId="02769456" w14:textId="77777777" w:rsidR="009D0B81" w:rsidRPr="00E55F86" w:rsidRDefault="009D0B81" w:rsidP="009D0B81">
            <w:pPr>
              <w:pStyle w:val="TableText"/>
            </w:pPr>
            <w:r w:rsidRPr="00E55F86">
              <w:t>Organisms that are not the intended targets of a particular use of a pesticide</w:t>
            </w:r>
          </w:p>
        </w:tc>
      </w:tr>
      <w:tr w:rsidR="009D0B81" w14:paraId="6D20EA0B" w14:textId="77777777" w:rsidTr="00493AD9">
        <w:trPr>
          <w:cantSplit/>
        </w:trPr>
        <w:tc>
          <w:tcPr>
            <w:tcW w:w="2014" w:type="dxa"/>
          </w:tcPr>
          <w:p w14:paraId="237574C8" w14:textId="77777777" w:rsidR="009D0B81" w:rsidRDefault="009D0B81" w:rsidP="009D0B81">
            <w:pPr>
              <w:pStyle w:val="TableText"/>
            </w:pPr>
            <w:r>
              <w:t>p</w:t>
            </w:r>
            <w:r w:rsidRPr="00924DD1">
              <w:t xml:space="preserve">artition </w:t>
            </w:r>
            <w:r>
              <w:t>c</w:t>
            </w:r>
            <w:r w:rsidRPr="00924DD1">
              <w:t>oefficient</w:t>
            </w:r>
          </w:p>
        </w:tc>
        <w:tc>
          <w:tcPr>
            <w:tcW w:w="7624" w:type="dxa"/>
          </w:tcPr>
          <w:p w14:paraId="6C0DEBEE" w14:textId="77777777" w:rsidR="009D0B81" w:rsidRPr="00E55F86" w:rsidRDefault="009D0B81" w:rsidP="009D0B81">
            <w:pPr>
              <w:pStyle w:val="TableText"/>
            </w:pPr>
            <w:r>
              <w:t>log Pow is the logarithm (base-10) of the partition coefficient between n-octanol and water</w:t>
            </w:r>
          </w:p>
        </w:tc>
      </w:tr>
      <w:tr w:rsidR="009D0B81" w14:paraId="34FA501E" w14:textId="77777777" w:rsidTr="00493AD9">
        <w:trPr>
          <w:cantSplit/>
        </w:trPr>
        <w:tc>
          <w:tcPr>
            <w:tcW w:w="2014" w:type="dxa"/>
          </w:tcPr>
          <w:p w14:paraId="22BF8715" w14:textId="77777777" w:rsidR="009D0B81" w:rsidRPr="00376A70" w:rsidRDefault="009D0B81" w:rsidP="009D0B81">
            <w:pPr>
              <w:pStyle w:val="TableText"/>
              <w:rPr>
                <w:b/>
                <w:bCs/>
              </w:rPr>
            </w:pPr>
            <w:r>
              <w:t>persistence</w:t>
            </w:r>
          </w:p>
        </w:tc>
        <w:tc>
          <w:tcPr>
            <w:tcW w:w="7624" w:type="dxa"/>
          </w:tcPr>
          <w:p w14:paraId="28ADF770" w14:textId="77777777" w:rsidR="009D0B81" w:rsidRPr="00E55F86" w:rsidRDefault="009D0B81" w:rsidP="009D0B81">
            <w:pPr>
              <w:pStyle w:val="TableText"/>
            </w:pPr>
            <w:r>
              <w:t>Residence time of a chemical species (pesticide and/or metabolites) subjected to degradation or physical removal in a soil, crop, animal, or other defined environmental compartment</w:t>
            </w:r>
          </w:p>
        </w:tc>
      </w:tr>
      <w:tr w:rsidR="009D0B81" w14:paraId="140B72F2" w14:textId="77777777" w:rsidTr="00493AD9">
        <w:trPr>
          <w:cantSplit/>
        </w:trPr>
        <w:tc>
          <w:tcPr>
            <w:tcW w:w="2014" w:type="dxa"/>
          </w:tcPr>
          <w:p w14:paraId="01E04CDE" w14:textId="77777777" w:rsidR="009D0B81" w:rsidRDefault="009D0B81" w:rsidP="009D0B81">
            <w:pPr>
              <w:pStyle w:val="TableText"/>
            </w:pPr>
            <w:r>
              <w:t>photolysis</w:t>
            </w:r>
          </w:p>
        </w:tc>
        <w:tc>
          <w:tcPr>
            <w:tcW w:w="7624" w:type="dxa"/>
          </w:tcPr>
          <w:p w14:paraId="14F19C72" w14:textId="77777777" w:rsidR="009D0B81" w:rsidRPr="00E55F86" w:rsidRDefault="009D0B81" w:rsidP="009D0B81">
            <w:pPr>
              <w:pStyle w:val="TableText"/>
            </w:pPr>
            <w:r>
              <w:t>Chemical decomposition induced by light or other radiant energy</w:t>
            </w:r>
          </w:p>
        </w:tc>
      </w:tr>
      <w:tr w:rsidR="009D0B81" w14:paraId="1E557B38" w14:textId="77777777" w:rsidTr="00493AD9">
        <w:trPr>
          <w:cantSplit/>
        </w:trPr>
        <w:tc>
          <w:tcPr>
            <w:tcW w:w="2014" w:type="dxa"/>
          </w:tcPr>
          <w:p w14:paraId="16457ADE" w14:textId="77777777" w:rsidR="009D0B81" w:rsidRDefault="009D0B81" w:rsidP="009D0B81">
            <w:pPr>
              <w:pStyle w:val="TableText"/>
            </w:pPr>
            <w:r>
              <w:t>regulatory acceptable level</w:t>
            </w:r>
          </w:p>
        </w:tc>
        <w:tc>
          <w:tcPr>
            <w:tcW w:w="7624" w:type="dxa"/>
          </w:tcPr>
          <w:p w14:paraId="02875F09" w14:textId="77777777" w:rsidR="009D0B81" w:rsidRPr="00E55F86" w:rsidRDefault="009D0B81" w:rsidP="009D0B81">
            <w:pPr>
              <w:pStyle w:val="TableText"/>
            </w:pPr>
            <w:r w:rsidRPr="00E55F86">
              <w:t>Criterion or standard that is considered safe or without appreciable risk</w:t>
            </w:r>
          </w:p>
        </w:tc>
      </w:tr>
      <w:tr w:rsidR="009D0B81" w14:paraId="3057E312" w14:textId="77777777" w:rsidTr="00493AD9">
        <w:trPr>
          <w:cantSplit/>
        </w:trPr>
        <w:tc>
          <w:tcPr>
            <w:tcW w:w="2014" w:type="dxa"/>
          </w:tcPr>
          <w:p w14:paraId="5064C77F" w14:textId="77777777" w:rsidR="009D0B81" w:rsidRDefault="009D0B81" w:rsidP="009D0B81">
            <w:pPr>
              <w:pStyle w:val="TableText"/>
            </w:pPr>
            <w:r>
              <w:t>runoff</w:t>
            </w:r>
          </w:p>
        </w:tc>
        <w:tc>
          <w:tcPr>
            <w:tcW w:w="7624" w:type="dxa"/>
          </w:tcPr>
          <w:p w14:paraId="45462DCD" w14:textId="77777777" w:rsidR="009D0B81" w:rsidRPr="00E55F86" w:rsidRDefault="009D0B81" w:rsidP="009D0B81">
            <w:pPr>
              <w:pStyle w:val="TableText"/>
            </w:pPr>
            <w:r w:rsidRPr="00E55F86">
              <w:t>Portion of the wet precipitation on the land that ultimately reaches streams and, eventually, the sea</w:t>
            </w:r>
          </w:p>
        </w:tc>
      </w:tr>
      <w:tr w:rsidR="009D0B81" w14:paraId="3FE0DDDC" w14:textId="77777777" w:rsidTr="00493AD9">
        <w:trPr>
          <w:cantSplit/>
        </w:trPr>
        <w:tc>
          <w:tcPr>
            <w:tcW w:w="2014" w:type="dxa"/>
          </w:tcPr>
          <w:p w14:paraId="36AEFBF6" w14:textId="77777777" w:rsidR="009D0B81" w:rsidRDefault="009D0B81" w:rsidP="009D0B81">
            <w:pPr>
              <w:pStyle w:val="TableText"/>
            </w:pPr>
            <w:r>
              <w:t>soil incorporation</w:t>
            </w:r>
          </w:p>
        </w:tc>
        <w:tc>
          <w:tcPr>
            <w:tcW w:w="7624" w:type="dxa"/>
          </w:tcPr>
          <w:p w14:paraId="7204DEB6" w14:textId="77777777" w:rsidR="009D0B81" w:rsidRDefault="009D0B81" w:rsidP="009D0B81">
            <w:pPr>
              <w:pStyle w:val="TableText"/>
            </w:pPr>
            <w:r w:rsidRPr="00617E21">
              <w:t>Application of a pesticide to soil by mixing or injection into the soil body</w:t>
            </w:r>
          </w:p>
        </w:tc>
      </w:tr>
      <w:tr w:rsidR="009D0B81" w14:paraId="4DCC45D9" w14:textId="77777777" w:rsidTr="00493AD9">
        <w:trPr>
          <w:cantSplit/>
        </w:trPr>
        <w:tc>
          <w:tcPr>
            <w:tcW w:w="2014" w:type="dxa"/>
          </w:tcPr>
          <w:p w14:paraId="30AC1092" w14:textId="77777777" w:rsidR="009D0B81" w:rsidRDefault="009D0B81" w:rsidP="009D0B81">
            <w:pPr>
              <w:pStyle w:val="TableText"/>
            </w:pPr>
            <w:r>
              <w:t>solubility in water</w:t>
            </w:r>
          </w:p>
        </w:tc>
        <w:tc>
          <w:tcPr>
            <w:tcW w:w="7624" w:type="dxa"/>
          </w:tcPr>
          <w:p w14:paraId="54048E19" w14:textId="77777777" w:rsidR="009D0B81" w:rsidRDefault="009D0B81" w:rsidP="009D0B81">
            <w:pPr>
              <w:pStyle w:val="TableText"/>
            </w:pPr>
            <w:r>
              <w:t>The mass of a given substance (the solute) that can dissolve in a given volume of water</w:t>
            </w:r>
          </w:p>
        </w:tc>
      </w:tr>
      <w:tr w:rsidR="009D0B81" w14:paraId="0D8E6442" w14:textId="77777777" w:rsidTr="00493AD9">
        <w:trPr>
          <w:cantSplit/>
        </w:trPr>
        <w:tc>
          <w:tcPr>
            <w:tcW w:w="2014" w:type="dxa"/>
          </w:tcPr>
          <w:p w14:paraId="30A07DD5" w14:textId="77777777" w:rsidR="009D0B81" w:rsidRDefault="009D0B81" w:rsidP="009D0B81">
            <w:pPr>
              <w:pStyle w:val="TableText"/>
            </w:pPr>
            <w:r>
              <w:t>soluble concentrate</w:t>
            </w:r>
          </w:p>
        </w:tc>
        <w:tc>
          <w:tcPr>
            <w:tcW w:w="7624" w:type="dxa"/>
          </w:tcPr>
          <w:p w14:paraId="180832B7" w14:textId="77777777" w:rsidR="009D0B81" w:rsidRDefault="009D0B81" w:rsidP="009D0B81">
            <w:pPr>
              <w:pStyle w:val="TableText"/>
            </w:pPr>
            <w:r>
              <w:t>A liquid homogenous preparation to be applied as a true solution of the active constituent after dilution with water</w:t>
            </w:r>
          </w:p>
        </w:tc>
      </w:tr>
      <w:tr w:rsidR="009D0B81" w14:paraId="3A4D0C8F" w14:textId="77777777" w:rsidTr="00493AD9">
        <w:trPr>
          <w:cantSplit/>
        </w:trPr>
        <w:tc>
          <w:tcPr>
            <w:tcW w:w="2014" w:type="dxa"/>
          </w:tcPr>
          <w:p w14:paraId="2AA90049" w14:textId="77777777" w:rsidR="009D0B81" w:rsidRDefault="009D0B81" w:rsidP="009D0B81">
            <w:pPr>
              <w:pStyle w:val="TableText"/>
            </w:pPr>
            <w:r>
              <w:lastRenderedPageBreak/>
              <w:t>strong adsorption capacity – wheat bioassay</w:t>
            </w:r>
          </w:p>
        </w:tc>
        <w:tc>
          <w:tcPr>
            <w:tcW w:w="7624" w:type="dxa"/>
          </w:tcPr>
          <w:p w14:paraId="307CAEDC" w14:textId="77777777" w:rsidR="009D0B81" w:rsidRDefault="009D0B81" w:rsidP="009D0B81">
            <w:pPr>
              <w:pStyle w:val="TableText"/>
            </w:pPr>
            <w:r>
              <w:t>A system of calibration by laboratory bioassay for the capacity of the soil to deactivate diquat by adsorption</w:t>
            </w:r>
          </w:p>
        </w:tc>
      </w:tr>
      <w:tr w:rsidR="009D0B81" w14:paraId="048BC764" w14:textId="77777777" w:rsidTr="00493AD9">
        <w:trPr>
          <w:cantSplit/>
        </w:trPr>
        <w:tc>
          <w:tcPr>
            <w:tcW w:w="2014" w:type="dxa"/>
          </w:tcPr>
          <w:p w14:paraId="38E78D3C" w14:textId="77777777" w:rsidR="009D0B81" w:rsidRDefault="009D0B81" w:rsidP="009D0B81">
            <w:pPr>
              <w:pStyle w:val="TableText"/>
            </w:pPr>
            <w:r>
              <w:t>terrestrial</w:t>
            </w:r>
          </w:p>
        </w:tc>
        <w:tc>
          <w:tcPr>
            <w:tcW w:w="7624" w:type="dxa"/>
          </w:tcPr>
          <w:p w14:paraId="262214FC" w14:textId="77777777" w:rsidR="009D0B81" w:rsidRPr="00E55F86" w:rsidRDefault="009D0B81" w:rsidP="009D0B81">
            <w:pPr>
              <w:pStyle w:val="TableText"/>
            </w:pPr>
            <w:r>
              <w:t>Relating to land, as distinct from water or air</w:t>
            </w:r>
          </w:p>
        </w:tc>
      </w:tr>
      <w:tr w:rsidR="009D0B81" w14:paraId="2526442D" w14:textId="77777777" w:rsidTr="00493AD9">
        <w:trPr>
          <w:cantSplit/>
        </w:trPr>
        <w:tc>
          <w:tcPr>
            <w:tcW w:w="2014" w:type="dxa"/>
          </w:tcPr>
          <w:p w14:paraId="016CF184" w14:textId="77777777" w:rsidR="009D0B81" w:rsidRDefault="009D0B81" w:rsidP="009D0B81">
            <w:pPr>
              <w:pStyle w:val="TableText"/>
            </w:pPr>
            <w:r>
              <w:t>translocation</w:t>
            </w:r>
          </w:p>
        </w:tc>
        <w:tc>
          <w:tcPr>
            <w:tcW w:w="7624" w:type="dxa"/>
          </w:tcPr>
          <w:p w14:paraId="4B7A128B" w14:textId="77777777" w:rsidR="009D0B81" w:rsidRDefault="009D0B81" w:rsidP="009D0B81">
            <w:pPr>
              <w:pStyle w:val="TableText"/>
            </w:pPr>
            <w:r w:rsidRPr="00617E21">
              <w:t>Movement of a substance within the test system or organism</w:t>
            </w:r>
          </w:p>
        </w:tc>
      </w:tr>
      <w:tr w:rsidR="009D0B81" w14:paraId="54004E96" w14:textId="77777777" w:rsidTr="00493AD9">
        <w:trPr>
          <w:cantSplit/>
        </w:trPr>
        <w:tc>
          <w:tcPr>
            <w:tcW w:w="2014" w:type="dxa"/>
          </w:tcPr>
          <w:p w14:paraId="481243F2" w14:textId="77777777" w:rsidR="009D0B81" w:rsidRDefault="009D0B81" w:rsidP="009D0B81">
            <w:pPr>
              <w:pStyle w:val="TableText"/>
            </w:pPr>
            <w:r>
              <w:t>vapour pressure</w:t>
            </w:r>
          </w:p>
        </w:tc>
        <w:tc>
          <w:tcPr>
            <w:tcW w:w="7624" w:type="dxa"/>
          </w:tcPr>
          <w:p w14:paraId="7FC56D55" w14:textId="77777777" w:rsidR="009D0B81" w:rsidRDefault="009D0B81" w:rsidP="009D0B81">
            <w:pPr>
              <w:pStyle w:val="TableText"/>
            </w:pPr>
            <w:r>
              <w:t>The pressure at which a liquid is in equilibrium with its vapour at a given temperature. It is a measure of the tendency of a material to vaporise. The higher the vapour pressure the greater the potential</w:t>
            </w:r>
          </w:p>
        </w:tc>
      </w:tr>
      <w:tr w:rsidR="009D0B81" w14:paraId="513567A0" w14:textId="77777777" w:rsidTr="00493AD9">
        <w:trPr>
          <w:cantSplit/>
        </w:trPr>
        <w:tc>
          <w:tcPr>
            <w:tcW w:w="2014" w:type="dxa"/>
          </w:tcPr>
          <w:p w14:paraId="2AD3C24F" w14:textId="77777777" w:rsidR="009D0B81" w:rsidRDefault="009D0B81" w:rsidP="009D0B81">
            <w:pPr>
              <w:pStyle w:val="TableText"/>
            </w:pPr>
            <w:r>
              <w:t>volatile</w:t>
            </w:r>
          </w:p>
        </w:tc>
        <w:tc>
          <w:tcPr>
            <w:tcW w:w="7624" w:type="dxa"/>
          </w:tcPr>
          <w:p w14:paraId="18D2272B" w14:textId="77777777" w:rsidR="009D0B81" w:rsidRDefault="009D0B81" w:rsidP="009D0B81">
            <w:pPr>
              <w:pStyle w:val="TableText"/>
            </w:pPr>
            <w:r>
              <w:t>Any substance which evaporates quickly</w:t>
            </w:r>
          </w:p>
        </w:tc>
      </w:tr>
      <w:tr w:rsidR="009D0B81" w14:paraId="4B0BC767" w14:textId="77777777" w:rsidTr="00493AD9">
        <w:trPr>
          <w:cantSplit/>
        </w:trPr>
        <w:tc>
          <w:tcPr>
            <w:tcW w:w="2014" w:type="dxa"/>
          </w:tcPr>
          <w:p w14:paraId="08D53826" w14:textId="77777777" w:rsidR="009D0B81" w:rsidRDefault="009D0B81" w:rsidP="009D0B81">
            <w:pPr>
              <w:pStyle w:val="TableText"/>
            </w:pPr>
            <w:r>
              <w:t>watercourse</w:t>
            </w:r>
          </w:p>
        </w:tc>
        <w:tc>
          <w:tcPr>
            <w:tcW w:w="7624" w:type="dxa"/>
          </w:tcPr>
          <w:p w14:paraId="76D7C72B" w14:textId="77777777" w:rsidR="009D0B81" w:rsidRDefault="009D0B81" w:rsidP="009D0B81">
            <w:pPr>
              <w:pStyle w:val="TableText"/>
            </w:pPr>
            <w:r>
              <w:t>A river, creek or other natural watercourse (whether modified or not) in which water is contained or flows (whether permanently or from time to time); and includes:</w:t>
            </w:r>
          </w:p>
          <w:p w14:paraId="4F00B3C2" w14:textId="77777777" w:rsidR="009D0B81" w:rsidRDefault="009D0B81" w:rsidP="009D0B81">
            <w:pPr>
              <w:pStyle w:val="TableText"/>
            </w:pPr>
            <w:r>
              <w:t>a dam or reservoir that collects water flowing in a watercourse</w:t>
            </w:r>
          </w:p>
          <w:p w14:paraId="68FCEC1F" w14:textId="77777777" w:rsidR="009D0B81" w:rsidRDefault="009D0B81" w:rsidP="009D0B81">
            <w:pPr>
              <w:pStyle w:val="TableText"/>
            </w:pPr>
            <w:r>
              <w:t>a lake or ‘wetland’ through which water flows</w:t>
            </w:r>
          </w:p>
          <w:p w14:paraId="49FB4883" w14:textId="77777777" w:rsidR="009D0B81" w:rsidRDefault="009D0B81" w:rsidP="009D0B81">
            <w:pPr>
              <w:pStyle w:val="TableText"/>
            </w:pPr>
            <w:r>
              <w:t>a channel into which the water of a watercourse has been diverted</w:t>
            </w:r>
          </w:p>
          <w:p w14:paraId="4819AEF8" w14:textId="77777777" w:rsidR="009D0B81" w:rsidRDefault="009D0B81" w:rsidP="009D0B81">
            <w:pPr>
              <w:pStyle w:val="TableText"/>
            </w:pPr>
            <w:r>
              <w:t>part of a watercourse</w:t>
            </w:r>
          </w:p>
          <w:p w14:paraId="1C5A30B8" w14:textId="77777777" w:rsidR="009D0B81" w:rsidRDefault="009D0B81" w:rsidP="009D0B81">
            <w:pPr>
              <w:pStyle w:val="TableText"/>
            </w:pPr>
            <w:r>
              <w:t>an estuary through which water flows.</w:t>
            </w:r>
          </w:p>
        </w:tc>
      </w:tr>
      <w:tr w:rsidR="009D0B81" w14:paraId="46213E45" w14:textId="77777777" w:rsidTr="00493AD9">
        <w:trPr>
          <w:cantSplit/>
        </w:trPr>
        <w:tc>
          <w:tcPr>
            <w:tcW w:w="2014" w:type="dxa"/>
          </w:tcPr>
          <w:p w14:paraId="1DED9BFA" w14:textId="77777777" w:rsidR="009D0B81" w:rsidRDefault="009D0B81" w:rsidP="009D0B81">
            <w:pPr>
              <w:pStyle w:val="TableText"/>
            </w:pPr>
            <w:r>
              <w:t>wetland</w:t>
            </w:r>
          </w:p>
        </w:tc>
        <w:tc>
          <w:tcPr>
            <w:tcW w:w="7624" w:type="dxa"/>
          </w:tcPr>
          <w:p w14:paraId="3F858C54" w14:textId="77777777" w:rsidR="009D0B81" w:rsidRDefault="009D0B81" w:rsidP="009D0B81">
            <w:pPr>
              <w:pStyle w:val="TableText"/>
            </w:pPr>
            <w:r>
              <w:t>An area of land where water covers the soil—all year or just at certain times of the year. They include:</w:t>
            </w:r>
          </w:p>
          <w:p w14:paraId="01654970" w14:textId="77777777" w:rsidR="009D0B81" w:rsidRDefault="009D0B81" w:rsidP="009D0B81">
            <w:pPr>
              <w:pStyle w:val="TableText"/>
            </w:pPr>
            <w:r>
              <w:t>swamps, marshes</w:t>
            </w:r>
          </w:p>
          <w:p w14:paraId="25BEF5C7" w14:textId="77777777" w:rsidR="009D0B81" w:rsidRDefault="009D0B81" w:rsidP="009D0B81">
            <w:pPr>
              <w:pStyle w:val="TableText"/>
            </w:pPr>
            <w:r>
              <w:t>billabongs, lakes, lagoons</w:t>
            </w:r>
          </w:p>
          <w:p w14:paraId="29E78D97" w14:textId="77777777" w:rsidR="009D0B81" w:rsidRDefault="009D0B81" w:rsidP="009D0B81">
            <w:pPr>
              <w:pStyle w:val="TableText"/>
            </w:pPr>
            <w:r>
              <w:t>saltmarshes, mudflats</w:t>
            </w:r>
          </w:p>
          <w:p w14:paraId="332FA4F9" w14:textId="77777777" w:rsidR="009D0B81" w:rsidRDefault="009D0B81" w:rsidP="009D0B81">
            <w:pPr>
              <w:pStyle w:val="TableText"/>
            </w:pPr>
            <w:r>
              <w:t>mangroves, coral reefs</w:t>
            </w:r>
          </w:p>
          <w:p w14:paraId="45D8AEC0" w14:textId="77777777" w:rsidR="009D0B81" w:rsidRDefault="009D0B81" w:rsidP="009D0B81">
            <w:pPr>
              <w:pStyle w:val="TableText"/>
            </w:pPr>
            <w:r>
              <w:t>bogs, fens, and peatlands.</w:t>
            </w:r>
          </w:p>
          <w:p w14:paraId="24B4C61E" w14:textId="77777777" w:rsidR="009D0B81" w:rsidRDefault="009D0B81" w:rsidP="009D0B81">
            <w:pPr>
              <w:pStyle w:val="TableText"/>
            </w:pPr>
            <w:r>
              <w:t>A ‘wetland’ may be natural or artificial and its water may be static or flowing, fresh, brackish or saline.</w:t>
            </w:r>
            <w:r w:rsidDel="00670DAB">
              <w:t xml:space="preserve"> </w:t>
            </w:r>
          </w:p>
        </w:tc>
      </w:tr>
    </w:tbl>
    <w:p w14:paraId="4DAD259B" w14:textId="04CB55F9" w:rsidR="00644988" w:rsidRPr="009D452E" w:rsidRDefault="00644988" w:rsidP="00AE1794">
      <w:pPr>
        <w:pStyle w:val="NormalText"/>
        <w:sectPr w:rsidR="00644988" w:rsidRPr="009D452E" w:rsidSect="009A2AA4">
          <w:headerReference w:type="even" r:id="rId49"/>
          <w:pgSz w:w="11906" w:h="16838" w:code="9"/>
          <w:pgMar w:top="2835" w:right="1134" w:bottom="1134" w:left="1134" w:header="1701" w:footer="680" w:gutter="0"/>
          <w:cols w:space="708"/>
          <w:docGrid w:linePitch="360"/>
        </w:sectPr>
      </w:pPr>
    </w:p>
    <w:p w14:paraId="7346C9B1" w14:textId="34429A5C" w:rsidR="008247E7" w:rsidRDefault="008960BD" w:rsidP="008247E7">
      <w:pPr>
        <w:pStyle w:val="Heading1"/>
      </w:pPr>
      <w:bookmarkStart w:id="566" w:name="_Toc81569149"/>
      <w:bookmarkStart w:id="567" w:name="_Hlk168410799"/>
      <w:bookmarkStart w:id="568" w:name="_Toc173073520"/>
      <w:bookmarkEnd w:id="492"/>
      <w:bookmarkEnd w:id="493"/>
      <w:r>
        <w:lastRenderedPageBreak/>
        <w:t>References</w:t>
      </w:r>
      <w:bookmarkEnd w:id="566"/>
      <w:bookmarkEnd w:id="568"/>
    </w:p>
    <w:p w14:paraId="4B637614" w14:textId="69F4E6CA" w:rsidR="008247E7" w:rsidRPr="001F391A" w:rsidRDefault="008247E7" w:rsidP="0059513C">
      <w:pPr>
        <w:pStyle w:val="NormalText"/>
      </w:pPr>
      <w:r w:rsidRPr="001F391A">
        <w:t>Allison N, Hamer MJ, 1990. Acute toxicity to first instar Daphnia magna of technical concentrate YF6219. Reference no. RJ0851B</w:t>
      </w:r>
    </w:p>
    <w:p w14:paraId="1EBF5697" w14:textId="62654842" w:rsidR="00A6186D" w:rsidRDefault="00A6186D" w:rsidP="0059513C">
      <w:pPr>
        <w:pStyle w:val="NormalText"/>
      </w:pPr>
      <w:bookmarkStart w:id="569" w:name="_Hlk160790208"/>
      <w:r w:rsidRPr="00A6186D">
        <w:t xml:space="preserve">Anderson D, Richardson CR, Howard CA, Banham P, Hart D </w:t>
      </w:r>
      <w:r>
        <w:t>and</w:t>
      </w:r>
      <w:r w:rsidRPr="00A6186D">
        <w:t xml:space="preserve"> Weight TM</w:t>
      </w:r>
      <w:r>
        <w:t xml:space="preserve">, </w:t>
      </w:r>
      <w:r w:rsidRPr="00A6186D">
        <w:t>1978</w:t>
      </w:r>
      <w:r>
        <w:t>.</w:t>
      </w:r>
      <w:r w:rsidRPr="00A6186D">
        <w:t xml:space="preserve"> Diquat: a cytogenetic study in the rat. Report No. CTL/P/366.</w:t>
      </w:r>
    </w:p>
    <w:p w14:paraId="41B5CC3C" w14:textId="180F51BC" w:rsidR="008247E7" w:rsidRPr="008E68D2" w:rsidRDefault="008247E7" w:rsidP="0059513C">
      <w:pPr>
        <w:pStyle w:val="NormalText"/>
      </w:pPr>
      <w:r w:rsidRPr="00120DD8">
        <w:t>Anderson L</w:t>
      </w:r>
      <w:r>
        <w:t xml:space="preserve">, </w:t>
      </w:r>
      <w:r w:rsidRPr="00120DD8">
        <w:t>1990</w:t>
      </w:r>
      <w:r>
        <w:t>.</w:t>
      </w:r>
      <w:r w:rsidRPr="00120DD8">
        <w:t xml:space="preserve"> Diquat: Residues in lentils from trials carried out in Canada during 1989</w:t>
      </w:r>
      <w:r>
        <w:t>. Report</w:t>
      </w:r>
      <w:r w:rsidRPr="00120DD8">
        <w:t xml:space="preserve"> no. </w:t>
      </w:r>
      <w:r w:rsidRPr="008E68D2">
        <w:t>M5173B.</w:t>
      </w:r>
    </w:p>
    <w:p w14:paraId="7668F402" w14:textId="77777777" w:rsidR="008247E7" w:rsidRPr="008E68D2" w:rsidRDefault="008247E7" w:rsidP="0059513C">
      <w:pPr>
        <w:pStyle w:val="NormalText"/>
      </w:pPr>
      <w:r w:rsidRPr="008E68D2">
        <w:t>Anderson L, 1994(a). The determination of residues of paraquat and diquat in water, milk, oils and other liquids – a second derivative spectrophotometric method with confirmatory method for water residues by high performance liquid chromatography, Standard Operating Procedure no. RAM 254/01.</w:t>
      </w:r>
    </w:p>
    <w:p w14:paraId="3365E53E" w14:textId="77777777" w:rsidR="008247E7" w:rsidRPr="008E68D2" w:rsidRDefault="008247E7" w:rsidP="0059513C">
      <w:pPr>
        <w:pStyle w:val="NormalText"/>
      </w:pPr>
      <w:r w:rsidRPr="008E68D2">
        <w:t>Anderson L, 1994(b). The determination of residues of paraquat and diquat in crops – a second derivative spectrophotometric method, Standard Operating Procedure no. RAM 252/01</w:t>
      </w:r>
    </w:p>
    <w:p w14:paraId="67184061" w14:textId="77777777" w:rsidR="008247E7" w:rsidRPr="00AD3E35" w:rsidRDefault="008247E7" w:rsidP="0059513C">
      <w:pPr>
        <w:pStyle w:val="NormalText"/>
      </w:pPr>
      <w:r w:rsidRPr="00120DD8">
        <w:t>Anderson L</w:t>
      </w:r>
      <w:r>
        <w:t xml:space="preserve">, </w:t>
      </w:r>
      <w:r w:rsidRPr="00120DD8">
        <w:t>1995</w:t>
      </w:r>
      <w:r>
        <w:t>.</w:t>
      </w:r>
      <w:r w:rsidRPr="00120DD8">
        <w:t xml:space="preserve"> Validation of a modification of an analytical method for the determination of paraquat </w:t>
      </w:r>
      <w:r w:rsidRPr="00AD3E35">
        <w:t>and diquat in oil seeds. Report no. 95JH037.</w:t>
      </w:r>
    </w:p>
    <w:p w14:paraId="286AC6AC" w14:textId="77777777" w:rsidR="008247E7" w:rsidRPr="00AD3E35" w:rsidRDefault="008247E7" w:rsidP="0059513C">
      <w:pPr>
        <w:pStyle w:val="NormalText"/>
      </w:pPr>
      <w:r w:rsidRPr="00AD3E35">
        <w:t>Anderson L, 1996(a). The determination of diquat in animal products. A high performance liquid chromatography method with confirmation by second derivative UV spectroscopy, Standard Operating Procedure no. RAM 008/02.</w:t>
      </w:r>
    </w:p>
    <w:p w14:paraId="23546A82" w14:textId="77777777" w:rsidR="008247E7" w:rsidRPr="00AD3E35" w:rsidRDefault="008247E7" w:rsidP="0059513C">
      <w:pPr>
        <w:pStyle w:val="NormalText"/>
      </w:pPr>
      <w:r w:rsidRPr="00AD3E35">
        <w:t>Anderson L, 1996(b). Diquat: Storage stability of the residue in frozen carrot, cabbage, wheat grain and soil (Final report). Report no. TMJ 3575B.</w:t>
      </w:r>
      <w:r w:rsidRPr="00AD3E35">
        <w:tab/>
      </w:r>
    </w:p>
    <w:p w14:paraId="7886D5A4" w14:textId="77777777" w:rsidR="008247E7" w:rsidRPr="00120DD8" w:rsidRDefault="008247E7" w:rsidP="0059513C">
      <w:pPr>
        <w:pStyle w:val="NormalText"/>
      </w:pPr>
      <w:r w:rsidRPr="00120DD8">
        <w:t>Anderson L and Barnaud C</w:t>
      </w:r>
      <w:r>
        <w:t>,</w:t>
      </w:r>
      <w:r w:rsidRPr="00120DD8">
        <w:t xml:space="preserve"> 1995</w:t>
      </w:r>
      <w:r>
        <w:t>.</w:t>
      </w:r>
      <w:r w:rsidRPr="00120DD8">
        <w:t xml:space="preserve"> Diquat: Residue levels in soyabean from trials carried out in France during 1994</w:t>
      </w:r>
      <w:r>
        <w:t>. Report</w:t>
      </w:r>
      <w:r w:rsidRPr="00120DD8">
        <w:t xml:space="preserve"> no. RJ 1934B.</w:t>
      </w:r>
      <w:r w:rsidRPr="00120DD8">
        <w:tab/>
      </w:r>
    </w:p>
    <w:p w14:paraId="67BEDB4D" w14:textId="77777777" w:rsidR="008247E7" w:rsidRPr="00120DD8" w:rsidRDefault="008247E7" w:rsidP="0059513C">
      <w:pPr>
        <w:pStyle w:val="NormalText"/>
      </w:pPr>
      <w:r w:rsidRPr="00120DD8">
        <w:t>Anderson L and Bonfanti F</w:t>
      </w:r>
      <w:r>
        <w:t>,</w:t>
      </w:r>
      <w:r w:rsidRPr="00120DD8">
        <w:t xml:space="preserve"> 1995</w:t>
      </w:r>
      <w:r>
        <w:t>.</w:t>
      </w:r>
      <w:r w:rsidRPr="00120DD8">
        <w:t xml:space="preserve"> Paraquat and Diquat: Residue levels in maize from trials carried out in Italy during 1994</w:t>
      </w:r>
      <w:r>
        <w:t>. Report</w:t>
      </w:r>
      <w:r w:rsidRPr="00120DD8">
        <w:t xml:space="preserve"> no. RJ 1889B.</w:t>
      </w:r>
      <w:r w:rsidRPr="00120DD8">
        <w:tab/>
      </w:r>
    </w:p>
    <w:p w14:paraId="1FF01A60" w14:textId="77777777" w:rsidR="008247E7" w:rsidRPr="00120DD8" w:rsidRDefault="008247E7" w:rsidP="0059513C">
      <w:pPr>
        <w:pStyle w:val="NormalText"/>
      </w:pPr>
      <w:r w:rsidRPr="00120DD8">
        <w:t>Anderson L and Boseley AD</w:t>
      </w:r>
      <w:r>
        <w:t>,</w:t>
      </w:r>
      <w:r w:rsidRPr="00120DD8">
        <w:t xml:space="preserve"> 1995</w:t>
      </w:r>
      <w:r>
        <w:t>.</w:t>
      </w:r>
      <w:r w:rsidRPr="00120DD8">
        <w:t xml:space="preserve"> Paraquat and Diquat: Validation of an HPLC analytical method for the determination of the residues in crops and soil</w:t>
      </w:r>
      <w:r>
        <w:t>. Report</w:t>
      </w:r>
      <w:r w:rsidRPr="00120DD8">
        <w:t xml:space="preserve"> no. RJ 2013B.</w:t>
      </w:r>
      <w:r w:rsidRPr="00120DD8">
        <w:tab/>
      </w:r>
    </w:p>
    <w:p w14:paraId="5930A2F3" w14:textId="77777777" w:rsidR="008247E7" w:rsidRPr="001F391A" w:rsidRDefault="008247E7" w:rsidP="0059513C">
      <w:pPr>
        <w:pStyle w:val="NormalText"/>
      </w:pPr>
      <w:r w:rsidRPr="001F391A">
        <w:t>Anderson L and Boseley AD, 1997. The determination of residues of paraquat and diquat in crops and soil – a high performance liquid chromatography method, Standard Operating Procedure no. RAM 272/02.</w:t>
      </w:r>
    </w:p>
    <w:p w14:paraId="39E82875" w14:textId="77777777" w:rsidR="008247E7" w:rsidRDefault="008247E7" w:rsidP="0059513C">
      <w:pPr>
        <w:pStyle w:val="NormalText"/>
      </w:pPr>
      <w:r w:rsidRPr="001F391A">
        <w:t>Anderson L and Dack F, 1994. D</w:t>
      </w:r>
      <w:r w:rsidRPr="00120DD8">
        <w:t>iquat: Residue levels in barley from trials carried out in the United Kingdom during 1993</w:t>
      </w:r>
      <w:r>
        <w:t>.</w:t>
      </w:r>
      <w:r w:rsidRPr="00120DD8">
        <w:t xml:space="preserve"> Report no. RJ1725B.</w:t>
      </w:r>
    </w:p>
    <w:p w14:paraId="1A64E4BA" w14:textId="77777777" w:rsidR="008247E7" w:rsidRPr="00120DD8" w:rsidRDefault="008247E7" w:rsidP="0059513C">
      <w:pPr>
        <w:pStyle w:val="NormalText"/>
      </w:pPr>
      <w:r w:rsidRPr="00120DD8">
        <w:t>Anderson L and Earl M</w:t>
      </w:r>
      <w:r>
        <w:t>,</w:t>
      </w:r>
      <w:r w:rsidRPr="00120DD8">
        <w:t xml:space="preserve"> 1993</w:t>
      </w:r>
      <w:r>
        <w:t>.</w:t>
      </w:r>
      <w:bookmarkEnd w:id="569"/>
      <w:r w:rsidRPr="00120DD8">
        <w:t xml:space="preserve"> Diquat: Residues in potatoes from a study carried out in the United Kingdom during 1991</w:t>
      </w:r>
      <w:r>
        <w:t>.</w:t>
      </w:r>
      <w:r w:rsidRPr="00120DD8">
        <w:t xml:space="preserve"> Report no. RJ1404B.</w:t>
      </w:r>
    </w:p>
    <w:p w14:paraId="2BA76D57" w14:textId="77777777" w:rsidR="008247E7" w:rsidRPr="00E845D4" w:rsidRDefault="008247E7" w:rsidP="0059513C">
      <w:pPr>
        <w:pStyle w:val="NormalText"/>
      </w:pPr>
      <w:r w:rsidRPr="00E845D4">
        <w:t>Anderson L, Earl M</w:t>
      </w:r>
      <w:r>
        <w:t xml:space="preserve">, </w:t>
      </w:r>
      <w:r w:rsidRPr="00E845D4">
        <w:t>1996</w:t>
      </w:r>
      <w:r>
        <w:t xml:space="preserve">. </w:t>
      </w:r>
      <w:r w:rsidRPr="00E845D4">
        <w:t>Diquat: residues in soil following desiccation of crops with Reglone</w:t>
      </w:r>
      <w:r>
        <w:t xml:space="preserve">. Reference no. </w:t>
      </w:r>
      <w:r w:rsidRPr="00E845D4">
        <w:t>PP901/0522</w:t>
      </w:r>
    </w:p>
    <w:p w14:paraId="511A7E2B" w14:textId="77777777" w:rsidR="008247E7" w:rsidRPr="00CC709A" w:rsidRDefault="008247E7" w:rsidP="0059513C">
      <w:pPr>
        <w:pStyle w:val="NormalText"/>
      </w:pPr>
      <w:bookmarkStart w:id="570" w:name="_Hlk166509025"/>
      <w:r w:rsidRPr="00120DD8">
        <w:lastRenderedPageBreak/>
        <w:t>Anderson L and Elsworth S</w:t>
      </w:r>
      <w:r>
        <w:t xml:space="preserve">, </w:t>
      </w:r>
      <w:r w:rsidRPr="00120DD8">
        <w:t>1994</w:t>
      </w:r>
      <w:r>
        <w:t>.</w:t>
      </w:r>
      <w:r w:rsidRPr="00120DD8">
        <w:t xml:space="preserve"> Diquat: Residue levels in linseed from trials carried out in the United </w:t>
      </w:r>
      <w:r w:rsidRPr="00CC709A">
        <w:t>Kingdom during 1993. Report no. RJ1727B.</w:t>
      </w:r>
      <w:r w:rsidRPr="00CC709A">
        <w:tab/>
      </w:r>
    </w:p>
    <w:p w14:paraId="0067101E" w14:textId="77777777" w:rsidR="008247E7" w:rsidRPr="00CC709A" w:rsidRDefault="008247E7" w:rsidP="0059513C">
      <w:pPr>
        <w:pStyle w:val="NormalText"/>
      </w:pPr>
      <w:bookmarkStart w:id="571" w:name="_Hlk160790636"/>
      <w:r w:rsidRPr="00CC709A">
        <w:t>Anderson L and Lant MS, 1994(a). Diquat: Residue levels in carrots, lettuces and onions from trials carried out in Italy during 1993. Report no. RJ1730B.</w:t>
      </w:r>
    </w:p>
    <w:p w14:paraId="0CE1EFDF" w14:textId="77777777" w:rsidR="008247E7" w:rsidRPr="00CC709A" w:rsidRDefault="008247E7" w:rsidP="0059513C">
      <w:pPr>
        <w:pStyle w:val="NormalText"/>
      </w:pPr>
      <w:r w:rsidRPr="00CC709A">
        <w:t>Anderson L and Lant MS, 1994(b). Paraquat and Diquat: Residue levels in maize from trials carried out in Italy during 1993. Report no. RJ1731B.</w:t>
      </w:r>
      <w:r w:rsidRPr="00CC709A">
        <w:tab/>
      </w:r>
    </w:p>
    <w:bookmarkEnd w:id="571"/>
    <w:p w14:paraId="52BBEE7E" w14:textId="77777777" w:rsidR="008247E7" w:rsidRDefault="008247E7" w:rsidP="0059513C">
      <w:pPr>
        <w:pStyle w:val="NormalText"/>
      </w:pPr>
      <w:r w:rsidRPr="00120DD8">
        <w:t>Anderson L, Lant MS and Compagnon JM</w:t>
      </w:r>
      <w:r>
        <w:t>,</w:t>
      </w:r>
      <w:r w:rsidRPr="00120DD8">
        <w:t xml:space="preserve"> 1994</w:t>
      </w:r>
      <w:r>
        <w:t>(a).</w:t>
      </w:r>
      <w:r w:rsidRPr="00120DD8">
        <w:t xml:space="preserve"> Diquat: Residue levels in grapes from trials carried out in France during 1993</w:t>
      </w:r>
      <w:r>
        <w:t>.</w:t>
      </w:r>
      <w:r w:rsidRPr="00120DD8">
        <w:t xml:space="preserve"> Report no. RJ1681B.</w:t>
      </w:r>
      <w:r w:rsidRPr="00120DD8">
        <w:tab/>
      </w:r>
    </w:p>
    <w:p w14:paraId="0EB92DA3" w14:textId="77777777" w:rsidR="008247E7" w:rsidRDefault="008247E7" w:rsidP="0059513C">
      <w:pPr>
        <w:pStyle w:val="NormalText"/>
      </w:pPr>
      <w:r w:rsidRPr="00120DD8">
        <w:t>Anderson L, Codd M and Elliot G</w:t>
      </w:r>
      <w:r>
        <w:t>,</w:t>
      </w:r>
      <w:r w:rsidRPr="00120DD8">
        <w:t xml:space="preserve"> 1994</w:t>
      </w:r>
      <w:r>
        <w:t>(b).</w:t>
      </w:r>
      <w:r w:rsidRPr="00120DD8">
        <w:t xml:space="preserve"> Diquat: Residue levels in oats from trials carried out in the United Kingdom during 1993</w:t>
      </w:r>
      <w:r>
        <w:t>.</w:t>
      </w:r>
      <w:r w:rsidRPr="00120DD8">
        <w:t xml:space="preserve"> Report no. RJ1726B.</w:t>
      </w:r>
    </w:p>
    <w:p w14:paraId="7118708C" w14:textId="77777777" w:rsidR="008247E7" w:rsidRPr="003D4DD7" w:rsidRDefault="008247E7" w:rsidP="0059513C">
      <w:pPr>
        <w:pStyle w:val="NormalText"/>
      </w:pPr>
      <w:r w:rsidRPr="003D4DD7">
        <w:t>Anderson L, Elsworth SG and Frost MJ, 1995(a). Diquat: Residue levels in barley from trials carried out in the United Kingdom during 1994. Report no. RJ 1865B.</w:t>
      </w:r>
      <w:r w:rsidRPr="003D4DD7">
        <w:tab/>
      </w:r>
    </w:p>
    <w:p w14:paraId="51A29CC0" w14:textId="77777777" w:rsidR="008247E7" w:rsidRPr="003D4DD7" w:rsidRDefault="008247E7" w:rsidP="0059513C">
      <w:pPr>
        <w:pStyle w:val="NormalText"/>
      </w:pPr>
      <w:r w:rsidRPr="003D4DD7">
        <w:t>Anderson L, Lant MS and Bonfanti F, 1995(b). Paraquat and Diquat: Residue levels in rice grain and straw from trials carried out in Italy during 1993. Report no. RJ1728B.</w:t>
      </w:r>
    </w:p>
    <w:p w14:paraId="66644F2F" w14:textId="77777777" w:rsidR="008247E7" w:rsidRPr="00120DD8" w:rsidRDefault="008247E7" w:rsidP="0059513C">
      <w:pPr>
        <w:pStyle w:val="NormalText"/>
      </w:pPr>
      <w:r w:rsidRPr="003D4DD7">
        <w:t>Anderson L, Lant MS and Renard C, 1995(c). Diquat: Residue levels in sunflowers from trials carried out in France during 1993. Report no. RJ 1734B.</w:t>
      </w:r>
    </w:p>
    <w:p w14:paraId="313EAB52" w14:textId="77777777" w:rsidR="008247E7" w:rsidRPr="003D4DD7" w:rsidRDefault="008247E7" w:rsidP="0059513C">
      <w:pPr>
        <w:pStyle w:val="NormalText"/>
      </w:pPr>
      <w:r w:rsidRPr="00120DD8">
        <w:t>Anderson L and Moons B</w:t>
      </w:r>
      <w:r>
        <w:t>,</w:t>
      </w:r>
      <w:r w:rsidRPr="00120DD8">
        <w:t xml:space="preserve"> 1995</w:t>
      </w:r>
      <w:r>
        <w:t>.</w:t>
      </w:r>
      <w:r w:rsidRPr="00120DD8">
        <w:t xml:space="preserve"> Diquat: Residue levels in linola from trials carried out in Canada during </w:t>
      </w:r>
      <w:r w:rsidRPr="003D4DD7">
        <w:t xml:space="preserve">1994. Report no. RJ 1869B. </w:t>
      </w:r>
      <w:r w:rsidRPr="003D4DD7">
        <w:tab/>
      </w:r>
    </w:p>
    <w:p w14:paraId="4C3F3C2F" w14:textId="77777777" w:rsidR="008247E7" w:rsidRPr="003D4DD7" w:rsidRDefault="008247E7" w:rsidP="0059513C">
      <w:pPr>
        <w:pStyle w:val="NormalText"/>
      </w:pPr>
      <w:r w:rsidRPr="003D4DD7">
        <w:t>Anderson L and Renard C, 1995(a). Diquat: Residue levels in linseed from trials carried out in France during 1994. Report no. RJ 1954B.</w:t>
      </w:r>
    </w:p>
    <w:p w14:paraId="30F4B749" w14:textId="77777777" w:rsidR="008247E7" w:rsidRPr="003D4DD7" w:rsidRDefault="008247E7" w:rsidP="0059513C">
      <w:pPr>
        <w:pStyle w:val="NormalText"/>
      </w:pPr>
      <w:r w:rsidRPr="003D4DD7">
        <w:t>Anderson L and Renard C, 1995(b). Diquat: Residue levels in sunflowers from trials carried out in France during 1994. Report no. RJ 1904B.</w:t>
      </w:r>
      <w:r w:rsidRPr="003D4DD7">
        <w:tab/>
      </w:r>
    </w:p>
    <w:p w14:paraId="372827B0" w14:textId="77777777" w:rsidR="008247E7" w:rsidRPr="00DA3521" w:rsidRDefault="008247E7" w:rsidP="0059513C">
      <w:pPr>
        <w:pStyle w:val="NormalText"/>
      </w:pPr>
      <w:bookmarkStart w:id="572" w:name="_Hlk160790665"/>
      <w:r w:rsidRPr="00DA3521">
        <w:t xml:space="preserve">Anon., </w:t>
      </w:r>
      <w:bookmarkEnd w:id="572"/>
      <w:r w:rsidRPr="00DA3521">
        <w:t>no date(a). Residue data sheets for diquat on carrots. 1973 – 1978. Report no. RIC 3462.</w:t>
      </w:r>
      <w:r w:rsidRPr="00DA3521">
        <w:tab/>
      </w:r>
    </w:p>
    <w:p w14:paraId="1A875F4F" w14:textId="77777777" w:rsidR="008247E7" w:rsidRPr="00DA3521" w:rsidRDefault="008247E7" w:rsidP="0059513C">
      <w:pPr>
        <w:pStyle w:val="NormalText"/>
      </w:pPr>
      <w:r w:rsidRPr="00DA3521">
        <w:t>Anon., no date(b). Summary of diquat residues found in alfalfa, barley, oats, onions, peas and sunflowers. Report no. RIC3429.</w:t>
      </w:r>
      <w:r w:rsidRPr="00DA3521">
        <w:tab/>
      </w:r>
    </w:p>
    <w:p w14:paraId="56602168" w14:textId="77777777" w:rsidR="008247E7" w:rsidRPr="00DA3521" w:rsidRDefault="008247E7" w:rsidP="0059513C">
      <w:pPr>
        <w:pStyle w:val="NormalText"/>
      </w:pPr>
      <w:r w:rsidRPr="00DA3521">
        <w:t>Anon., no date(c). Diquat residues following the pre-harvest desiccation of rape and sunflower seed with ‘Reglone’. Report no. RIC3440.</w:t>
      </w:r>
    </w:p>
    <w:p w14:paraId="40EE661A" w14:textId="77777777" w:rsidR="008247E7" w:rsidRPr="00DA3521" w:rsidRDefault="008247E7" w:rsidP="0059513C">
      <w:pPr>
        <w:pStyle w:val="NormalText"/>
      </w:pPr>
      <w:r w:rsidRPr="00DA3521">
        <w:t xml:space="preserve">Anon., no date(d). Evaluation of diquat residues in fodder crops. March 1987. Reproduced from GDR Crop Protection Journal. Report no. RIC3386. </w:t>
      </w:r>
      <w:r w:rsidRPr="00DA3521">
        <w:tab/>
      </w:r>
    </w:p>
    <w:p w14:paraId="14CFCCB0" w14:textId="77777777" w:rsidR="008247E7" w:rsidRPr="00DA3521" w:rsidRDefault="008247E7" w:rsidP="0059513C">
      <w:pPr>
        <w:pStyle w:val="NormalText"/>
      </w:pPr>
      <w:r w:rsidRPr="00DA3521">
        <w:t xml:space="preserve">Anon., no date(e). Residues data sheets: Desiccation by diquat on alsike clover, white clover and trefoil (Empire). Report no. RIC 3448. </w:t>
      </w:r>
    </w:p>
    <w:p w14:paraId="02EC3C3B" w14:textId="77777777" w:rsidR="008247E7" w:rsidRPr="00DA3521" w:rsidRDefault="008247E7" w:rsidP="0059513C">
      <w:pPr>
        <w:pStyle w:val="NormalText"/>
      </w:pPr>
      <w:r w:rsidRPr="00DA3521">
        <w:t>Anon., no date(f). Recherche de Residues se Diquat et de Paraquat dans de la Luzerne</w:t>
      </w:r>
      <w:r w:rsidRPr="00DA3521">
        <w:tab/>
        <w:t>(in French)</w:t>
      </w:r>
    </w:p>
    <w:p w14:paraId="3BCF5111" w14:textId="77777777" w:rsidR="008247E7" w:rsidRPr="00DA3521" w:rsidRDefault="008247E7" w:rsidP="0059513C">
      <w:pPr>
        <w:pStyle w:val="NormalText"/>
      </w:pPr>
      <w:r w:rsidRPr="00DA3521">
        <w:lastRenderedPageBreak/>
        <w:t>Anon., no date(g). Residue data sheets for diquat on sesame. 1978 – 1979. ICI Plant Protection Division. Report No. RIC 3483.</w:t>
      </w:r>
    </w:p>
    <w:p w14:paraId="1B65C469" w14:textId="77777777" w:rsidR="008247E7" w:rsidRPr="004F6DF2" w:rsidRDefault="008247E7" w:rsidP="0059513C">
      <w:pPr>
        <w:pStyle w:val="NormalText"/>
      </w:pPr>
      <w:bookmarkStart w:id="573" w:name="_Hlk167786265"/>
      <w:bookmarkStart w:id="574" w:name="_Hlk167790056"/>
      <w:r w:rsidRPr="004F6DF2">
        <w:t>Anon., 1969.</w:t>
      </w:r>
      <w:bookmarkEnd w:id="573"/>
      <w:r w:rsidRPr="004F6DF2">
        <w:t xml:space="preserve"> A comprehensive study of grain residues in sorghum after desiccation with ‘Gramoxone’ or ‘Reglone’ was made on trials carried out in North Mexico during 1968 and 1969. Report Series AR 2163A.</w:t>
      </w:r>
    </w:p>
    <w:p w14:paraId="2A2CA259" w14:textId="77777777" w:rsidR="008247E7" w:rsidRPr="008030F6" w:rsidRDefault="008247E7" w:rsidP="0059513C">
      <w:pPr>
        <w:pStyle w:val="NormalText"/>
      </w:pPr>
      <w:r w:rsidRPr="008030F6">
        <w:t>Anon., 1970(a). Residues in sorghum grain following desiccation with paraquat and diquat. Report No. RIC3424.</w:t>
      </w:r>
    </w:p>
    <w:p w14:paraId="0D5CFEA3" w14:textId="77777777" w:rsidR="008247E7" w:rsidRPr="008030F6" w:rsidRDefault="008247E7" w:rsidP="0059513C">
      <w:pPr>
        <w:pStyle w:val="NormalText"/>
      </w:pPr>
      <w:r w:rsidRPr="008030F6">
        <w:t>Anon., 1970(b). Summary of diquat residues found in sunflower following desiccation with ‘Reglone’. Report no. RIC3438.</w:t>
      </w:r>
    </w:p>
    <w:p w14:paraId="43A15F93" w14:textId="77777777" w:rsidR="008247E7" w:rsidRPr="00120DD8" w:rsidRDefault="008247E7" w:rsidP="0059513C">
      <w:pPr>
        <w:pStyle w:val="NormalText"/>
      </w:pPr>
      <w:r w:rsidRPr="008030F6">
        <w:t>Anon., 1970(c). Fate of diquat residues in oil seed rape. Report no. RIC3439.</w:t>
      </w:r>
    </w:p>
    <w:p w14:paraId="20DC5243" w14:textId="77777777" w:rsidR="008247E7" w:rsidRPr="00DA1654" w:rsidRDefault="008247E7" w:rsidP="0059513C">
      <w:pPr>
        <w:pStyle w:val="NormalText"/>
      </w:pPr>
      <w:bookmarkStart w:id="575" w:name="_Hlk167789991"/>
      <w:r w:rsidRPr="00120DD8">
        <w:t>Anon.</w:t>
      </w:r>
      <w:r>
        <w:t>,</w:t>
      </w:r>
      <w:r w:rsidRPr="00120DD8">
        <w:t xml:space="preserve"> 1972</w:t>
      </w:r>
      <w:r>
        <w:t>.</w:t>
      </w:r>
      <w:bookmarkEnd w:id="575"/>
      <w:r w:rsidRPr="00120DD8">
        <w:t xml:space="preserve"> Bipyridylium Herbicides. Residues in treated crops. Results of Canadian trials 1970 – 1972</w:t>
      </w:r>
      <w:r>
        <w:t xml:space="preserve">. </w:t>
      </w:r>
      <w:r w:rsidRPr="00DA1654">
        <w:t>Report no. RIC 2491.</w:t>
      </w:r>
      <w:r w:rsidRPr="00DA1654">
        <w:tab/>
      </w:r>
    </w:p>
    <w:p w14:paraId="3F4C8F3C" w14:textId="77777777" w:rsidR="008247E7" w:rsidRPr="00DA1654" w:rsidRDefault="008247E7" w:rsidP="0059513C">
      <w:pPr>
        <w:pStyle w:val="NormalText"/>
      </w:pPr>
      <w:r w:rsidRPr="00DA1654">
        <w:t>Anon., 1973. Residue data sheet for diquat/paraquat mixture on pasture grass. Report no. RIC 3444.</w:t>
      </w:r>
    </w:p>
    <w:p w14:paraId="771FC1CB" w14:textId="77777777" w:rsidR="008247E7" w:rsidRPr="00DA1654" w:rsidRDefault="008247E7" w:rsidP="0059513C">
      <w:pPr>
        <w:pStyle w:val="NormalText"/>
      </w:pPr>
      <w:r w:rsidRPr="00DA1654">
        <w:t xml:space="preserve">Anon., 1979. Residue data sheets for diquat on buckwheat. Report no. </w:t>
      </w:r>
      <w:r w:rsidRPr="00DA1654">
        <w:rPr>
          <w:lang w:val="it-IT"/>
        </w:rPr>
        <w:t>RIC 3461.</w:t>
      </w:r>
    </w:p>
    <w:p w14:paraId="185A7026" w14:textId="77777777" w:rsidR="008247E7" w:rsidRPr="00DA1654" w:rsidRDefault="008247E7" w:rsidP="0059513C">
      <w:pPr>
        <w:pStyle w:val="NormalText"/>
      </w:pPr>
      <w:r w:rsidRPr="00DA1654">
        <w:t>Anon., 1980</w:t>
      </w:r>
      <w:bookmarkEnd w:id="574"/>
      <w:r w:rsidRPr="00DA1654">
        <w:t>(a). Residue Reports for pea, bean, turnip rape and rape: Finland. Report no. RIC3382.</w:t>
      </w:r>
      <w:r w:rsidRPr="00DA1654">
        <w:tab/>
      </w:r>
    </w:p>
    <w:p w14:paraId="608D2EC1" w14:textId="77777777" w:rsidR="008247E7" w:rsidRPr="00DA1654" w:rsidRDefault="008247E7" w:rsidP="0059513C">
      <w:pPr>
        <w:pStyle w:val="NormalText"/>
      </w:pPr>
      <w:r w:rsidRPr="00DA1654">
        <w:t>Anon., 1980(b). Diquat residue data sheets for trials in West Germany – wheat grain and straw. Report no. RIC3428.</w:t>
      </w:r>
    </w:p>
    <w:p w14:paraId="234790DC" w14:textId="77777777" w:rsidR="008247E7" w:rsidRDefault="008247E7" w:rsidP="0059513C">
      <w:pPr>
        <w:pStyle w:val="NormalText"/>
      </w:pPr>
      <w:bookmarkStart w:id="576" w:name="_Hlk160784637"/>
      <w:r w:rsidRPr="00DA1654">
        <w:t>Anon., 1981</w:t>
      </w:r>
      <w:bookmarkEnd w:id="576"/>
      <w:r w:rsidRPr="00DA1654">
        <w:t>. Resi</w:t>
      </w:r>
      <w:r w:rsidRPr="00120DD8">
        <w:t>due Report for strawberry: Finland</w:t>
      </w:r>
      <w:r>
        <w:t>.</w:t>
      </w:r>
      <w:r w:rsidRPr="00120DD8">
        <w:t xml:space="preserve"> Report no. RIC3405.</w:t>
      </w:r>
    </w:p>
    <w:p w14:paraId="0B8D0D3C" w14:textId="77777777" w:rsidR="008247E7" w:rsidRDefault="008247E7" w:rsidP="0059513C">
      <w:pPr>
        <w:pStyle w:val="NormalText"/>
      </w:pPr>
      <w:r w:rsidRPr="00120DD8">
        <w:t>Anon</w:t>
      </w:r>
      <w:r>
        <w:t xml:space="preserve">., </w:t>
      </w:r>
      <w:r w:rsidRPr="00120DD8">
        <w:t>1987</w:t>
      </w:r>
      <w:r>
        <w:t>.</w:t>
      </w:r>
      <w:r w:rsidRPr="00120DD8">
        <w:t xml:space="preserve"> Residue Reports: Finland</w:t>
      </w:r>
      <w:r>
        <w:t>.</w:t>
      </w:r>
      <w:r w:rsidRPr="00120DD8">
        <w:t xml:space="preserve"> Report no. RIC 3323.</w:t>
      </w:r>
    </w:p>
    <w:p w14:paraId="3D416AF3" w14:textId="77777777" w:rsidR="008247E7" w:rsidRPr="00120DD8" w:rsidRDefault="008247E7" w:rsidP="0059513C">
      <w:pPr>
        <w:pStyle w:val="NormalText"/>
      </w:pPr>
      <w:bookmarkStart w:id="577" w:name="_Hlk160792540"/>
      <w:r w:rsidRPr="00120DD8">
        <w:t>Anon.</w:t>
      </w:r>
      <w:r>
        <w:t>,</w:t>
      </w:r>
      <w:r w:rsidRPr="00120DD8">
        <w:t xml:space="preserve"> 1996</w:t>
      </w:r>
      <w:r>
        <w:t>.</w:t>
      </w:r>
      <w:bookmarkEnd w:id="577"/>
      <w:r w:rsidRPr="00120DD8">
        <w:t xml:space="preserve"> Diquat. UK Rapporteur Monograph. Volumes 1 – 4. Report and proposed decision of the United Kingdom made the European Commission under Article 7(1) of Regulation 3600/92. </w:t>
      </w:r>
    </w:p>
    <w:p w14:paraId="11B0AFF1" w14:textId="34547FBB" w:rsidR="008247E7" w:rsidRDefault="008247E7" w:rsidP="0059513C">
      <w:pPr>
        <w:pStyle w:val="NormalText"/>
      </w:pPr>
      <w:r>
        <w:t xml:space="preserve">APVMA (Australian Pesticides and Veterinary Medicines Authority), 2022, </w:t>
      </w:r>
      <w:hyperlink r:id="rId50" w:history="1">
        <w:r w:rsidRPr="00E372B4">
          <w:rPr>
            <w:rStyle w:val="Hyperlink"/>
            <w:i/>
            <w:iCs/>
          </w:rPr>
          <w:t>Agricultural and Veterinary Chemicals Code (Agricultural Active Constituents) Standards 2022</w:t>
        </w:r>
      </w:hyperlink>
      <w:r>
        <w:rPr>
          <w:i/>
          <w:iCs/>
        </w:rPr>
        <w:t>,</w:t>
      </w:r>
      <w:r w:rsidRPr="00F71A08">
        <w:t xml:space="preserve"> https://www.legislation.gov.au/F2022L00137/latest/text</w:t>
      </w:r>
    </w:p>
    <w:bookmarkEnd w:id="570"/>
    <w:p w14:paraId="425A64DA" w14:textId="77777777" w:rsidR="008247E7" w:rsidRPr="00E845D4" w:rsidRDefault="008247E7" w:rsidP="0059513C">
      <w:pPr>
        <w:pStyle w:val="NormalText"/>
      </w:pPr>
      <w:r w:rsidRPr="00E845D4">
        <w:t>Ashwell J</w:t>
      </w:r>
      <w:r>
        <w:t xml:space="preserve">, </w:t>
      </w:r>
      <w:r w:rsidRPr="00E845D4">
        <w:t>1999</w:t>
      </w:r>
      <w:r>
        <w:t xml:space="preserve">. </w:t>
      </w:r>
      <w:r w:rsidRPr="00E845D4">
        <w:t>Diquat: sediment toxicity test with</w:t>
      </w:r>
      <w:r w:rsidRPr="00376A70">
        <w:rPr>
          <w:i/>
          <w:iCs/>
        </w:rPr>
        <w:t xml:space="preserve"> Chironomus riparius</w:t>
      </w:r>
      <w:r>
        <w:t xml:space="preserve">. Reference no. </w:t>
      </w:r>
      <w:r w:rsidRPr="00E845D4">
        <w:t>PP901/0562</w:t>
      </w:r>
    </w:p>
    <w:p w14:paraId="20DBD0CB" w14:textId="77777777" w:rsidR="008247E7" w:rsidRPr="00E845D4" w:rsidRDefault="008247E7" w:rsidP="0059513C">
      <w:pPr>
        <w:pStyle w:val="NormalText"/>
      </w:pPr>
      <w:r w:rsidRPr="00E845D4">
        <w:t>Austin H</w:t>
      </w:r>
      <w:r>
        <w:t xml:space="preserve">M, </w:t>
      </w:r>
      <w:r w:rsidRPr="00E845D4">
        <w:t>1999</w:t>
      </w:r>
      <w:r>
        <w:t>(</w:t>
      </w:r>
      <w:r w:rsidRPr="00E845D4">
        <w:t>a</w:t>
      </w:r>
      <w:r>
        <w:t xml:space="preserve">). </w:t>
      </w:r>
      <w:r w:rsidRPr="00E845D4">
        <w:t>Diquat: a tier 1 laboratory study to determine the LC</w:t>
      </w:r>
      <w:r w:rsidRPr="00376A70">
        <w:rPr>
          <w:vertAlign w:val="subscript"/>
        </w:rPr>
        <w:t>30</w:t>
      </w:r>
      <w:r w:rsidRPr="00E845D4">
        <w:t xml:space="preserve"> and LC</w:t>
      </w:r>
      <w:r w:rsidRPr="00376A70">
        <w:rPr>
          <w:vertAlign w:val="subscript"/>
        </w:rPr>
        <w:t>50</w:t>
      </w:r>
      <w:r w:rsidRPr="00E845D4">
        <w:t xml:space="preserve"> of a 200 g/L SL formulation to the parasitic wasp </w:t>
      </w:r>
      <w:r w:rsidRPr="00376A70">
        <w:rPr>
          <w:i/>
          <w:iCs/>
        </w:rPr>
        <w:t>Aphidius rhopalosiphi</w:t>
      </w:r>
      <w:r>
        <w:t xml:space="preserve">. Reference no. </w:t>
      </w:r>
      <w:r w:rsidRPr="00E845D4">
        <w:t>ER-99-13, PP901/0546</w:t>
      </w:r>
    </w:p>
    <w:p w14:paraId="2BE5CE2B" w14:textId="77777777" w:rsidR="008247E7" w:rsidRDefault="008247E7" w:rsidP="0059513C">
      <w:pPr>
        <w:pStyle w:val="NormalText"/>
      </w:pPr>
      <w:r w:rsidRPr="00E845D4">
        <w:t>Austin H</w:t>
      </w:r>
      <w:r>
        <w:t xml:space="preserve">M, </w:t>
      </w:r>
      <w:r w:rsidRPr="00E845D4">
        <w:t>1999</w:t>
      </w:r>
      <w:r>
        <w:t>(</w:t>
      </w:r>
      <w:r w:rsidRPr="00E845D4">
        <w:t>b</w:t>
      </w:r>
      <w:r>
        <w:t xml:space="preserve">). </w:t>
      </w:r>
      <w:r w:rsidRPr="00E845D4">
        <w:t>Diquat: a tier 2 laboratory study to determine the LC</w:t>
      </w:r>
      <w:r w:rsidRPr="00376A70">
        <w:rPr>
          <w:vertAlign w:val="subscript"/>
        </w:rPr>
        <w:t>50</w:t>
      </w:r>
      <w:r w:rsidRPr="00E845D4">
        <w:t xml:space="preserve"> of a 200 g/L SL formulation to the parasitic wasp </w:t>
      </w:r>
      <w:r w:rsidRPr="00376A70">
        <w:rPr>
          <w:i/>
          <w:iCs/>
        </w:rPr>
        <w:t>Aphidius rhopalosiphi</w:t>
      </w:r>
      <w:r>
        <w:t xml:space="preserve">. Reference no. </w:t>
      </w:r>
      <w:r w:rsidRPr="00E845D4">
        <w:t>ER-99-HMA312, PP901/0550</w:t>
      </w:r>
    </w:p>
    <w:p w14:paraId="2A2319F8" w14:textId="77777777" w:rsidR="008247E7" w:rsidRPr="00E845D4" w:rsidRDefault="008247E7" w:rsidP="0059513C">
      <w:pPr>
        <w:pStyle w:val="NormalText"/>
      </w:pPr>
      <w:r>
        <w:rPr>
          <w:szCs w:val="19"/>
        </w:rPr>
        <w:t>Austin HM, 1999(c). Paraquat: a tier 2 laboratory study to determine the LC</w:t>
      </w:r>
      <w:r>
        <w:rPr>
          <w:sz w:val="12"/>
          <w:szCs w:val="12"/>
        </w:rPr>
        <w:t xml:space="preserve">50 </w:t>
      </w:r>
      <w:r>
        <w:rPr>
          <w:szCs w:val="19"/>
        </w:rPr>
        <w:t xml:space="preserve">of a 100 g/L SL formulation to the predatory mite </w:t>
      </w:r>
      <w:r>
        <w:rPr>
          <w:i/>
          <w:iCs/>
          <w:szCs w:val="19"/>
        </w:rPr>
        <w:t>Typhlodromus pyri</w:t>
      </w:r>
      <w:r>
        <w:rPr>
          <w:szCs w:val="19"/>
        </w:rPr>
        <w:t>. Reference no. ER-99-25</w:t>
      </w:r>
    </w:p>
    <w:p w14:paraId="1FA80A79" w14:textId="77777777" w:rsidR="008247E7" w:rsidRPr="00E845D4" w:rsidRDefault="008247E7" w:rsidP="0059513C">
      <w:pPr>
        <w:pStyle w:val="NormalText"/>
      </w:pPr>
      <w:r w:rsidRPr="00E845D4">
        <w:t>Austin H</w:t>
      </w:r>
      <w:r>
        <w:t>M</w:t>
      </w:r>
      <w:r w:rsidRPr="00E845D4">
        <w:t>, Elcock V</w:t>
      </w:r>
      <w:r>
        <w:t xml:space="preserve">, </w:t>
      </w:r>
      <w:r w:rsidRPr="00E845D4">
        <w:t>1999</w:t>
      </w:r>
      <w:r>
        <w:t>(</w:t>
      </w:r>
      <w:r w:rsidRPr="00E845D4">
        <w:t>a</w:t>
      </w:r>
      <w:r>
        <w:t xml:space="preserve">.) </w:t>
      </w:r>
      <w:r w:rsidRPr="00E845D4">
        <w:t>Diquat: a tier 1 laboratory study to determine the LC</w:t>
      </w:r>
      <w:r w:rsidRPr="00376A70">
        <w:rPr>
          <w:vertAlign w:val="subscript"/>
        </w:rPr>
        <w:t>30</w:t>
      </w:r>
      <w:r w:rsidRPr="00E845D4">
        <w:t xml:space="preserve"> and LC</w:t>
      </w:r>
      <w:r w:rsidRPr="00376A70">
        <w:rPr>
          <w:vertAlign w:val="subscript"/>
        </w:rPr>
        <w:t>50</w:t>
      </w:r>
      <w:r w:rsidRPr="00E845D4">
        <w:t xml:space="preserve"> of a 200 g/L SL formulation to the predatory mite </w:t>
      </w:r>
      <w:r w:rsidRPr="00376A70">
        <w:rPr>
          <w:i/>
          <w:iCs/>
        </w:rPr>
        <w:t>Typhlodromus pyri</w:t>
      </w:r>
      <w:r>
        <w:t xml:space="preserve">. Reference no. </w:t>
      </w:r>
      <w:r w:rsidRPr="00E845D4">
        <w:t>ER-99-11, PP901/0545</w:t>
      </w:r>
    </w:p>
    <w:p w14:paraId="0CA69376" w14:textId="77777777" w:rsidR="008247E7" w:rsidRDefault="008247E7" w:rsidP="0059513C">
      <w:pPr>
        <w:pStyle w:val="NormalText"/>
      </w:pPr>
      <w:r w:rsidRPr="00E845D4">
        <w:lastRenderedPageBreak/>
        <w:t>Austin H</w:t>
      </w:r>
      <w:r>
        <w:t>M</w:t>
      </w:r>
      <w:r w:rsidRPr="00E845D4">
        <w:t>, Elcock V</w:t>
      </w:r>
      <w:r>
        <w:t xml:space="preserve">, </w:t>
      </w:r>
      <w:r w:rsidRPr="00E845D4">
        <w:t>1999</w:t>
      </w:r>
      <w:r>
        <w:t>(</w:t>
      </w:r>
      <w:r w:rsidRPr="00E845D4">
        <w:t>b</w:t>
      </w:r>
      <w:r>
        <w:t xml:space="preserve">). </w:t>
      </w:r>
      <w:r w:rsidRPr="00E845D4">
        <w:t>Diquat: a tier 2 laboratory study to determine the LC</w:t>
      </w:r>
      <w:r w:rsidRPr="00376A70">
        <w:rPr>
          <w:vertAlign w:val="subscript"/>
        </w:rPr>
        <w:t>50</w:t>
      </w:r>
      <w:r w:rsidRPr="00E845D4">
        <w:t xml:space="preserve"> of a 200 g/L SL formulation to the predatory mite </w:t>
      </w:r>
      <w:r w:rsidRPr="00376A70">
        <w:rPr>
          <w:i/>
          <w:iCs/>
        </w:rPr>
        <w:t>Typhlodromus pyri</w:t>
      </w:r>
      <w:r>
        <w:t xml:space="preserve">. Reference no. </w:t>
      </w:r>
      <w:r w:rsidRPr="00E845D4">
        <w:t>ER-99-27, PP901/0548</w:t>
      </w:r>
    </w:p>
    <w:p w14:paraId="6D73BEA0" w14:textId="77777777" w:rsidR="008247E7" w:rsidRPr="00E845D4" w:rsidRDefault="008247E7" w:rsidP="0059513C">
      <w:pPr>
        <w:pStyle w:val="NormalText"/>
      </w:pPr>
      <w:bookmarkStart w:id="578" w:name="_Hlk163818665"/>
      <w:r>
        <w:rPr>
          <w:szCs w:val="19"/>
        </w:rPr>
        <w:t>Austin HM, Elcock V, 1999(c). Paraquat: a tier 1 laboratory study to determine the LC</w:t>
      </w:r>
      <w:r>
        <w:rPr>
          <w:sz w:val="12"/>
          <w:szCs w:val="12"/>
        </w:rPr>
        <w:t xml:space="preserve">50 </w:t>
      </w:r>
      <w:r>
        <w:rPr>
          <w:szCs w:val="19"/>
        </w:rPr>
        <w:t xml:space="preserve">of a 100 g/L SL formulation to the predatory mite </w:t>
      </w:r>
      <w:r>
        <w:rPr>
          <w:i/>
          <w:iCs/>
          <w:szCs w:val="19"/>
        </w:rPr>
        <w:t>Typhlodromus pyri</w:t>
      </w:r>
      <w:r>
        <w:rPr>
          <w:szCs w:val="19"/>
        </w:rPr>
        <w:t>. Reference no. ER-99-12</w:t>
      </w:r>
      <w:bookmarkEnd w:id="578"/>
    </w:p>
    <w:p w14:paraId="0C64F923" w14:textId="77777777" w:rsidR="008247E7" w:rsidRPr="00E845D4" w:rsidRDefault="008247E7" w:rsidP="0059513C">
      <w:pPr>
        <w:pStyle w:val="NormalText"/>
      </w:pPr>
      <w:r w:rsidRPr="00E845D4">
        <w:t>Balluff M</w:t>
      </w:r>
      <w:r>
        <w:t xml:space="preserve">, </w:t>
      </w:r>
      <w:r w:rsidRPr="00E845D4">
        <w:t>2006</w:t>
      </w:r>
      <w:r>
        <w:t xml:space="preserve">. </w:t>
      </w:r>
      <w:r w:rsidRPr="00E845D4">
        <w:t>ZA0901 (diquat): a greenhouse toxicity study to determine the effects of a 900 g ai/L SL formulation (A1412A) on the seedling emergence of four species of plants</w:t>
      </w:r>
      <w:r>
        <w:t xml:space="preserve">. Reference no. </w:t>
      </w:r>
      <w:r w:rsidRPr="00E845D4">
        <w:t>PP901/1970</w:t>
      </w:r>
    </w:p>
    <w:p w14:paraId="18B674AE" w14:textId="77777777" w:rsidR="008247E7" w:rsidRDefault="008247E7" w:rsidP="0059513C">
      <w:pPr>
        <w:pStyle w:val="NormalText"/>
      </w:pPr>
      <w:r w:rsidRPr="00120DD8">
        <w:t>Barrett DWA, Reeve M and Stephens PP</w:t>
      </w:r>
      <w:r>
        <w:t>,</w:t>
      </w:r>
      <w:r w:rsidRPr="00120DD8">
        <w:t xml:space="preserve"> 1974</w:t>
      </w:r>
      <w:r>
        <w:t>.</w:t>
      </w:r>
      <w:r w:rsidRPr="00120DD8">
        <w:t xml:space="preserve"> Residue Data Sheets 1973 – 1974: Diquat residues in wholegrain, bran, chaff, flour and bread</w:t>
      </w:r>
      <w:r>
        <w:t>. Report</w:t>
      </w:r>
      <w:r w:rsidRPr="00120DD8">
        <w:t xml:space="preserve"> no. RIC 3489. </w:t>
      </w:r>
    </w:p>
    <w:p w14:paraId="2AA6FD32" w14:textId="77777777" w:rsidR="008247E7" w:rsidRDefault="008247E7" w:rsidP="0059513C">
      <w:pPr>
        <w:pStyle w:val="NormalText"/>
      </w:pPr>
      <w:r w:rsidRPr="00120DD8">
        <w:t>Batten PL and Calderbank A</w:t>
      </w:r>
      <w:r>
        <w:t>,</w:t>
      </w:r>
      <w:r w:rsidRPr="00120DD8">
        <w:t xml:space="preserve"> 1986</w:t>
      </w:r>
      <w:r>
        <w:t>.</w:t>
      </w:r>
      <w:r w:rsidRPr="00120DD8">
        <w:t xml:space="preserve"> A review of diquat metabolism</w:t>
      </w:r>
      <w:r>
        <w:t>. Report</w:t>
      </w:r>
      <w:r w:rsidRPr="00120DD8">
        <w:t xml:space="preserve"> no. CTL/I/66.</w:t>
      </w:r>
      <w:r w:rsidRPr="00120DD8">
        <w:tab/>
      </w:r>
    </w:p>
    <w:p w14:paraId="634C33AA" w14:textId="76E7892C" w:rsidR="008247E7" w:rsidRPr="00E845D4" w:rsidRDefault="008247E7" w:rsidP="0059513C">
      <w:pPr>
        <w:pStyle w:val="NormalText"/>
      </w:pPr>
      <w:r w:rsidRPr="00E845D4">
        <w:t>Beavers J, Fink R</w:t>
      </w:r>
      <w:r>
        <w:t xml:space="preserve">, </w:t>
      </w:r>
      <w:r w:rsidRPr="00E845D4">
        <w:t>1982</w:t>
      </w:r>
      <w:r>
        <w:t xml:space="preserve">. </w:t>
      </w:r>
      <w:r w:rsidRPr="00E845D4">
        <w:t>Diquat technical (SX1306): one-generation reproduction</w:t>
      </w:r>
      <w:r w:rsidR="004C1210">
        <w:t>–</w:t>
      </w:r>
      <w:r w:rsidRPr="00E845D4">
        <w:t>bobwhite quail</w:t>
      </w:r>
      <w:r>
        <w:t xml:space="preserve">. Reference no. </w:t>
      </w:r>
      <w:r w:rsidRPr="00E845D4">
        <w:t>162-142</w:t>
      </w:r>
    </w:p>
    <w:p w14:paraId="7D66EC0D" w14:textId="77777777" w:rsidR="008247E7" w:rsidRPr="00E845D4" w:rsidRDefault="008247E7" w:rsidP="0059513C">
      <w:pPr>
        <w:pStyle w:val="NormalText"/>
      </w:pPr>
      <w:r w:rsidRPr="00E845D4">
        <w:t>Beech P</w:t>
      </w:r>
      <w:r>
        <w:t xml:space="preserve">, </w:t>
      </w:r>
      <w:r w:rsidRPr="00E845D4">
        <w:t>1997</w:t>
      </w:r>
      <w:r>
        <w:t xml:space="preserve">. </w:t>
      </w:r>
      <w:r w:rsidRPr="00E845D4">
        <w:t xml:space="preserve">An extended laboratory test to determine the effects of the herbicide Reglone (YF7017A), a soluble liquid formulation of diquat (200 g/L), on </w:t>
      </w:r>
      <w:r w:rsidRPr="00376A70">
        <w:rPr>
          <w:i/>
          <w:iCs/>
        </w:rPr>
        <w:t>Aleochara bilineata</w:t>
      </w:r>
      <w:r>
        <w:t xml:space="preserve">. Reference no. </w:t>
      </w:r>
      <w:r w:rsidRPr="00E845D4">
        <w:t>PP901/0554</w:t>
      </w:r>
    </w:p>
    <w:p w14:paraId="707AB31E" w14:textId="5BF414B8" w:rsidR="008247E7" w:rsidRPr="00E845D4" w:rsidRDefault="008247E7" w:rsidP="0059513C">
      <w:pPr>
        <w:pStyle w:val="NormalText"/>
      </w:pPr>
      <w:r w:rsidRPr="00E845D4">
        <w:t>Bellet E</w:t>
      </w:r>
      <w:r>
        <w:t xml:space="preserve">, </w:t>
      </w:r>
      <w:r w:rsidRPr="00E845D4">
        <w:t>1990</w:t>
      </w:r>
      <w:r>
        <w:t>(</w:t>
      </w:r>
      <w:r w:rsidRPr="00E845D4">
        <w:t>a</w:t>
      </w:r>
      <w:r>
        <w:t xml:space="preserve">). </w:t>
      </w:r>
      <w:r w:rsidRPr="00E845D4">
        <w:t>Effect of diquat on aquatic plants</w:t>
      </w:r>
      <w:r w:rsidR="004C1210">
        <w:t>–</w:t>
      </w:r>
      <w:r w:rsidRPr="00E845D4">
        <w:t>a tier 3 study</w:t>
      </w:r>
      <w:r>
        <w:t xml:space="preserve">. Reference no. </w:t>
      </w:r>
      <w:r w:rsidRPr="00E845D4">
        <w:t>DQ 124-2</w:t>
      </w:r>
    </w:p>
    <w:p w14:paraId="2E36849B" w14:textId="711E2ECC" w:rsidR="008247E7" w:rsidRPr="00E845D4" w:rsidRDefault="008247E7" w:rsidP="0059513C">
      <w:pPr>
        <w:pStyle w:val="NormalText"/>
      </w:pPr>
      <w:r w:rsidRPr="00E845D4">
        <w:t>Bellet E</w:t>
      </w:r>
      <w:r>
        <w:t xml:space="preserve">, </w:t>
      </w:r>
      <w:r w:rsidRPr="00E845D4">
        <w:t>1990</w:t>
      </w:r>
      <w:r>
        <w:t>(</w:t>
      </w:r>
      <w:r w:rsidRPr="00E845D4">
        <w:t>b</w:t>
      </w:r>
      <w:r>
        <w:t xml:space="preserve">). </w:t>
      </w:r>
      <w:r w:rsidRPr="00E845D4">
        <w:t>Effect of diquat on terrestrial plants</w:t>
      </w:r>
      <w:r w:rsidR="004C1210">
        <w:t>–</w:t>
      </w:r>
      <w:r w:rsidRPr="00E845D4">
        <w:t>a tier 3 study</w:t>
      </w:r>
      <w:r>
        <w:t xml:space="preserve">. Reference no. </w:t>
      </w:r>
      <w:r w:rsidRPr="00E845D4">
        <w:t>PP901/0581</w:t>
      </w:r>
    </w:p>
    <w:p w14:paraId="7C89E7C6" w14:textId="77777777" w:rsidR="008247E7" w:rsidRPr="00E845D4" w:rsidRDefault="008247E7" w:rsidP="0059513C">
      <w:pPr>
        <w:pStyle w:val="NormalText"/>
      </w:pPr>
      <w:r w:rsidRPr="00E845D4">
        <w:t>Bender EP</w:t>
      </w:r>
      <w:r>
        <w:t xml:space="preserve">, </w:t>
      </w:r>
      <w:r w:rsidRPr="00E845D4">
        <w:t>2006</w:t>
      </w:r>
      <w:r>
        <w:t>(</w:t>
      </w:r>
      <w:r w:rsidRPr="00E845D4">
        <w:t>a</w:t>
      </w:r>
      <w:r>
        <w:t xml:space="preserve">). </w:t>
      </w:r>
      <w:r w:rsidRPr="00E845D4">
        <w:t xml:space="preserve">Diquat technical: acute toxicity to </w:t>
      </w:r>
      <w:r w:rsidRPr="00376A70">
        <w:rPr>
          <w:i/>
          <w:iCs/>
        </w:rPr>
        <w:t>Hyalella azteca</w:t>
      </w:r>
      <w:r w:rsidRPr="00E845D4">
        <w:t xml:space="preserve"> under static conditions</w:t>
      </w:r>
      <w:r>
        <w:t xml:space="preserve">. Reference no. </w:t>
      </w:r>
      <w:r w:rsidRPr="00E845D4">
        <w:t>1666-CRA-510-05</w:t>
      </w:r>
    </w:p>
    <w:p w14:paraId="518DA358" w14:textId="77777777" w:rsidR="008247E7" w:rsidRPr="00E845D4" w:rsidRDefault="008247E7" w:rsidP="0059513C">
      <w:pPr>
        <w:pStyle w:val="NormalText"/>
      </w:pPr>
      <w:r w:rsidRPr="00E845D4">
        <w:t>Bender EP</w:t>
      </w:r>
      <w:r>
        <w:t xml:space="preserve">, </w:t>
      </w:r>
      <w:r w:rsidRPr="00E845D4">
        <w:t>2006</w:t>
      </w:r>
      <w:r>
        <w:t>(</w:t>
      </w:r>
      <w:r w:rsidRPr="00E845D4">
        <w:t>b</w:t>
      </w:r>
      <w:r>
        <w:t xml:space="preserve">). </w:t>
      </w:r>
      <w:r w:rsidRPr="00E845D4">
        <w:t>Reward: acute toxicity with earthworm (</w:t>
      </w:r>
      <w:r w:rsidRPr="00376A70">
        <w:rPr>
          <w:i/>
          <w:iCs/>
        </w:rPr>
        <w:t>Eisenia fetida</w:t>
      </w:r>
      <w:r w:rsidRPr="00E845D4">
        <w:t>)</w:t>
      </w:r>
      <w:r>
        <w:t xml:space="preserve">. Reference no. </w:t>
      </w:r>
      <w:r w:rsidRPr="00E845D4">
        <w:t>1639-EF-502-05, PP901/1967</w:t>
      </w:r>
    </w:p>
    <w:p w14:paraId="41C05018" w14:textId="57A94BC7" w:rsidR="008247E7" w:rsidRPr="00E845D4" w:rsidRDefault="008247E7" w:rsidP="0059513C">
      <w:pPr>
        <w:pStyle w:val="NormalText"/>
      </w:pPr>
      <w:r w:rsidRPr="00E845D4">
        <w:t>Bender EP</w:t>
      </w:r>
      <w:r>
        <w:t xml:space="preserve">, </w:t>
      </w:r>
      <w:r w:rsidRPr="00E845D4">
        <w:t>2006</w:t>
      </w:r>
      <w:r>
        <w:t>(</w:t>
      </w:r>
      <w:r w:rsidRPr="00E845D4">
        <w:t>c</w:t>
      </w:r>
      <w:r>
        <w:t xml:space="preserve">). </w:t>
      </w:r>
      <w:r w:rsidRPr="00E845D4">
        <w:t>A12872A: toxicity test for soil microorganisms</w:t>
      </w:r>
      <w:r w:rsidR="004C1210">
        <w:t>–</w:t>
      </w:r>
      <w:r w:rsidRPr="00E845D4">
        <w:t>carbon and nitrogen cycle</w:t>
      </w:r>
      <w:r>
        <w:t xml:space="preserve">. Reference no. </w:t>
      </w:r>
      <w:r w:rsidRPr="00E845D4">
        <w:t>PP901/1968</w:t>
      </w:r>
    </w:p>
    <w:p w14:paraId="0A43DAEF" w14:textId="4C5E6436" w:rsidR="000B2E54" w:rsidRPr="000B2E54" w:rsidRDefault="000B2E54" w:rsidP="0059513C">
      <w:pPr>
        <w:pStyle w:val="NormalText"/>
      </w:pPr>
      <w:r w:rsidRPr="000B2E54">
        <w:t xml:space="preserve">Benes V </w:t>
      </w:r>
      <w:r>
        <w:t>and</w:t>
      </w:r>
      <w:r w:rsidRPr="000B2E54">
        <w:t xml:space="preserve"> Sram R</w:t>
      </w:r>
      <w:r>
        <w:t>,</w:t>
      </w:r>
      <w:r w:rsidRPr="000B2E54">
        <w:t xml:space="preserve"> 1969</w:t>
      </w:r>
      <w:r>
        <w:t>.</w:t>
      </w:r>
      <w:r w:rsidRPr="000B2E54">
        <w:t xml:space="preserve"> Mutagenic activity of some pesticides in Drosophila melanogaster. Indust Med, 38(12): 50-52.</w:t>
      </w:r>
    </w:p>
    <w:p w14:paraId="09CD7C7E" w14:textId="77777777" w:rsidR="008247E7" w:rsidRDefault="008247E7" w:rsidP="0059513C">
      <w:pPr>
        <w:pStyle w:val="NormalText"/>
      </w:pPr>
      <w:r w:rsidRPr="00120DD8">
        <w:t>Benet F and Massenot F</w:t>
      </w:r>
      <w:r>
        <w:t>,</w:t>
      </w:r>
      <w:r w:rsidRPr="00120DD8">
        <w:t xml:space="preserve"> 1993</w:t>
      </w:r>
      <w:r>
        <w:t>.</w:t>
      </w:r>
      <w:r w:rsidRPr="00120DD8">
        <w:t xml:space="preserve"> Testing for diquat residues in lodged, sprouted wheat grain</w:t>
      </w:r>
      <w:r>
        <w:t>.</w:t>
      </w:r>
      <w:r w:rsidRPr="00120DD8">
        <w:t xml:space="preserve"> Report no. 92-S009.</w:t>
      </w:r>
    </w:p>
    <w:p w14:paraId="2B2DA419" w14:textId="77777777" w:rsidR="008247E7" w:rsidRPr="00120DD8" w:rsidRDefault="008247E7" w:rsidP="0059513C">
      <w:pPr>
        <w:pStyle w:val="NormalText"/>
      </w:pPr>
      <w:r w:rsidRPr="00120DD8">
        <w:t>Black WJM, Calderbank A, Douglas G and McKenna RH</w:t>
      </w:r>
      <w:r>
        <w:t xml:space="preserve">, </w:t>
      </w:r>
      <w:r w:rsidRPr="00120DD8">
        <w:t>1966</w:t>
      </w:r>
      <w:r>
        <w:t>.</w:t>
      </w:r>
      <w:r w:rsidRPr="00120DD8">
        <w:t xml:space="preserve"> Residue in herbage and silage and feeding experiments following the use of diquat as a desiccant</w:t>
      </w:r>
      <w:r>
        <w:t>.</w:t>
      </w:r>
      <w:r w:rsidRPr="00120DD8">
        <w:t xml:space="preserve"> J. Sci. Fd Agric., 17:506-509.</w:t>
      </w:r>
    </w:p>
    <w:p w14:paraId="10FD2103" w14:textId="77777777" w:rsidR="008247E7" w:rsidRPr="00120DD8" w:rsidRDefault="008247E7" w:rsidP="0059513C">
      <w:pPr>
        <w:pStyle w:val="NormalText"/>
      </w:pPr>
      <w:r w:rsidRPr="00120DD8">
        <w:t>Bolton A</w:t>
      </w:r>
      <w:r>
        <w:t>,</w:t>
      </w:r>
      <w:r w:rsidRPr="00120DD8">
        <w:t xml:space="preserve"> 1996</w:t>
      </w:r>
      <w:r>
        <w:t>.</w:t>
      </w:r>
      <w:r w:rsidRPr="00120DD8">
        <w:t xml:space="preserve"> Diquat: Animal tissue validation SOP RAM/008/02</w:t>
      </w:r>
      <w:r>
        <w:t>. Report</w:t>
      </w:r>
      <w:r w:rsidRPr="00120DD8">
        <w:t xml:space="preserve"> no. CEMS-546.</w:t>
      </w:r>
    </w:p>
    <w:p w14:paraId="59E81FF8" w14:textId="77777777" w:rsidR="008247E7" w:rsidRPr="00E845D4" w:rsidRDefault="008247E7" w:rsidP="0059513C">
      <w:pPr>
        <w:pStyle w:val="NormalText"/>
      </w:pPr>
      <w:r w:rsidRPr="00E845D4">
        <w:t>Bradley MJ</w:t>
      </w:r>
      <w:r>
        <w:t xml:space="preserve">, </w:t>
      </w:r>
      <w:r w:rsidRPr="00E845D4">
        <w:t>2015</w:t>
      </w:r>
      <w:r>
        <w:t xml:space="preserve">. </w:t>
      </w:r>
      <w:r w:rsidRPr="00E845D4">
        <w:t>10-day toxicity test exposing estuarine amphipods (</w:t>
      </w:r>
      <w:r w:rsidRPr="00376A70">
        <w:rPr>
          <w:i/>
          <w:iCs/>
        </w:rPr>
        <w:t>Leptocheirus plumulosus</w:t>
      </w:r>
      <w:r w:rsidRPr="00E845D4">
        <w:t>) to diquat dibromide applied to sediment under static conditions</w:t>
      </w:r>
      <w:r>
        <w:t xml:space="preserve">. Reference no. </w:t>
      </w:r>
      <w:r w:rsidRPr="00E845D4">
        <w:t>1781.7059</w:t>
      </w:r>
    </w:p>
    <w:p w14:paraId="391F498E" w14:textId="77777777" w:rsidR="008247E7" w:rsidRPr="00E845D4" w:rsidRDefault="008247E7" w:rsidP="0059513C">
      <w:pPr>
        <w:pStyle w:val="NormalText"/>
      </w:pPr>
      <w:r w:rsidRPr="00E845D4">
        <w:t>Bradley MJ</w:t>
      </w:r>
      <w:r>
        <w:t xml:space="preserve">, </w:t>
      </w:r>
      <w:r w:rsidRPr="00E845D4">
        <w:t>2013</w:t>
      </w:r>
      <w:r>
        <w:t>(</w:t>
      </w:r>
      <w:r w:rsidRPr="00E845D4">
        <w:t>a</w:t>
      </w:r>
      <w:r>
        <w:t xml:space="preserve">). </w:t>
      </w:r>
      <w:r w:rsidRPr="00E845D4">
        <w:t>42-day toxicity test exposing freshwater amphipods (</w:t>
      </w:r>
      <w:r w:rsidRPr="00376A70">
        <w:rPr>
          <w:i/>
          <w:iCs/>
        </w:rPr>
        <w:t>Hyalella azteca</w:t>
      </w:r>
      <w:r w:rsidRPr="00E845D4">
        <w:t>) to diquat dibromide applied to sediment under static-renewal conditions</w:t>
      </w:r>
      <w:r>
        <w:t xml:space="preserve">. Reference no. </w:t>
      </w:r>
      <w:r w:rsidRPr="00E845D4">
        <w:t>1781.687</w:t>
      </w:r>
    </w:p>
    <w:p w14:paraId="0055ABF9" w14:textId="77777777" w:rsidR="008247E7" w:rsidRPr="00E845D4" w:rsidRDefault="008247E7" w:rsidP="0059513C">
      <w:pPr>
        <w:pStyle w:val="NormalText"/>
      </w:pPr>
      <w:r w:rsidRPr="00E845D4">
        <w:lastRenderedPageBreak/>
        <w:t>Bradley MJ</w:t>
      </w:r>
      <w:r>
        <w:t xml:space="preserve">, </w:t>
      </w:r>
      <w:r w:rsidRPr="00E845D4">
        <w:t>2013</w:t>
      </w:r>
      <w:r>
        <w:t>(</w:t>
      </w:r>
      <w:r w:rsidRPr="00E845D4">
        <w:t>b</w:t>
      </w:r>
      <w:r>
        <w:t xml:space="preserve">). </w:t>
      </w:r>
      <w:r w:rsidRPr="00E845D4">
        <w:t>Life-cycle toxicity test exposing midges (</w:t>
      </w:r>
      <w:r w:rsidRPr="00376A70">
        <w:rPr>
          <w:i/>
          <w:iCs/>
        </w:rPr>
        <w:t>Chironomus dilutus</w:t>
      </w:r>
      <w:r w:rsidRPr="00E845D4">
        <w:t>) to diquat dibromide applied to sediment under static-renewal conditions</w:t>
      </w:r>
      <w:r>
        <w:t xml:space="preserve">. Reference no. </w:t>
      </w:r>
      <w:r w:rsidRPr="00E845D4">
        <w:t>1781.6869</w:t>
      </w:r>
    </w:p>
    <w:p w14:paraId="71B32BB2" w14:textId="77777777" w:rsidR="008247E7" w:rsidRPr="00120DD8" w:rsidRDefault="008247E7" w:rsidP="0059513C">
      <w:pPr>
        <w:pStyle w:val="NormalText"/>
      </w:pPr>
      <w:r>
        <w:t>B</w:t>
      </w:r>
      <w:r w:rsidRPr="00120DD8">
        <w:t>riggs RE and Davis JA</w:t>
      </w:r>
      <w:r>
        <w:t>,</w:t>
      </w:r>
      <w:r w:rsidRPr="00120DD8">
        <w:t xml:space="preserve"> 1975</w:t>
      </w:r>
      <w:r>
        <w:t>.</w:t>
      </w:r>
      <w:r w:rsidRPr="00120DD8">
        <w:t xml:space="preserve"> Diquat: Excretion and metabolism in a goat</w:t>
      </w:r>
      <w:r>
        <w:t>. Report</w:t>
      </w:r>
      <w:r w:rsidRPr="00120DD8">
        <w:t xml:space="preserve"> no. AR2585A.</w:t>
      </w:r>
      <w:r w:rsidRPr="00120DD8">
        <w:tab/>
      </w:r>
    </w:p>
    <w:p w14:paraId="01A04D5F" w14:textId="77777777" w:rsidR="008247E7" w:rsidRDefault="008247E7" w:rsidP="0059513C">
      <w:pPr>
        <w:pStyle w:val="NormalText"/>
      </w:pPr>
      <w:r w:rsidRPr="00C5352A">
        <w:t>Brooke LT, 1993. Acute and chronic toxicity of nonylphenol to ten species of aquatic organisms. Environmental Health Laboratory, Lake Superior Research Institute, University of Wisconsin-Superior. Report no. 68-C1-0034</w:t>
      </w:r>
    </w:p>
    <w:p w14:paraId="4C8B4945" w14:textId="63278734" w:rsidR="0097555A" w:rsidRDefault="0097555A" w:rsidP="0059513C">
      <w:pPr>
        <w:pStyle w:val="NormalText"/>
        <w:rPr>
          <w:szCs w:val="19"/>
        </w:rPr>
      </w:pPr>
      <w:r>
        <w:t>Brorby GP, Griffis LC, Chen YS, Wong ZA and Crisp CE, 1988. The percutaneous absorption of diquat (SX-1750) in male rats. Study No. CEHC 2762.</w:t>
      </w:r>
      <w:r>
        <w:rPr>
          <w:szCs w:val="19"/>
        </w:rPr>
        <w:t xml:space="preserve"> </w:t>
      </w:r>
    </w:p>
    <w:p w14:paraId="1273C054" w14:textId="25C00917" w:rsidR="00045435" w:rsidRPr="00045435" w:rsidRDefault="00045435" w:rsidP="0059513C">
      <w:pPr>
        <w:pStyle w:val="NormalText"/>
      </w:pPr>
      <w:r w:rsidRPr="00045435">
        <w:t xml:space="preserve">Bruce ED, Griffis LC </w:t>
      </w:r>
      <w:r>
        <w:t>and</w:t>
      </w:r>
      <w:r w:rsidRPr="00045435">
        <w:t xml:space="preserve"> Wong ZA</w:t>
      </w:r>
      <w:r>
        <w:t>,</w:t>
      </w:r>
      <w:r w:rsidRPr="00045435">
        <w:t xml:space="preserve"> 1985</w:t>
      </w:r>
      <w:r>
        <w:t>.</w:t>
      </w:r>
      <w:r w:rsidRPr="00045435">
        <w:t xml:space="preserve"> The acute inhalation toxicity of diquat Water Weed Killer (SX-1574) in rats. Report No. CTL/C/2701. </w:t>
      </w:r>
    </w:p>
    <w:p w14:paraId="7DC4E131" w14:textId="1C10D36A" w:rsidR="008247E7" w:rsidRDefault="008247E7" w:rsidP="0059513C">
      <w:pPr>
        <w:pStyle w:val="NormalText"/>
        <w:rPr>
          <w:szCs w:val="19"/>
        </w:rPr>
      </w:pPr>
      <w:r>
        <w:rPr>
          <w:szCs w:val="19"/>
        </w:rPr>
        <w:t>Bull JM, Wilkinson W, 1987. Paraquat: acute 5-day contact and oral toxicity to honey bees (</w:t>
      </w:r>
      <w:r>
        <w:rPr>
          <w:i/>
          <w:iCs/>
          <w:szCs w:val="19"/>
        </w:rPr>
        <w:t>Apis mellifera</w:t>
      </w:r>
      <w:r>
        <w:rPr>
          <w:szCs w:val="19"/>
        </w:rPr>
        <w:t>). Reference no. RJ0578B</w:t>
      </w:r>
    </w:p>
    <w:p w14:paraId="05001109" w14:textId="77777777" w:rsidR="008247E7" w:rsidRPr="00120DD8" w:rsidRDefault="008247E7" w:rsidP="0059513C">
      <w:pPr>
        <w:pStyle w:val="NormalText"/>
      </w:pPr>
      <w:bookmarkStart w:id="579" w:name="_Hlk160791999"/>
      <w:bookmarkStart w:id="580" w:name="_Hlk160789856"/>
      <w:r w:rsidRPr="00120DD8">
        <w:t>Bullock DJW</w:t>
      </w:r>
      <w:r>
        <w:t xml:space="preserve">, </w:t>
      </w:r>
      <w:r w:rsidRPr="00120DD8">
        <w:t>1980</w:t>
      </w:r>
      <w:r>
        <w:t>.</w:t>
      </w:r>
      <w:r w:rsidRPr="00120DD8">
        <w:t xml:space="preserve"> Stability of diquat residues during storage of wheat and barley grain at ambient temperature and – 18ºC</w:t>
      </w:r>
      <w:r>
        <w:t>.</w:t>
      </w:r>
      <w:r w:rsidRPr="00120DD8">
        <w:t xml:space="preserve"> Report no. PP901B025.</w:t>
      </w:r>
    </w:p>
    <w:p w14:paraId="70866E90" w14:textId="36E1A1F5" w:rsidR="007955B8" w:rsidRDefault="007955B8" w:rsidP="0059513C">
      <w:pPr>
        <w:pStyle w:val="NormalText"/>
      </w:pPr>
      <w:r w:rsidRPr="007955B8">
        <w:t xml:space="preserve">Bhuyan DK </w:t>
      </w:r>
      <w:r>
        <w:t>and</w:t>
      </w:r>
      <w:r w:rsidRPr="007955B8">
        <w:t xml:space="preserve"> Bhuyan KC</w:t>
      </w:r>
      <w:r>
        <w:t>,</w:t>
      </w:r>
      <w:r w:rsidRPr="007955B8">
        <w:t xml:space="preserve"> 1994</w:t>
      </w:r>
      <w:r>
        <w:t>.</w:t>
      </w:r>
      <w:r w:rsidRPr="007955B8">
        <w:t xml:space="preserve"> Assessment of oxidative stress to eye in animal model for cataract. Methods in Enzymology, 233(9): 630-639.</w:t>
      </w:r>
    </w:p>
    <w:p w14:paraId="6E9A4B6D" w14:textId="750F8C4D" w:rsidR="008247E7" w:rsidRDefault="008247E7" w:rsidP="0059513C">
      <w:pPr>
        <w:pStyle w:val="NormalText"/>
        <w:rPr>
          <w:szCs w:val="19"/>
        </w:rPr>
      </w:pPr>
      <w:r w:rsidRPr="00120DD8">
        <w:t>Calderbank A and Yuan SH</w:t>
      </w:r>
      <w:r>
        <w:t>,</w:t>
      </w:r>
      <w:r w:rsidRPr="00120DD8">
        <w:t xml:space="preserve"> 1963</w:t>
      </w:r>
      <w:r>
        <w:t>.</w:t>
      </w:r>
      <w:r w:rsidRPr="00120DD8">
        <w:t xml:space="preserve"> Bipyridylium Herbicides: Residues of diquat and paraquat in food crops</w:t>
      </w:r>
      <w:r>
        <w:t>.</w:t>
      </w:r>
      <w:r w:rsidRPr="00120DD8">
        <w:t xml:space="preserve"> Report no. PP/E/231.</w:t>
      </w:r>
    </w:p>
    <w:p w14:paraId="304C878A" w14:textId="77777777" w:rsidR="008247E7" w:rsidRPr="00120DD8" w:rsidRDefault="008247E7" w:rsidP="0059513C">
      <w:pPr>
        <w:pStyle w:val="NormalText"/>
      </w:pPr>
      <w:r w:rsidRPr="00120DD8">
        <w:t>Calderbank A and McKenna RH</w:t>
      </w:r>
      <w:r>
        <w:t xml:space="preserve">. </w:t>
      </w:r>
      <w:r w:rsidRPr="00120DD8">
        <w:t>1964</w:t>
      </w:r>
      <w:bookmarkEnd w:id="579"/>
      <w:bookmarkEnd w:id="580"/>
      <w:r>
        <w:t>.</w:t>
      </w:r>
      <w:r w:rsidRPr="00120DD8">
        <w:t xml:space="preserve"> Bipyridylium Herbicides: Residues of diquat and paraquat in food crops from 1963 trials</w:t>
      </w:r>
      <w:r>
        <w:t>.</w:t>
      </w:r>
      <w:r w:rsidRPr="00120DD8">
        <w:t xml:space="preserve"> Report no. PP/E/292.</w:t>
      </w:r>
      <w:r w:rsidRPr="00120DD8">
        <w:tab/>
      </w:r>
    </w:p>
    <w:p w14:paraId="02F88530" w14:textId="77777777" w:rsidR="008247E7" w:rsidRPr="00120DD8" w:rsidRDefault="008247E7" w:rsidP="0059513C">
      <w:pPr>
        <w:pStyle w:val="NormalText"/>
      </w:pPr>
      <w:r>
        <w:t>C</w:t>
      </w:r>
      <w:r w:rsidRPr="00120DD8">
        <w:t>alderbank A and Springett RH</w:t>
      </w:r>
      <w:r>
        <w:t xml:space="preserve">, </w:t>
      </w:r>
      <w:r w:rsidRPr="00120DD8">
        <w:t>1971</w:t>
      </w:r>
      <w:r>
        <w:t xml:space="preserve">. </w:t>
      </w:r>
      <w:r w:rsidRPr="00120DD8">
        <w:t>Diquat residues in cereal grain and processed parts (e.g. flour and malt) following use of ‘Reglone’ as a pre-harvest desiccant</w:t>
      </w:r>
      <w:r>
        <w:t>. Report</w:t>
      </w:r>
      <w:r w:rsidRPr="00120DD8">
        <w:t xml:space="preserve"> no. TMJ 644A.</w:t>
      </w:r>
      <w:r w:rsidRPr="00120DD8">
        <w:tab/>
      </w:r>
    </w:p>
    <w:p w14:paraId="3EB31A14" w14:textId="5A0BB4BD" w:rsidR="000B2E54" w:rsidRPr="000B2E54" w:rsidRDefault="000B2E54" w:rsidP="0059513C">
      <w:pPr>
        <w:pStyle w:val="NormalText"/>
      </w:pPr>
      <w:r w:rsidRPr="000B2E54">
        <w:t>Callander RD, 1986(a). Diquat dibromide (technical) – an evaluation of mutagenic potential using S. typhimurium and E.coli. Report No. CTL/P/1463.</w:t>
      </w:r>
    </w:p>
    <w:p w14:paraId="23BAA96A" w14:textId="0AF3CCB3" w:rsidR="000B2E54" w:rsidRPr="000B2E54" w:rsidRDefault="000B2E54" w:rsidP="0059513C">
      <w:pPr>
        <w:pStyle w:val="NormalText"/>
      </w:pPr>
      <w:r w:rsidRPr="000B2E54">
        <w:t>Callander RD, 1986(b). Diquat dibromide – an evaluation in the Salmonella mutagenicity assay. Report No.</w:t>
      </w:r>
      <w:r>
        <w:t xml:space="preserve"> </w:t>
      </w:r>
      <w:r w:rsidRPr="000B2E54">
        <w:t xml:space="preserve">CTL/P/1413. </w:t>
      </w:r>
    </w:p>
    <w:p w14:paraId="131A43EE" w14:textId="77777777" w:rsidR="008247E7" w:rsidRPr="00C5352A" w:rsidRDefault="008247E7" w:rsidP="0059513C">
      <w:pPr>
        <w:pStyle w:val="NormalText"/>
      </w:pPr>
      <w:r>
        <w:rPr>
          <w:szCs w:val="19"/>
        </w:rPr>
        <w:t>Canning L, White JS, 1992. Paraquat: a glasshouse study to evaluate the effects on vegetative vigour of a 300 g ai/L (2.5 ai/US gal) soluble concentrate formulation on terrestrial non-target plants. Reference no. 92JH088</w:t>
      </w:r>
    </w:p>
    <w:p w14:paraId="71ACAB7F" w14:textId="77777777" w:rsidR="008247E7" w:rsidRDefault="008247E7" w:rsidP="0059513C">
      <w:pPr>
        <w:pStyle w:val="NormalText"/>
      </w:pPr>
      <w:r w:rsidRPr="00120DD8">
        <w:t>Cardinali A, Fratteggiani Bianchi R, Businelli M and Martini A</w:t>
      </w:r>
      <w:r>
        <w:t xml:space="preserve">, </w:t>
      </w:r>
      <w:r w:rsidRPr="00120DD8">
        <w:t>1967</w:t>
      </w:r>
      <w:r>
        <w:t>.</w:t>
      </w:r>
      <w:r w:rsidRPr="00120DD8">
        <w:t xml:space="preserve"> Trial use of the desiccant ‘Reglone’ in hay-making with lucerne</w:t>
      </w:r>
      <w:r>
        <w:t>. Report</w:t>
      </w:r>
      <w:r w:rsidRPr="00120DD8">
        <w:t xml:space="preserve"> no.</w:t>
      </w:r>
      <w:r>
        <w:t xml:space="preserve"> </w:t>
      </w:r>
      <w:r w:rsidRPr="00120DD8">
        <w:t>RIC3781.</w:t>
      </w:r>
      <w:r w:rsidRPr="00120DD8">
        <w:tab/>
      </w:r>
    </w:p>
    <w:p w14:paraId="083C1429" w14:textId="77777777" w:rsidR="008247E7" w:rsidRPr="008D7ACD" w:rsidRDefault="008247E7" w:rsidP="0059513C">
      <w:pPr>
        <w:pStyle w:val="NormalText"/>
        <w:rPr>
          <w:szCs w:val="19"/>
        </w:rPr>
      </w:pPr>
      <w:r w:rsidRPr="008D7ACD">
        <w:rPr>
          <w:szCs w:val="19"/>
        </w:rPr>
        <w:t xml:space="preserve">Cavell BD, 1987. Diquat metabolism in wheat: A progress report. Report no. PP901AC02. </w:t>
      </w:r>
      <w:r w:rsidRPr="008D7ACD">
        <w:rPr>
          <w:szCs w:val="19"/>
        </w:rPr>
        <w:tab/>
      </w:r>
    </w:p>
    <w:p w14:paraId="03DE2777" w14:textId="77777777" w:rsidR="008247E7" w:rsidRPr="00E845D4" w:rsidRDefault="008247E7" w:rsidP="0059513C">
      <w:pPr>
        <w:pStyle w:val="NormalText"/>
      </w:pPr>
      <w:r w:rsidRPr="00DF21DC">
        <w:rPr>
          <w:color w:val="auto"/>
          <w:szCs w:val="19"/>
        </w:rPr>
        <w:t>Clark DG, Hurst EW</w:t>
      </w:r>
      <w:r>
        <w:rPr>
          <w:szCs w:val="19"/>
        </w:rPr>
        <w:t xml:space="preserve">, </w:t>
      </w:r>
      <w:r w:rsidRPr="00DF21DC">
        <w:rPr>
          <w:color w:val="auto"/>
          <w:szCs w:val="19"/>
        </w:rPr>
        <w:t>1970</w:t>
      </w:r>
      <w:r>
        <w:rPr>
          <w:szCs w:val="19"/>
        </w:rPr>
        <w:t xml:space="preserve">. </w:t>
      </w:r>
      <w:r w:rsidRPr="00DF21DC">
        <w:rPr>
          <w:color w:val="auto"/>
          <w:szCs w:val="19"/>
        </w:rPr>
        <w:t>The toxicity of diquat. Brit J Industr Med 27: 51-55</w:t>
      </w:r>
    </w:p>
    <w:p w14:paraId="7C9CA70A" w14:textId="77777777" w:rsidR="008247E7" w:rsidRDefault="008247E7" w:rsidP="0059513C">
      <w:pPr>
        <w:pStyle w:val="NormalText"/>
      </w:pPr>
      <w:r w:rsidRPr="00E845D4">
        <w:lastRenderedPageBreak/>
        <w:t>Clarke N</w:t>
      </w:r>
      <w:r>
        <w:t xml:space="preserve">, </w:t>
      </w:r>
      <w:r w:rsidRPr="00E845D4">
        <w:t>2009</w:t>
      </w:r>
      <w:r>
        <w:t xml:space="preserve">. </w:t>
      </w:r>
      <w:r w:rsidRPr="00E845D4">
        <w:t>Diquat dibromide: assessment of the inhibitory effect on the respiration of activated sewage sludge</w:t>
      </w:r>
      <w:r>
        <w:t xml:space="preserve">. Reference no. </w:t>
      </w:r>
      <w:r w:rsidRPr="00E845D4">
        <w:t>2364/0475R</w:t>
      </w:r>
    </w:p>
    <w:p w14:paraId="20C12E49" w14:textId="77777777" w:rsidR="008247E7" w:rsidRDefault="008247E7" w:rsidP="0059513C">
      <w:pPr>
        <w:pStyle w:val="NormalText"/>
      </w:pPr>
      <w:r w:rsidRPr="00E845D4">
        <w:t>Claude MB, Kendall T, Gallagher S</w:t>
      </w:r>
      <w:r>
        <w:t xml:space="preserve">, </w:t>
      </w:r>
      <w:r w:rsidRPr="00E845D4">
        <w:t>2013</w:t>
      </w:r>
      <w:r>
        <w:t xml:space="preserve">. </w:t>
      </w:r>
      <w:r w:rsidRPr="00E845D4">
        <w:t>Diquat dibromide: a flow-through life-cycle toxicity test with the saltwater mysid (</w:t>
      </w:r>
      <w:r w:rsidRPr="00376A70">
        <w:rPr>
          <w:i/>
          <w:iCs/>
        </w:rPr>
        <w:t>Americamysis bahia</w:t>
      </w:r>
      <w:r w:rsidRPr="00E845D4">
        <w:t>)</w:t>
      </w:r>
      <w:r>
        <w:t xml:space="preserve">. Reference no. </w:t>
      </w:r>
      <w:r w:rsidRPr="00E845D4">
        <w:t>528A-240A</w:t>
      </w:r>
    </w:p>
    <w:p w14:paraId="2E195F8B" w14:textId="77777777" w:rsidR="008247E7" w:rsidRPr="00DA1654" w:rsidRDefault="008247E7" w:rsidP="0059513C">
      <w:pPr>
        <w:pStyle w:val="NormalText"/>
        <w:rPr>
          <w:szCs w:val="19"/>
        </w:rPr>
      </w:pPr>
      <w:r w:rsidRPr="00DA1654">
        <w:rPr>
          <w:szCs w:val="19"/>
        </w:rPr>
        <w:t>Claude MB, Martin KH, Gallagher SP, 2014(a). Paraquat dichloride: a 96-hour flow-through acute toxicity test with the sheepshead minnow (</w:t>
      </w:r>
      <w:r w:rsidRPr="00DA1654">
        <w:rPr>
          <w:i/>
          <w:iCs/>
          <w:szCs w:val="19"/>
        </w:rPr>
        <w:t>Cyprinodon variegatus</w:t>
      </w:r>
      <w:r w:rsidRPr="00DA1654">
        <w:rPr>
          <w:szCs w:val="19"/>
        </w:rPr>
        <w:t>). Reference no. 528A-264</w:t>
      </w:r>
    </w:p>
    <w:p w14:paraId="1E7313BE" w14:textId="77777777" w:rsidR="008247E7" w:rsidRPr="00DA1654" w:rsidRDefault="008247E7" w:rsidP="0059513C">
      <w:pPr>
        <w:pStyle w:val="NormalText"/>
        <w:rPr>
          <w:szCs w:val="19"/>
        </w:rPr>
      </w:pPr>
      <w:r w:rsidRPr="00DA1654">
        <w:rPr>
          <w:szCs w:val="19"/>
        </w:rPr>
        <w:t>Claude MB, Martin KH, Gallagher SP, 2014(b). Paraquat dichloride: a 96-hour flow-through acute toxicity test with the fathead minnow (</w:t>
      </w:r>
      <w:r w:rsidRPr="00DA1654">
        <w:rPr>
          <w:i/>
          <w:iCs/>
          <w:szCs w:val="19"/>
        </w:rPr>
        <w:t>Pimephales promelas</w:t>
      </w:r>
      <w:r w:rsidRPr="00DA1654">
        <w:rPr>
          <w:szCs w:val="19"/>
        </w:rPr>
        <w:t>). Reference no. 528A-258</w:t>
      </w:r>
    </w:p>
    <w:p w14:paraId="3FC91500" w14:textId="77777777" w:rsidR="008247E7" w:rsidRPr="00DA1654" w:rsidRDefault="008247E7" w:rsidP="0059513C">
      <w:pPr>
        <w:pStyle w:val="NormalText"/>
        <w:rPr>
          <w:szCs w:val="19"/>
        </w:rPr>
      </w:pPr>
      <w:r w:rsidRPr="00DA1654">
        <w:rPr>
          <w:szCs w:val="19"/>
        </w:rPr>
        <w:t>Claude MB, Martin KH, Gallagher SP, 2014(c). Paraquat dichloride: a 96-hour flow-through acute toxicity test with the saltwater mysid (</w:t>
      </w:r>
      <w:r w:rsidRPr="00DA1654">
        <w:rPr>
          <w:i/>
          <w:iCs/>
          <w:szCs w:val="19"/>
        </w:rPr>
        <w:t>Americamysis bahia</w:t>
      </w:r>
      <w:r w:rsidRPr="00DA1654">
        <w:rPr>
          <w:szCs w:val="19"/>
        </w:rPr>
        <w:t>). Reference no. 528A-257</w:t>
      </w:r>
    </w:p>
    <w:p w14:paraId="20376496" w14:textId="77777777" w:rsidR="008247E7" w:rsidRPr="00E845D4" w:rsidRDefault="008247E7" w:rsidP="0059513C">
      <w:pPr>
        <w:pStyle w:val="NormalText"/>
      </w:pPr>
      <w:r w:rsidRPr="00DA1654">
        <w:rPr>
          <w:szCs w:val="19"/>
        </w:rPr>
        <w:t>Claude MB, Martin KH, Gallagher SP, 2014(d). Paraquat dichloride: a 96-hour shell deposition test with the eastern oyster (</w:t>
      </w:r>
      <w:r w:rsidRPr="00DA1654">
        <w:rPr>
          <w:i/>
          <w:iCs/>
          <w:szCs w:val="19"/>
        </w:rPr>
        <w:t>Crassostrea virginica</w:t>
      </w:r>
      <w:r w:rsidRPr="00DA1654">
        <w:rPr>
          <w:szCs w:val="19"/>
        </w:rPr>
        <w:t>). Reference no. 528A-259</w:t>
      </w:r>
    </w:p>
    <w:p w14:paraId="081AA231" w14:textId="160BD604" w:rsidR="008247E7" w:rsidRPr="00E845D4" w:rsidRDefault="008247E7" w:rsidP="0059513C">
      <w:pPr>
        <w:pStyle w:val="NormalText"/>
      </w:pPr>
      <w:r w:rsidRPr="00E845D4">
        <w:t>Cole JFH, Laws I, Stevens JEB, Riley D, Wilkinson W</w:t>
      </w:r>
      <w:r>
        <w:t xml:space="preserve">, </w:t>
      </w:r>
      <w:r w:rsidRPr="00E845D4">
        <w:t>1991</w:t>
      </w:r>
      <w:r>
        <w:t xml:space="preserve">. </w:t>
      </w:r>
      <w:r w:rsidRPr="00E845D4">
        <w:t>Diquat: long-term high-rate trial Frensham UK</w:t>
      </w:r>
      <w:r w:rsidR="004C1210">
        <w:t>–</w:t>
      </w:r>
      <w:r w:rsidRPr="00E845D4">
        <w:t>crop and soil data for the period 8-14 years after treatment</w:t>
      </w:r>
      <w:r>
        <w:t xml:space="preserve">. Reference no. </w:t>
      </w:r>
      <w:r w:rsidRPr="00E845D4">
        <w:t>RJ0481B</w:t>
      </w:r>
    </w:p>
    <w:p w14:paraId="2EFCDCFE" w14:textId="2BBB3C45" w:rsidR="00C52A22" w:rsidRDefault="00C52A22" w:rsidP="0059513C">
      <w:pPr>
        <w:pStyle w:val="NormalText"/>
      </w:pPr>
      <w:r w:rsidRPr="00C52A22">
        <w:t>Colley J, Edmondson J, Heywood R, Street AE, Prentice DE, Gallagher P, Gibson WA &amp; Cherry C</w:t>
      </w:r>
      <w:r>
        <w:t>,</w:t>
      </w:r>
      <w:r w:rsidRPr="00C52A22">
        <w:t xml:space="preserve"> 1981</w:t>
      </w:r>
      <w:r>
        <w:t>.</w:t>
      </w:r>
      <w:r w:rsidRPr="00C52A22">
        <w:t xml:space="preserve"> Diquat Dibromide: Preliminary assessment of toxicity to rats by dietary administration for 4 weeks. Study No: CTL/C/1065. </w:t>
      </w:r>
    </w:p>
    <w:p w14:paraId="14CAD57F" w14:textId="39896747" w:rsidR="00C52A22" w:rsidRDefault="00C52A22" w:rsidP="0059513C">
      <w:pPr>
        <w:pStyle w:val="NormalText"/>
      </w:pPr>
      <w:r>
        <w:t>Colley J, Warren S, Heywood R, Street AE, Almond RH &amp; Gopinath C (1985) Diquat Dibromide: Evaluation of potential carcinogenicity and chronic toxicity by prolonged dietary administration to rats. Study No: PR0415</w:t>
      </w:r>
    </w:p>
    <w:p w14:paraId="00CCE129" w14:textId="54DCA042" w:rsidR="008247E7" w:rsidRPr="00DA1654" w:rsidRDefault="008247E7" w:rsidP="0059513C">
      <w:pPr>
        <w:pStyle w:val="NormalText"/>
      </w:pPr>
      <w:r w:rsidRPr="00120DD8">
        <w:t>Coombe NB</w:t>
      </w:r>
      <w:r>
        <w:t>,</w:t>
      </w:r>
      <w:r w:rsidRPr="00120DD8">
        <w:t xml:space="preserve"> </w:t>
      </w:r>
      <w:r>
        <w:t>1</w:t>
      </w:r>
      <w:r w:rsidRPr="00120DD8">
        <w:t>994</w:t>
      </w:r>
      <w:r>
        <w:t>.</w:t>
      </w:r>
      <w:r w:rsidRPr="00120DD8">
        <w:t xml:space="preserve"> Validation of Zeneca Agrochemicals SOP residue analytical methods for the analysis of </w:t>
      </w:r>
      <w:r w:rsidRPr="00DA1654">
        <w:t>diquat and paraquat residues in crops, soil and water containing both compounds. Report no. CEMS-322.</w:t>
      </w:r>
    </w:p>
    <w:p w14:paraId="4EE68D94" w14:textId="77777777" w:rsidR="008247E7" w:rsidRPr="00DA1654" w:rsidRDefault="008247E7" w:rsidP="0059513C">
      <w:pPr>
        <w:pStyle w:val="NormalText"/>
      </w:pPr>
      <w:r w:rsidRPr="00DA1654">
        <w:t>Coombe NB, 1995(a). Storage stability of paraquat and diquat residues in frozen coffee beans and bananas. Report no. CEMS-300.</w:t>
      </w:r>
      <w:r w:rsidRPr="00DA1654">
        <w:tab/>
      </w:r>
    </w:p>
    <w:p w14:paraId="7DD23CA2" w14:textId="77777777" w:rsidR="008247E7" w:rsidRPr="00DA1654" w:rsidRDefault="008247E7" w:rsidP="0059513C">
      <w:pPr>
        <w:pStyle w:val="NormalText"/>
      </w:pPr>
      <w:r w:rsidRPr="00DA1654">
        <w:t>Coombe NB, 1995(b). Diquat residue analysis in bananas – spectral data. Report no. CEMR-198/199 (supplementary)</w:t>
      </w:r>
    </w:p>
    <w:p w14:paraId="056CFE4D" w14:textId="77777777" w:rsidR="008247E7" w:rsidRPr="00E845D4" w:rsidRDefault="008247E7" w:rsidP="0059513C">
      <w:pPr>
        <w:pStyle w:val="NormalText"/>
      </w:pPr>
      <w:r w:rsidRPr="00E845D4">
        <w:t>Cranor W, Daly D</w:t>
      </w:r>
      <w:r>
        <w:t xml:space="preserve">, </w:t>
      </w:r>
      <w:r w:rsidRPr="00E845D4">
        <w:t>1988</w:t>
      </w:r>
      <w:r>
        <w:t xml:space="preserve">. </w:t>
      </w:r>
      <w:r w:rsidRPr="00E845D4">
        <w:t>Aerobic aquatic metabolism of diquat</w:t>
      </w:r>
      <w:r>
        <w:t xml:space="preserve">. Reference no. </w:t>
      </w:r>
      <w:r w:rsidRPr="00E845D4">
        <w:t>MEF-0073</w:t>
      </w:r>
    </w:p>
    <w:p w14:paraId="416495BB" w14:textId="77777777" w:rsidR="008247E7" w:rsidRPr="00120DD8" w:rsidRDefault="008247E7" w:rsidP="0059513C">
      <w:pPr>
        <w:pStyle w:val="NormalText"/>
      </w:pPr>
      <w:r w:rsidRPr="00120DD8">
        <w:t>Culoto B</w:t>
      </w:r>
      <w:r>
        <w:t>,</w:t>
      </w:r>
      <w:r w:rsidRPr="00120DD8">
        <w:t xml:space="preserve"> 1977</w:t>
      </w:r>
      <w:r>
        <w:t>.</w:t>
      </w:r>
      <w:r w:rsidRPr="00120DD8">
        <w:t xml:space="preserve"> Diquat residue analysis on cereals</w:t>
      </w:r>
      <w:r>
        <w:t>.</w:t>
      </w:r>
      <w:r w:rsidRPr="00120DD8">
        <w:t xml:space="preserve"> Report no. RIC3427.</w:t>
      </w:r>
      <w:r w:rsidRPr="00120DD8">
        <w:tab/>
      </w:r>
    </w:p>
    <w:p w14:paraId="793A3431" w14:textId="1E88A2FF" w:rsidR="00F02475" w:rsidRDefault="008247E7" w:rsidP="0059513C">
      <w:pPr>
        <w:pStyle w:val="NormalText"/>
      </w:pPr>
      <w:r w:rsidRPr="00120DD8">
        <w:t>Culoto B and de Mallmann RJ</w:t>
      </w:r>
      <w:r>
        <w:t>,</w:t>
      </w:r>
      <w:r w:rsidRPr="00120DD8">
        <w:t xml:space="preserve"> 1982</w:t>
      </w:r>
      <w:r>
        <w:t>.</w:t>
      </w:r>
      <w:r w:rsidRPr="00120DD8">
        <w:t xml:space="preserve"> Diquat (Reglone 2). Peas for splitting or protein peas</w:t>
      </w:r>
      <w:r>
        <w:t>.</w:t>
      </w:r>
      <w:r w:rsidRPr="00120DD8">
        <w:t xml:space="preserve"> Report no. RIC3385.</w:t>
      </w:r>
    </w:p>
    <w:p w14:paraId="062FE724" w14:textId="264B2BE6" w:rsidR="0011740A" w:rsidRDefault="0011740A" w:rsidP="0011740A">
      <w:pPr>
        <w:pStyle w:val="NormalText"/>
      </w:pPr>
      <w:r>
        <w:t>Culoto B, 1985(a). Recherche de residus dans des haricots grains dessiques au diquat (testing for residues in diquat-desiccated shelled beans)</w:t>
      </w:r>
      <w:r>
        <w:tab/>
      </w:r>
    </w:p>
    <w:p w14:paraId="47706887" w14:textId="2EF567B0" w:rsidR="0011740A" w:rsidRDefault="0011740A" w:rsidP="0011740A">
      <w:pPr>
        <w:pStyle w:val="NormalText"/>
      </w:pPr>
      <w:r>
        <w:t>Culoto B, 1985(b). Recherche de residus de diquat dans des graines de soja (testing for diquat residues in soyabean seed)</w:t>
      </w:r>
      <w:r>
        <w:tab/>
      </w:r>
    </w:p>
    <w:p w14:paraId="4FB5967D" w14:textId="59665FA7" w:rsidR="008247E7" w:rsidRDefault="008247E7" w:rsidP="0059513C">
      <w:pPr>
        <w:pStyle w:val="NormalText"/>
      </w:pPr>
      <w:r w:rsidRPr="00120DD8">
        <w:lastRenderedPageBreak/>
        <w:t>Daniel JW</w:t>
      </w:r>
      <w:r>
        <w:t xml:space="preserve">, </w:t>
      </w:r>
      <w:r w:rsidRPr="00120DD8">
        <w:t>1962</w:t>
      </w:r>
      <w:r>
        <w:t>.</w:t>
      </w:r>
      <w:r w:rsidRPr="00120DD8">
        <w:t xml:space="preserve"> The excretion of the herbicide diquat dibromide in the milk of dairy-cattle</w:t>
      </w:r>
      <w:r>
        <w:t>. Report</w:t>
      </w:r>
      <w:r w:rsidRPr="00120DD8">
        <w:t xml:space="preserve"> no. IHR/150.</w:t>
      </w:r>
    </w:p>
    <w:p w14:paraId="3D97418E" w14:textId="37C657E9" w:rsidR="00F02475" w:rsidRDefault="00F02475" w:rsidP="0059513C">
      <w:pPr>
        <w:pStyle w:val="NormalText"/>
      </w:pPr>
      <w:r w:rsidRPr="00F02475">
        <w:t xml:space="preserve">Daniel JW </w:t>
      </w:r>
      <w:r>
        <w:t>and</w:t>
      </w:r>
      <w:r w:rsidRPr="00F02475">
        <w:t xml:space="preserve"> Gage JC</w:t>
      </w:r>
      <w:r>
        <w:t xml:space="preserve">, </w:t>
      </w:r>
      <w:r w:rsidRPr="00F02475">
        <w:t>1966</w:t>
      </w:r>
      <w:r>
        <w:t>.</w:t>
      </w:r>
      <w:r w:rsidRPr="00F02475">
        <w:t xml:space="preserve"> Absorption and excretion of diquat and paraquat in rats. Br J Indust Med</w:t>
      </w:r>
      <w:r>
        <w:t xml:space="preserve"> </w:t>
      </w:r>
      <w:r w:rsidRPr="00F02475">
        <w:t>23:133</w:t>
      </w:r>
      <w:r>
        <w:t>-</w:t>
      </w:r>
      <w:r w:rsidRPr="00F02475">
        <w:t>136</w:t>
      </w:r>
    </w:p>
    <w:p w14:paraId="045B1653" w14:textId="395CF106" w:rsidR="008247E7" w:rsidRPr="00E845D4" w:rsidRDefault="008247E7" w:rsidP="0059513C">
      <w:pPr>
        <w:pStyle w:val="NormalText"/>
      </w:pPr>
      <w:r w:rsidRPr="00E845D4">
        <w:t>Dean GM</w:t>
      </w:r>
      <w:r>
        <w:t xml:space="preserve">, </w:t>
      </w:r>
      <w:r w:rsidRPr="00E845D4">
        <w:t>2000</w:t>
      </w:r>
      <w:r>
        <w:t xml:space="preserve">. </w:t>
      </w:r>
      <w:r w:rsidRPr="00E845D4">
        <w:t>Diquat: determination of the rate of photolytic degradation in natural water under laboratory conditions</w:t>
      </w:r>
      <w:r>
        <w:t xml:space="preserve">. Reference no. </w:t>
      </w:r>
      <w:r w:rsidRPr="00E845D4">
        <w:t>ZCA/054</w:t>
      </w:r>
    </w:p>
    <w:p w14:paraId="35742A9F" w14:textId="77777777" w:rsidR="008247E7" w:rsidRPr="00E845D4" w:rsidRDefault="008247E7" w:rsidP="0059513C">
      <w:pPr>
        <w:pStyle w:val="NormalText"/>
      </w:pPr>
      <w:r w:rsidRPr="00E845D4">
        <w:t>Devine H</w:t>
      </w:r>
      <w:r>
        <w:t xml:space="preserve">, </w:t>
      </w:r>
      <w:r w:rsidRPr="00E845D4">
        <w:t>2004</w:t>
      </w:r>
      <w:r>
        <w:t xml:space="preserve">. </w:t>
      </w:r>
      <w:r w:rsidRPr="00E845D4">
        <w:t>Diquat: soil residue survey in the Netherlands</w:t>
      </w:r>
      <w:r>
        <w:t xml:space="preserve">. Reference no. </w:t>
      </w:r>
      <w:r w:rsidRPr="00E845D4">
        <w:t>PP901/1604</w:t>
      </w:r>
    </w:p>
    <w:p w14:paraId="4493DFA4" w14:textId="77777777" w:rsidR="008247E7" w:rsidRPr="005E40AA" w:rsidRDefault="008247E7" w:rsidP="0059513C">
      <w:pPr>
        <w:pStyle w:val="NormalText"/>
      </w:pPr>
      <w:r w:rsidRPr="005E40AA">
        <w:t>Dick JP, Taylor PS and Bonfanti F, 1995(a). Diquat: Residue levels in grapes from trials carried out in Italy during 1993. Report no. RJ1800B.</w:t>
      </w:r>
    </w:p>
    <w:p w14:paraId="77F77429" w14:textId="77777777" w:rsidR="008247E7" w:rsidRPr="005E40AA" w:rsidRDefault="008247E7" w:rsidP="0059513C">
      <w:pPr>
        <w:pStyle w:val="NormalText"/>
      </w:pPr>
      <w:bookmarkStart w:id="581" w:name="_Hlk160787146"/>
      <w:r w:rsidRPr="005E40AA">
        <w:t>Dick JP, Taylor PS and Bonfanti F, 1995(b).</w:t>
      </w:r>
      <w:bookmarkEnd w:id="581"/>
      <w:r w:rsidRPr="005E40AA">
        <w:t xml:space="preserve"> Paraquat and Diquat: Residue levels in olive fruit and oil from trials carried out in Italy during 1993. Report no. RJ 1810B.</w:t>
      </w:r>
    </w:p>
    <w:p w14:paraId="6B304413" w14:textId="77777777" w:rsidR="008247E7" w:rsidRPr="005E40AA" w:rsidRDefault="008247E7" w:rsidP="0059513C">
      <w:pPr>
        <w:pStyle w:val="NormalText"/>
      </w:pPr>
      <w:r w:rsidRPr="005E40AA">
        <w:t>Dick JP, Talyor PS and Moons B, 1995(c). Diquat: Residue levels in field peas from trials carried out in Canada during 1993. Report no. RJ 1896B.</w:t>
      </w:r>
      <w:r w:rsidRPr="005E40AA">
        <w:tab/>
      </w:r>
    </w:p>
    <w:p w14:paraId="35B07E6B" w14:textId="77777777" w:rsidR="008247E7" w:rsidRPr="005E40AA" w:rsidRDefault="008247E7" w:rsidP="0059513C">
      <w:pPr>
        <w:pStyle w:val="NormalText"/>
      </w:pPr>
      <w:r w:rsidRPr="005E40AA">
        <w:t>Dick JP, Talyor PS and Moons B, 1995(d). Diquat: Residue levels in lentils from trials carried out in Canada during 1993. Report no. RJ 1895B.</w:t>
      </w:r>
      <w:r w:rsidRPr="005E40AA">
        <w:tab/>
      </w:r>
    </w:p>
    <w:p w14:paraId="4EEEAFE7" w14:textId="77777777" w:rsidR="008247E7" w:rsidRPr="005E40AA" w:rsidRDefault="008247E7" w:rsidP="0059513C">
      <w:pPr>
        <w:pStyle w:val="NormalText"/>
      </w:pPr>
      <w:r w:rsidRPr="005E40AA">
        <w:t>Dick JP, Talyor PS and Moons B, 1995(e). Diquat: Residue levels in alfalfa from trials carried out in Canada during 1993. Report no. RJ 1897B.</w:t>
      </w:r>
    </w:p>
    <w:p w14:paraId="35DF1360" w14:textId="77777777" w:rsidR="008247E7" w:rsidRPr="00120DD8" w:rsidRDefault="008247E7" w:rsidP="0059513C">
      <w:pPr>
        <w:pStyle w:val="NormalText"/>
      </w:pPr>
      <w:r w:rsidRPr="005E40AA">
        <w:t>Dick JP, Talyor PS and Moons B, 1995(f) Diquat: Residue levels in flax and linola from trials carried out in Canada during 1993. Report no. RJ 1844B.</w:t>
      </w:r>
      <w:r w:rsidRPr="00120DD8">
        <w:tab/>
      </w:r>
    </w:p>
    <w:p w14:paraId="49F71747" w14:textId="77777777" w:rsidR="008247E7" w:rsidRPr="00E845D4" w:rsidRDefault="008247E7" w:rsidP="0059513C">
      <w:pPr>
        <w:pStyle w:val="NormalText"/>
      </w:pPr>
      <w:r w:rsidRPr="00E845D4">
        <w:t>Dionne E</w:t>
      </w:r>
      <w:r>
        <w:t xml:space="preserve">, </w:t>
      </w:r>
      <w:r w:rsidRPr="00E845D4">
        <w:t>1987</w:t>
      </w:r>
      <w:r>
        <w:t xml:space="preserve">. </w:t>
      </w:r>
      <w:r w:rsidRPr="00E845D4">
        <w:t>Acute toxicity of diquat concentrate to eastern oysters (</w:t>
      </w:r>
      <w:r w:rsidRPr="00376A70">
        <w:rPr>
          <w:i/>
          <w:iCs/>
        </w:rPr>
        <w:t>Crassostrea virginica</w:t>
      </w:r>
      <w:r w:rsidRPr="00E845D4">
        <w:t>)</w:t>
      </w:r>
      <w:r>
        <w:t xml:space="preserve">. Reference no. </w:t>
      </w:r>
      <w:r w:rsidRPr="00E845D4">
        <w:t>PP901/0565</w:t>
      </w:r>
    </w:p>
    <w:p w14:paraId="2744CA9F" w14:textId="77777777" w:rsidR="008247E7" w:rsidRPr="00E845D4" w:rsidRDefault="008247E7" w:rsidP="0059513C">
      <w:pPr>
        <w:pStyle w:val="NormalText"/>
      </w:pPr>
      <w:r w:rsidRPr="00E845D4">
        <w:t>Dixon K</w:t>
      </w:r>
      <w:r>
        <w:t xml:space="preserve">, </w:t>
      </w:r>
      <w:r w:rsidRPr="00E845D4">
        <w:t>2012</w:t>
      </w:r>
      <w:r>
        <w:t>(</w:t>
      </w:r>
      <w:r w:rsidRPr="00E845D4">
        <w:t>a</w:t>
      </w:r>
      <w:r>
        <w:t xml:space="preserve">). </w:t>
      </w:r>
      <w:r w:rsidRPr="00376A70">
        <w:rPr>
          <w:vertAlign w:val="superscript"/>
        </w:rPr>
        <w:t>14</w:t>
      </w:r>
      <w:r w:rsidRPr="00E845D4">
        <w:t>C-diquat: rate and route of degradation under aerobic laboratory conditions in four soils at 20°C</w:t>
      </w:r>
      <w:r>
        <w:t xml:space="preserve">. Reference no. </w:t>
      </w:r>
      <w:r w:rsidRPr="00E845D4">
        <w:t>8217420</w:t>
      </w:r>
    </w:p>
    <w:p w14:paraId="151E08B6" w14:textId="77777777" w:rsidR="008247E7" w:rsidRPr="00E845D4" w:rsidRDefault="008247E7" w:rsidP="0059513C">
      <w:pPr>
        <w:pStyle w:val="NormalText"/>
      </w:pPr>
      <w:r w:rsidRPr="00E845D4">
        <w:t>Dixon K</w:t>
      </w:r>
      <w:r>
        <w:t xml:space="preserve">, </w:t>
      </w:r>
      <w:r w:rsidRPr="00E845D4">
        <w:t>2012</w:t>
      </w:r>
      <w:r>
        <w:t>(</w:t>
      </w:r>
      <w:r w:rsidRPr="00E845D4">
        <w:t>b</w:t>
      </w:r>
      <w:r>
        <w:t xml:space="preserve">). </w:t>
      </w:r>
      <w:r w:rsidRPr="00376A70">
        <w:rPr>
          <w:vertAlign w:val="superscript"/>
        </w:rPr>
        <w:t>14</w:t>
      </w:r>
      <w:r w:rsidRPr="00E845D4">
        <w:t>C-diquat: rate and route of degradation under anaerobic laboratory conditions at 20°C</w:t>
      </w:r>
      <w:r>
        <w:t xml:space="preserve">. Reference no. </w:t>
      </w:r>
      <w:r w:rsidRPr="00E845D4">
        <w:t>8217422</w:t>
      </w:r>
    </w:p>
    <w:p w14:paraId="3C40E484" w14:textId="77777777" w:rsidR="008247E7" w:rsidRPr="00E845D4" w:rsidRDefault="008247E7" w:rsidP="0059513C">
      <w:pPr>
        <w:pStyle w:val="NormalText"/>
      </w:pPr>
      <w:r w:rsidRPr="00E845D4">
        <w:t>Dixon K</w:t>
      </w:r>
      <w:r>
        <w:t xml:space="preserve"> and</w:t>
      </w:r>
      <w:r w:rsidRPr="00E845D4">
        <w:t xml:space="preserve"> Alderman D</w:t>
      </w:r>
      <w:r>
        <w:t xml:space="preserve">, </w:t>
      </w:r>
      <w:r w:rsidRPr="00E845D4">
        <w:t>2012</w:t>
      </w:r>
      <w:r>
        <w:t xml:space="preserve">. </w:t>
      </w:r>
      <w:r w:rsidRPr="00376A70">
        <w:rPr>
          <w:vertAlign w:val="superscript"/>
        </w:rPr>
        <w:t>14</w:t>
      </w:r>
      <w:r w:rsidRPr="00E845D4">
        <w:t>C-diquat: hydrolytic stability</w:t>
      </w:r>
      <w:r>
        <w:t xml:space="preserve">. Reference no. </w:t>
      </w:r>
      <w:r w:rsidRPr="00E845D4">
        <w:t>8217421</w:t>
      </w:r>
    </w:p>
    <w:p w14:paraId="208B70D9" w14:textId="77777777" w:rsidR="008247E7" w:rsidRPr="00E845D4" w:rsidRDefault="008247E7" w:rsidP="0059513C">
      <w:pPr>
        <w:pStyle w:val="NormalText"/>
      </w:pPr>
      <w:r w:rsidRPr="00E845D4">
        <w:t>Dixon K</w:t>
      </w:r>
      <w:r>
        <w:t xml:space="preserve"> and</w:t>
      </w:r>
      <w:r w:rsidRPr="00E845D4">
        <w:t xml:space="preserve"> Dove R</w:t>
      </w:r>
      <w:r>
        <w:t xml:space="preserve">, </w:t>
      </w:r>
      <w:r w:rsidRPr="00E845D4">
        <w:t>2012</w:t>
      </w:r>
      <w:r>
        <w:t xml:space="preserve">. </w:t>
      </w:r>
      <w:r w:rsidRPr="00E845D4">
        <w:t xml:space="preserve">Rate of degradation of </w:t>
      </w:r>
      <w:r w:rsidRPr="00376A70">
        <w:rPr>
          <w:vertAlign w:val="superscript"/>
        </w:rPr>
        <w:t>14</w:t>
      </w:r>
      <w:r w:rsidRPr="00E845D4">
        <w:t>C-R32245, a soil metabolite, under aerobic laboratory conditions in four soils at 20°C</w:t>
      </w:r>
      <w:r>
        <w:t xml:space="preserve">. Reference no. </w:t>
      </w:r>
      <w:r w:rsidRPr="00E845D4">
        <w:t>8246977</w:t>
      </w:r>
    </w:p>
    <w:p w14:paraId="207506F5" w14:textId="77777777" w:rsidR="008247E7" w:rsidRPr="00E845D4" w:rsidRDefault="008247E7" w:rsidP="0059513C">
      <w:pPr>
        <w:pStyle w:val="NormalText"/>
      </w:pPr>
      <w:r w:rsidRPr="00E845D4">
        <w:t>Dixon K</w:t>
      </w:r>
      <w:r>
        <w:t xml:space="preserve"> and</w:t>
      </w:r>
      <w:r w:rsidRPr="00E845D4">
        <w:t xml:space="preserve"> Gilbert J</w:t>
      </w:r>
      <w:r>
        <w:t xml:space="preserve">, </w:t>
      </w:r>
      <w:r w:rsidRPr="00E845D4">
        <w:t>2012</w:t>
      </w:r>
      <w:r>
        <w:t>(</w:t>
      </w:r>
      <w:r w:rsidRPr="00E845D4">
        <w:t>a</w:t>
      </w:r>
      <w:r>
        <w:t xml:space="preserve">). </w:t>
      </w:r>
      <w:r w:rsidRPr="00376A70">
        <w:rPr>
          <w:vertAlign w:val="superscript"/>
        </w:rPr>
        <w:t>14</w:t>
      </w:r>
      <w:r w:rsidRPr="00E845D4">
        <w:t>C-diquat: soil surface photolysis in moist and dry layers</w:t>
      </w:r>
      <w:r>
        <w:t xml:space="preserve">. Reference no. </w:t>
      </w:r>
      <w:r w:rsidRPr="00E845D4">
        <w:t>8217423</w:t>
      </w:r>
    </w:p>
    <w:p w14:paraId="44989B7A" w14:textId="77777777" w:rsidR="008247E7" w:rsidRPr="00E845D4" w:rsidRDefault="008247E7" w:rsidP="0059513C">
      <w:pPr>
        <w:pStyle w:val="NormalText"/>
      </w:pPr>
      <w:r w:rsidRPr="00E845D4">
        <w:t>Dixon K</w:t>
      </w:r>
      <w:r>
        <w:t xml:space="preserve"> and</w:t>
      </w:r>
      <w:r w:rsidRPr="00E845D4">
        <w:t xml:space="preserve"> Gilbert J</w:t>
      </w:r>
      <w:r>
        <w:t xml:space="preserve">, </w:t>
      </w:r>
      <w:r w:rsidRPr="00E845D4">
        <w:t>2012</w:t>
      </w:r>
      <w:r>
        <w:t>(</w:t>
      </w:r>
      <w:r w:rsidRPr="00E845D4">
        <w:t>b</w:t>
      </w:r>
      <w:r>
        <w:t xml:space="preserve">). </w:t>
      </w:r>
      <w:r w:rsidRPr="00376A70">
        <w:rPr>
          <w:vertAlign w:val="superscript"/>
        </w:rPr>
        <w:t>14</w:t>
      </w:r>
      <w:r w:rsidRPr="00E845D4">
        <w:t>C-diquat: adsorption and desorption properties in four soils</w:t>
      </w:r>
      <w:r>
        <w:t xml:space="preserve">. Reference no. </w:t>
      </w:r>
      <w:r w:rsidRPr="00E845D4">
        <w:t>8218050</w:t>
      </w:r>
    </w:p>
    <w:p w14:paraId="2D91732F" w14:textId="77777777" w:rsidR="008247E7" w:rsidRDefault="008247E7" w:rsidP="0059513C">
      <w:pPr>
        <w:pStyle w:val="NormalText"/>
      </w:pPr>
      <w:r w:rsidRPr="00E845D4">
        <w:lastRenderedPageBreak/>
        <w:t>Dixon K</w:t>
      </w:r>
      <w:r>
        <w:t xml:space="preserve"> and</w:t>
      </w:r>
      <w:r w:rsidRPr="00E845D4">
        <w:t xml:space="preserve"> Gilbert J</w:t>
      </w:r>
      <w:r>
        <w:t xml:space="preserve">, </w:t>
      </w:r>
      <w:r w:rsidRPr="00E845D4">
        <w:t>2012</w:t>
      </w:r>
      <w:r>
        <w:t>(</w:t>
      </w:r>
      <w:r w:rsidRPr="00E845D4">
        <w:t>c</w:t>
      </w:r>
      <w:r>
        <w:t xml:space="preserve">). </w:t>
      </w:r>
      <w:r w:rsidRPr="00376A70">
        <w:rPr>
          <w:vertAlign w:val="superscript"/>
        </w:rPr>
        <w:t>14</w:t>
      </w:r>
      <w:r w:rsidRPr="00E845D4">
        <w:t>C-R32245: adsorption and desorption properties in five soils</w:t>
      </w:r>
      <w:r>
        <w:t xml:space="preserve">. Reference no. </w:t>
      </w:r>
      <w:r w:rsidRPr="00E845D4">
        <w:t>8246978</w:t>
      </w:r>
    </w:p>
    <w:p w14:paraId="3FFCA013" w14:textId="77777777" w:rsidR="008247E7" w:rsidRDefault="008247E7" w:rsidP="0059513C">
      <w:pPr>
        <w:pStyle w:val="NormalText"/>
      </w:pPr>
      <w:r w:rsidRPr="00120DD8">
        <w:t>Dodsworth C</w:t>
      </w:r>
      <w:r>
        <w:t xml:space="preserve">, </w:t>
      </w:r>
      <w:r w:rsidRPr="00120DD8">
        <w:t>1990 Residue levels of diquat in lentils</w:t>
      </w:r>
      <w:r>
        <w:t>. Report</w:t>
      </w:r>
      <w:r w:rsidRPr="00120DD8">
        <w:t xml:space="preserve"> no. CRR114.</w:t>
      </w:r>
    </w:p>
    <w:p w14:paraId="5995D61D" w14:textId="77777777" w:rsidR="008247E7" w:rsidRPr="00E845D4" w:rsidRDefault="008247E7" w:rsidP="0059513C">
      <w:pPr>
        <w:pStyle w:val="NormalText"/>
      </w:pPr>
      <w:r>
        <w:rPr>
          <w:szCs w:val="19"/>
        </w:rPr>
        <w:t>Drew EA, Davies PI, 1980. Paraquat and diquat: long-term high-rate trial Frensham UK. 4. effect on soil micro-organisms and their activities. Reference no. RJ0016B</w:t>
      </w:r>
    </w:p>
    <w:p w14:paraId="6443EEE0" w14:textId="77777777" w:rsidR="008247E7" w:rsidRDefault="008247E7" w:rsidP="0059513C">
      <w:pPr>
        <w:pStyle w:val="NormalText"/>
      </w:pPr>
      <w:r w:rsidRPr="00E845D4">
        <w:t>Ducrot V, Pery A, Lagadic L</w:t>
      </w:r>
      <w:r>
        <w:t xml:space="preserve">, </w:t>
      </w:r>
      <w:r w:rsidRPr="00E845D4">
        <w:t>2010</w:t>
      </w:r>
      <w:r>
        <w:t xml:space="preserve">. </w:t>
      </w:r>
      <w:r w:rsidRPr="00E845D4">
        <w:t xml:space="preserve">Modelling effects of diquat under realistic exposure patterns in genetically differentiated populations of the gastropod </w:t>
      </w:r>
      <w:r w:rsidRPr="00376A70">
        <w:rPr>
          <w:i/>
          <w:iCs/>
        </w:rPr>
        <w:t>Lymnaea stagnalis</w:t>
      </w:r>
      <w:r w:rsidRPr="00E845D4">
        <w:t>. Phil Trans R Soc B 365: 3485-3494</w:t>
      </w:r>
    </w:p>
    <w:p w14:paraId="1D2FE723" w14:textId="77777777" w:rsidR="008247E7" w:rsidRPr="00E845D4" w:rsidRDefault="008247E7" w:rsidP="0059513C">
      <w:pPr>
        <w:pStyle w:val="NormalText"/>
      </w:pPr>
      <w:r>
        <w:rPr>
          <w:szCs w:val="19"/>
        </w:rPr>
        <w:t>Duerden L, 1994. Paraquat dichloride technical concentrate: acute oral toxicity to the rat. Reference no. CTL/P/4424</w:t>
      </w:r>
    </w:p>
    <w:p w14:paraId="00A01FA1" w14:textId="1E27015F" w:rsidR="00A65D81" w:rsidRDefault="00A65D81" w:rsidP="0059513C">
      <w:pPr>
        <w:pStyle w:val="NormalText"/>
      </w:pPr>
      <w:r>
        <w:t xml:space="preserve">Duncan RA, Cushman JR and Wong ZA, 1985(a). S-1431 revised final report. The acute oral toxicity of diquat water weed killer (SX-1085). Report No. 9109776. </w:t>
      </w:r>
    </w:p>
    <w:p w14:paraId="0017623C" w14:textId="059899BE" w:rsidR="00A65D81" w:rsidRDefault="00A65D81" w:rsidP="0059513C">
      <w:pPr>
        <w:pStyle w:val="NormalText"/>
      </w:pPr>
      <w:r>
        <w:t xml:space="preserve">Duncan RA, Cushman JR and Wong ZA, 1985(b). S-1623 revised final report. The acute dermal toxicity of diquat water weed killer (SX-1165) in adult male and female rabbits. Report No. 9109777. </w:t>
      </w:r>
    </w:p>
    <w:p w14:paraId="51C2E26F" w14:textId="2227B668" w:rsidR="008247E7" w:rsidRPr="00E845D4" w:rsidRDefault="008247E7" w:rsidP="0059513C">
      <w:pPr>
        <w:pStyle w:val="NormalText"/>
      </w:pPr>
      <w:r w:rsidRPr="00E845D4">
        <w:t>Dyson JS, Chapman PF</w:t>
      </w:r>
      <w:r>
        <w:t xml:space="preserve">, </w:t>
      </w:r>
      <w:r w:rsidRPr="00E845D4">
        <w:t>199</w:t>
      </w:r>
      <w:r w:rsidR="00797241">
        <w:t>5</w:t>
      </w:r>
      <w:r>
        <w:t xml:space="preserve">. </w:t>
      </w:r>
      <w:r w:rsidRPr="00E845D4">
        <w:t>Diquat: long-term high-rate trial Frensham UK (1971-1991)</w:t>
      </w:r>
      <w:r w:rsidR="004C1210">
        <w:t>–</w:t>
      </w:r>
      <w:r w:rsidRPr="00E845D4">
        <w:t>fate of soil residues</w:t>
      </w:r>
      <w:r>
        <w:t xml:space="preserve">. Reference no. </w:t>
      </w:r>
      <w:r w:rsidRPr="00E845D4">
        <w:t>TMJ3431B</w:t>
      </w:r>
    </w:p>
    <w:p w14:paraId="3C75A96C" w14:textId="219306BB" w:rsidR="008247E7" w:rsidRPr="00E845D4" w:rsidRDefault="008247E7" w:rsidP="0059513C">
      <w:pPr>
        <w:pStyle w:val="NormalText"/>
      </w:pPr>
      <w:r w:rsidRPr="00E845D4">
        <w:t>Dyson JS, Kirsch O, Stevens JEB</w:t>
      </w:r>
      <w:r>
        <w:t xml:space="preserve">. </w:t>
      </w:r>
      <w:r w:rsidRPr="00E845D4">
        <w:t>1995</w:t>
      </w:r>
      <w:r>
        <w:t>(</w:t>
      </w:r>
      <w:r w:rsidRPr="00E845D4">
        <w:t>a</w:t>
      </w:r>
      <w:r>
        <w:t xml:space="preserve">). </w:t>
      </w:r>
      <w:r w:rsidRPr="00E845D4">
        <w:t>Diquat: long-term soil trial at Goldboro USA (1979-1991)</w:t>
      </w:r>
      <w:r w:rsidR="004C1210">
        <w:t>–</w:t>
      </w:r>
      <w:r w:rsidRPr="00E845D4">
        <w:t>trial description and crop measurements</w:t>
      </w:r>
      <w:r>
        <w:t xml:space="preserve">. Reference no. </w:t>
      </w:r>
      <w:r w:rsidRPr="00E845D4">
        <w:t>TMJ3330B</w:t>
      </w:r>
    </w:p>
    <w:p w14:paraId="08F159B2" w14:textId="684F57E4" w:rsidR="008247E7" w:rsidRPr="00E845D4" w:rsidRDefault="008247E7" w:rsidP="0059513C">
      <w:pPr>
        <w:pStyle w:val="NormalText"/>
      </w:pPr>
      <w:r w:rsidRPr="00E845D4">
        <w:t>Dyson JS, Chapman PF, Farmer K</w:t>
      </w:r>
      <w:r>
        <w:t xml:space="preserve">, </w:t>
      </w:r>
      <w:r w:rsidRPr="00E845D4">
        <w:t>1995</w:t>
      </w:r>
      <w:r>
        <w:t>(</w:t>
      </w:r>
      <w:r w:rsidRPr="00E845D4">
        <w:t>b</w:t>
      </w:r>
      <w:r>
        <w:t xml:space="preserve">). </w:t>
      </w:r>
      <w:r w:rsidRPr="00E845D4">
        <w:t>Diquat: long-term soil trial at Goldboro USA (1979-1991)</w:t>
      </w:r>
      <w:r w:rsidR="004C1210">
        <w:t>–</w:t>
      </w:r>
      <w:r w:rsidRPr="00E845D4">
        <w:t>fate of soil residues</w:t>
      </w:r>
      <w:r>
        <w:t xml:space="preserve">. Reference no. </w:t>
      </w:r>
      <w:r w:rsidRPr="00E845D4">
        <w:t>TMJ3331B</w:t>
      </w:r>
    </w:p>
    <w:p w14:paraId="2E0AC3C1" w14:textId="77777777" w:rsidR="008247E7" w:rsidRPr="00286719" w:rsidRDefault="008247E7" w:rsidP="0059513C">
      <w:pPr>
        <w:pStyle w:val="NormalText"/>
      </w:pPr>
      <w:bookmarkStart w:id="582" w:name="_Hlk160790190"/>
      <w:bookmarkStart w:id="583" w:name="_Hlk160790172"/>
      <w:r w:rsidRPr="00286719">
        <w:t xml:space="preserve">Earl M, 1991(a). Diquat: Residues in peas from trials carried out in the United Kingdom during 1990. Report no. M5373B. </w:t>
      </w:r>
    </w:p>
    <w:p w14:paraId="6E047E87" w14:textId="4EC68882" w:rsidR="008247E7" w:rsidRPr="00286719" w:rsidRDefault="008247E7" w:rsidP="0059513C">
      <w:pPr>
        <w:pStyle w:val="NormalText"/>
      </w:pPr>
      <w:r w:rsidRPr="00286719">
        <w:t>Earl M, 1991</w:t>
      </w:r>
      <w:bookmarkEnd w:id="582"/>
      <w:r w:rsidRPr="00286719">
        <w:t xml:space="preserve">(b). Diquat: Residues in potatoes from trials carried out in The Netherlands during 1990. Report no. </w:t>
      </w:r>
      <w:r w:rsidR="003B316D">
        <w:t>M5328B</w:t>
      </w:r>
      <w:r w:rsidRPr="00286719">
        <w:t xml:space="preserve">. </w:t>
      </w:r>
      <w:r w:rsidRPr="00286719">
        <w:tab/>
      </w:r>
    </w:p>
    <w:p w14:paraId="3D7702D2" w14:textId="77777777" w:rsidR="008247E7" w:rsidRPr="00286719" w:rsidRDefault="008247E7" w:rsidP="0059513C">
      <w:pPr>
        <w:pStyle w:val="NormalText"/>
      </w:pPr>
      <w:r w:rsidRPr="00286719">
        <w:t>Earl M, 199</w:t>
      </w:r>
      <w:bookmarkEnd w:id="583"/>
      <w:r w:rsidRPr="00286719">
        <w:t xml:space="preserve">1(c). Diquat: Residues in potatoes from trials carried out in the United Kingdom during 1990. Report no. M5348B. </w:t>
      </w:r>
      <w:r w:rsidRPr="00286719">
        <w:tab/>
      </w:r>
    </w:p>
    <w:p w14:paraId="19B3FCD8" w14:textId="77777777" w:rsidR="008247E7" w:rsidRPr="00286719" w:rsidRDefault="008247E7" w:rsidP="0059513C">
      <w:pPr>
        <w:pStyle w:val="NormalText"/>
      </w:pPr>
      <w:r w:rsidRPr="00286719">
        <w:t>Earl M, 1992(a). Diquat: Method validation data – determination of residues in animal tissues, Technical Letter ME/JAP/DLTL2.</w:t>
      </w:r>
    </w:p>
    <w:p w14:paraId="28F7BA0B" w14:textId="77777777" w:rsidR="008247E7" w:rsidRPr="00286719" w:rsidRDefault="008247E7" w:rsidP="0059513C">
      <w:pPr>
        <w:pStyle w:val="NormalText"/>
      </w:pPr>
      <w:r w:rsidRPr="00286719">
        <w:t>Earl M, 1992(b). Diquat: Method validation data – determination of residues in milk, Technical letter ME/JAP/DLTL1.</w:t>
      </w:r>
      <w:r w:rsidRPr="00286719">
        <w:tab/>
      </w:r>
    </w:p>
    <w:p w14:paraId="42A90E17" w14:textId="77777777" w:rsidR="008247E7" w:rsidRPr="00286719" w:rsidRDefault="008247E7" w:rsidP="0059513C">
      <w:pPr>
        <w:pStyle w:val="NormalText"/>
      </w:pPr>
      <w:bookmarkStart w:id="584" w:name="_Hlk160790220"/>
      <w:r w:rsidRPr="00286719">
        <w:t>Earl M, 1993(a). The determination of residues of diquat in animal tissues – a spectrophotometric method, Standard Operating Procedure no. RAM 008/01.</w:t>
      </w:r>
    </w:p>
    <w:p w14:paraId="6A8E56E1" w14:textId="77777777" w:rsidR="008247E7" w:rsidRPr="00120DD8" w:rsidRDefault="008247E7" w:rsidP="0059513C">
      <w:pPr>
        <w:pStyle w:val="NormalText"/>
      </w:pPr>
      <w:r w:rsidRPr="00286719">
        <w:lastRenderedPageBreak/>
        <w:t>Earl M, 1993(b). Diquat: Residue levels in bananas from trials carried out in Ecuador during 1992/93. Report no. RJ1487B.</w:t>
      </w:r>
      <w:r w:rsidRPr="00120DD8">
        <w:tab/>
      </w:r>
    </w:p>
    <w:p w14:paraId="71A7DD5D" w14:textId="77777777" w:rsidR="008247E7" w:rsidRPr="00286719" w:rsidRDefault="008247E7" w:rsidP="0059513C">
      <w:pPr>
        <w:pStyle w:val="NormalText"/>
      </w:pPr>
      <w:r w:rsidRPr="00120DD8">
        <w:t>Earl M</w:t>
      </w:r>
      <w:r>
        <w:t>,</w:t>
      </w:r>
      <w:r w:rsidRPr="00120DD8">
        <w:t xml:space="preserve"> 1994</w:t>
      </w:r>
      <w:r>
        <w:t>.</w:t>
      </w:r>
      <w:r w:rsidRPr="00120DD8">
        <w:t xml:space="preserve"> Diquat: Residue levels in bananas from trials carried out in Costa Rica and Guatemala during </w:t>
      </w:r>
      <w:r w:rsidRPr="00286719">
        <w:t>1992. report no. RJ1534B.</w:t>
      </w:r>
    </w:p>
    <w:p w14:paraId="4FE41AA4" w14:textId="77777777" w:rsidR="008247E7" w:rsidRPr="00103953" w:rsidRDefault="008247E7" w:rsidP="0059513C">
      <w:pPr>
        <w:pStyle w:val="NormalText"/>
      </w:pPr>
      <w:bookmarkStart w:id="585" w:name="_Hlk160789917"/>
      <w:r w:rsidRPr="00286719">
        <w:t>Earl M and Anderson L, 1989</w:t>
      </w:r>
      <w:bookmarkEnd w:id="585"/>
      <w:r w:rsidRPr="00286719">
        <w:t>(a). Diquat: Residues in potatoes from trials carried out in Sweden during 1988. Report no. M4871B.</w:t>
      </w:r>
    </w:p>
    <w:p w14:paraId="7CDEE81B" w14:textId="77777777" w:rsidR="008247E7" w:rsidRPr="00286719" w:rsidRDefault="008247E7" w:rsidP="0059513C">
      <w:pPr>
        <w:pStyle w:val="NormalText"/>
      </w:pPr>
      <w:r w:rsidRPr="00286719">
        <w:t>Earl M and Anderson L, 1989(b). Diquat: Residues in flax from trials carried out in Denmark during 1988. Report no. M4911B.</w:t>
      </w:r>
    </w:p>
    <w:p w14:paraId="0E7B4E8B" w14:textId="77777777" w:rsidR="008247E7" w:rsidRPr="00120DD8" w:rsidRDefault="008247E7" w:rsidP="0059513C">
      <w:pPr>
        <w:pStyle w:val="NormalText"/>
      </w:pPr>
      <w:r w:rsidRPr="00120DD8">
        <w:t>Earl M and Boseley AD</w:t>
      </w:r>
      <w:r>
        <w:t>,</w:t>
      </w:r>
      <w:r w:rsidRPr="00120DD8">
        <w:t xml:space="preserve"> 1989</w:t>
      </w:r>
      <w:r>
        <w:t>.</w:t>
      </w:r>
      <w:r w:rsidRPr="00120DD8">
        <w:t xml:space="preserve"> Diquat: Method validation data for residue methods (PPRAM’s) 5A and 6A</w:t>
      </w:r>
      <w:r>
        <w:t>. Report</w:t>
      </w:r>
      <w:r w:rsidRPr="00120DD8">
        <w:t xml:space="preserve"> no. M4895B.</w:t>
      </w:r>
    </w:p>
    <w:p w14:paraId="2B80F25B" w14:textId="77777777" w:rsidR="008247E7" w:rsidRPr="00120DD8" w:rsidRDefault="008247E7" w:rsidP="0059513C">
      <w:pPr>
        <w:pStyle w:val="NormalText"/>
      </w:pPr>
      <w:r w:rsidRPr="00120DD8">
        <w:t>Earl M and Muir GT</w:t>
      </w:r>
      <w:r>
        <w:t>,</w:t>
      </w:r>
      <w:r w:rsidRPr="00120DD8">
        <w:t xml:space="preserve"> 1988</w:t>
      </w:r>
      <w:r>
        <w:t>.</w:t>
      </w:r>
      <w:r w:rsidRPr="00120DD8">
        <w:t xml:space="preserve"> Diquat/Metoxuron: Storage stability of residue in frozen potatoes</w:t>
      </w:r>
      <w:r>
        <w:t>. Report</w:t>
      </w:r>
      <w:r w:rsidRPr="00120DD8">
        <w:t xml:space="preserve"> no. M4825B.</w:t>
      </w:r>
    </w:p>
    <w:p w14:paraId="0CDE47F5" w14:textId="77777777" w:rsidR="008247E7" w:rsidRDefault="008247E7" w:rsidP="0059513C">
      <w:pPr>
        <w:pStyle w:val="NormalText"/>
      </w:pPr>
      <w:r w:rsidRPr="00120DD8">
        <w:t>Earl M, Anderson L and Bouwman JJ</w:t>
      </w:r>
      <w:r>
        <w:t>,</w:t>
      </w:r>
      <w:r w:rsidRPr="00120DD8">
        <w:t xml:space="preserve"> 1993</w:t>
      </w:r>
      <w:bookmarkEnd w:id="584"/>
      <w:r>
        <w:t>.</w:t>
      </w:r>
      <w:r w:rsidRPr="00120DD8">
        <w:t xml:space="preserve"> Diquat: Residue levels in potatoes from trials carried out in The Netherlands during 1992. Report no. RJ1423B.</w:t>
      </w:r>
      <w:r w:rsidRPr="00120DD8">
        <w:tab/>
      </w:r>
    </w:p>
    <w:p w14:paraId="467B2CA3" w14:textId="77777777" w:rsidR="008247E7" w:rsidRPr="00120DD8" w:rsidRDefault="008247E7" w:rsidP="0059513C">
      <w:pPr>
        <w:pStyle w:val="NormalText"/>
      </w:pPr>
      <w:r w:rsidRPr="00120DD8">
        <w:t>Earl M and Hall G</w:t>
      </w:r>
      <w:r>
        <w:t>,</w:t>
      </w:r>
      <w:r w:rsidRPr="00120DD8">
        <w:t xml:space="preserve"> 1994</w:t>
      </w:r>
      <w:r>
        <w:t>.</w:t>
      </w:r>
      <w:r w:rsidRPr="00120DD8">
        <w:t xml:space="preserve"> Diquat: Residue levels in peas from trials carried out in the United Kingdom during 1992</w:t>
      </w:r>
      <w:r>
        <w:t>.</w:t>
      </w:r>
      <w:r w:rsidRPr="00120DD8">
        <w:t xml:space="preserve"> Report no. RJ1502B.</w:t>
      </w:r>
    </w:p>
    <w:p w14:paraId="7E6C509D" w14:textId="40D6D305" w:rsidR="008247E7" w:rsidRPr="00C5352A" w:rsidRDefault="008247E7" w:rsidP="0059513C">
      <w:pPr>
        <w:pStyle w:val="NormalText"/>
      </w:pPr>
      <w:r w:rsidRPr="00C5352A">
        <w:t xml:space="preserve">ECHA (European Chemicals Agency), 2014. Background document to the opinion on the annex XV dossier proposing restrictions on nonylphenol and nonylphenol ethoxylates. </w:t>
      </w:r>
      <w:hyperlink r:id="rId51" w:history="1">
        <w:r w:rsidRPr="00C5352A">
          <w:rPr>
            <w:rStyle w:val="Hyperlink"/>
            <w:szCs w:val="19"/>
          </w:rPr>
          <w:t>https://www.cirs-group.com/files/attach/uploads/soft/150528/backgrounddocument.pdf</w:t>
        </w:r>
      </w:hyperlink>
      <w:r w:rsidRPr="00C5352A">
        <w:t xml:space="preserve"> </w:t>
      </w:r>
    </w:p>
    <w:p w14:paraId="1C5D8A5A" w14:textId="77777777" w:rsidR="008247E7" w:rsidRDefault="008247E7" w:rsidP="0059513C">
      <w:pPr>
        <w:pStyle w:val="NormalText"/>
      </w:pPr>
      <w:bookmarkStart w:id="586" w:name="_Hlk160791092"/>
      <w:r w:rsidRPr="00120DD8">
        <w:t>Edwards MJ</w:t>
      </w:r>
      <w:r>
        <w:t xml:space="preserve">, </w:t>
      </w:r>
      <w:r w:rsidRPr="00120DD8">
        <w:t>1977</w:t>
      </w:r>
      <w:r>
        <w:t>.</w:t>
      </w:r>
      <w:r w:rsidRPr="00120DD8">
        <w:t xml:space="preserve"> </w:t>
      </w:r>
      <w:bookmarkEnd w:id="586"/>
      <w:r w:rsidRPr="00120DD8">
        <w:t>Residues in fruit and vegetable crops following pre- and post-emergence treatment with Diquat for weed control (period 1961-1976)</w:t>
      </w:r>
      <w:r>
        <w:t>.</w:t>
      </w:r>
      <w:r w:rsidRPr="00120DD8">
        <w:t xml:space="preserve"> Report no. TMJ1500A.</w:t>
      </w:r>
    </w:p>
    <w:p w14:paraId="4B916727" w14:textId="5D66BA98" w:rsidR="008247E7" w:rsidRDefault="008247E7" w:rsidP="0059513C">
      <w:pPr>
        <w:pStyle w:val="NormalText"/>
      </w:pPr>
      <w:r w:rsidRPr="00E845D4">
        <w:t>Edwards P</w:t>
      </w:r>
      <w:r>
        <w:t xml:space="preserve">, </w:t>
      </w:r>
      <w:r w:rsidRPr="00E845D4">
        <w:t>1980</w:t>
      </w:r>
      <w:r>
        <w:t xml:space="preserve">. </w:t>
      </w:r>
      <w:r w:rsidRPr="00E845D4">
        <w:t>Diquat: long-term high-rate trial Frensham UK</w:t>
      </w:r>
      <w:r w:rsidR="004C1210">
        <w:t>–</w:t>
      </w:r>
      <w:r w:rsidRPr="00E845D4">
        <w:t>effect on earthworms</w:t>
      </w:r>
      <w:r>
        <w:t xml:space="preserve">. Reference no. </w:t>
      </w:r>
      <w:r w:rsidRPr="00E845D4">
        <w:t>RJ0015B</w:t>
      </w:r>
    </w:p>
    <w:p w14:paraId="242F0F72" w14:textId="77777777" w:rsidR="008247E7" w:rsidRPr="00120DD8" w:rsidRDefault="008247E7" w:rsidP="0059513C">
      <w:pPr>
        <w:pStyle w:val="NormalText"/>
      </w:pPr>
      <w:r w:rsidRPr="00120DD8">
        <w:t>Edward MJ, Hayward GJ, Ward RJ and Iswaran TJ</w:t>
      </w:r>
      <w:r>
        <w:t>,</w:t>
      </w:r>
      <w:r w:rsidRPr="00120DD8">
        <w:t xml:space="preserve"> 1976</w:t>
      </w:r>
      <w:r>
        <w:t>.</w:t>
      </w:r>
      <w:r w:rsidRPr="00120DD8">
        <w:t xml:space="preserve"> Diquat: Residue and toxicology trial with cows fed treated grass</w:t>
      </w:r>
      <w:r>
        <w:t>. Report</w:t>
      </w:r>
      <w:r w:rsidRPr="00120DD8">
        <w:t xml:space="preserve"> no. AR 2653A.</w:t>
      </w:r>
    </w:p>
    <w:p w14:paraId="3C705ECF" w14:textId="77777777" w:rsidR="008247E7" w:rsidRPr="00120DD8" w:rsidRDefault="008247E7" w:rsidP="0059513C">
      <w:pPr>
        <w:pStyle w:val="NormalText"/>
      </w:pPr>
      <w:r w:rsidRPr="00120DD8">
        <w:t>Edwards MJ and Smith DC</w:t>
      </w:r>
      <w:r>
        <w:t>,</w:t>
      </w:r>
      <w:r w:rsidRPr="00120DD8">
        <w:t xml:space="preserve"> 1975</w:t>
      </w:r>
      <w:r>
        <w:t>.</w:t>
      </w:r>
      <w:r w:rsidRPr="00120DD8">
        <w:t xml:space="preserve"> Diquat: Residue transfer and hatchability study in laying hens</w:t>
      </w:r>
      <w:r>
        <w:t xml:space="preserve">. </w:t>
      </w:r>
    </w:p>
    <w:p w14:paraId="3DF1EF3C" w14:textId="77777777" w:rsidR="008247E7" w:rsidRPr="00E845D4" w:rsidRDefault="008247E7" w:rsidP="0059513C">
      <w:pPr>
        <w:pStyle w:val="NormalText"/>
      </w:pPr>
      <w:r>
        <w:rPr>
          <w:szCs w:val="19"/>
        </w:rPr>
        <w:t xml:space="preserve">Edwards PJ, Coulson JM, 1993. Paraquat: toxicity to the earthworm </w:t>
      </w:r>
      <w:r>
        <w:rPr>
          <w:i/>
          <w:iCs/>
          <w:szCs w:val="19"/>
        </w:rPr>
        <w:t xml:space="preserve">Eisenia foetida </w:t>
      </w:r>
      <w:r>
        <w:rPr>
          <w:szCs w:val="19"/>
        </w:rPr>
        <w:t>of a 200 g/L SL formulation. Reference no. TMJ3067B</w:t>
      </w:r>
    </w:p>
    <w:p w14:paraId="0573A7F1" w14:textId="77777777" w:rsidR="008247E7" w:rsidRPr="00E845D4" w:rsidRDefault="008247E7" w:rsidP="0059513C">
      <w:pPr>
        <w:pStyle w:val="NormalText"/>
      </w:pPr>
      <w:r w:rsidRPr="00E845D4">
        <w:t>Edwards PJ, Earl M, Anderson L, McIndoe E</w:t>
      </w:r>
      <w:r>
        <w:t xml:space="preserve">, </w:t>
      </w:r>
      <w:r w:rsidRPr="00E845D4">
        <w:t>1991</w:t>
      </w:r>
      <w:r>
        <w:t xml:space="preserve">. </w:t>
      </w:r>
      <w:r w:rsidRPr="00E845D4">
        <w:t>Effect on plant cover and estimation of dietary exposure of birds following aerial desiccation of lentils</w:t>
      </w:r>
      <w:r>
        <w:t xml:space="preserve">. Reference no. </w:t>
      </w:r>
      <w:r w:rsidRPr="00E845D4">
        <w:t>RJ1011B</w:t>
      </w:r>
    </w:p>
    <w:p w14:paraId="40FE858B" w14:textId="77777777" w:rsidR="008247E7" w:rsidRPr="00C5352A" w:rsidRDefault="008247E7" w:rsidP="0059513C">
      <w:pPr>
        <w:pStyle w:val="NormalText"/>
      </w:pPr>
      <w:bookmarkStart w:id="587" w:name="_Hlk157606667"/>
      <w:r w:rsidRPr="00C5352A">
        <w:t xml:space="preserve">EFSA (European Food Safety Authority), 2009. Guidance document on risk assessment for birds &amp; mammals on request from EFSA. EFSA Journal 7(12): 1438, doi: 10.2903/j.efsa.2009.1438 </w:t>
      </w:r>
    </w:p>
    <w:p w14:paraId="7F55F9C9" w14:textId="61E08E7B" w:rsidR="008247E7" w:rsidRDefault="008247E7" w:rsidP="0059513C">
      <w:pPr>
        <w:pStyle w:val="NormalText"/>
      </w:pPr>
      <w:r w:rsidRPr="006531C6">
        <w:t xml:space="preserve">EFSA (European Food Safety Authority), 2020. </w:t>
      </w:r>
      <w:r>
        <w:t>S</w:t>
      </w:r>
      <w:r w:rsidRPr="006531C6">
        <w:t xml:space="preserve">cientific report of EFSA on the ‘repair action’ of the FOCUS surface water scenarios. EFSA Journal 18(6):6119, 301 pp. </w:t>
      </w:r>
      <w:hyperlink r:id="rId52" w:history="1">
        <w:r w:rsidRPr="00817AE6">
          <w:t>doi.org/10.2903/j.efsa.2020.6119</w:t>
        </w:r>
      </w:hyperlink>
      <w:bookmarkEnd w:id="587"/>
      <w:r w:rsidRPr="00C5352A">
        <w:t xml:space="preserve">  </w:t>
      </w:r>
    </w:p>
    <w:p w14:paraId="205CA17D" w14:textId="77777777" w:rsidR="008247E7" w:rsidRDefault="008247E7" w:rsidP="0059513C">
      <w:pPr>
        <w:pStyle w:val="NormalText"/>
        <w:rPr>
          <w:szCs w:val="19"/>
        </w:rPr>
      </w:pPr>
      <w:r>
        <w:rPr>
          <w:szCs w:val="19"/>
        </w:rPr>
        <w:lastRenderedPageBreak/>
        <w:t xml:space="preserve">FAO (Food and Agriculture Organisation of the United Nations), 2008. </w:t>
      </w:r>
      <w:r w:rsidRPr="001B2A4A">
        <w:rPr>
          <w:szCs w:val="19"/>
        </w:rPr>
        <w:t xml:space="preserve">FAO </w:t>
      </w:r>
      <w:r>
        <w:rPr>
          <w:szCs w:val="19"/>
        </w:rPr>
        <w:t>S</w:t>
      </w:r>
      <w:r w:rsidRPr="001B2A4A">
        <w:rPr>
          <w:szCs w:val="19"/>
        </w:rPr>
        <w:t>pecifications and evaluations</w:t>
      </w:r>
      <w:r>
        <w:rPr>
          <w:szCs w:val="19"/>
        </w:rPr>
        <w:t xml:space="preserve"> </w:t>
      </w:r>
      <w:r w:rsidRPr="001B2A4A">
        <w:rPr>
          <w:szCs w:val="19"/>
        </w:rPr>
        <w:t>for agricultural pesticides</w:t>
      </w:r>
      <w:r>
        <w:rPr>
          <w:szCs w:val="19"/>
        </w:rPr>
        <w:t xml:space="preserve"> – D</w:t>
      </w:r>
      <w:r w:rsidRPr="001B2A4A">
        <w:rPr>
          <w:szCs w:val="19"/>
        </w:rPr>
        <w:t>iquat dibromide</w:t>
      </w:r>
      <w:r>
        <w:rPr>
          <w:szCs w:val="19"/>
        </w:rPr>
        <w:t xml:space="preserve">, </w:t>
      </w:r>
      <w:r w:rsidRPr="00177835">
        <w:rPr>
          <w:szCs w:val="19"/>
        </w:rPr>
        <w:t>https://openknowledge.fao.org/server/api/core/bitstreams/3acb5d0f-cd50-4daf-a5fd-33619288cfc9/content</w:t>
      </w:r>
    </w:p>
    <w:p w14:paraId="1CABE97E" w14:textId="77777777" w:rsidR="008247E7" w:rsidRPr="00C5352A" w:rsidRDefault="008247E7" w:rsidP="0059513C">
      <w:pPr>
        <w:pStyle w:val="NormalText"/>
      </w:pPr>
      <w:r>
        <w:rPr>
          <w:szCs w:val="19"/>
        </w:rPr>
        <w:t>Farnworth M, Foster J, Lock E, 1993. The toxicity of paraquat to rabbits following oral administration. Reference No. XB2434, XB2567, XB2607, XB2610</w:t>
      </w:r>
    </w:p>
    <w:p w14:paraId="5FFE65DD" w14:textId="003D0081" w:rsidR="000960D4" w:rsidRPr="000960D4" w:rsidRDefault="000960D4" w:rsidP="0059513C">
      <w:pPr>
        <w:pStyle w:val="NormalText"/>
      </w:pPr>
      <w:r w:rsidRPr="000960D4">
        <w:t xml:space="preserve">Feldmann RJ </w:t>
      </w:r>
      <w:r>
        <w:t>and</w:t>
      </w:r>
      <w:r w:rsidRPr="000960D4">
        <w:t xml:space="preserve"> Maibach HI</w:t>
      </w:r>
      <w:r>
        <w:t xml:space="preserve">, </w:t>
      </w:r>
      <w:r w:rsidRPr="000960D4">
        <w:t>1974</w:t>
      </w:r>
      <w:r>
        <w:t>.</w:t>
      </w:r>
      <w:r w:rsidRPr="000960D4">
        <w:t xml:space="preserve"> Percutaneous penetration of some pesticides and herbicides in man. Toxicol Appl Pharmacol 28: 126</w:t>
      </w:r>
      <w:r w:rsidRPr="000960D4">
        <w:noBreakHyphen/>
        <w:t>132</w:t>
      </w:r>
    </w:p>
    <w:p w14:paraId="0A293947" w14:textId="379AED30" w:rsidR="008247E7" w:rsidRDefault="008247E7" w:rsidP="0059513C">
      <w:pPr>
        <w:pStyle w:val="NormalText"/>
      </w:pPr>
      <w:r w:rsidRPr="00E845D4">
        <w:t>Fink R, Beavers J, Joiner G</w:t>
      </w:r>
      <w:r>
        <w:t xml:space="preserve">, </w:t>
      </w:r>
      <w:r w:rsidRPr="00E845D4">
        <w:t>1982</w:t>
      </w:r>
      <w:r>
        <w:t xml:space="preserve">. </w:t>
      </w:r>
      <w:r w:rsidRPr="00E845D4">
        <w:t>Diquat technical (SX1260): acute oral LD</w:t>
      </w:r>
      <w:r w:rsidRPr="00376A70">
        <w:rPr>
          <w:vertAlign w:val="subscript"/>
        </w:rPr>
        <w:t>50</w:t>
      </w:r>
      <w:r w:rsidR="004C1210">
        <w:t>–</w:t>
      </w:r>
      <w:r w:rsidRPr="00E845D4">
        <w:t>mallard duck</w:t>
      </w:r>
      <w:r>
        <w:t xml:space="preserve">. Reference no. </w:t>
      </w:r>
      <w:r w:rsidRPr="00E845D4">
        <w:t>4143</w:t>
      </w:r>
    </w:p>
    <w:p w14:paraId="6A871C9A" w14:textId="77777777" w:rsidR="008247E7" w:rsidRPr="00E845D4" w:rsidRDefault="008247E7" w:rsidP="0059513C">
      <w:pPr>
        <w:pStyle w:val="NormalText"/>
      </w:pPr>
      <w:r>
        <w:rPr>
          <w:szCs w:val="19"/>
        </w:rPr>
        <w:t>Fletcher K, 1967. Toxicity tests on Gramoxone (LTS) for registration in the USSR. Report No. IHR/213</w:t>
      </w:r>
    </w:p>
    <w:p w14:paraId="156643D7" w14:textId="3EF2A648" w:rsidR="00C52A22" w:rsidRDefault="00C52A22" w:rsidP="0059513C">
      <w:pPr>
        <w:pStyle w:val="NormalText"/>
      </w:pPr>
      <w:r w:rsidRPr="00C52A22">
        <w:t>Fletcher K, Griffiths D &amp; Kinch DA</w:t>
      </w:r>
      <w:r>
        <w:t xml:space="preserve">, </w:t>
      </w:r>
      <w:r w:rsidRPr="00C52A22">
        <w:t>1972</w:t>
      </w:r>
      <w:r>
        <w:t>.</w:t>
      </w:r>
      <w:r w:rsidRPr="00C52A22">
        <w:t xml:space="preserve"> Diquat dibromide: Three-generation reproduction study in rats. Report No. HO/IH/R/331A. </w:t>
      </w:r>
    </w:p>
    <w:p w14:paraId="5C61288B" w14:textId="7DA74746" w:rsidR="008247E7" w:rsidRPr="00120DD8" w:rsidRDefault="008247E7" w:rsidP="0059513C">
      <w:pPr>
        <w:pStyle w:val="NormalText"/>
      </w:pPr>
      <w:r w:rsidRPr="00120DD8">
        <w:t>Fletcher D</w:t>
      </w:r>
      <w:r>
        <w:t>,</w:t>
      </w:r>
      <w:r w:rsidRPr="00120DD8">
        <w:t xml:space="preserve"> 1977</w:t>
      </w:r>
      <w:r>
        <w:t>.</w:t>
      </w:r>
      <w:r w:rsidRPr="00120DD8">
        <w:t xml:space="preserve"> Toxicity, reproduction and residue study with diquat dibromide monohydrate in white leghorn chickens</w:t>
      </w:r>
      <w:r>
        <w:t>. Report</w:t>
      </w:r>
      <w:r w:rsidRPr="00120DD8">
        <w:t xml:space="preserve"> no. IBT 8580-09546.</w:t>
      </w:r>
    </w:p>
    <w:p w14:paraId="165D4C38" w14:textId="77777777" w:rsidR="008247E7" w:rsidRPr="00120DD8" w:rsidRDefault="008247E7" w:rsidP="0059513C">
      <w:pPr>
        <w:pStyle w:val="NormalText"/>
      </w:pPr>
      <w:bookmarkStart w:id="588" w:name="_Hlk160717904"/>
      <w:r w:rsidRPr="00120DD8">
        <w:t>French DA and Leahey JP</w:t>
      </w:r>
      <w:r>
        <w:t>,</w:t>
      </w:r>
      <w:r w:rsidRPr="00120DD8">
        <w:t xml:space="preserve"> 1988</w:t>
      </w:r>
      <w:bookmarkEnd w:id="588"/>
      <w:r>
        <w:t>.</w:t>
      </w:r>
      <w:r w:rsidRPr="00120DD8">
        <w:t xml:space="preserve"> Diquat: Quantification and characterization of radioactive residues in hen tissues and eggs</w:t>
      </w:r>
      <w:r>
        <w:t>.</w:t>
      </w:r>
      <w:r w:rsidRPr="00120DD8">
        <w:t xml:space="preserve"> Report no. RJ0622B.</w:t>
      </w:r>
    </w:p>
    <w:p w14:paraId="1441AD27" w14:textId="77777777" w:rsidR="008247E7" w:rsidRPr="00E845D4" w:rsidRDefault="008247E7" w:rsidP="0059513C">
      <w:pPr>
        <w:pStyle w:val="NormalText"/>
      </w:pPr>
      <w:r w:rsidRPr="00E845D4">
        <w:t>Ford G, Cole R, Graham C</w:t>
      </w:r>
      <w:r>
        <w:t xml:space="preserve">, </w:t>
      </w:r>
      <w:r w:rsidRPr="00E845D4">
        <w:t>2012</w:t>
      </w:r>
      <w:r>
        <w:t xml:space="preserve">. </w:t>
      </w:r>
      <w:r w:rsidRPr="00E845D4">
        <w:t>Diquat: aerobic and anaerobic routes and rate of degradation in two aquatic water/ sediment systems</w:t>
      </w:r>
      <w:r>
        <w:t xml:space="preserve">. Reference no. </w:t>
      </w:r>
      <w:r w:rsidRPr="00E845D4">
        <w:t xml:space="preserve">SGA/57 </w:t>
      </w:r>
    </w:p>
    <w:p w14:paraId="369C7C79" w14:textId="77777777" w:rsidR="008247E7" w:rsidRPr="00E845D4" w:rsidRDefault="008247E7" w:rsidP="0059513C">
      <w:pPr>
        <w:pStyle w:val="NormalText"/>
      </w:pPr>
      <w:r w:rsidRPr="00E845D4">
        <w:t>Friedrich S</w:t>
      </w:r>
      <w:r>
        <w:t xml:space="preserve">, </w:t>
      </w:r>
      <w:r w:rsidRPr="00E845D4">
        <w:t>2007</w:t>
      </w:r>
      <w:r>
        <w:t>(</w:t>
      </w:r>
      <w:r w:rsidRPr="00E845D4">
        <w:t>a</w:t>
      </w:r>
      <w:r>
        <w:t xml:space="preserve">). </w:t>
      </w:r>
      <w:r w:rsidRPr="00E845D4">
        <w:t xml:space="preserve">Diquat SL (A1412A): sublethal toxicity to the earthworm </w:t>
      </w:r>
      <w:r w:rsidRPr="00376A70">
        <w:rPr>
          <w:i/>
          <w:iCs/>
        </w:rPr>
        <w:t>Eisenia fetida</w:t>
      </w:r>
      <w:r>
        <w:t xml:space="preserve">. Reference no. </w:t>
      </w:r>
      <w:r w:rsidRPr="00E845D4">
        <w:t>PP901/2098</w:t>
      </w:r>
    </w:p>
    <w:p w14:paraId="2C5FF67D" w14:textId="77777777" w:rsidR="008247E7" w:rsidRPr="00E845D4" w:rsidRDefault="008247E7" w:rsidP="0059513C">
      <w:pPr>
        <w:pStyle w:val="NormalText"/>
      </w:pPr>
      <w:r w:rsidRPr="00E845D4">
        <w:t>Friedrich S</w:t>
      </w:r>
      <w:r>
        <w:t xml:space="preserve">, </w:t>
      </w:r>
      <w:r w:rsidRPr="00E845D4">
        <w:t>2007</w:t>
      </w:r>
      <w:r>
        <w:t>(</w:t>
      </w:r>
      <w:r w:rsidRPr="00E845D4">
        <w:t>b</w:t>
      </w:r>
      <w:r>
        <w:t xml:space="preserve">). </w:t>
      </w:r>
      <w:r w:rsidRPr="00E845D4">
        <w:t xml:space="preserve">Diquat SL (A1412A): effects on the reproduction of the collembolans </w:t>
      </w:r>
      <w:r w:rsidRPr="00376A70">
        <w:rPr>
          <w:i/>
          <w:iCs/>
        </w:rPr>
        <w:t>Folsomia candida</w:t>
      </w:r>
      <w:r>
        <w:t xml:space="preserve">. Reference no. </w:t>
      </w:r>
      <w:r w:rsidRPr="00E845D4">
        <w:t>07 10 48 031 S T001454-07, PP901/2094</w:t>
      </w:r>
    </w:p>
    <w:p w14:paraId="787FECA7" w14:textId="77777777" w:rsidR="008247E7" w:rsidRPr="00E845D4" w:rsidRDefault="008247E7" w:rsidP="0059513C">
      <w:pPr>
        <w:pStyle w:val="NormalText"/>
      </w:pPr>
      <w:r w:rsidRPr="00E845D4">
        <w:t>Friedrich S</w:t>
      </w:r>
      <w:r>
        <w:t xml:space="preserve">, </w:t>
      </w:r>
      <w:r w:rsidRPr="00E845D4">
        <w:t>2011</w:t>
      </w:r>
      <w:r>
        <w:t>(</w:t>
      </w:r>
      <w:r w:rsidRPr="00E845D4">
        <w:t>a</w:t>
      </w:r>
      <w:r>
        <w:t xml:space="preserve">). </w:t>
      </w:r>
      <w:r w:rsidRPr="00E845D4">
        <w:t xml:space="preserve">CGA130327: sublethal toxicity to the earthworm </w:t>
      </w:r>
      <w:r w:rsidRPr="00376A70">
        <w:rPr>
          <w:i/>
          <w:iCs/>
        </w:rPr>
        <w:t>Eisenia fetida</w:t>
      </w:r>
      <w:r w:rsidRPr="00E845D4">
        <w:t xml:space="preserve"> in artificial soil</w:t>
      </w:r>
      <w:r>
        <w:t xml:space="preserve">. Reference no. </w:t>
      </w:r>
      <w:r w:rsidRPr="00E845D4">
        <w:t>CGA130327-10001</w:t>
      </w:r>
    </w:p>
    <w:p w14:paraId="5EA6BB4D" w14:textId="77777777" w:rsidR="008247E7" w:rsidRPr="00E845D4" w:rsidRDefault="008247E7" w:rsidP="0059513C">
      <w:pPr>
        <w:pStyle w:val="NormalText"/>
      </w:pPr>
      <w:r w:rsidRPr="00E845D4">
        <w:t>Friedrich S</w:t>
      </w:r>
      <w:r>
        <w:t xml:space="preserve">, </w:t>
      </w:r>
      <w:r w:rsidRPr="00E845D4">
        <w:t>2011</w:t>
      </w:r>
      <w:r>
        <w:t>(</w:t>
      </w:r>
      <w:r w:rsidRPr="00E845D4">
        <w:t>b</w:t>
      </w:r>
      <w:r>
        <w:t xml:space="preserve">). </w:t>
      </w:r>
      <w:r w:rsidRPr="00E845D4">
        <w:t xml:space="preserve">CGA130327: effects on the reproduction of the collembolans </w:t>
      </w:r>
      <w:r w:rsidRPr="00376A70">
        <w:rPr>
          <w:i/>
          <w:iCs/>
        </w:rPr>
        <w:t>Folsomia candida</w:t>
      </w:r>
      <w:r>
        <w:t xml:space="preserve">. Reference no. </w:t>
      </w:r>
      <w:r w:rsidRPr="00E845D4">
        <w:t>CGA130327-10000</w:t>
      </w:r>
    </w:p>
    <w:p w14:paraId="3D6C63E5" w14:textId="77777777" w:rsidR="008247E7" w:rsidRPr="00286719" w:rsidRDefault="008247E7" w:rsidP="0059513C">
      <w:pPr>
        <w:pStyle w:val="NormalText"/>
      </w:pPr>
      <w:r w:rsidRPr="00286719">
        <w:t>Fujie GH, 1987(a). Validation of residue analytical method RM-5C for diquat in crops. Report no. R-10RM5CMV.</w:t>
      </w:r>
      <w:r w:rsidRPr="00286719">
        <w:tab/>
      </w:r>
    </w:p>
    <w:p w14:paraId="024129C1" w14:textId="77777777" w:rsidR="008247E7" w:rsidRPr="00443569" w:rsidRDefault="008247E7" w:rsidP="0059513C">
      <w:pPr>
        <w:pStyle w:val="NormalText"/>
      </w:pPr>
      <w:r w:rsidRPr="00286719">
        <w:t xml:space="preserve">Fujie GH, 1987(b). Validation of residue analytical method RM-5B-1 for diquat in animal tissues. Report no. </w:t>
      </w:r>
      <w:r w:rsidRPr="00443569">
        <w:t>R-10RM5B1MV.</w:t>
      </w:r>
    </w:p>
    <w:p w14:paraId="18EB7143" w14:textId="77777777" w:rsidR="008247E7" w:rsidRPr="00443569" w:rsidRDefault="008247E7" w:rsidP="0059513C">
      <w:pPr>
        <w:pStyle w:val="NormalText"/>
      </w:pPr>
      <w:r w:rsidRPr="00443569">
        <w:t xml:space="preserve">Fujie GH, 1988(a). Stability of diquat cation in crop matrices stored at -20ºC. Report no. R010/STABILITY. </w:t>
      </w:r>
    </w:p>
    <w:p w14:paraId="1B64C7E6" w14:textId="77777777" w:rsidR="008247E7" w:rsidRPr="00443569" w:rsidRDefault="008247E7" w:rsidP="0059513C">
      <w:pPr>
        <w:pStyle w:val="NormalText"/>
      </w:pPr>
      <w:r w:rsidRPr="00443569">
        <w:t>Fujie GH, 1988(b). Magnitude of diquat cation residues in soybeans. Report no. R010/SOYBEAN.</w:t>
      </w:r>
    </w:p>
    <w:p w14:paraId="045581A6" w14:textId="77777777" w:rsidR="008247E7" w:rsidRPr="00443569" w:rsidRDefault="008247E7" w:rsidP="0059513C">
      <w:pPr>
        <w:pStyle w:val="NormalText"/>
      </w:pPr>
      <w:r w:rsidRPr="00443569">
        <w:lastRenderedPageBreak/>
        <w:t>Fujie GH, 1988(c). Effect of processing on diquat cation residues in grain sorghum. Report no. R010/SORGPROC.</w:t>
      </w:r>
      <w:r w:rsidRPr="00443569">
        <w:tab/>
      </w:r>
    </w:p>
    <w:p w14:paraId="5F5B6E88" w14:textId="77777777" w:rsidR="008247E7" w:rsidRPr="00443569" w:rsidRDefault="008247E7" w:rsidP="0059513C">
      <w:pPr>
        <w:pStyle w:val="NormalText"/>
      </w:pPr>
      <w:r w:rsidRPr="00443569">
        <w:t>Fujie GH, 1988(d). Aquatic field dissipation studies with diquat herbicide. Reference no. R10/1642AQDISS</w:t>
      </w:r>
    </w:p>
    <w:p w14:paraId="51AC3E35" w14:textId="77777777" w:rsidR="008247E7" w:rsidRPr="00443569" w:rsidRDefault="008247E7" w:rsidP="0059513C">
      <w:pPr>
        <w:pStyle w:val="NormalText"/>
      </w:pPr>
      <w:r w:rsidRPr="00443569">
        <w:t>Fujie GH, 1989(a). Diquat accumulation study on irrigated crops in California. Report no. 1653/87/7054.</w:t>
      </w:r>
    </w:p>
    <w:p w14:paraId="57DB592F" w14:textId="77777777" w:rsidR="008247E7" w:rsidRPr="00443569" w:rsidRDefault="008247E7" w:rsidP="0059513C">
      <w:pPr>
        <w:pStyle w:val="NormalText"/>
      </w:pPr>
      <w:r w:rsidRPr="00443569">
        <w:t>Fujie GH, 1989(b). Diquat accumulation study on irrigated crops in Florida. Report no. 1653/87/7050.</w:t>
      </w:r>
      <w:r w:rsidRPr="00443569">
        <w:tab/>
      </w:r>
    </w:p>
    <w:p w14:paraId="14F9496D" w14:textId="77777777" w:rsidR="008247E7" w:rsidRPr="00E845D4" w:rsidRDefault="008247E7" w:rsidP="0059513C">
      <w:pPr>
        <w:pStyle w:val="NormalText"/>
      </w:pPr>
      <w:r w:rsidRPr="00E845D4">
        <w:t>Fujie GH</w:t>
      </w:r>
      <w:r>
        <w:t xml:space="preserve">, </w:t>
      </w:r>
      <w:r w:rsidRPr="00E845D4">
        <w:t>1991</w:t>
      </w:r>
      <w:r>
        <w:t xml:space="preserve">. </w:t>
      </w:r>
      <w:r w:rsidRPr="00E845D4">
        <w:t>Diquat cation: soil dissipation study on potatoes in Idaho</w:t>
      </w:r>
      <w:r>
        <w:t xml:space="preserve">. Reference no. </w:t>
      </w:r>
      <w:r w:rsidRPr="00E845D4">
        <w:t>R010/7060SOILF</w:t>
      </w:r>
    </w:p>
    <w:p w14:paraId="3A829CE9" w14:textId="77777777" w:rsidR="008247E7" w:rsidRPr="00E845D4" w:rsidRDefault="008247E7" w:rsidP="0059513C">
      <w:pPr>
        <w:pStyle w:val="NormalText"/>
      </w:pPr>
      <w:r w:rsidRPr="00E845D4">
        <w:t>Gough HJ, Collins I, Jackson D</w:t>
      </w:r>
      <w:r>
        <w:t xml:space="preserve">, </w:t>
      </w:r>
      <w:r w:rsidRPr="00E845D4">
        <w:t>1987</w:t>
      </w:r>
      <w:r>
        <w:t xml:space="preserve">. </w:t>
      </w:r>
      <w:r w:rsidRPr="00E845D4">
        <w:t>Diquat: acute 5-day contact and oral toxicity to honey bees (</w:t>
      </w:r>
      <w:r w:rsidRPr="00376A70">
        <w:rPr>
          <w:i/>
          <w:iCs/>
        </w:rPr>
        <w:t>Apis mellifera</w:t>
      </w:r>
      <w:r w:rsidRPr="00E845D4">
        <w:t>)</w:t>
      </w:r>
      <w:r>
        <w:t xml:space="preserve">. Reference no. </w:t>
      </w:r>
      <w:r w:rsidRPr="00E845D4">
        <w:t>RJ055B</w:t>
      </w:r>
    </w:p>
    <w:p w14:paraId="3FCA66F8" w14:textId="77777777" w:rsidR="008247E7" w:rsidRDefault="008247E7" w:rsidP="0059513C">
      <w:pPr>
        <w:pStyle w:val="NormalText"/>
      </w:pPr>
      <w:r w:rsidRPr="00E845D4">
        <w:t>Gough HJ, McMullin LC, Canning L, Jackson D, White JS</w:t>
      </w:r>
      <w:r>
        <w:t xml:space="preserve">, </w:t>
      </w:r>
      <w:r w:rsidRPr="00E845D4">
        <w:t>1991</w:t>
      </w:r>
      <w:r>
        <w:t xml:space="preserve">. </w:t>
      </w:r>
      <w:r w:rsidRPr="00E845D4">
        <w:t xml:space="preserve">Diquat: laboratory toxicity to the carabid beetle </w:t>
      </w:r>
      <w:r w:rsidRPr="00376A70">
        <w:rPr>
          <w:i/>
          <w:iCs/>
        </w:rPr>
        <w:t>Pterostichus melanarius</w:t>
      </w:r>
      <w:r w:rsidRPr="00E845D4">
        <w:t xml:space="preserve">, a lycosid spider </w:t>
      </w:r>
      <w:r w:rsidRPr="00376A70">
        <w:rPr>
          <w:i/>
          <w:iCs/>
        </w:rPr>
        <w:t>Pardosa</w:t>
      </w:r>
      <w:r w:rsidRPr="00E845D4">
        <w:t xml:space="preserve"> spp and larvae of the green lacewing </w:t>
      </w:r>
      <w:r w:rsidRPr="00376A70">
        <w:rPr>
          <w:i/>
          <w:iCs/>
        </w:rPr>
        <w:t>Chrysoperla carnea</w:t>
      </w:r>
      <w:r w:rsidRPr="00E845D4">
        <w:t xml:space="preserve"> of residues of a 200 g/L aqueous formulation</w:t>
      </w:r>
      <w:r>
        <w:t xml:space="preserve">. Reference no. </w:t>
      </w:r>
      <w:r w:rsidRPr="00E845D4">
        <w:t>RJ0922E</w:t>
      </w:r>
    </w:p>
    <w:p w14:paraId="344FE508" w14:textId="6F30CD0D" w:rsidR="005E214C" w:rsidRDefault="005E214C" w:rsidP="0059513C">
      <w:pPr>
        <w:pStyle w:val="NormalText"/>
        <w:rPr>
          <w:szCs w:val="19"/>
        </w:rPr>
      </w:pPr>
      <w:r w:rsidRPr="005E214C">
        <w:rPr>
          <w:szCs w:val="19"/>
        </w:rPr>
        <w:t xml:space="preserve">Griffiths D, Ponsford DC &amp; Weston-Hurst E (1966) A study of reproduction in rats treated with diquat dichloride monohydrate in the diet. Report No. IHR/188. 1.1966 </w:t>
      </w:r>
    </w:p>
    <w:p w14:paraId="52DD0724" w14:textId="01D3C597" w:rsidR="008247E7" w:rsidRPr="00E845D4" w:rsidRDefault="008247E7" w:rsidP="0059513C">
      <w:pPr>
        <w:pStyle w:val="NormalText"/>
      </w:pPr>
      <w:r>
        <w:rPr>
          <w:szCs w:val="19"/>
        </w:rPr>
        <w:t>Grillo R, Clemente Z, de Oliveira JL, Campos EVR, Chalupe VC, Jonsson CM, de Lima R, Sances G, Nishisaka CS, Rosa AH, Oehlke K, Greiner R, Fraceto L, 2015. Chitosan nanoparticles loaded the herbicide paraquat: the influence of humic substances on the colloidal stability and toxicity. J Hazard Mater 286: 562-572</w:t>
      </w:r>
    </w:p>
    <w:p w14:paraId="0467E21F" w14:textId="77777777" w:rsidR="008247E7" w:rsidRPr="00E845D4" w:rsidRDefault="008247E7" w:rsidP="0059513C">
      <w:pPr>
        <w:pStyle w:val="NormalText"/>
      </w:pPr>
      <w:r w:rsidRPr="00E845D4">
        <w:t>Hamer M, Farrelly E, Hill I</w:t>
      </w:r>
      <w:r>
        <w:t xml:space="preserve">, </w:t>
      </w:r>
      <w:r w:rsidRPr="00E845D4">
        <w:t>1987</w:t>
      </w:r>
      <w:r>
        <w:t xml:space="preserve">. </w:t>
      </w:r>
      <w:r w:rsidRPr="00E845D4">
        <w:t>Diquat: investigation of accumulation in bluegill sunfish in a flow-through system</w:t>
      </w:r>
      <w:r>
        <w:t xml:space="preserve">. Reference no. </w:t>
      </w:r>
      <w:r w:rsidRPr="00E845D4">
        <w:t>RJ0608B</w:t>
      </w:r>
    </w:p>
    <w:p w14:paraId="205A8446" w14:textId="77777777" w:rsidR="008247E7" w:rsidRPr="00120DD8" w:rsidRDefault="008247E7" w:rsidP="0059513C">
      <w:pPr>
        <w:pStyle w:val="NormalText"/>
      </w:pPr>
      <w:r w:rsidRPr="00D9554C">
        <w:t>Haller B and Winner S, 2013. Determination of Residues of Diquat in Poppy Seed Following One Application of Reglone Applied at Four Different Timings Before Harvest. Study Number SYN12447</w:t>
      </w:r>
    </w:p>
    <w:p w14:paraId="7AF6E088" w14:textId="6F039DAE" w:rsidR="005F703E" w:rsidRDefault="005F703E" w:rsidP="0059513C">
      <w:pPr>
        <w:pStyle w:val="NormalText"/>
      </w:pPr>
      <w:r w:rsidRPr="005F703E">
        <w:t xml:space="preserve">Harling RJ, Buist DP </w:t>
      </w:r>
      <w:r>
        <w:t>and</w:t>
      </w:r>
      <w:r w:rsidRPr="005F703E">
        <w:t xml:space="preserve"> Gopinath C</w:t>
      </w:r>
      <w:r>
        <w:t>,</w:t>
      </w:r>
      <w:r w:rsidRPr="005F703E">
        <w:t xml:space="preserve"> 1997</w:t>
      </w:r>
      <w:r>
        <w:t>.</w:t>
      </w:r>
      <w:r w:rsidRPr="005F703E">
        <w:t xml:space="preserve"> Diquat Dibromide: Evaluation of potential carcinogenicity and chronic toxicity by prolonged dietary administration to rats. Addendum Reports 1 [13 week data] &amp; 2 [2 year data]. Report No. ICI 406/83763.</w:t>
      </w:r>
    </w:p>
    <w:p w14:paraId="4B913012" w14:textId="5E72F391" w:rsidR="008247E7" w:rsidRDefault="008247E7" w:rsidP="0059513C">
      <w:pPr>
        <w:pStyle w:val="NormalText"/>
      </w:pPr>
      <w:r w:rsidRPr="00E845D4">
        <w:t>Hayes SE</w:t>
      </w:r>
      <w:r>
        <w:t xml:space="preserve">, </w:t>
      </w:r>
      <w:r w:rsidRPr="00E845D4">
        <w:t>2001</w:t>
      </w:r>
      <w:r>
        <w:t xml:space="preserve">. </w:t>
      </w:r>
      <w:r w:rsidRPr="00E845D4">
        <w:t>Diquat dibromide: calculation of half-life by reaction with atmospheric hydroxyl radicals</w:t>
      </w:r>
      <w:r>
        <w:t xml:space="preserve">. Reference no. </w:t>
      </w:r>
      <w:r w:rsidRPr="00E845D4">
        <w:t>52147/01</w:t>
      </w:r>
    </w:p>
    <w:p w14:paraId="1BEDF6B0" w14:textId="77777777" w:rsidR="008247E7" w:rsidRDefault="008247E7" w:rsidP="0059513C">
      <w:pPr>
        <w:pStyle w:val="NormalText"/>
      </w:pPr>
      <w:r>
        <w:t>Heath J and Leahey JP, 1989. Diquat: Degradation on wheat. Report no. RJ0731B.</w:t>
      </w:r>
    </w:p>
    <w:p w14:paraId="131D70BE" w14:textId="77777777" w:rsidR="008247E7" w:rsidRDefault="008247E7" w:rsidP="0059513C">
      <w:pPr>
        <w:pStyle w:val="NormalText"/>
      </w:pPr>
      <w:r>
        <w:t>Heath J, 1992. Diquat: Irradiation in aqueous solutions of glucose. Report no. RJ1199B.</w:t>
      </w:r>
    </w:p>
    <w:p w14:paraId="6B7AE257" w14:textId="77777777" w:rsidR="008247E7" w:rsidRPr="00120DD8" w:rsidRDefault="008247E7" w:rsidP="0059513C">
      <w:pPr>
        <w:pStyle w:val="NormalText"/>
      </w:pPr>
      <w:bookmarkStart w:id="589" w:name="_Hlk160717816"/>
      <w:r w:rsidRPr="00120DD8">
        <w:t>Hemingway RJ, Leahey JP, Davis JA and Burgess JG</w:t>
      </w:r>
      <w:r>
        <w:t>,</w:t>
      </w:r>
      <w:r w:rsidRPr="00120DD8">
        <w:t xml:space="preserve"> 1974</w:t>
      </w:r>
      <w:bookmarkEnd w:id="589"/>
      <w:r>
        <w:t>.</w:t>
      </w:r>
      <w:r w:rsidRPr="00120DD8">
        <w:t xml:space="preserve"> Diquat: Metabolism of diquat and its photoproducts in a cow</w:t>
      </w:r>
      <w:r>
        <w:t>.</w:t>
      </w:r>
      <w:r w:rsidRPr="00120DD8">
        <w:t xml:space="preserve"> Report no. AR2530B.</w:t>
      </w:r>
      <w:r w:rsidRPr="00120DD8">
        <w:tab/>
      </w:r>
    </w:p>
    <w:p w14:paraId="644A2215" w14:textId="77777777" w:rsidR="008247E7" w:rsidRPr="00120DD8" w:rsidRDefault="008247E7" w:rsidP="0059513C">
      <w:pPr>
        <w:pStyle w:val="NormalText"/>
      </w:pPr>
      <w:bookmarkStart w:id="590" w:name="_Hlk160717721"/>
      <w:r w:rsidRPr="00120DD8">
        <w:t>Hemingway RJ, Leahey JP, Davis JA and Griggs RE</w:t>
      </w:r>
      <w:r>
        <w:t>,</w:t>
      </w:r>
      <w:r w:rsidRPr="00120DD8">
        <w:t xml:space="preserve"> 1973</w:t>
      </w:r>
      <w:bookmarkEnd w:id="590"/>
      <w:r>
        <w:t>.</w:t>
      </w:r>
      <w:r w:rsidRPr="00120DD8">
        <w:t xml:space="preserve"> Diquat: Metabolism of diquat and its photoproducts in goats</w:t>
      </w:r>
      <w:r>
        <w:t>.</w:t>
      </w:r>
      <w:r w:rsidRPr="00120DD8">
        <w:t xml:space="preserve">  Report no. AR2448B.</w:t>
      </w:r>
    </w:p>
    <w:p w14:paraId="0B0A70D9" w14:textId="77777777" w:rsidR="008247E7" w:rsidRPr="00E845D4" w:rsidRDefault="008247E7" w:rsidP="0059513C">
      <w:pPr>
        <w:pStyle w:val="NormalText"/>
      </w:pPr>
      <w:r>
        <w:rPr>
          <w:szCs w:val="19"/>
        </w:rPr>
        <w:lastRenderedPageBreak/>
        <w:t>Heylings JR, Farnworth MJ, 1992. Paraquat: acute oral toxicity and absorption in the mouse. Report no. CTL/R/1119</w:t>
      </w:r>
    </w:p>
    <w:p w14:paraId="2A97F9EB" w14:textId="77777777" w:rsidR="008247E7" w:rsidRDefault="008247E7" w:rsidP="0059513C">
      <w:pPr>
        <w:pStyle w:val="NormalText"/>
      </w:pPr>
      <w:r w:rsidRPr="00E845D4">
        <w:t>Hoberg J</w:t>
      </w:r>
      <w:r>
        <w:t xml:space="preserve">, </w:t>
      </w:r>
      <w:r w:rsidRPr="00E845D4">
        <w:t>1987</w:t>
      </w:r>
      <w:r>
        <w:t xml:space="preserve">. </w:t>
      </w:r>
      <w:r w:rsidRPr="00E845D4">
        <w:t>Acute toxicity of diquat concentrate to mysid shrimp (</w:t>
      </w:r>
      <w:r w:rsidRPr="00376A70">
        <w:rPr>
          <w:i/>
          <w:iCs/>
        </w:rPr>
        <w:t>Mysidopsis bahia</w:t>
      </w:r>
      <w:r w:rsidRPr="00E845D4">
        <w:t>)</w:t>
      </w:r>
      <w:r>
        <w:t xml:space="preserve">. Reference no. </w:t>
      </w:r>
      <w:r w:rsidRPr="00E845D4">
        <w:t>981.0287.6111.510</w:t>
      </w:r>
    </w:p>
    <w:p w14:paraId="47BFB65C" w14:textId="77777777" w:rsidR="00870347" w:rsidRDefault="00870347" w:rsidP="0059513C">
      <w:pPr>
        <w:pStyle w:val="NormalText"/>
      </w:pPr>
      <w:r w:rsidRPr="00387EE5">
        <w:t>Hodge, MCE 198</w:t>
      </w:r>
      <w:r>
        <w:t>8(</w:t>
      </w:r>
      <w:r w:rsidRPr="00387EE5">
        <w:t>b</w:t>
      </w:r>
      <w:r>
        <w:t>).</w:t>
      </w:r>
      <w:r w:rsidRPr="00387EE5">
        <w:t xml:space="preserve"> </w:t>
      </w:r>
      <w:r w:rsidRPr="00870347">
        <w:t>Diquat: 90 Day Feeding Study in Rats. Report No. CTL/P/1832</w:t>
      </w:r>
    </w:p>
    <w:p w14:paraId="23CABA68" w14:textId="12B443AD" w:rsidR="00870347" w:rsidRDefault="00387EE5" w:rsidP="0059513C">
      <w:pPr>
        <w:pStyle w:val="NormalText"/>
      </w:pPr>
      <w:r w:rsidRPr="00387EE5">
        <w:t>Hodge, MCE 1989</w:t>
      </w:r>
      <w:r>
        <w:t>(</w:t>
      </w:r>
      <w:r w:rsidRPr="00387EE5">
        <w:t>a</w:t>
      </w:r>
      <w:r>
        <w:t>)</w:t>
      </w:r>
      <w:r w:rsidR="00870347">
        <w:t>.</w:t>
      </w:r>
      <w:r w:rsidRPr="00387EE5">
        <w:t xml:space="preserve"> Diquat: 90 Day Feeding Study in Rats. Report No: CTL/P/1832</w:t>
      </w:r>
      <w:r w:rsidR="00870347" w:rsidRPr="00870347">
        <w:t xml:space="preserve"> (amended).</w:t>
      </w:r>
    </w:p>
    <w:p w14:paraId="235B71FB" w14:textId="42F6A3A8" w:rsidR="008247E7" w:rsidRPr="00E845D4" w:rsidRDefault="008247E7" w:rsidP="0059513C">
      <w:pPr>
        <w:pStyle w:val="NormalText"/>
      </w:pPr>
      <w:r w:rsidRPr="00E845D4">
        <w:t>Hodge M</w:t>
      </w:r>
      <w:r w:rsidR="004537A0">
        <w:t>CE</w:t>
      </w:r>
      <w:r>
        <w:t xml:space="preserve">, </w:t>
      </w:r>
      <w:r w:rsidRPr="00E845D4">
        <w:t>1990</w:t>
      </w:r>
      <w:r>
        <w:t xml:space="preserve">. </w:t>
      </w:r>
      <w:r w:rsidRPr="00E845D4">
        <w:t>Diquat: multigeneration study in the rat</w:t>
      </w:r>
      <w:r>
        <w:t xml:space="preserve">. Reference no. </w:t>
      </w:r>
      <w:r w:rsidRPr="00E845D4">
        <w:t>CTL/P/24</w:t>
      </w:r>
      <w:r w:rsidR="00797241">
        <w:t>6</w:t>
      </w:r>
      <w:r w:rsidRPr="00E845D4">
        <w:t>2: RRO393</w:t>
      </w:r>
    </w:p>
    <w:p w14:paraId="6252908F" w14:textId="2E0D8316" w:rsidR="003A5B27" w:rsidRDefault="003A5B27" w:rsidP="0059513C">
      <w:pPr>
        <w:pStyle w:val="NormalText"/>
      </w:pPr>
      <w:r>
        <w:t xml:space="preserve">Hodge MCE, 1992(a). Diquat: Two year feeding study in mice. Study No. PM0749. Report No. CTL/P/3409. </w:t>
      </w:r>
    </w:p>
    <w:p w14:paraId="3998015C" w14:textId="32CA20D9" w:rsidR="003A5B27" w:rsidRDefault="003A5B27" w:rsidP="0059513C">
      <w:pPr>
        <w:pStyle w:val="NormalText"/>
      </w:pPr>
      <w:r>
        <w:t xml:space="preserve">Hodge MCE, 1992(b). First supplement to Diquat: Two year feeding study in mice. Report No. CTL/P/3409. </w:t>
      </w:r>
    </w:p>
    <w:p w14:paraId="06307A36" w14:textId="20C4D123" w:rsidR="008247E7" w:rsidRPr="00120DD8" w:rsidRDefault="008247E7" w:rsidP="0059513C">
      <w:pPr>
        <w:pStyle w:val="NormalText"/>
      </w:pPr>
      <w:r w:rsidRPr="00120DD8">
        <w:t>Hogbin J and Thorndycraft MD</w:t>
      </w:r>
      <w:r>
        <w:t>,</w:t>
      </w:r>
      <w:r w:rsidRPr="00120DD8">
        <w:t xml:space="preserve"> 1992</w:t>
      </w:r>
      <w:r>
        <w:t>.</w:t>
      </w:r>
      <w:r w:rsidRPr="00120DD8">
        <w:t xml:space="preserve"> The determination of paraquat and diquat in plant washings by UV spectrophotometry using multi-component software (MCS)</w:t>
      </w:r>
      <w:r>
        <w:t>. Report</w:t>
      </w:r>
      <w:r w:rsidRPr="00120DD8">
        <w:t xml:space="preserve"> no. PAM 977.</w:t>
      </w:r>
    </w:p>
    <w:p w14:paraId="7F69AD2B" w14:textId="6767F189" w:rsidR="003A5B27" w:rsidRDefault="003A5B27" w:rsidP="0059513C">
      <w:pPr>
        <w:pStyle w:val="NormalText"/>
      </w:pPr>
      <w:r w:rsidRPr="003A5B27">
        <w:t>Hopkins MN</w:t>
      </w:r>
      <w:r>
        <w:t>,</w:t>
      </w:r>
      <w:r w:rsidRPr="003A5B27">
        <w:t xml:space="preserve"> 1990</w:t>
      </w:r>
      <w:r>
        <w:t>.</w:t>
      </w:r>
      <w:r w:rsidRPr="003A5B27">
        <w:t xml:space="preserve"> Diquat: 1 year feeding study in dogs. Report No. CTL/P/2596.</w:t>
      </w:r>
    </w:p>
    <w:p w14:paraId="21AB2892" w14:textId="7CDD63DC" w:rsidR="004537A0" w:rsidRDefault="004537A0" w:rsidP="0059513C">
      <w:pPr>
        <w:pStyle w:val="NormalText"/>
      </w:pPr>
      <w:r w:rsidRPr="004537A0">
        <w:t>Horner JM, 1992</w:t>
      </w:r>
      <w:r w:rsidR="0070417A">
        <w:t>(a).</w:t>
      </w:r>
      <w:r w:rsidRPr="004537A0">
        <w:t xml:space="preserve"> Diquat: Subchronic neurotoxicity study in rats. Report No. CTL/P/3751. </w:t>
      </w:r>
    </w:p>
    <w:p w14:paraId="374376B9" w14:textId="322E765E" w:rsidR="0070417A" w:rsidRPr="004537A0" w:rsidRDefault="0070417A" w:rsidP="0059513C">
      <w:pPr>
        <w:pStyle w:val="NormalText"/>
      </w:pPr>
      <w:r w:rsidRPr="0070417A">
        <w:t>Horner JM</w:t>
      </w:r>
      <w:r>
        <w:t xml:space="preserve">, </w:t>
      </w:r>
      <w:r w:rsidRPr="0070417A">
        <w:t>1992</w:t>
      </w:r>
      <w:r>
        <w:t>(b</w:t>
      </w:r>
      <w:r w:rsidRPr="0070417A">
        <w:t>)</w:t>
      </w:r>
      <w:r>
        <w:t>.</w:t>
      </w:r>
      <w:r w:rsidRPr="0070417A">
        <w:t xml:space="preserve"> Diquat: Acute neurotoxicity study in rats. Report No. CTL/P/3789.</w:t>
      </w:r>
    </w:p>
    <w:p w14:paraId="0CCD1CCC" w14:textId="40971767" w:rsidR="008247E7" w:rsidRDefault="008247E7" w:rsidP="0059513C">
      <w:pPr>
        <w:pStyle w:val="NormalText"/>
      </w:pPr>
      <w:r w:rsidRPr="00E845D4">
        <w:t>Hubbard PM</w:t>
      </w:r>
      <w:r>
        <w:t xml:space="preserve">, </w:t>
      </w:r>
      <w:r w:rsidRPr="00E845D4">
        <w:t>2013</w:t>
      </w:r>
      <w:r>
        <w:t xml:space="preserve">. </w:t>
      </w:r>
      <w:r w:rsidRPr="00E845D4">
        <w:t>Diquat dibromide: an acute oral toxicity study with the zebra finch using a sequential testing procedure</w:t>
      </w:r>
      <w:r>
        <w:t xml:space="preserve">. Reference no. </w:t>
      </w:r>
      <w:r w:rsidRPr="00E845D4">
        <w:t>528-366</w:t>
      </w:r>
    </w:p>
    <w:p w14:paraId="33D673E9" w14:textId="77777777" w:rsidR="008247E7" w:rsidRPr="00E845D4" w:rsidRDefault="008247E7" w:rsidP="0059513C">
      <w:pPr>
        <w:pStyle w:val="NormalText"/>
      </w:pPr>
      <w:r w:rsidRPr="0070417A">
        <w:t>Hubbard P, Martin K, Beaver</w:t>
      </w:r>
      <w:r>
        <w:rPr>
          <w:szCs w:val="19"/>
        </w:rPr>
        <w:t>s J, 2014. Paraquat dichloride: an acute oral toxicity study with zebra finch using a sequential testing procedure. Reference no. RJ2649B</w:t>
      </w:r>
    </w:p>
    <w:p w14:paraId="45297528" w14:textId="77777777" w:rsidR="008247E7" w:rsidRDefault="008247E7" w:rsidP="0059513C">
      <w:pPr>
        <w:pStyle w:val="NormalText"/>
      </w:pPr>
      <w:r w:rsidRPr="00E845D4">
        <w:t>Husband R</w:t>
      </w:r>
      <w:r>
        <w:t xml:space="preserve">, </w:t>
      </w:r>
      <w:r w:rsidRPr="00E845D4">
        <w:t>2001</w:t>
      </w:r>
      <w:r>
        <w:t xml:space="preserve">. </w:t>
      </w:r>
      <w:r w:rsidRPr="00E845D4">
        <w:t>Physical and chemical properties of pure material</w:t>
      </w:r>
      <w:r>
        <w:t>. APVMA d</w:t>
      </w:r>
      <w:r w:rsidRPr="00E845D4">
        <w:t>ata no. 220849</w:t>
      </w:r>
    </w:p>
    <w:p w14:paraId="62804C42" w14:textId="77777777" w:rsidR="008247E7" w:rsidRDefault="008247E7" w:rsidP="0059513C">
      <w:pPr>
        <w:pStyle w:val="NormalText"/>
      </w:pPr>
      <w:bookmarkStart w:id="591" w:name="_Hlk160717879"/>
      <w:r w:rsidRPr="00120DD8">
        <w:t>Hughes HE and Leahey JP</w:t>
      </w:r>
      <w:r>
        <w:t>,</w:t>
      </w:r>
      <w:r w:rsidRPr="00120DD8">
        <w:t xml:space="preserve"> 1975</w:t>
      </w:r>
      <w:bookmarkEnd w:id="591"/>
      <w:r>
        <w:t>.</w:t>
      </w:r>
      <w:r w:rsidRPr="00120DD8">
        <w:t xml:space="preserve"> Diquat: Residues resulting in the eggs and tissues of hens dosed with 14C-diquat desiccated barley grain</w:t>
      </w:r>
      <w:r>
        <w:t>.</w:t>
      </w:r>
      <w:r w:rsidRPr="00120DD8">
        <w:t xml:space="preserve"> Report no. AR2581B.</w:t>
      </w:r>
      <w:r w:rsidRPr="00120DD8">
        <w:tab/>
      </w:r>
    </w:p>
    <w:p w14:paraId="6EFA59D0" w14:textId="77777777" w:rsidR="008247E7" w:rsidRPr="00E845D4" w:rsidRDefault="008247E7" w:rsidP="0059513C">
      <w:pPr>
        <w:pStyle w:val="NormalText"/>
      </w:pPr>
      <w:r>
        <w:rPr>
          <w:szCs w:val="19"/>
        </w:rPr>
        <w:t xml:space="preserve">Jackson D, McMullin LC, Canning L, White JS, 1991. Gramoxone 100: investigation of the toxicity of the formulation (containing paraquat dichloride) to the carabid beetle </w:t>
      </w:r>
      <w:r w:rsidRPr="00F62519">
        <w:rPr>
          <w:i/>
          <w:iCs/>
          <w:szCs w:val="19"/>
        </w:rPr>
        <w:t>P. melanarius</w:t>
      </w:r>
      <w:r>
        <w:rPr>
          <w:szCs w:val="19"/>
        </w:rPr>
        <w:t xml:space="preserve"> and a lycosid spider. Reference no. RJ0928B</w:t>
      </w:r>
    </w:p>
    <w:p w14:paraId="1554789A" w14:textId="77777777" w:rsidR="008247E7" w:rsidRDefault="008247E7" w:rsidP="0059513C">
      <w:pPr>
        <w:pStyle w:val="NormalText"/>
      </w:pPr>
      <w:r w:rsidRPr="00120DD8">
        <w:t>James W</w:t>
      </w:r>
      <w:r>
        <w:t>,</w:t>
      </w:r>
      <w:r w:rsidRPr="00120DD8">
        <w:t xml:space="preserve"> 1996</w:t>
      </w:r>
      <w:r>
        <w:t>.</w:t>
      </w:r>
      <w:r w:rsidRPr="00120DD8">
        <w:t xml:space="preserve"> Paraquat and Diquat: Validation of a method for the determination of residues in crops and soi</w:t>
      </w:r>
      <w:r>
        <w:t>. Report</w:t>
      </w:r>
      <w:r w:rsidRPr="00120DD8">
        <w:t xml:space="preserve"> no. ZEN 0396.</w:t>
      </w:r>
      <w:r w:rsidRPr="00120DD8">
        <w:tab/>
      </w:r>
    </w:p>
    <w:p w14:paraId="64A35F1F" w14:textId="6DEF411B" w:rsidR="008247E7" w:rsidRPr="004D7DAA" w:rsidRDefault="008247E7" w:rsidP="0059513C">
      <w:pPr>
        <w:pStyle w:val="NormalText"/>
        <w:rPr>
          <w:szCs w:val="19"/>
        </w:rPr>
      </w:pPr>
      <w:r w:rsidRPr="004D7DAA">
        <w:rPr>
          <w:szCs w:val="19"/>
        </w:rPr>
        <w:t>JMPR, 1994. Pesticide residues in food 1994</w:t>
      </w:r>
      <w:r w:rsidR="004C1210">
        <w:rPr>
          <w:szCs w:val="19"/>
        </w:rPr>
        <w:t>–</w:t>
      </w:r>
      <w:r w:rsidRPr="004D7DAA">
        <w:rPr>
          <w:szCs w:val="19"/>
        </w:rPr>
        <w:t>Evaluations 1994</w:t>
      </w:r>
      <w:r w:rsidR="004C1210">
        <w:rPr>
          <w:szCs w:val="19"/>
        </w:rPr>
        <w:t>–</w:t>
      </w:r>
      <w:r w:rsidRPr="004D7DAA">
        <w:rPr>
          <w:szCs w:val="19"/>
        </w:rPr>
        <w:t>part I</w:t>
      </w:r>
      <w:r w:rsidR="004C1210">
        <w:rPr>
          <w:szCs w:val="19"/>
        </w:rPr>
        <w:t>–</w:t>
      </w:r>
      <w:r w:rsidRPr="004D7DAA">
        <w:rPr>
          <w:szCs w:val="19"/>
        </w:rPr>
        <w:t>Residues. https://openknowledge.fao.org/items/946ff35a-b75c-40bb-b35a-64091d8c61f2</w:t>
      </w:r>
    </w:p>
    <w:p w14:paraId="6A85046C" w14:textId="66C758E9" w:rsidR="008247E7" w:rsidRPr="004D7DAA" w:rsidRDefault="008247E7" w:rsidP="0059513C">
      <w:pPr>
        <w:pStyle w:val="NormalText"/>
        <w:rPr>
          <w:szCs w:val="19"/>
        </w:rPr>
      </w:pPr>
      <w:r w:rsidRPr="004D7DAA">
        <w:rPr>
          <w:szCs w:val="19"/>
        </w:rPr>
        <w:t>JMPR, 2013. Pesticide residues in food 2013 Evaluations Part I</w:t>
      </w:r>
      <w:r w:rsidR="004C1210">
        <w:rPr>
          <w:szCs w:val="19"/>
        </w:rPr>
        <w:t>–</w:t>
      </w:r>
      <w:r w:rsidRPr="004D7DAA">
        <w:rPr>
          <w:szCs w:val="19"/>
        </w:rPr>
        <w:t xml:space="preserve">Residues. Diquat 031. </w:t>
      </w:r>
      <w:hyperlink r:id="rId53" w:history="1">
        <w:r w:rsidRPr="004D7DAA">
          <w:rPr>
            <w:szCs w:val="19"/>
          </w:rPr>
          <w:t>https://openknowledge.fao.org/items/b2615b6c-b712-49b0-a5ec-b732d150a0a6</w:t>
        </w:r>
      </w:hyperlink>
      <w:r w:rsidRPr="004D7DAA">
        <w:rPr>
          <w:szCs w:val="19"/>
        </w:rPr>
        <w:t xml:space="preserve"> </w:t>
      </w:r>
    </w:p>
    <w:p w14:paraId="0C078D1D" w14:textId="7CAF0DB0" w:rsidR="008247E7" w:rsidRPr="004D7DAA" w:rsidRDefault="008247E7" w:rsidP="0059513C">
      <w:pPr>
        <w:pStyle w:val="NormalText"/>
        <w:rPr>
          <w:szCs w:val="19"/>
        </w:rPr>
      </w:pPr>
      <w:r w:rsidRPr="004D7DAA">
        <w:rPr>
          <w:szCs w:val="19"/>
        </w:rPr>
        <w:lastRenderedPageBreak/>
        <w:t xml:space="preserve">JMPR, 2018. Pesticide residues in food 2018. Diquat 031. </w:t>
      </w:r>
      <w:hyperlink r:id="rId54" w:history="1">
        <w:r w:rsidRPr="004D7DAA">
          <w:rPr>
            <w:szCs w:val="19"/>
          </w:rPr>
          <w:t>https://www.fao.org/fileadmin/user_upload/IPM_Pesticide/JMPR/Evaluations/2018/Diquat__031_.pdf</w:t>
        </w:r>
      </w:hyperlink>
      <w:r w:rsidRPr="004D7DAA">
        <w:rPr>
          <w:szCs w:val="19"/>
        </w:rPr>
        <w:t xml:space="preserve"> </w:t>
      </w:r>
    </w:p>
    <w:p w14:paraId="5A39DE09" w14:textId="1D219400" w:rsidR="000960D4" w:rsidRPr="000960D4" w:rsidRDefault="000960D4" w:rsidP="0059513C">
      <w:pPr>
        <w:pStyle w:val="NormalText"/>
      </w:pPr>
      <w:r w:rsidRPr="000960D4">
        <w:t xml:space="preserve">Jones GM </w:t>
      </w:r>
      <w:r>
        <w:t>and</w:t>
      </w:r>
      <w:r w:rsidRPr="000960D4">
        <w:t xml:space="preserve"> Vale JA</w:t>
      </w:r>
      <w:r>
        <w:t>,</w:t>
      </w:r>
      <w:r w:rsidRPr="000960D4">
        <w:t xml:space="preserve"> 2000</w:t>
      </w:r>
      <w:r>
        <w:t>.</w:t>
      </w:r>
      <w:r w:rsidRPr="000960D4">
        <w:t xml:space="preserve"> Mechanisms of toxicity, clinical features and management of diquat poisoning: a review. Clin Toxicol 38(2): 123-128</w:t>
      </w:r>
    </w:p>
    <w:p w14:paraId="24ADF687" w14:textId="77777777" w:rsidR="00F02475" w:rsidRPr="00E845D4" w:rsidRDefault="00F02475" w:rsidP="0059513C">
      <w:pPr>
        <w:pStyle w:val="NormalText"/>
      </w:pPr>
      <w:r>
        <w:rPr>
          <w:szCs w:val="19"/>
        </w:rPr>
        <w:t>Johnson A, 1998. Paraquat: acute oral LD</w:t>
      </w:r>
      <w:r>
        <w:rPr>
          <w:sz w:val="12"/>
          <w:szCs w:val="12"/>
        </w:rPr>
        <w:t xml:space="preserve">50 </w:t>
      </w:r>
      <w:r>
        <w:rPr>
          <w:szCs w:val="19"/>
        </w:rPr>
        <w:t>to the mallard duck. Reference no. ISN399/963860</w:t>
      </w:r>
    </w:p>
    <w:p w14:paraId="18A58428" w14:textId="2DC558D1" w:rsidR="00F02475" w:rsidRDefault="00F02475" w:rsidP="0059513C">
      <w:pPr>
        <w:pStyle w:val="NormalText"/>
      </w:pPr>
      <w:r w:rsidRPr="00F02475">
        <w:t xml:space="preserve">Johnston AM, Jones C, McCallum J </w:t>
      </w:r>
      <w:r>
        <w:t>and</w:t>
      </w:r>
      <w:r w:rsidRPr="00F02475">
        <w:t xml:space="preserve"> Scott G</w:t>
      </w:r>
      <w:r>
        <w:t xml:space="preserve">, </w:t>
      </w:r>
      <w:r w:rsidRPr="00F02475">
        <w:t>1991</w:t>
      </w:r>
      <w:r>
        <w:t>.</w:t>
      </w:r>
      <w:r w:rsidRPr="00F02475">
        <w:t xml:space="preserve"> Disposition of 14C –diquat in the rat. Study No. IRI 143030. </w:t>
      </w:r>
    </w:p>
    <w:p w14:paraId="18BD37E7" w14:textId="27D7B0C7" w:rsidR="008247E7" w:rsidRPr="00E845D4" w:rsidRDefault="008247E7" w:rsidP="0059513C">
      <w:pPr>
        <w:pStyle w:val="NormalText"/>
      </w:pPr>
      <w:r w:rsidRPr="00E845D4">
        <w:t>Johnston J</w:t>
      </w:r>
      <w:r>
        <w:t xml:space="preserve">, </w:t>
      </w:r>
      <w:r w:rsidRPr="00E845D4">
        <w:t>1988</w:t>
      </w:r>
      <w:r>
        <w:t>(</w:t>
      </w:r>
      <w:r w:rsidRPr="00E845D4">
        <w:t>a</w:t>
      </w:r>
      <w:r>
        <w:t xml:space="preserve">). </w:t>
      </w:r>
      <w:r w:rsidRPr="00E845D4">
        <w:t>Aerobic soil metabolism of diquat</w:t>
      </w:r>
      <w:r>
        <w:t xml:space="preserve">. Reference no. </w:t>
      </w:r>
      <w:r w:rsidRPr="00E845D4">
        <w:t>MEF-0071</w:t>
      </w:r>
    </w:p>
    <w:p w14:paraId="2E164C65" w14:textId="77777777" w:rsidR="008247E7" w:rsidRDefault="008247E7" w:rsidP="0059513C">
      <w:pPr>
        <w:pStyle w:val="NormalText"/>
      </w:pPr>
      <w:r w:rsidRPr="00E845D4">
        <w:t>Johnston J</w:t>
      </w:r>
      <w:r>
        <w:t xml:space="preserve">, </w:t>
      </w:r>
      <w:r w:rsidRPr="00E845D4">
        <w:t>1988</w:t>
      </w:r>
      <w:r>
        <w:t>(</w:t>
      </w:r>
      <w:r w:rsidRPr="00E845D4">
        <w:t>b</w:t>
      </w:r>
      <w:r>
        <w:t xml:space="preserve">). </w:t>
      </w:r>
      <w:r w:rsidRPr="00E845D4">
        <w:t>Anaerobic aquatic metabolism of diquat</w:t>
      </w:r>
      <w:r>
        <w:t xml:space="preserve">. Reference no. </w:t>
      </w:r>
      <w:r w:rsidRPr="00E845D4">
        <w:t>MEF-0072</w:t>
      </w:r>
    </w:p>
    <w:p w14:paraId="6EA7CE1D" w14:textId="0000D88C" w:rsidR="00F02475" w:rsidRDefault="00F02475" w:rsidP="0059513C">
      <w:pPr>
        <w:pStyle w:val="NormalText"/>
      </w:pPr>
      <w:r w:rsidRPr="00F02475">
        <w:t xml:space="preserve">Johnston AM, Jones C, McCallum J, Mutch PJ </w:t>
      </w:r>
      <w:r w:rsidR="00381036">
        <w:t>and</w:t>
      </w:r>
      <w:r w:rsidRPr="00F02475">
        <w:t xml:space="preserve"> Scott G</w:t>
      </w:r>
      <w:r w:rsidR="00381036">
        <w:t xml:space="preserve">, </w:t>
      </w:r>
      <w:r w:rsidRPr="00F02475">
        <w:t>1994a</w:t>
      </w:r>
      <w:r w:rsidR="00381036">
        <w:t>.</w:t>
      </w:r>
      <w:r w:rsidRPr="00F02475">
        <w:t xml:space="preserve"> The elimination of 14C –diquat in the rat following single oral administration (high dose level). Study No. IRI 150048. </w:t>
      </w:r>
    </w:p>
    <w:p w14:paraId="7723DF72" w14:textId="53D0B7CC" w:rsidR="00F02475" w:rsidRDefault="00F02475" w:rsidP="0059513C">
      <w:pPr>
        <w:pStyle w:val="NormalText"/>
      </w:pPr>
      <w:r w:rsidRPr="00F02475">
        <w:t xml:space="preserve">Johnston AM, Mutch PJ </w:t>
      </w:r>
      <w:r w:rsidR="00381036">
        <w:t>and</w:t>
      </w:r>
      <w:r w:rsidRPr="00F02475">
        <w:t xml:space="preserve"> Scott G</w:t>
      </w:r>
      <w:r w:rsidR="00381036">
        <w:t>,</w:t>
      </w:r>
      <w:r w:rsidRPr="00F02475">
        <w:t xml:space="preserve"> 1994b</w:t>
      </w:r>
      <w:r w:rsidR="00381036">
        <w:t>.</w:t>
      </w:r>
      <w:r w:rsidRPr="00F02475">
        <w:t xml:space="preserve"> The elimination of 14C –diquat in the rat following single oral administration (low dose level). Study No. IRI 143046.</w:t>
      </w:r>
    </w:p>
    <w:p w14:paraId="2BB71AC9" w14:textId="369B193C" w:rsidR="005E214C" w:rsidRPr="00E845D4" w:rsidRDefault="005E214C" w:rsidP="0059513C">
      <w:pPr>
        <w:pStyle w:val="NormalText"/>
      </w:pPr>
      <w:r w:rsidRPr="005E214C">
        <w:t xml:space="preserve">Jones GM </w:t>
      </w:r>
      <w:r>
        <w:t>and</w:t>
      </w:r>
      <w:r w:rsidRPr="005E214C">
        <w:t xml:space="preserve"> Vale JA</w:t>
      </w:r>
      <w:r>
        <w:t>,</w:t>
      </w:r>
      <w:r w:rsidRPr="005E214C">
        <w:t xml:space="preserve"> 2000</w:t>
      </w:r>
      <w:r>
        <w:t>.</w:t>
      </w:r>
      <w:r w:rsidRPr="005E214C">
        <w:t xml:space="preserve"> Mechanisms of toxicity, clinical features and management of diquat poisoning: a review. Clin Toxicol 38(2): 123-128</w:t>
      </w:r>
    </w:p>
    <w:p w14:paraId="7418192C" w14:textId="77777777" w:rsidR="008247E7" w:rsidRDefault="008247E7" w:rsidP="0059513C">
      <w:pPr>
        <w:pStyle w:val="NormalText"/>
      </w:pPr>
      <w:r w:rsidRPr="00E845D4">
        <w:t>Jutsum L</w:t>
      </w:r>
      <w:r>
        <w:t xml:space="preserve">, </w:t>
      </w:r>
      <w:r w:rsidRPr="00E845D4">
        <w:t>2011</w:t>
      </w:r>
      <w:r>
        <w:t xml:space="preserve">. </w:t>
      </w:r>
      <w:r w:rsidRPr="00E845D4">
        <w:t>Diquat: evaluation of the rate of dissipation of diquat on field populations of soil surface invertebrates</w:t>
      </w:r>
      <w:r>
        <w:t xml:space="preserve">. Reference no. </w:t>
      </w:r>
      <w:r w:rsidRPr="00E845D4">
        <w:t>CEMR-4777-REG</w:t>
      </w:r>
    </w:p>
    <w:p w14:paraId="5B8AA192" w14:textId="77777777" w:rsidR="008247E7" w:rsidRPr="003111D9" w:rsidRDefault="008247E7" w:rsidP="0059513C">
      <w:pPr>
        <w:pStyle w:val="NormalText"/>
      </w:pPr>
      <w:r w:rsidRPr="003111D9">
        <w:t>Kennedy SH, 1984(a). Paraquat/diquat: residues on vegetables from trials carried out during 1983 in West Germany. Reference no. M3720B</w:t>
      </w:r>
    </w:p>
    <w:p w14:paraId="70655027" w14:textId="77777777" w:rsidR="008247E7" w:rsidRPr="003111D9" w:rsidRDefault="008247E7" w:rsidP="0059513C">
      <w:pPr>
        <w:pStyle w:val="NormalText"/>
      </w:pPr>
      <w:r w:rsidRPr="003111D9">
        <w:t>Kennedy SH, 1984(b). Diquat: Residues in wheat grain following desiccation of the harvestable crop during 1983 United Kingdom trials. Report no. M-3683B.</w:t>
      </w:r>
      <w:r w:rsidRPr="003111D9">
        <w:tab/>
      </w:r>
    </w:p>
    <w:p w14:paraId="79C0DA81" w14:textId="77777777" w:rsidR="008247E7" w:rsidRPr="003111D9" w:rsidRDefault="008247E7" w:rsidP="0059513C">
      <w:pPr>
        <w:pStyle w:val="NormalText"/>
      </w:pPr>
      <w:bookmarkStart w:id="592" w:name="_Hlk167789906"/>
      <w:bookmarkStart w:id="593" w:name="_Hlk167790202"/>
      <w:r w:rsidRPr="003111D9">
        <w:t xml:space="preserve">Kennedy SH, 1984(c). </w:t>
      </w:r>
      <w:bookmarkEnd w:id="592"/>
      <w:r w:rsidRPr="003111D9">
        <w:t>Diquat: Residues on oilseed rape from trials carried out during 1984 in the United Kingdom. Report no. M3888B.</w:t>
      </w:r>
    </w:p>
    <w:p w14:paraId="768B8E41" w14:textId="77777777" w:rsidR="008247E7" w:rsidRPr="003111D9" w:rsidRDefault="008247E7" w:rsidP="0059513C">
      <w:pPr>
        <w:pStyle w:val="NormalText"/>
      </w:pPr>
      <w:r w:rsidRPr="003111D9">
        <w:t>Kennedy SH, 1985(a). Diquat: Residues in fodder peas from trials carried out during 1984 and 1985 in West Germany. Report no. M4137B.</w:t>
      </w:r>
    </w:p>
    <w:p w14:paraId="62DD5C81" w14:textId="77777777" w:rsidR="008247E7" w:rsidRPr="003111D9" w:rsidRDefault="008247E7" w:rsidP="0059513C">
      <w:pPr>
        <w:pStyle w:val="NormalText"/>
      </w:pPr>
      <w:r w:rsidRPr="003111D9">
        <w:t>Kennedy SH, 1985</w:t>
      </w:r>
      <w:bookmarkEnd w:id="593"/>
      <w:r w:rsidRPr="003111D9">
        <w:t>(b). Diquat: Residues in papaver from trials carried out during 1983 in Denmark. Report no. M3904B.</w:t>
      </w:r>
    </w:p>
    <w:p w14:paraId="6132BBAB" w14:textId="77777777" w:rsidR="008247E7" w:rsidRPr="00422350" w:rsidRDefault="008247E7" w:rsidP="0059513C">
      <w:pPr>
        <w:pStyle w:val="NormalText"/>
      </w:pPr>
      <w:r w:rsidRPr="00422350">
        <w:t>Kennedy SH, 1986(a). Plant Protection Division Residue Analytical Method no. 8. The determination of residues of diquat in animal tissues – a spectrophotometric method. Report no. PPRAM 008.</w:t>
      </w:r>
    </w:p>
    <w:p w14:paraId="72568428" w14:textId="77777777" w:rsidR="008247E7" w:rsidRPr="00422350" w:rsidRDefault="008247E7" w:rsidP="0059513C">
      <w:pPr>
        <w:pStyle w:val="NormalText"/>
      </w:pPr>
      <w:r w:rsidRPr="00422350">
        <w:t>Kennedy SH, 1986(b). Diquat: Residues in fodder beans from trials carried out during 1984 and 1985 in West Germany. Report no. M417OB.</w:t>
      </w:r>
    </w:p>
    <w:p w14:paraId="7C18E817" w14:textId="77777777" w:rsidR="008247E7" w:rsidRPr="00422350" w:rsidRDefault="008247E7" w:rsidP="0059513C">
      <w:pPr>
        <w:pStyle w:val="NormalText"/>
      </w:pPr>
      <w:r w:rsidRPr="00422350">
        <w:lastRenderedPageBreak/>
        <w:t>Kennedy SH, 1986(c). Diquat: Residues in soyabeans from a trial carried out during 1985 in Brazil. Report no. M4231B.</w:t>
      </w:r>
    </w:p>
    <w:p w14:paraId="628CBA68" w14:textId="77777777" w:rsidR="008247E7" w:rsidRPr="00422350" w:rsidRDefault="008247E7" w:rsidP="0059513C">
      <w:pPr>
        <w:pStyle w:val="NormalText"/>
      </w:pPr>
      <w:r w:rsidRPr="00422350">
        <w:t>Kennedy SH, 1986(d). Diquat: Residues in maize from a trial carried out during 1985 in Spain. Report no. M4194B.</w:t>
      </w:r>
      <w:r w:rsidRPr="00422350">
        <w:tab/>
      </w:r>
    </w:p>
    <w:p w14:paraId="4BD811F4" w14:textId="77777777" w:rsidR="008247E7" w:rsidRPr="00387EE5" w:rsidRDefault="008247E7" w:rsidP="0059513C">
      <w:pPr>
        <w:pStyle w:val="NormalText"/>
      </w:pPr>
      <w:r w:rsidRPr="00387EE5">
        <w:t>Kennedy SH, 1986(e). Diquat: Residues in rice from a trial carried out during 1985 in Brazil. Report No. M4223B.</w:t>
      </w:r>
    </w:p>
    <w:p w14:paraId="3B35A63E" w14:textId="77777777" w:rsidR="008247E7" w:rsidRPr="00BA70E2" w:rsidRDefault="008247E7" w:rsidP="0059513C">
      <w:pPr>
        <w:pStyle w:val="NormalText"/>
      </w:pPr>
      <w:bookmarkStart w:id="594" w:name="_Hlk160787135"/>
      <w:bookmarkStart w:id="595" w:name="_Hlk160789904"/>
      <w:r w:rsidRPr="00BA70E2">
        <w:t>Kennedy SH, 1987</w:t>
      </w:r>
      <w:bookmarkEnd w:id="594"/>
      <w:r w:rsidRPr="00BA70E2">
        <w:t>(a). Paraquat/Diquat: Residues in olives from trials carried out pain during 1987 in Spain. Report no. M4580B.</w:t>
      </w:r>
    </w:p>
    <w:p w14:paraId="143761E2" w14:textId="77777777" w:rsidR="008247E7" w:rsidRPr="00BA70E2" w:rsidRDefault="008247E7" w:rsidP="0059513C">
      <w:pPr>
        <w:pStyle w:val="NormalText"/>
      </w:pPr>
      <w:r w:rsidRPr="00BA70E2">
        <w:t xml:space="preserve">Kennedy SH, 1987(b). </w:t>
      </w:r>
      <w:bookmarkEnd w:id="595"/>
      <w:r w:rsidRPr="00BA70E2">
        <w:t>Diquat: Residues in potatoes from trials carried out during 1986 in West Germany. Report no. M4577B.</w:t>
      </w:r>
      <w:r w:rsidRPr="00BA70E2">
        <w:tab/>
      </w:r>
    </w:p>
    <w:p w14:paraId="2BB2C7E9" w14:textId="77777777" w:rsidR="008247E7" w:rsidRPr="00BA70E2" w:rsidRDefault="008247E7" w:rsidP="0059513C">
      <w:pPr>
        <w:pStyle w:val="NormalText"/>
      </w:pPr>
      <w:bookmarkStart w:id="596" w:name="_Hlk167789917"/>
      <w:r w:rsidRPr="00BA70E2">
        <w:t>Kennedy SH, 1988(a). Diquat: Residues in grapes from trials carried out in West Germany during 1987. Report no. M4659B.</w:t>
      </w:r>
    </w:p>
    <w:p w14:paraId="04AC00F4" w14:textId="77777777" w:rsidR="008247E7" w:rsidRPr="00BA70E2" w:rsidRDefault="008247E7" w:rsidP="0059513C">
      <w:pPr>
        <w:pStyle w:val="NormalText"/>
      </w:pPr>
      <w:r w:rsidRPr="00BA70E2">
        <w:t>Kennedy SH, 1988</w:t>
      </w:r>
      <w:bookmarkEnd w:id="596"/>
      <w:r w:rsidRPr="00BA70E2">
        <w:t>(b). Diquat: Residues on oil seed rape from trials carried out in West Germany during 1987. Report no. M4658B.</w:t>
      </w:r>
    </w:p>
    <w:p w14:paraId="55AD32CF" w14:textId="77777777" w:rsidR="008247E7" w:rsidRDefault="008247E7" w:rsidP="0059513C">
      <w:pPr>
        <w:pStyle w:val="NormalText"/>
        <w:rPr>
          <w:szCs w:val="19"/>
        </w:rPr>
      </w:pPr>
      <w:r>
        <w:rPr>
          <w:szCs w:val="19"/>
        </w:rPr>
        <w:t>Kimbrough RD, Gaines TB, 1970. Toxicity of paraquat to rats and its effect on rat lungs. Toxicol Appl Pharmacol, 17: 679-690</w:t>
      </w:r>
    </w:p>
    <w:p w14:paraId="70830271" w14:textId="77777777" w:rsidR="008247E7" w:rsidRPr="00120DD8" w:rsidRDefault="008247E7" w:rsidP="0059513C">
      <w:pPr>
        <w:pStyle w:val="NormalText"/>
      </w:pPr>
      <w:r w:rsidRPr="00120DD8">
        <w:t>Lai JC, Slagowski JL and Leary JB</w:t>
      </w:r>
      <w:r>
        <w:t xml:space="preserve">, </w:t>
      </w:r>
      <w:r w:rsidRPr="00120DD8">
        <w:t>1977</w:t>
      </w:r>
      <w:r>
        <w:t>.</w:t>
      </w:r>
      <w:r w:rsidRPr="00120DD8">
        <w:t xml:space="preserve"> Diquat – Chicken feeding study</w:t>
      </w:r>
      <w:r>
        <w:t>. Report</w:t>
      </w:r>
      <w:r w:rsidRPr="00120DD8">
        <w:t xml:space="preserve"> no. RIC 1718.</w:t>
      </w:r>
    </w:p>
    <w:p w14:paraId="6D01A1AF" w14:textId="77777777" w:rsidR="008247E7" w:rsidRPr="00E845D4" w:rsidRDefault="008247E7" w:rsidP="0059513C">
      <w:pPr>
        <w:pStyle w:val="NormalText"/>
      </w:pPr>
      <w:r>
        <w:rPr>
          <w:szCs w:val="19"/>
        </w:rPr>
        <w:t>Lane MCG, Vaughan P, 1997. PARAQUAT: Strong adsorption capacity – wheat bioassay of earthworm testing soil. Reference no. RJ2283B</w:t>
      </w:r>
    </w:p>
    <w:p w14:paraId="72A4A17E" w14:textId="77777777" w:rsidR="008247E7" w:rsidRPr="00E845D4" w:rsidRDefault="008247E7" w:rsidP="0059513C">
      <w:pPr>
        <w:pStyle w:val="NormalText"/>
      </w:pPr>
      <w:r w:rsidRPr="00E845D4">
        <w:t>Langridge G</w:t>
      </w:r>
      <w:r>
        <w:t xml:space="preserve">, </w:t>
      </w:r>
      <w:r w:rsidRPr="00E845D4">
        <w:t>2011</w:t>
      </w:r>
      <w:r>
        <w:t>(</w:t>
      </w:r>
      <w:r w:rsidRPr="00E845D4">
        <w:t>a</w:t>
      </w:r>
      <w:r>
        <w:t xml:space="preserve">). </w:t>
      </w:r>
      <w:r w:rsidRPr="00E845D4">
        <w:t>Diquat: residue study on oilseed rape in northern France and Austria in 2009</w:t>
      </w:r>
      <w:r>
        <w:t xml:space="preserve">. Reference no. </w:t>
      </w:r>
      <w:r w:rsidRPr="00E845D4">
        <w:t>CEMR-4413</w:t>
      </w:r>
    </w:p>
    <w:p w14:paraId="30D466C5" w14:textId="77777777" w:rsidR="008247E7" w:rsidRPr="00E845D4" w:rsidRDefault="008247E7" w:rsidP="0059513C">
      <w:pPr>
        <w:pStyle w:val="NormalText"/>
      </w:pPr>
      <w:r w:rsidRPr="00E845D4">
        <w:t>Langridge G</w:t>
      </w:r>
      <w:r>
        <w:t xml:space="preserve">, </w:t>
      </w:r>
      <w:r w:rsidRPr="00E845D4">
        <w:t>2011</w:t>
      </w:r>
      <w:r>
        <w:t>(</w:t>
      </w:r>
      <w:r w:rsidRPr="00E845D4">
        <w:t>b</w:t>
      </w:r>
      <w:r>
        <w:t xml:space="preserve">). </w:t>
      </w:r>
      <w:r w:rsidRPr="00E845D4">
        <w:t>Diquat: residue study on oilseed rape in southern France, Spain and Italy in 2009</w:t>
      </w:r>
      <w:r>
        <w:t xml:space="preserve">. Reference no. </w:t>
      </w:r>
      <w:r w:rsidRPr="00E845D4">
        <w:t>CEMR-4414</w:t>
      </w:r>
    </w:p>
    <w:p w14:paraId="2C45462F" w14:textId="3CDCEDAE" w:rsidR="00CF0D16" w:rsidRDefault="00CF0D16" w:rsidP="0059513C">
      <w:pPr>
        <w:pStyle w:val="NormalText"/>
      </w:pPr>
      <w:bookmarkStart w:id="597" w:name="_Hlk160717314"/>
      <w:r w:rsidRPr="00CF0D16">
        <w:t>Langridge G</w:t>
      </w:r>
      <w:r>
        <w:t>,</w:t>
      </w:r>
      <w:r w:rsidRPr="00CF0D16">
        <w:tab/>
        <w:t>2013</w:t>
      </w:r>
      <w:r>
        <w:t xml:space="preserve">. </w:t>
      </w:r>
      <w:r w:rsidRPr="00CF0D16">
        <w:t>Diquat Dibromide – Frozen Storage Stability of Diquat Cation in Spinach, Wheat Grain, Oilseed Rape Seed, Lentil, Orange, Potato and Wheat Straw, Study number CEMR-4964</w:t>
      </w:r>
    </w:p>
    <w:p w14:paraId="489F2B51" w14:textId="3D915EA8" w:rsidR="006125C7" w:rsidRDefault="006125C7" w:rsidP="0059513C">
      <w:pPr>
        <w:pStyle w:val="NormalText"/>
      </w:pPr>
      <w:r w:rsidRPr="006125C7">
        <w:t>Laws I, Massey JA and Earl M, 1987. Diquat: Residue of parent compound and its photodegradation product TOPPS in rice from trials carried out in Japan during 1986. Report No. M4449B.</w:t>
      </w:r>
    </w:p>
    <w:p w14:paraId="5F77611E" w14:textId="24400F7E" w:rsidR="008247E7" w:rsidRDefault="008247E7" w:rsidP="0059513C">
      <w:pPr>
        <w:pStyle w:val="NormalText"/>
      </w:pPr>
      <w:r w:rsidRPr="00120DD8">
        <w:t>Leahey JP</w:t>
      </w:r>
      <w:r>
        <w:t>,</w:t>
      </w:r>
      <w:r w:rsidRPr="00120DD8">
        <w:t xml:space="preserve"> 1974</w:t>
      </w:r>
      <w:r>
        <w:t>.</w:t>
      </w:r>
      <w:r w:rsidRPr="00120DD8">
        <w:t xml:space="preserve"> Diquat: Residues in the tissues of rats and a goat dosed with diquat and its photoproducts</w:t>
      </w:r>
      <w:r>
        <w:t>.</w:t>
      </w:r>
      <w:r w:rsidRPr="00120DD8">
        <w:t xml:space="preserve"> Report no. AR2503A.</w:t>
      </w:r>
    </w:p>
    <w:p w14:paraId="01D595AB" w14:textId="77777777" w:rsidR="008247E7" w:rsidRPr="000D2C95" w:rsidRDefault="008247E7" w:rsidP="0059513C">
      <w:pPr>
        <w:pStyle w:val="NormalText"/>
      </w:pPr>
      <w:r w:rsidRPr="000D2C95">
        <w:t>Leahey JP and Allard J, 1971.</w:t>
      </w:r>
      <w:bookmarkEnd w:id="597"/>
      <w:r w:rsidRPr="000D2C95">
        <w:t xml:space="preserve"> Bipyridylium Herbicides: Residues in rapeseed and oil following desiccation with diquat. Report no. TMJ674A.</w:t>
      </w:r>
      <w:r w:rsidRPr="000D2C95">
        <w:tab/>
      </w:r>
    </w:p>
    <w:p w14:paraId="79DB6575" w14:textId="77777777" w:rsidR="008247E7" w:rsidRDefault="008247E7" w:rsidP="0059513C">
      <w:pPr>
        <w:pStyle w:val="NormalText"/>
      </w:pPr>
      <w:bookmarkStart w:id="598" w:name="_Hlk160717780"/>
      <w:r w:rsidRPr="00120DD8">
        <w:t>Leahey JP, Gatehouse DM, Carpenter PK and Benwell M</w:t>
      </w:r>
      <w:r>
        <w:t xml:space="preserve">, </w:t>
      </w:r>
      <w:r w:rsidRPr="00120DD8">
        <w:t>1976</w:t>
      </w:r>
      <w:bookmarkEnd w:id="598"/>
      <w:r>
        <w:t>.</w:t>
      </w:r>
      <w:r w:rsidRPr="00120DD8">
        <w:t xml:space="preserve"> Diquat: Metabolism and residues in a cow</w:t>
      </w:r>
      <w:r>
        <w:t>.</w:t>
      </w:r>
      <w:r w:rsidRPr="00120DD8">
        <w:t xml:space="preserve"> Report no. AR2698A.</w:t>
      </w:r>
    </w:p>
    <w:p w14:paraId="70D03D61" w14:textId="77777777" w:rsidR="008247E7" w:rsidRDefault="008247E7" w:rsidP="0059513C">
      <w:pPr>
        <w:pStyle w:val="NormalText"/>
      </w:pPr>
      <w:r w:rsidRPr="000D2C95">
        <w:lastRenderedPageBreak/>
        <w:t>Leahey JP, Griggs RE and Allard GB, 1973. Diquat: Residues of diquat and its photoproducts on barley and oats after desiccation with 14C-diquat. Report no. AR2478B.</w:t>
      </w:r>
    </w:p>
    <w:p w14:paraId="7FCF972A" w14:textId="77777777" w:rsidR="008247E7" w:rsidRDefault="008247E7" w:rsidP="0059513C">
      <w:pPr>
        <w:pStyle w:val="NormalText"/>
      </w:pPr>
      <w:bookmarkStart w:id="599" w:name="_Hlk160717848"/>
      <w:r w:rsidRPr="000D2C95">
        <w:t>Leahey JP and Hemingway RJ, 1973</w:t>
      </w:r>
      <w:bookmarkEnd w:id="599"/>
      <w:r w:rsidRPr="000D2C95">
        <w:t>. Diquat: A study of the metabolism and residues in hens and their eggs. Report no. AR2438B.</w:t>
      </w:r>
    </w:p>
    <w:p w14:paraId="59E719DF" w14:textId="77777777" w:rsidR="008247E7" w:rsidRDefault="008247E7" w:rsidP="0059513C">
      <w:pPr>
        <w:pStyle w:val="NormalText"/>
      </w:pPr>
      <w:bookmarkStart w:id="600" w:name="_Hlk160717690"/>
      <w:r w:rsidRPr="00120DD8">
        <w:t>Leahey JP and Hemingway RJ, 1974</w:t>
      </w:r>
      <w:r>
        <w:t>.</w:t>
      </w:r>
      <w:r w:rsidRPr="00120DD8">
        <w:t xml:space="preserve"> The metabolism of diquat in hens and residues in eggs and tissues, in </w:t>
      </w:r>
      <w:r w:rsidRPr="00120DD8">
        <w:rPr>
          <w:i/>
          <w:iCs/>
        </w:rPr>
        <w:t>Pesticides; lectures held at the IUPAC Third International Congress of Pesticide Chemistry</w:t>
      </w:r>
      <w:r w:rsidRPr="00120DD8">
        <w:t xml:space="preserve">.  </w:t>
      </w:r>
    </w:p>
    <w:bookmarkEnd w:id="600"/>
    <w:p w14:paraId="11D86458" w14:textId="77777777" w:rsidR="008247E7" w:rsidRPr="00120DD8" w:rsidRDefault="008247E7" w:rsidP="0059513C">
      <w:pPr>
        <w:pStyle w:val="NormalText"/>
      </w:pPr>
      <w:r w:rsidRPr="00120DD8">
        <w:t>Leahey J</w:t>
      </w:r>
      <w:r>
        <w:t xml:space="preserve">, </w:t>
      </w:r>
      <w:r w:rsidRPr="00120DD8">
        <w:t>1975</w:t>
      </w:r>
      <w:r>
        <w:t>.</w:t>
      </w:r>
      <w:r w:rsidRPr="00120DD8">
        <w:t xml:space="preserve"> The evaluation of the hazards of pesticide residues in crops used for animal feedstuff, illustrated by recent studies on the fate of the bipyridyl herbicides in animals</w:t>
      </w:r>
      <w:r>
        <w:t>. Report</w:t>
      </w:r>
      <w:r w:rsidRPr="00120DD8">
        <w:t xml:space="preserve"> no. RIC 3755.</w:t>
      </w:r>
    </w:p>
    <w:p w14:paraId="18C80BA7" w14:textId="6FF0BFCE" w:rsidR="001477C1" w:rsidRDefault="001477C1" w:rsidP="0059513C">
      <w:pPr>
        <w:pStyle w:val="NormalText"/>
      </w:pPr>
      <w:r>
        <w:t xml:space="preserve">Levy JE, Wong ZA &amp; MacGregor JA (1979) The skin irritation potential of Diquat Water Weed Killer. Report No. 9109778. </w:t>
      </w:r>
    </w:p>
    <w:p w14:paraId="358E3FC3" w14:textId="39AC0EFE" w:rsidR="008247E7" w:rsidRDefault="008247E7" w:rsidP="0059513C">
      <w:pPr>
        <w:pStyle w:val="NormalText"/>
      </w:pPr>
      <w:r w:rsidRPr="00120DD8">
        <w:t>Lee SGK</w:t>
      </w:r>
      <w:r>
        <w:t xml:space="preserve">, </w:t>
      </w:r>
      <w:r w:rsidRPr="00120DD8">
        <w:t>1989</w:t>
      </w:r>
      <w:r>
        <w:t>.</w:t>
      </w:r>
      <w:r w:rsidRPr="00120DD8">
        <w:t xml:space="preserve"> Diquat confined accumulation study on rotational crops</w:t>
      </w:r>
      <w:r>
        <w:t>.</w:t>
      </w:r>
      <w:r w:rsidRPr="00120DD8">
        <w:t xml:space="preserve"> Report no. MEF-0026.</w:t>
      </w:r>
    </w:p>
    <w:p w14:paraId="2D30F3BB" w14:textId="77777777" w:rsidR="008247E7" w:rsidRDefault="008247E7" w:rsidP="0059513C">
      <w:pPr>
        <w:pStyle w:val="NormalText"/>
      </w:pPr>
      <w:r w:rsidRPr="00120DD8">
        <w:t>Lembinski F Ponikiewska T Trzebny W and Krzywinska F</w:t>
      </w:r>
      <w:r>
        <w:t>,</w:t>
      </w:r>
      <w:r w:rsidRPr="00120DD8">
        <w:t xml:space="preserve"> 1972</w:t>
      </w:r>
      <w:r>
        <w:t>.</w:t>
      </w:r>
      <w:r w:rsidRPr="00120DD8">
        <w:t xml:space="preserve"> Ground seed of sunflower desiccated with ‘Reglone’ as fodder for ruminants</w:t>
      </w:r>
      <w:r>
        <w:t>. Report</w:t>
      </w:r>
      <w:r w:rsidRPr="00120DD8">
        <w:t xml:space="preserve"> no. RIC 3778.</w:t>
      </w:r>
    </w:p>
    <w:p w14:paraId="4A03293F" w14:textId="77777777" w:rsidR="008247E7" w:rsidRPr="00E845D4" w:rsidRDefault="008247E7" w:rsidP="0059513C">
      <w:pPr>
        <w:pStyle w:val="NormalText"/>
      </w:pPr>
      <w:r w:rsidRPr="00E845D4">
        <w:t>Liedtke A</w:t>
      </w:r>
      <w:r>
        <w:t xml:space="preserve">, </w:t>
      </w:r>
      <w:r w:rsidRPr="00E845D4">
        <w:t>2011</w:t>
      </w:r>
      <w:r>
        <w:t>(</w:t>
      </w:r>
      <w:r w:rsidRPr="00E845D4">
        <w:t>a</w:t>
      </w:r>
      <w:r>
        <w:t xml:space="preserve">). </w:t>
      </w:r>
      <w:r w:rsidRPr="00E845D4">
        <w:t xml:space="preserve">CGA130327: acute toxicity to </w:t>
      </w:r>
      <w:r w:rsidRPr="00376A70">
        <w:rPr>
          <w:i/>
          <w:iCs/>
        </w:rPr>
        <w:t>Daphnia magna</w:t>
      </w:r>
      <w:r w:rsidRPr="00E845D4">
        <w:t xml:space="preserve"> in a 48-hour immobilization test</w:t>
      </w:r>
      <w:r>
        <w:t xml:space="preserve">. Reference no. </w:t>
      </w:r>
      <w:r w:rsidRPr="00E845D4">
        <w:t>CGA130327-10003</w:t>
      </w:r>
    </w:p>
    <w:p w14:paraId="76522755" w14:textId="77777777" w:rsidR="008247E7" w:rsidRPr="00E845D4" w:rsidRDefault="008247E7" w:rsidP="0059513C">
      <w:pPr>
        <w:pStyle w:val="NormalText"/>
      </w:pPr>
      <w:r w:rsidRPr="00E845D4">
        <w:t>Liedtke A</w:t>
      </w:r>
      <w:r>
        <w:t xml:space="preserve">, </w:t>
      </w:r>
      <w:r w:rsidRPr="00E845D4">
        <w:t>2011</w:t>
      </w:r>
      <w:r>
        <w:t>(</w:t>
      </w:r>
      <w:r w:rsidRPr="00E845D4">
        <w:t>b</w:t>
      </w:r>
      <w:r>
        <w:t xml:space="preserve">). </w:t>
      </w:r>
      <w:r w:rsidRPr="00E845D4">
        <w:t xml:space="preserve">CGA130327: toxicity to </w:t>
      </w:r>
      <w:r w:rsidRPr="00376A70">
        <w:rPr>
          <w:i/>
          <w:iCs/>
        </w:rPr>
        <w:t>Pseudokirchneriella subcapitata</w:t>
      </w:r>
      <w:r w:rsidRPr="00E845D4">
        <w:t xml:space="preserve"> in a 96-hour algal growth inhibition test</w:t>
      </w:r>
      <w:r>
        <w:t xml:space="preserve">. Reference no. </w:t>
      </w:r>
      <w:r w:rsidRPr="00E845D4">
        <w:t>CGA130327-10005</w:t>
      </w:r>
    </w:p>
    <w:p w14:paraId="48BBD2BA" w14:textId="77777777" w:rsidR="008247E7" w:rsidRPr="00E845D4" w:rsidRDefault="008247E7" w:rsidP="0059513C">
      <w:pPr>
        <w:pStyle w:val="NormalText"/>
      </w:pPr>
      <w:r w:rsidRPr="00E845D4">
        <w:t>Liedtke A</w:t>
      </w:r>
      <w:r>
        <w:t xml:space="preserve">, </w:t>
      </w:r>
      <w:r w:rsidRPr="00E845D4">
        <w:t>2011</w:t>
      </w:r>
      <w:r>
        <w:t>(</w:t>
      </w:r>
      <w:r w:rsidRPr="00E845D4">
        <w:t>c</w:t>
      </w:r>
      <w:r>
        <w:t xml:space="preserve">). </w:t>
      </w:r>
      <w:r w:rsidRPr="00E845D4">
        <w:t xml:space="preserve">CGA130327: toxicity to the higher plant </w:t>
      </w:r>
      <w:r w:rsidRPr="00376A70">
        <w:rPr>
          <w:i/>
          <w:iCs/>
        </w:rPr>
        <w:t>Lemna gibba</w:t>
      </w:r>
      <w:r w:rsidRPr="00E845D4">
        <w:t xml:space="preserve"> in a 7-day growth inhibition test</w:t>
      </w:r>
      <w:r>
        <w:t xml:space="preserve">. Reference no. </w:t>
      </w:r>
      <w:r w:rsidRPr="00E845D4">
        <w:t>CGA130327-10006</w:t>
      </w:r>
    </w:p>
    <w:p w14:paraId="6890044E" w14:textId="77777777" w:rsidR="008247E7" w:rsidRPr="00C5352A" w:rsidRDefault="008247E7" w:rsidP="0059513C">
      <w:pPr>
        <w:pStyle w:val="NormalText"/>
      </w:pPr>
      <w:r w:rsidRPr="00C5352A">
        <w:t>Lussier SM, Champlin D, LiVolsi J, Poucher S, Pruell RJ, 2000. Acute toxicity of para-nonylphenol to saltwater animals. Environ Toxicol Chem 19(3): 617-621</w:t>
      </w:r>
    </w:p>
    <w:p w14:paraId="78022343" w14:textId="77777777" w:rsidR="008247E7" w:rsidRPr="00E845D4" w:rsidRDefault="008247E7" w:rsidP="0059513C">
      <w:pPr>
        <w:pStyle w:val="NormalText"/>
      </w:pPr>
      <w:r w:rsidRPr="00E845D4">
        <w:t>Mack P</w:t>
      </w:r>
      <w:r>
        <w:t xml:space="preserve">, </w:t>
      </w:r>
      <w:r w:rsidRPr="00E845D4">
        <w:t>2010</w:t>
      </w:r>
      <w:r>
        <w:t xml:space="preserve">. </w:t>
      </w:r>
      <w:r w:rsidRPr="00E845D4">
        <w:t>Diquat SL 200 g/L (A1412A): effects on the decomposition of organic matter in the field</w:t>
      </w:r>
      <w:r>
        <w:t xml:space="preserve">. Reference no. </w:t>
      </w:r>
      <w:r w:rsidRPr="00E845D4">
        <w:t>A1412A-10255</w:t>
      </w:r>
    </w:p>
    <w:p w14:paraId="050FB602" w14:textId="77777777" w:rsidR="008247E7" w:rsidRPr="00E845D4" w:rsidRDefault="008247E7" w:rsidP="0059513C">
      <w:pPr>
        <w:pStyle w:val="NormalText"/>
      </w:pPr>
      <w:r w:rsidRPr="00E845D4">
        <w:t>Magor SE, Shillabeer N</w:t>
      </w:r>
      <w:r>
        <w:t xml:space="preserve">, </w:t>
      </w:r>
      <w:r w:rsidRPr="00E845D4">
        <w:t>2001</w:t>
      </w:r>
      <w:r>
        <w:t xml:space="preserve">. </w:t>
      </w:r>
      <w:r w:rsidRPr="00E845D4">
        <w:t>Diquat dibromide: toxicity to duckweed (</w:t>
      </w:r>
      <w:r w:rsidRPr="00376A70">
        <w:rPr>
          <w:i/>
          <w:iCs/>
        </w:rPr>
        <w:t>Lemna gibba</w:t>
      </w:r>
      <w:r w:rsidRPr="00E845D4">
        <w:t>)</w:t>
      </w:r>
      <w:r>
        <w:t xml:space="preserve">. Reference no. </w:t>
      </w:r>
      <w:r w:rsidRPr="00E845D4">
        <w:t>PP901/0571</w:t>
      </w:r>
    </w:p>
    <w:p w14:paraId="46C61729" w14:textId="77777777" w:rsidR="008247E7" w:rsidRPr="008C1C90" w:rsidRDefault="008247E7" w:rsidP="0059513C">
      <w:pPr>
        <w:pStyle w:val="NormalText"/>
      </w:pPr>
      <w:r w:rsidRPr="00E845D4">
        <w:t>Martin JA</w:t>
      </w:r>
      <w:r>
        <w:t xml:space="preserve">, </w:t>
      </w:r>
      <w:r w:rsidRPr="00E845D4">
        <w:t>2013</w:t>
      </w:r>
      <w:r>
        <w:t xml:space="preserve">. </w:t>
      </w:r>
      <w:r w:rsidRPr="00E845D4">
        <w:t xml:space="preserve">Diquat dibromide: evaluation of the phytotoxicity to non-target terrestrial plants vegetative </w:t>
      </w:r>
      <w:r w:rsidRPr="008C1C90">
        <w:t>vigor test. Reference no. PP901-10893, 1781.6872</w:t>
      </w:r>
    </w:p>
    <w:p w14:paraId="38734EB8" w14:textId="672C36B3" w:rsidR="008247E7" w:rsidRPr="008C1C90" w:rsidRDefault="008247E7" w:rsidP="0059513C">
      <w:pPr>
        <w:pStyle w:val="NormalText"/>
      </w:pPr>
      <w:r w:rsidRPr="008C1C90">
        <w:rPr>
          <w:szCs w:val="19"/>
        </w:rPr>
        <w:t>Martin JA, 2014. Paraquat dichloride (A7813Q): vegetative vigor test. Reference no. 1781.6947</w:t>
      </w:r>
    </w:p>
    <w:p w14:paraId="3A9FC5FB" w14:textId="77777777" w:rsidR="008247E7" w:rsidRPr="008C1C90" w:rsidRDefault="008247E7" w:rsidP="0059513C">
      <w:pPr>
        <w:pStyle w:val="NormalText"/>
      </w:pPr>
      <w:r w:rsidRPr="008C1C90">
        <w:t>Massenot F and Culoto B, 1985. Testing for diquat residues in soybean seed. Report no. R2-FP.</w:t>
      </w:r>
      <w:r w:rsidRPr="008C1C90">
        <w:tab/>
      </w:r>
    </w:p>
    <w:p w14:paraId="1E7AFF8F" w14:textId="77777777" w:rsidR="008247E7" w:rsidRPr="008C1C90" w:rsidRDefault="008247E7" w:rsidP="0059513C">
      <w:pPr>
        <w:pStyle w:val="NormalText"/>
      </w:pPr>
      <w:bookmarkStart w:id="601" w:name="_Hlk160787124"/>
      <w:r w:rsidRPr="008C1C90">
        <w:t xml:space="preserve">Massey JA, 1987(a). </w:t>
      </w:r>
      <w:bookmarkEnd w:id="601"/>
      <w:r w:rsidRPr="008C1C90">
        <w:t>Paraquat/Diquat: Residues in olives from trials carried out in Spain during 1986. Report no. M4531B.</w:t>
      </w:r>
    </w:p>
    <w:p w14:paraId="6FAACE76" w14:textId="77777777" w:rsidR="008247E7" w:rsidRPr="008C1C90" w:rsidRDefault="008247E7" w:rsidP="0059513C">
      <w:pPr>
        <w:pStyle w:val="NormalText"/>
      </w:pPr>
      <w:r w:rsidRPr="008C1C90">
        <w:lastRenderedPageBreak/>
        <w:t>Massey J, 1987(b). Paraquat/Diquat: Residues in onions from trials carried out in West Germany during 1984. Report no. M4415B.</w:t>
      </w:r>
    </w:p>
    <w:p w14:paraId="06BF89F2" w14:textId="77777777" w:rsidR="008247E7" w:rsidRPr="008C1C90" w:rsidRDefault="008247E7" w:rsidP="0059513C">
      <w:pPr>
        <w:pStyle w:val="NormalText"/>
      </w:pPr>
      <w:r w:rsidRPr="008C1C90">
        <w:t>Massey J, 1987(c). Paraquat/diquat: residues in lettuce from trials carried out in West Germany during 1984. Reference no. M4416B</w:t>
      </w:r>
    </w:p>
    <w:p w14:paraId="7D1BACCD" w14:textId="77777777" w:rsidR="008247E7" w:rsidRPr="008C1C90" w:rsidRDefault="008247E7" w:rsidP="0059513C">
      <w:pPr>
        <w:pStyle w:val="NormalText"/>
      </w:pPr>
      <w:r w:rsidRPr="008C1C90">
        <w:t>Massey JA, 1987(d). Diquat: Residues in peas from trials carried out in Denmark during 1986. Report no. M4459B.</w:t>
      </w:r>
      <w:r w:rsidRPr="008C1C90">
        <w:tab/>
      </w:r>
    </w:p>
    <w:p w14:paraId="29C134E7" w14:textId="77777777" w:rsidR="008247E7" w:rsidRPr="008C1C90" w:rsidRDefault="008247E7" w:rsidP="0059513C">
      <w:pPr>
        <w:pStyle w:val="NormalText"/>
      </w:pPr>
      <w:r w:rsidRPr="008C1C90">
        <w:t>Massey J, 1987(e). Paraquat/Diquat: Residues in carrots from trials carried out in West Germany during 1987. Report no. M4417B.</w:t>
      </w:r>
    </w:p>
    <w:p w14:paraId="74174247" w14:textId="77777777" w:rsidR="008247E7" w:rsidRPr="008C1C90" w:rsidRDefault="008247E7" w:rsidP="0059513C">
      <w:pPr>
        <w:pStyle w:val="NormalText"/>
      </w:pPr>
      <w:bookmarkStart w:id="602" w:name="_Hlk167790229"/>
      <w:r w:rsidRPr="008C1C90">
        <w:t>Massey JA, 1987</w:t>
      </w:r>
      <w:bookmarkEnd w:id="602"/>
      <w:r w:rsidRPr="008C1C90">
        <w:t>(f). Diquat: Residues in poppy seed from trials carried out in Denmark during 1984. Report no. M4437B.</w:t>
      </w:r>
    </w:p>
    <w:p w14:paraId="5B833176" w14:textId="3393E49A" w:rsidR="00A65D81" w:rsidRDefault="00A65D81" w:rsidP="0059513C">
      <w:pPr>
        <w:pStyle w:val="NormalText"/>
      </w:pPr>
      <w:bookmarkStart w:id="603" w:name="_Hlk160790584"/>
      <w:r>
        <w:t xml:space="preserve">McCall JC and Robinson P, 1990(a). Diquat dibromide: acute oral toxicity to the rat. Report No. CTL/P/2999. </w:t>
      </w:r>
    </w:p>
    <w:p w14:paraId="6865BCA1" w14:textId="2CF71410" w:rsidR="00A65D81" w:rsidRDefault="00A65D81" w:rsidP="0059513C">
      <w:pPr>
        <w:pStyle w:val="NormalText"/>
      </w:pPr>
      <w:r>
        <w:t>McCall JC and Robinson P, 1990(b). Diquat dibromide: acute dermal toxicity to the rat. Report No. CTL/P/2982.</w:t>
      </w:r>
    </w:p>
    <w:p w14:paraId="42311783" w14:textId="486B0704" w:rsidR="000B2E54" w:rsidRDefault="000B2E54" w:rsidP="0059513C">
      <w:pPr>
        <w:pStyle w:val="NormalText"/>
      </w:pPr>
      <w:r w:rsidRPr="000B2E54">
        <w:t>McGregor DB</w:t>
      </w:r>
      <w:r>
        <w:t>,</w:t>
      </w:r>
      <w:r w:rsidRPr="000B2E54">
        <w:t xml:space="preserve"> </w:t>
      </w:r>
      <w:r>
        <w:t>1</w:t>
      </w:r>
      <w:r w:rsidRPr="000B2E54">
        <w:t>974</w:t>
      </w:r>
      <w:r>
        <w:t>.</w:t>
      </w:r>
      <w:r w:rsidRPr="000B2E54">
        <w:t xml:space="preserve"> Dominant lethal study in mice of diquat. Report No. 148.</w:t>
      </w:r>
    </w:p>
    <w:p w14:paraId="3B569F1F" w14:textId="330782C9" w:rsidR="008247E7" w:rsidRDefault="008247E7" w:rsidP="0059513C">
      <w:pPr>
        <w:pStyle w:val="NormalText"/>
      </w:pPr>
      <w:r w:rsidRPr="00120DD8">
        <w:t>McKenna RH</w:t>
      </w:r>
      <w:r>
        <w:t>,</w:t>
      </w:r>
      <w:r w:rsidRPr="00120DD8">
        <w:t xml:space="preserve"> 1966</w:t>
      </w:r>
      <w:r>
        <w:t xml:space="preserve">. </w:t>
      </w:r>
      <w:r w:rsidRPr="00120DD8">
        <w:t>B</w:t>
      </w:r>
      <w:bookmarkEnd w:id="603"/>
      <w:r w:rsidRPr="00120DD8">
        <w:t>ipyridilium Herbicides: Residues of diquat in food crops from 1964 and 1965 field trials</w:t>
      </w:r>
      <w:r>
        <w:t>.</w:t>
      </w:r>
      <w:r w:rsidRPr="00120DD8">
        <w:t xml:space="preserve"> Report no. A126,493A.</w:t>
      </w:r>
    </w:p>
    <w:p w14:paraId="05232F86" w14:textId="77777777" w:rsidR="008247E7" w:rsidRPr="00E845D4" w:rsidRDefault="008247E7" w:rsidP="0059513C">
      <w:pPr>
        <w:pStyle w:val="NormalText"/>
      </w:pPr>
      <w:r w:rsidRPr="00E845D4">
        <w:t>Minderhout T</w:t>
      </w:r>
      <w:r>
        <w:t xml:space="preserve">, </w:t>
      </w:r>
      <w:r w:rsidRPr="00E845D4">
        <w:t>2012</w:t>
      </w:r>
      <w:r>
        <w:t xml:space="preserve">. </w:t>
      </w:r>
      <w:r w:rsidRPr="00E845D4">
        <w:t>Diquat dibromide: an early life-stage toxicity test with the sheepshead minnow (</w:t>
      </w:r>
      <w:r w:rsidRPr="00376A70">
        <w:rPr>
          <w:i/>
          <w:iCs/>
        </w:rPr>
        <w:t>Cyprinodon variegatus</w:t>
      </w:r>
      <w:r w:rsidRPr="00E845D4">
        <w:t>)</w:t>
      </w:r>
      <w:r>
        <w:t xml:space="preserve">. Reference no. </w:t>
      </w:r>
      <w:r w:rsidRPr="00E845D4">
        <w:t>528A-232</w:t>
      </w:r>
    </w:p>
    <w:p w14:paraId="31E2D131" w14:textId="77777777" w:rsidR="008247E7" w:rsidRPr="00E845D4" w:rsidRDefault="008247E7" w:rsidP="0059513C">
      <w:pPr>
        <w:pStyle w:val="NormalText"/>
      </w:pPr>
      <w:r w:rsidRPr="00E845D4">
        <w:t>Moffatt F</w:t>
      </w:r>
      <w:r>
        <w:t xml:space="preserve">, </w:t>
      </w:r>
      <w:r w:rsidRPr="00E845D4">
        <w:t>1993</w:t>
      </w:r>
      <w:r>
        <w:t xml:space="preserve">. </w:t>
      </w:r>
      <w:r w:rsidRPr="00E845D4">
        <w:t>Diquat: environmental half-life and quantum yield for direct phototransformation in aqueous solution</w:t>
      </w:r>
      <w:r>
        <w:t xml:space="preserve">. Reference no. </w:t>
      </w:r>
      <w:r w:rsidRPr="00E845D4">
        <w:t>RJ1545B</w:t>
      </w:r>
    </w:p>
    <w:p w14:paraId="087B2332" w14:textId="0DCF5CEA" w:rsidR="00AC4296" w:rsidRDefault="00AC4296" w:rsidP="0059513C">
      <w:pPr>
        <w:pStyle w:val="NormalText"/>
      </w:pPr>
      <w:r w:rsidRPr="00AC4296">
        <w:t>Mohammad M, Itoh K</w:t>
      </w:r>
      <w:r>
        <w:t xml:space="preserve"> and </w:t>
      </w:r>
      <w:r w:rsidRPr="00AC4296">
        <w:t>Suyama K</w:t>
      </w:r>
      <w:r>
        <w:t xml:space="preserve">, </w:t>
      </w:r>
      <w:r w:rsidRPr="00AC4296">
        <w:t>2010</w:t>
      </w:r>
      <w:r>
        <w:t>.</w:t>
      </w:r>
      <w:r w:rsidRPr="00AC4296">
        <w:t xml:space="preserve"> Effects of herbicides on Lemna gibba and recovery from damage after prolonged exposure. Arch Environ Contam Toxicol 58: 605-612</w:t>
      </w:r>
    </w:p>
    <w:p w14:paraId="65801067" w14:textId="7018F4FB" w:rsidR="008247E7" w:rsidRPr="00E845D4" w:rsidRDefault="008247E7" w:rsidP="0059513C">
      <w:pPr>
        <w:pStyle w:val="NormalText"/>
      </w:pPr>
      <w:r w:rsidRPr="00E845D4">
        <w:t>Mônego JG</w:t>
      </w:r>
      <w:r>
        <w:t xml:space="preserve">, </w:t>
      </w:r>
      <w:r w:rsidRPr="00E845D4">
        <w:t>2005</w:t>
      </w:r>
      <w:r>
        <w:t xml:space="preserve">. </w:t>
      </w:r>
      <w:r w:rsidRPr="00E845D4">
        <w:t xml:space="preserve">Adsorption/ desorption of </w:t>
      </w:r>
      <w:r w:rsidRPr="00376A70">
        <w:rPr>
          <w:vertAlign w:val="superscript"/>
        </w:rPr>
        <w:t>14</w:t>
      </w:r>
      <w:r w:rsidRPr="00E845D4">
        <w:t>C-diquat in Brazilian soils and sediments</w:t>
      </w:r>
      <w:r>
        <w:t xml:space="preserve">. Reference no. </w:t>
      </w:r>
      <w:r w:rsidRPr="00E845D4">
        <w:t>1469-AD-179-04</w:t>
      </w:r>
    </w:p>
    <w:p w14:paraId="7D0223D2" w14:textId="77777777" w:rsidR="008247E7" w:rsidRPr="00E845D4" w:rsidRDefault="008247E7" w:rsidP="0059513C">
      <w:pPr>
        <w:pStyle w:val="NormalText"/>
      </w:pPr>
      <w:r w:rsidRPr="00E845D4">
        <w:t>Mônego JG</w:t>
      </w:r>
      <w:r>
        <w:t xml:space="preserve">, </w:t>
      </w:r>
      <w:r w:rsidRPr="00E845D4">
        <w:t>2006</w:t>
      </w:r>
      <w:r>
        <w:t>(</w:t>
      </w:r>
      <w:r w:rsidRPr="00E845D4">
        <w:t>a</w:t>
      </w:r>
      <w:r>
        <w:t xml:space="preserve">). </w:t>
      </w:r>
      <w:r w:rsidRPr="00E845D4">
        <w:t xml:space="preserve">Rate of degradation of </w:t>
      </w:r>
      <w:r w:rsidRPr="00376A70">
        <w:rPr>
          <w:vertAlign w:val="superscript"/>
        </w:rPr>
        <w:t>14</w:t>
      </w:r>
      <w:r w:rsidRPr="00E845D4">
        <w:t>C-diquat in Brazilian soils</w:t>
      </w:r>
      <w:r>
        <w:t xml:space="preserve">. Reference no. </w:t>
      </w:r>
      <w:r w:rsidRPr="00E845D4">
        <w:t>1469-BS-181-04</w:t>
      </w:r>
    </w:p>
    <w:p w14:paraId="5625186A" w14:textId="77777777" w:rsidR="008247E7" w:rsidRDefault="008247E7" w:rsidP="0059513C">
      <w:pPr>
        <w:pStyle w:val="NormalText"/>
      </w:pPr>
      <w:r w:rsidRPr="00E845D4">
        <w:t>Mônego JG</w:t>
      </w:r>
      <w:r>
        <w:t xml:space="preserve">, </w:t>
      </w:r>
      <w:r w:rsidRPr="00E845D4">
        <w:t>2006</w:t>
      </w:r>
      <w:r>
        <w:t>(</w:t>
      </w:r>
      <w:r w:rsidRPr="00E845D4">
        <w:t>b</w:t>
      </w:r>
      <w:r>
        <w:t xml:space="preserve">). </w:t>
      </w:r>
      <w:r w:rsidRPr="00E845D4">
        <w:t xml:space="preserve">Aerobic transformation of </w:t>
      </w:r>
      <w:r w:rsidRPr="00376A70">
        <w:rPr>
          <w:vertAlign w:val="superscript"/>
        </w:rPr>
        <w:t>14</w:t>
      </w:r>
      <w:r w:rsidRPr="00E845D4">
        <w:t>C-diquat in aquatic sediments systems</w:t>
      </w:r>
      <w:r>
        <w:t xml:space="preserve">. Reference no. </w:t>
      </w:r>
      <w:r w:rsidRPr="00E845D4">
        <w:t>1469-BSED-071-06</w:t>
      </w:r>
    </w:p>
    <w:p w14:paraId="68266E5A" w14:textId="77777777" w:rsidR="008247E7" w:rsidRDefault="008247E7" w:rsidP="0059513C">
      <w:pPr>
        <w:pStyle w:val="NormalText"/>
      </w:pPr>
      <w:r>
        <w:rPr>
          <w:szCs w:val="19"/>
        </w:rPr>
        <w:t>Murray RE, Gibson JE, 1972. A comparative study of paraquat intoxication in rats, guinea pigs and monkeys. Exp Mol Pathol, 17: 317-325</w:t>
      </w:r>
    </w:p>
    <w:p w14:paraId="2564565A" w14:textId="77777777" w:rsidR="008247E7" w:rsidRPr="00E845D4" w:rsidRDefault="008247E7" w:rsidP="0059513C">
      <w:pPr>
        <w:pStyle w:val="NormalText"/>
      </w:pPr>
      <w:r w:rsidRPr="00E845D4">
        <w:t>Nagai T</w:t>
      </w:r>
      <w:r>
        <w:t xml:space="preserve">, </w:t>
      </w:r>
      <w:r w:rsidRPr="00E845D4">
        <w:t>2019</w:t>
      </w:r>
      <w:r>
        <w:t xml:space="preserve">. </w:t>
      </w:r>
      <w:r w:rsidRPr="00E845D4">
        <w:t>Sensitivity differences among seven algal species to 12 herbicides with various modes of action. J Pestic Sci 44:225-232</w:t>
      </w:r>
      <w:r w:rsidRPr="00E845D4">
        <w:tab/>
      </w:r>
    </w:p>
    <w:p w14:paraId="15518481" w14:textId="77777777" w:rsidR="008247E7" w:rsidRDefault="008247E7" w:rsidP="0059513C">
      <w:pPr>
        <w:pStyle w:val="NormalText"/>
      </w:pPr>
      <w:r w:rsidRPr="00E845D4">
        <w:lastRenderedPageBreak/>
        <w:t>Nicholson R</w:t>
      </w:r>
      <w:r>
        <w:t xml:space="preserve">, </w:t>
      </w:r>
      <w:r w:rsidRPr="00E845D4">
        <w:t>1987</w:t>
      </w:r>
      <w:r>
        <w:t xml:space="preserve">. </w:t>
      </w:r>
      <w:r w:rsidRPr="00E845D4">
        <w:t>Acute toxicity of diquat concentrate to sheepshead minnow (</w:t>
      </w:r>
      <w:r w:rsidRPr="00376A70">
        <w:rPr>
          <w:i/>
          <w:iCs/>
        </w:rPr>
        <w:t>Cyprinodon variegatus</w:t>
      </w:r>
      <w:r w:rsidRPr="00E845D4">
        <w:t>)</w:t>
      </w:r>
      <w:r>
        <w:t xml:space="preserve">. Reference no. </w:t>
      </w:r>
      <w:r w:rsidRPr="00E845D4">
        <w:t xml:space="preserve"> 981.0287.6110.500</w:t>
      </w:r>
    </w:p>
    <w:p w14:paraId="7354F91D" w14:textId="77777777" w:rsidR="008247E7" w:rsidRDefault="008247E7" w:rsidP="0059513C">
      <w:pPr>
        <w:pStyle w:val="NormalText"/>
        <w:rPr>
          <w:szCs w:val="19"/>
        </w:rPr>
      </w:pPr>
      <w:r>
        <w:rPr>
          <w:szCs w:val="19"/>
        </w:rPr>
        <w:t xml:space="preserve">Noack M, 2007. Paraquat technical: acute immobilisation test (static 48h) to </w:t>
      </w:r>
      <w:r>
        <w:rPr>
          <w:i/>
          <w:iCs/>
          <w:szCs w:val="19"/>
        </w:rPr>
        <w:t>Daphnia magna</w:t>
      </w:r>
      <w:r>
        <w:rPr>
          <w:szCs w:val="19"/>
        </w:rPr>
        <w:t>. Reference no. DAI112272</w:t>
      </w:r>
    </w:p>
    <w:p w14:paraId="1DE5CCD7" w14:textId="77777777" w:rsidR="008247E7" w:rsidRPr="00E845D4" w:rsidRDefault="008247E7" w:rsidP="0059513C">
      <w:pPr>
        <w:pStyle w:val="NormalText"/>
      </w:pPr>
      <w:r>
        <w:rPr>
          <w:szCs w:val="19"/>
        </w:rPr>
        <w:t xml:space="preserve">Noakes J, 2003. </w:t>
      </w:r>
      <w:r w:rsidRPr="00A162DC">
        <w:rPr>
          <w:szCs w:val="19"/>
        </w:rPr>
        <w:t>90 day dietary cataracts study in rats. Report No. CTL/P/6189</w:t>
      </w:r>
    </w:p>
    <w:p w14:paraId="13F01EF6" w14:textId="77777777" w:rsidR="008247E7" w:rsidRPr="00E845D4" w:rsidRDefault="008247E7" w:rsidP="0059513C">
      <w:pPr>
        <w:pStyle w:val="NormalText"/>
      </w:pPr>
      <w:r w:rsidRPr="00E845D4">
        <w:t>Oliver R, Webb J</w:t>
      </w:r>
      <w:r>
        <w:t xml:space="preserve">, </w:t>
      </w:r>
      <w:r w:rsidRPr="00E845D4">
        <w:t>2005</w:t>
      </w:r>
      <w:r>
        <w:t xml:space="preserve">. </w:t>
      </w:r>
      <w:r w:rsidRPr="00E845D4">
        <w:t>Diquat: sterilised natural water photolysis under laboratory conditions</w:t>
      </w:r>
      <w:r>
        <w:t xml:space="preserve">. Reference no. </w:t>
      </w:r>
      <w:r w:rsidRPr="00E845D4">
        <w:t>RJ3568B</w:t>
      </w:r>
    </w:p>
    <w:p w14:paraId="7DE08873" w14:textId="77777777" w:rsidR="008247E7" w:rsidRPr="00E845D4" w:rsidRDefault="008247E7" w:rsidP="0059513C">
      <w:pPr>
        <w:pStyle w:val="NormalText"/>
      </w:pPr>
      <w:r w:rsidRPr="00E845D4">
        <w:t>Pack D</w:t>
      </w:r>
      <w:r>
        <w:t xml:space="preserve">, </w:t>
      </w:r>
      <w:r w:rsidRPr="00E845D4">
        <w:t>1987</w:t>
      </w:r>
      <w:r>
        <w:t xml:space="preserve">. </w:t>
      </w:r>
      <w:r w:rsidRPr="00E845D4">
        <w:t>Freundlich soil adsorption coefficients of diquat</w:t>
      </w:r>
      <w:r>
        <w:t xml:space="preserve">. Reference no. </w:t>
      </w:r>
      <w:r w:rsidRPr="00E845D4">
        <w:t>MEF-0069/8716930</w:t>
      </w:r>
    </w:p>
    <w:p w14:paraId="00279D12" w14:textId="69A31DF1" w:rsidR="000B2E54" w:rsidRDefault="000B2E54" w:rsidP="0059513C">
      <w:pPr>
        <w:pStyle w:val="NormalText"/>
      </w:pPr>
      <w:r w:rsidRPr="000B2E54">
        <w:t xml:space="preserve">Pasi A, Embree JW, Eisenlord GH </w:t>
      </w:r>
      <w:r>
        <w:t>and</w:t>
      </w:r>
      <w:r w:rsidRPr="000B2E54">
        <w:t xml:space="preserve"> Hine CH</w:t>
      </w:r>
      <w:r>
        <w:t>,</w:t>
      </w:r>
      <w:r w:rsidRPr="000B2E54">
        <w:t xml:space="preserve"> 1974</w:t>
      </w:r>
      <w:r>
        <w:t>.</w:t>
      </w:r>
      <w:r w:rsidRPr="000B2E54">
        <w:t xml:space="preserve"> Assessment of the mutagenic properties of diquat and paraquat in the murine dominant lethal test. Mut Res, 26: 171-175</w:t>
      </w:r>
    </w:p>
    <w:p w14:paraId="29DF8FC0" w14:textId="063025D2" w:rsidR="008247E7" w:rsidRPr="00E845D4" w:rsidRDefault="008247E7" w:rsidP="0059513C">
      <w:pPr>
        <w:pStyle w:val="NormalText"/>
      </w:pPr>
      <w:r w:rsidRPr="00E845D4">
        <w:t>Patterson D</w:t>
      </w:r>
      <w:r>
        <w:t xml:space="preserve">, </w:t>
      </w:r>
      <w:r w:rsidRPr="00E845D4">
        <w:t>2012</w:t>
      </w:r>
      <w:r>
        <w:t xml:space="preserve">. </w:t>
      </w:r>
      <w:r w:rsidRPr="00E845D4">
        <w:t>Diquat: calculation of kinetic endpoints for the soil photodegradation product TOPPS from laboratory study data according to FOCUS kinetics guidelines</w:t>
      </w:r>
      <w:r>
        <w:t xml:space="preserve">. Reference no. </w:t>
      </w:r>
      <w:r w:rsidRPr="00E845D4">
        <w:t>RAJ0920B</w:t>
      </w:r>
    </w:p>
    <w:p w14:paraId="009A88DA" w14:textId="77777777" w:rsidR="008247E7" w:rsidRPr="00E845D4" w:rsidRDefault="008247E7" w:rsidP="0059513C">
      <w:pPr>
        <w:pStyle w:val="NormalText"/>
      </w:pPr>
      <w:r w:rsidRPr="00E845D4">
        <w:t>Paul E, Simonin H, Symula J</w:t>
      </w:r>
      <w:r>
        <w:t xml:space="preserve">, </w:t>
      </w:r>
      <w:r w:rsidRPr="00E845D4">
        <w:t>1994</w:t>
      </w:r>
      <w:r>
        <w:t xml:space="preserve">. </w:t>
      </w:r>
      <w:r w:rsidRPr="00E845D4">
        <w:t>The toxicity of diquat, endothall and fluridone to the early life stages of fish. J Freshw Ecol 9(3): 229-239</w:t>
      </w:r>
      <w:r w:rsidRPr="00E845D4">
        <w:tab/>
      </w:r>
    </w:p>
    <w:p w14:paraId="4380CD57" w14:textId="77777777" w:rsidR="008247E7" w:rsidRDefault="008247E7" w:rsidP="0059513C">
      <w:pPr>
        <w:pStyle w:val="NormalText"/>
      </w:pPr>
      <w:r w:rsidRPr="00E845D4">
        <w:t>Peterek S</w:t>
      </w:r>
      <w:r>
        <w:t xml:space="preserve">, </w:t>
      </w:r>
      <w:r w:rsidRPr="00E845D4">
        <w:t>2009</w:t>
      </w:r>
      <w:r>
        <w:t xml:space="preserve">. </w:t>
      </w:r>
      <w:r w:rsidRPr="00E845D4">
        <w:t>Diquat SL (A1412A): a tier II aged residue seedling emergence study on sunflower and maize</w:t>
      </w:r>
      <w:r>
        <w:t xml:space="preserve">. Reference no. </w:t>
      </w:r>
      <w:r w:rsidRPr="00E845D4">
        <w:t>A1412A-10239</w:t>
      </w:r>
    </w:p>
    <w:p w14:paraId="3F525AA6" w14:textId="77777777" w:rsidR="008247E7" w:rsidRPr="00E845D4" w:rsidRDefault="008247E7" w:rsidP="0059513C">
      <w:pPr>
        <w:pStyle w:val="NormalText"/>
      </w:pPr>
      <w:r>
        <w:rPr>
          <w:szCs w:val="19"/>
        </w:rPr>
        <w:t xml:space="preserve">Petto R, 1993. Effects of Gramoxone 100 on </w:t>
      </w:r>
      <w:r>
        <w:rPr>
          <w:i/>
          <w:iCs/>
          <w:szCs w:val="19"/>
        </w:rPr>
        <w:t xml:space="preserve">Aleochara bilineata </w:t>
      </w:r>
      <w:r>
        <w:rPr>
          <w:szCs w:val="19"/>
        </w:rPr>
        <w:t>Gyll (Coleoptera, Staphylinidae) in the laboratory. Reference no. RCC405000</w:t>
      </w:r>
    </w:p>
    <w:p w14:paraId="2EA36385" w14:textId="6BC3F13B" w:rsidR="00797241" w:rsidRDefault="00797241" w:rsidP="0059513C">
      <w:pPr>
        <w:pStyle w:val="NormalText"/>
      </w:pPr>
      <w:r w:rsidRPr="00797241">
        <w:t>Pooles</w:t>
      </w:r>
      <w:r>
        <w:t xml:space="preserve">, 2005. </w:t>
      </w:r>
      <w:r w:rsidRPr="00797241">
        <w:t>Acute Oral Toxicity in the Rat - Up and Down Procedure</w:t>
      </w:r>
      <w:r>
        <w:t>. Report Number</w:t>
      </w:r>
      <w:r w:rsidRPr="00797241">
        <w:t xml:space="preserve"> 006/658</w:t>
      </w:r>
    </w:p>
    <w:p w14:paraId="556C61A7" w14:textId="3AE2ECCE" w:rsidR="008247E7" w:rsidRPr="00E845D4" w:rsidRDefault="008247E7" w:rsidP="0059513C">
      <w:pPr>
        <w:pStyle w:val="NormalText"/>
      </w:pPr>
      <w:r w:rsidRPr="00E845D4">
        <w:t>Porch J, Krueger H</w:t>
      </w:r>
      <w:r>
        <w:t xml:space="preserve">, </w:t>
      </w:r>
      <w:r w:rsidRPr="00E845D4">
        <w:t>1999</w:t>
      </w:r>
      <w:r>
        <w:t xml:space="preserve">. </w:t>
      </w:r>
      <w:r w:rsidRPr="00E845D4">
        <w:t>Diquat: a toxicity test to determine the effects of the test substance on vegetative vigor of two species of plants</w:t>
      </w:r>
      <w:r>
        <w:t xml:space="preserve">. Reference no. </w:t>
      </w:r>
      <w:r w:rsidRPr="00E845D4">
        <w:t>PP901/0580</w:t>
      </w:r>
    </w:p>
    <w:p w14:paraId="437FAF91" w14:textId="78E3E3DC" w:rsidR="001477C1" w:rsidRDefault="001477C1" w:rsidP="0059513C">
      <w:pPr>
        <w:pStyle w:val="NormalText"/>
      </w:pPr>
      <w:r w:rsidRPr="001477C1">
        <w:t xml:space="preserve">Rattray N </w:t>
      </w:r>
      <w:r>
        <w:t>and</w:t>
      </w:r>
      <w:r w:rsidRPr="001477C1">
        <w:t xml:space="preserve"> Robinson P</w:t>
      </w:r>
      <w:r>
        <w:t>,</w:t>
      </w:r>
      <w:r w:rsidRPr="001477C1">
        <w:t xml:space="preserve"> 1990</w:t>
      </w:r>
      <w:r>
        <w:t>.</w:t>
      </w:r>
      <w:r w:rsidRPr="001477C1">
        <w:t xml:space="preserve"> Diquat: Skin sensitisation to the guinea pig. Study Nos. GG4758 (main study) &amp; GG4763 (positive control study). Report No. CTL/P/2773. </w:t>
      </w:r>
    </w:p>
    <w:p w14:paraId="39EB2B38" w14:textId="72FF3420" w:rsidR="008247E7" w:rsidRDefault="008247E7" w:rsidP="0059513C">
      <w:pPr>
        <w:pStyle w:val="NormalText"/>
      </w:pPr>
      <w:r w:rsidRPr="00120DD8">
        <w:t>Reeve M.</w:t>
      </w:r>
      <w:r>
        <w:t>,</w:t>
      </w:r>
      <w:r w:rsidRPr="00120DD8">
        <w:t xml:space="preserve"> n.d. Summary of diquat residues found in water, rice, maize, clover and lucerne. Report no. RIC 3430.</w:t>
      </w:r>
    </w:p>
    <w:p w14:paraId="0DE5DE3C" w14:textId="77777777" w:rsidR="008247E7" w:rsidRPr="00120DD8" w:rsidRDefault="008247E7" w:rsidP="0059513C">
      <w:pPr>
        <w:pStyle w:val="NormalText"/>
      </w:pPr>
      <w:r w:rsidRPr="00120DD8">
        <w:t>Reichert N</w:t>
      </w:r>
      <w:r>
        <w:t>,</w:t>
      </w:r>
      <w:r w:rsidRPr="00120DD8">
        <w:t xml:space="preserve"> 1996</w:t>
      </w:r>
      <w:r>
        <w:t>.</w:t>
      </w:r>
      <w:r w:rsidRPr="00120DD8">
        <w:t xml:space="preserve"> Determination of diquat and paraquat in potato, pea seed, bean seed and soil. Validation of the methods SOP RAM 252/01 and SOP RAM 253/01</w:t>
      </w:r>
      <w:r>
        <w:t>. Report</w:t>
      </w:r>
      <w:r w:rsidRPr="00120DD8">
        <w:t xml:space="preserve"> no. IF-94/21111-00.</w:t>
      </w:r>
    </w:p>
    <w:p w14:paraId="419E433F" w14:textId="77777777" w:rsidR="005E214C" w:rsidRDefault="005E214C" w:rsidP="0059513C">
      <w:pPr>
        <w:pStyle w:val="NormalText"/>
      </w:pPr>
      <w:r>
        <w:t>Reigart JR &amp; Roberts JR (1999) Recognition and management of pesticide poisonings. 5th ed. ES EPA Office of Pesticide Programs, Washington, DC USA. http://www.epa.gov/pesticides/safety/healthcare</w:t>
      </w:r>
      <w:r w:rsidRPr="00E845D4">
        <w:t xml:space="preserve"> </w:t>
      </w:r>
    </w:p>
    <w:p w14:paraId="31495774" w14:textId="784578EC" w:rsidR="008D6001" w:rsidRDefault="008D6001" w:rsidP="0059513C">
      <w:pPr>
        <w:pStyle w:val="NormalText"/>
      </w:pPr>
      <w:r w:rsidRPr="008D6001">
        <w:t xml:space="preserve">Richardson CR, Howard CA </w:t>
      </w:r>
      <w:r>
        <w:t>and</w:t>
      </w:r>
      <w:r w:rsidRPr="008D6001">
        <w:t xml:space="preserve"> Wildgoose J</w:t>
      </w:r>
      <w:r>
        <w:t>,</w:t>
      </w:r>
      <w:r w:rsidRPr="008D6001">
        <w:t xml:space="preserve"> 1986</w:t>
      </w:r>
      <w:r>
        <w:t>.</w:t>
      </w:r>
      <w:r w:rsidRPr="008D6001">
        <w:t xml:space="preserve"> Diquat dibromide (technical): A cytogenetic study in human lymphocytes in vitro. Report No. CTL/P/1561.</w:t>
      </w:r>
    </w:p>
    <w:p w14:paraId="468B63EF" w14:textId="5C3D288C" w:rsidR="008247E7" w:rsidRPr="00E845D4" w:rsidRDefault="008247E7" w:rsidP="0059513C">
      <w:pPr>
        <w:pStyle w:val="NormalText"/>
      </w:pPr>
      <w:r w:rsidRPr="00E845D4">
        <w:t>Rittenhouse JR</w:t>
      </w:r>
      <w:r>
        <w:t xml:space="preserve">, </w:t>
      </w:r>
      <w:r w:rsidRPr="00E845D4">
        <w:t>1979</w:t>
      </w:r>
      <w:r>
        <w:t xml:space="preserve">. </w:t>
      </w:r>
      <w:r w:rsidRPr="00E845D4">
        <w:t>The acute oral toxicity of Diquat Water Weed Killer (SX1085)</w:t>
      </w:r>
      <w:r>
        <w:t xml:space="preserve">. Reference no. </w:t>
      </w:r>
      <w:r w:rsidRPr="00E845D4">
        <w:t>1396/37:67</w:t>
      </w:r>
    </w:p>
    <w:p w14:paraId="6C85B43E" w14:textId="4C84363B" w:rsidR="008247E7" w:rsidRPr="001477C1" w:rsidRDefault="008247E7" w:rsidP="0059513C">
      <w:pPr>
        <w:pStyle w:val="NormalText"/>
      </w:pPr>
      <w:r w:rsidRPr="001477C1">
        <w:lastRenderedPageBreak/>
        <w:t>Roberts N, Fairley C, 1980. The acute oral toxicity (LD50) of diquat to the partridge. Reference no. 311WL/8054</w:t>
      </w:r>
    </w:p>
    <w:p w14:paraId="27970D42" w14:textId="0FCCACF2" w:rsidR="001477C1" w:rsidRDefault="001477C1" w:rsidP="0059513C">
      <w:pPr>
        <w:pStyle w:val="NormalText"/>
      </w:pPr>
      <w:r>
        <w:t>Robinson P (1998a) Diquat dibromide technical concentrate: Skin irritation to the rabbit. Report No. CTL/P/5208.</w:t>
      </w:r>
    </w:p>
    <w:p w14:paraId="5AABCE32" w14:textId="6AE70438" w:rsidR="001477C1" w:rsidRDefault="001477C1" w:rsidP="0059513C">
      <w:pPr>
        <w:pStyle w:val="NormalText"/>
      </w:pPr>
      <w:r>
        <w:t>Robinson P (1998b) Diquat dibromide technical concentrate: Eye irritation to the rabbit. Report No. CTL/P/5209.</w:t>
      </w:r>
    </w:p>
    <w:p w14:paraId="6060A85B" w14:textId="489DD516" w:rsidR="008247E7" w:rsidRPr="008C1C90" w:rsidRDefault="008247E7" w:rsidP="0059513C">
      <w:pPr>
        <w:pStyle w:val="NormalText"/>
      </w:pPr>
      <w:bookmarkStart w:id="604" w:name="_Hlk160790296"/>
      <w:r w:rsidRPr="008C1C90">
        <w:t>Roper EM, 1995(a). Diquat: Magnitude of the residues of diquat on dry peas from trials conducted in the USA during 1994 (WRC-95-071) (WINO 13352). Report no. RR 95-046B.</w:t>
      </w:r>
      <w:r w:rsidRPr="008C1C90">
        <w:tab/>
      </w:r>
    </w:p>
    <w:p w14:paraId="77279262" w14:textId="77777777" w:rsidR="008247E7" w:rsidRPr="008C1C90" w:rsidRDefault="008247E7" w:rsidP="0059513C">
      <w:pPr>
        <w:pStyle w:val="NormalText"/>
      </w:pPr>
      <w:r w:rsidRPr="008C1C90">
        <w:t>Roper EM, 1995(b). Diquat: Magnitude of the residues of diquat in dry beans from trials conducted in the USA during 1994 (WRC-95-058) (WINO 13354). Report no. RR 95-033B.</w:t>
      </w:r>
      <w:r w:rsidRPr="008C1C90">
        <w:tab/>
      </w:r>
    </w:p>
    <w:p w14:paraId="4427A5F3" w14:textId="77777777" w:rsidR="008247E7" w:rsidRPr="00244A65" w:rsidRDefault="008247E7" w:rsidP="0059513C">
      <w:pPr>
        <w:pStyle w:val="NormalText"/>
      </w:pPr>
      <w:r w:rsidRPr="00244A65">
        <w:t>Roper EM, 1995(c). Diquat: Magnitude of the residues of diquat on potatoes from trials conducted in the USA during 1994 (WRC-95-053). Report no. RR 95-029B.</w:t>
      </w:r>
    </w:p>
    <w:p w14:paraId="401627EE" w14:textId="77777777" w:rsidR="008247E7" w:rsidRPr="008C1C90" w:rsidRDefault="008247E7" w:rsidP="0059513C">
      <w:pPr>
        <w:pStyle w:val="NormalText"/>
      </w:pPr>
      <w:r w:rsidRPr="008C1C90">
        <w:t>Roper EM, 1995(</w:t>
      </w:r>
      <w:r>
        <w:t>d</w:t>
      </w:r>
      <w:r w:rsidRPr="008C1C90">
        <w:t>). Diquat: Magnitude of the residues on lentils from trials conducted in the USA during 1994 (WRC-95-063) (WINO 13353). Report no. RR95-038B.</w:t>
      </w:r>
    </w:p>
    <w:bookmarkEnd w:id="604"/>
    <w:p w14:paraId="16BE07EB" w14:textId="77777777" w:rsidR="00C15F8E" w:rsidRDefault="008247E7" w:rsidP="0059513C">
      <w:pPr>
        <w:pStyle w:val="NormalText"/>
      </w:pPr>
      <w:r w:rsidRPr="00120DD8">
        <w:t>Roper EM</w:t>
      </w:r>
      <w:r>
        <w:t>,</w:t>
      </w:r>
      <w:r w:rsidRPr="00120DD8">
        <w:t xml:space="preserve"> 1996</w:t>
      </w:r>
      <w:r>
        <w:t>.</w:t>
      </w:r>
      <w:r w:rsidRPr="00120DD8">
        <w:t xml:space="preserve"> Supplemental information/response on diquat lentils, dry peas, and dry beans (MRIDS 43822001, 43822002, 43822003) (WRC-96-119)</w:t>
      </w:r>
      <w:r>
        <w:t>. Report</w:t>
      </w:r>
      <w:r w:rsidRPr="00120DD8">
        <w:t xml:space="preserve"> no. RR 96-079B.</w:t>
      </w:r>
    </w:p>
    <w:p w14:paraId="3EFF18F5" w14:textId="7DC27D56" w:rsidR="008A2E6D" w:rsidRDefault="00C15F8E" w:rsidP="0059513C">
      <w:pPr>
        <w:pStyle w:val="NormalText"/>
      </w:pPr>
      <w:r w:rsidRPr="00C15F8E">
        <w:t xml:space="preserve">Rudez J, Sepcic K </w:t>
      </w:r>
      <w:r>
        <w:t>and</w:t>
      </w:r>
      <w:r w:rsidRPr="00C15F8E">
        <w:t xml:space="preserve"> Sepcic J</w:t>
      </w:r>
      <w:r w:rsidR="002E69C2">
        <w:t>,</w:t>
      </w:r>
      <w:r w:rsidRPr="00C15F8E">
        <w:t xml:space="preserve"> 1999</w:t>
      </w:r>
      <w:r w:rsidR="002E69C2">
        <w:t>.</w:t>
      </w:r>
      <w:r w:rsidRPr="00C15F8E">
        <w:t xml:space="preserve"> Vaginally applied diquat intoxication. Clin Toxicol 37 (7): 877-879</w:t>
      </w:r>
      <w:r w:rsidR="008247E7" w:rsidRPr="00120DD8">
        <w:tab/>
      </w:r>
    </w:p>
    <w:p w14:paraId="73749AAB" w14:textId="1A836D26" w:rsidR="008247E7" w:rsidRPr="00E845D4" w:rsidRDefault="008247E7" w:rsidP="0059513C">
      <w:pPr>
        <w:pStyle w:val="NormalText"/>
      </w:pPr>
      <w:r>
        <w:rPr>
          <w:szCs w:val="19"/>
        </w:rPr>
        <w:t xml:space="preserve">Scheerbaum D, 2007b, Paraquat technical: alga growth inhibition test with </w:t>
      </w:r>
      <w:r>
        <w:rPr>
          <w:i/>
          <w:iCs/>
          <w:szCs w:val="19"/>
        </w:rPr>
        <w:t>Pseudokirchneriella subcapitata</w:t>
      </w:r>
      <w:r>
        <w:rPr>
          <w:szCs w:val="19"/>
        </w:rPr>
        <w:t>, 96h. Reference no. SPO112271</w:t>
      </w:r>
    </w:p>
    <w:p w14:paraId="5B5E917F" w14:textId="77777777" w:rsidR="008247E7" w:rsidRPr="00E845D4" w:rsidRDefault="008247E7" w:rsidP="0059513C">
      <w:pPr>
        <w:pStyle w:val="NormalText"/>
      </w:pPr>
      <w:r w:rsidRPr="00E845D4">
        <w:t>Schulz L</w:t>
      </w:r>
      <w:r>
        <w:t xml:space="preserve">, </w:t>
      </w:r>
      <w:r w:rsidRPr="00E845D4">
        <w:t>2007</w:t>
      </w:r>
      <w:r>
        <w:t>(</w:t>
      </w:r>
      <w:r w:rsidRPr="00E845D4">
        <w:t>a</w:t>
      </w:r>
      <w:r>
        <w:t xml:space="preserve">). </w:t>
      </w:r>
      <w:r w:rsidRPr="00E845D4">
        <w:t xml:space="preserve">Diquat SL (A1412A): effects on the reproduction of the predatory mite </w:t>
      </w:r>
      <w:r w:rsidRPr="00376A70">
        <w:rPr>
          <w:i/>
          <w:iCs/>
        </w:rPr>
        <w:t>Hypoaspis aculeifer</w:t>
      </w:r>
      <w:r>
        <w:t xml:space="preserve">. Reference no. </w:t>
      </w:r>
      <w:r w:rsidRPr="00E845D4">
        <w:t>PP901/2093</w:t>
      </w:r>
    </w:p>
    <w:p w14:paraId="5600AD3F" w14:textId="77777777" w:rsidR="008247E7" w:rsidRPr="00E845D4" w:rsidRDefault="008247E7" w:rsidP="0059513C">
      <w:pPr>
        <w:pStyle w:val="NormalText"/>
      </w:pPr>
      <w:r w:rsidRPr="00E845D4">
        <w:t>Schulz L</w:t>
      </w:r>
      <w:r>
        <w:t xml:space="preserve">, </w:t>
      </w:r>
      <w:r w:rsidRPr="00E845D4">
        <w:t>2007</w:t>
      </w:r>
      <w:r>
        <w:t>(</w:t>
      </w:r>
      <w:r w:rsidRPr="00E845D4">
        <w:t>b</w:t>
      </w:r>
      <w:r>
        <w:t xml:space="preserve">). </w:t>
      </w:r>
      <w:r w:rsidRPr="00E845D4">
        <w:t xml:space="preserve">Diquat SL (A1412A): effects on the activity of soil microflora (nitrogen transformation test) </w:t>
      </w:r>
      <w:r>
        <w:t xml:space="preserve">. Reference no. </w:t>
      </w:r>
      <w:r w:rsidRPr="00E845D4">
        <w:t>1639-BCN-500-05, PP901/1968</w:t>
      </w:r>
    </w:p>
    <w:p w14:paraId="73032A3E" w14:textId="77777777" w:rsidR="008247E7" w:rsidRPr="00E845D4" w:rsidRDefault="008247E7" w:rsidP="0059513C">
      <w:pPr>
        <w:pStyle w:val="NormalText"/>
      </w:pPr>
      <w:r w:rsidRPr="00E845D4">
        <w:t>Schulz L</w:t>
      </w:r>
      <w:r>
        <w:t xml:space="preserve">, </w:t>
      </w:r>
      <w:r w:rsidRPr="00E845D4">
        <w:t>2011</w:t>
      </w:r>
      <w:r>
        <w:t>(</w:t>
      </w:r>
      <w:r w:rsidRPr="00E845D4">
        <w:t>a</w:t>
      </w:r>
      <w:r>
        <w:t xml:space="preserve">). </w:t>
      </w:r>
      <w:r w:rsidRPr="00E845D4">
        <w:t xml:space="preserve">CGA130327: effects on the reproduction of the predatory mite </w:t>
      </w:r>
      <w:r w:rsidRPr="00376A70">
        <w:rPr>
          <w:i/>
          <w:iCs/>
        </w:rPr>
        <w:t>Hypoaspis aculeifer</w:t>
      </w:r>
      <w:r>
        <w:t xml:space="preserve">. Reference no. </w:t>
      </w:r>
      <w:r w:rsidRPr="00E845D4">
        <w:t>CGA130327-10004</w:t>
      </w:r>
    </w:p>
    <w:p w14:paraId="5B787CFD" w14:textId="79CA403A" w:rsidR="008247E7" w:rsidRPr="00E845D4" w:rsidRDefault="008247E7" w:rsidP="0059513C">
      <w:pPr>
        <w:pStyle w:val="NormalText"/>
      </w:pPr>
      <w:r w:rsidRPr="00E845D4">
        <w:t>Schulz L</w:t>
      </w:r>
      <w:r>
        <w:t xml:space="preserve">, </w:t>
      </w:r>
      <w:r w:rsidRPr="00E845D4">
        <w:t>2011</w:t>
      </w:r>
      <w:r>
        <w:t>(</w:t>
      </w:r>
      <w:r w:rsidRPr="00E845D4">
        <w:t>b</w:t>
      </w:r>
      <w:r>
        <w:t xml:space="preserve">). </w:t>
      </w:r>
      <w:r w:rsidRPr="00E845D4">
        <w:t>CGA130327: effects on the activity of soil microflora (nitrogen and carbon transformation tests)</w:t>
      </w:r>
      <w:r>
        <w:t xml:space="preserve">. Reference no. </w:t>
      </w:r>
      <w:r w:rsidRPr="00E845D4">
        <w:t>CGA130327-10002</w:t>
      </w:r>
      <w:r w:rsidR="00CD2218">
        <w:t>.</w:t>
      </w:r>
    </w:p>
    <w:p w14:paraId="1DDD8DB7" w14:textId="762EBB09" w:rsidR="00CD2218" w:rsidRDefault="00CD2218" w:rsidP="0059513C">
      <w:pPr>
        <w:pStyle w:val="NormalText"/>
      </w:pPr>
      <w:r w:rsidRPr="00CD2218">
        <w:t xml:space="preserve">Scott RC </w:t>
      </w:r>
      <w:r>
        <w:t>and</w:t>
      </w:r>
      <w:r w:rsidRPr="00CD2218">
        <w:t xml:space="preserve"> Corrigan MA</w:t>
      </w:r>
      <w:r>
        <w:t xml:space="preserve">, </w:t>
      </w:r>
      <w:r w:rsidRPr="00CD2218">
        <w:t>1989</w:t>
      </w:r>
      <w:r>
        <w:t>.</w:t>
      </w:r>
      <w:r w:rsidRPr="00CD2218">
        <w:t xml:space="preserve"> The in vitro percutaneous absorption of diquat: a species comparison. Toxicology in vitro 4(2): 137-141</w:t>
      </w:r>
      <w:r>
        <w:t>.</w:t>
      </w:r>
      <w:r w:rsidRPr="00CD2218">
        <w:t xml:space="preserve"> </w:t>
      </w:r>
    </w:p>
    <w:p w14:paraId="121C1517" w14:textId="20775AA7" w:rsidR="00615548" w:rsidRDefault="00615548" w:rsidP="0059513C">
      <w:pPr>
        <w:pStyle w:val="NormalText"/>
      </w:pPr>
      <w:r>
        <w:t>Scott RC, Walker M and Mawdsley SJ, 1991a. Diquat: In vitro absorption from technical concentrate (‘Reglone 40’) and spray strength solution through human skin. Report No. CTL/P/970.</w:t>
      </w:r>
    </w:p>
    <w:p w14:paraId="215A0BAA" w14:textId="76C54DF0" w:rsidR="00615548" w:rsidRDefault="00615548" w:rsidP="0059513C">
      <w:pPr>
        <w:pStyle w:val="NormalText"/>
      </w:pPr>
      <w:r>
        <w:t>Scott RC, Walker M and Mawdsley SJ, 1991b. First revision to diquat: In vitro absorption from technical concentrate (‘Reglone 40’) and spray strength solution through human skin. Report No. CTL/P/970.</w:t>
      </w:r>
    </w:p>
    <w:p w14:paraId="4F131784" w14:textId="167928A5" w:rsidR="00A6186D" w:rsidRDefault="00A6186D" w:rsidP="0059513C">
      <w:pPr>
        <w:pStyle w:val="NormalText"/>
      </w:pPr>
      <w:r w:rsidRPr="00A6186D">
        <w:lastRenderedPageBreak/>
        <w:t xml:space="preserve">Sheldon T, Richardson CR &amp; Shaw J (1986) Diquat dibromide (technical): An evaluation in the mouse micronucleus test. Report No. CTL/P/1532. </w:t>
      </w:r>
    </w:p>
    <w:p w14:paraId="385FE87A" w14:textId="031EC909" w:rsidR="008247E7" w:rsidRDefault="008247E7" w:rsidP="0059513C">
      <w:pPr>
        <w:pStyle w:val="NormalText"/>
      </w:pPr>
      <w:r w:rsidRPr="00E845D4">
        <w:t>Shilling D</w:t>
      </w:r>
      <w:r>
        <w:t xml:space="preserve">, </w:t>
      </w:r>
      <w:r w:rsidRPr="00E845D4">
        <w:t>1987</w:t>
      </w:r>
      <w:r>
        <w:t xml:space="preserve">. </w:t>
      </w:r>
      <w:r w:rsidRPr="00E845D4">
        <w:t>The influence of pre-emergence applied diquat in the germination and emergence of selected plant species</w:t>
      </w:r>
      <w:r>
        <w:t xml:space="preserve">. Reference no. </w:t>
      </w:r>
      <w:r w:rsidRPr="00E845D4">
        <w:t>8704721A</w:t>
      </w:r>
    </w:p>
    <w:p w14:paraId="52665FBE" w14:textId="77777777" w:rsidR="008247E7" w:rsidRDefault="008247E7" w:rsidP="0059513C">
      <w:pPr>
        <w:pStyle w:val="NormalText"/>
      </w:pPr>
      <w:bookmarkStart w:id="605" w:name="_Hlk163818391"/>
      <w:r w:rsidRPr="00120DD8">
        <w:t>Simon P</w:t>
      </w:r>
      <w:r>
        <w:t xml:space="preserve">, </w:t>
      </w:r>
      <w:r w:rsidRPr="00120DD8">
        <w:t>1978</w:t>
      </w:r>
      <w:r>
        <w:t>.</w:t>
      </w:r>
      <w:r w:rsidRPr="00120DD8">
        <w:t xml:space="preserve"> Residue reports for Reglone (diquat) in hops from the Rs 7858 trials on BBA form II-08-03</w:t>
      </w:r>
      <w:r>
        <w:t>. Report</w:t>
      </w:r>
      <w:r w:rsidRPr="00120DD8">
        <w:t xml:space="preserve"> no. RIC3450. </w:t>
      </w:r>
    </w:p>
    <w:p w14:paraId="3C73EA8B" w14:textId="77777777" w:rsidR="008247E7" w:rsidRDefault="008247E7" w:rsidP="0059513C">
      <w:pPr>
        <w:pStyle w:val="NormalText"/>
      </w:pPr>
      <w:r w:rsidRPr="00120DD8">
        <w:t>Sipos E</w:t>
      </w:r>
      <w:r>
        <w:t xml:space="preserve">, </w:t>
      </w:r>
      <w:r w:rsidRPr="00120DD8">
        <w:t>1973</w:t>
      </w:r>
      <w:r>
        <w:t>.</w:t>
      </w:r>
      <w:r w:rsidRPr="00120DD8">
        <w:t xml:space="preserve"> Analysis of pesticide residues in cows after their sub-acute feeding with ‘Reglone’ treated rape and sunflower cake, Plant Protection Station of Vas County, Tanakajd, Hungary.</w:t>
      </w:r>
    </w:p>
    <w:p w14:paraId="45F9AD43" w14:textId="77777777" w:rsidR="008247E7" w:rsidRPr="00120DD8" w:rsidRDefault="008247E7" w:rsidP="0059513C">
      <w:pPr>
        <w:pStyle w:val="NormalText"/>
      </w:pPr>
      <w:r w:rsidRPr="00120DD8">
        <w:t>Skidmore MW, Leahey JP and Grout SJ</w:t>
      </w:r>
      <w:r>
        <w:t>,</w:t>
      </w:r>
      <w:r w:rsidRPr="00120DD8">
        <w:t xml:space="preserve"> 1993</w:t>
      </w:r>
      <w:r>
        <w:t>.</w:t>
      </w:r>
      <w:r w:rsidRPr="00120DD8">
        <w:t xml:space="preserve"> Diquat: Assessment of radioactive residues in treated chaff for a bioavailability study</w:t>
      </w:r>
      <w:r>
        <w:t>. Report</w:t>
      </w:r>
      <w:r w:rsidRPr="00120DD8">
        <w:t xml:space="preserve"> no. RJ1524B.</w:t>
      </w:r>
    </w:p>
    <w:p w14:paraId="1678CA38" w14:textId="77777777" w:rsidR="008247E7" w:rsidRDefault="008247E7" w:rsidP="0059513C">
      <w:pPr>
        <w:pStyle w:val="NormalText"/>
        <w:rPr>
          <w:szCs w:val="19"/>
        </w:rPr>
      </w:pPr>
      <w:r w:rsidRPr="000D2C95">
        <w:rPr>
          <w:szCs w:val="19"/>
        </w:rPr>
        <w:t xml:space="preserve">Slade P, 1966. Bipyridylium Herbicides: The degradation of diquat after its application to plants. File no. A126, 360. </w:t>
      </w:r>
      <w:r w:rsidRPr="000D2C95">
        <w:rPr>
          <w:szCs w:val="19"/>
        </w:rPr>
        <w:tab/>
      </w:r>
    </w:p>
    <w:p w14:paraId="32F288E2" w14:textId="77777777" w:rsidR="008247E7" w:rsidRPr="000D2C95" w:rsidRDefault="008247E7" w:rsidP="0059513C">
      <w:pPr>
        <w:pStyle w:val="NormalText"/>
        <w:rPr>
          <w:szCs w:val="19"/>
        </w:rPr>
      </w:pPr>
      <w:r w:rsidRPr="000D2C95">
        <w:rPr>
          <w:szCs w:val="19"/>
        </w:rPr>
        <w:t xml:space="preserve">Smith AE, 1967. Residues in potato tubers following haulm desiccation with 14C-diquat. Bulletin of Environmental Contamination &amp; Toxicology, 2(3):169–177. </w:t>
      </w:r>
      <w:r w:rsidRPr="000D2C95">
        <w:rPr>
          <w:szCs w:val="19"/>
        </w:rPr>
        <w:tab/>
      </w:r>
    </w:p>
    <w:p w14:paraId="1D7A04F8" w14:textId="77777777" w:rsidR="008247E7" w:rsidRDefault="008247E7" w:rsidP="0059513C">
      <w:pPr>
        <w:pStyle w:val="NormalText"/>
        <w:rPr>
          <w:szCs w:val="19"/>
        </w:rPr>
      </w:pPr>
      <w:r>
        <w:rPr>
          <w:szCs w:val="19"/>
        </w:rPr>
        <w:t xml:space="preserve">Smyth DV, Tapp JF, Sankey SA, Stanley RD, 1990(a). Paraquat: determination of toxicity to the green alga </w:t>
      </w:r>
      <w:r>
        <w:rPr>
          <w:i/>
          <w:iCs/>
          <w:szCs w:val="19"/>
        </w:rPr>
        <w:t>Selenastrum capricornutum</w:t>
      </w:r>
      <w:r>
        <w:rPr>
          <w:szCs w:val="19"/>
        </w:rPr>
        <w:t>. Reference no. BL3748/B</w:t>
      </w:r>
    </w:p>
    <w:p w14:paraId="6D1D60C7" w14:textId="77777777" w:rsidR="008247E7" w:rsidRDefault="008247E7" w:rsidP="0059513C">
      <w:pPr>
        <w:pStyle w:val="NormalText"/>
        <w:rPr>
          <w:szCs w:val="19"/>
        </w:rPr>
      </w:pPr>
      <w:r>
        <w:rPr>
          <w:szCs w:val="19"/>
        </w:rPr>
        <w:t xml:space="preserve">Smyth DV, Tapp JF, Sankey SA, Stanley RD, 1990(b). Paraquat: determination of toxicity of a 10% formulation (Gramoxone 100) to the green alga </w:t>
      </w:r>
      <w:r>
        <w:rPr>
          <w:i/>
          <w:iCs/>
          <w:szCs w:val="19"/>
        </w:rPr>
        <w:t>Selenastrum capricornutum</w:t>
      </w:r>
      <w:r>
        <w:rPr>
          <w:szCs w:val="19"/>
        </w:rPr>
        <w:t>. Reference no. BL3896/B</w:t>
      </w:r>
    </w:p>
    <w:p w14:paraId="1B16A576" w14:textId="77777777" w:rsidR="008247E7" w:rsidRDefault="008247E7" w:rsidP="0059513C">
      <w:pPr>
        <w:pStyle w:val="NormalText"/>
        <w:rPr>
          <w:szCs w:val="19"/>
        </w:rPr>
      </w:pPr>
      <w:r>
        <w:rPr>
          <w:szCs w:val="19"/>
        </w:rPr>
        <w:t xml:space="preserve">Smyth DV, Sankey SA, Cornish SK, 1992(a). Paraquat dichloride: toxicity to the freshwater diatom </w:t>
      </w:r>
      <w:r>
        <w:rPr>
          <w:i/>
          <w:iCs/>
          <w:szCs w:val="19"/>
        </w:rPr>
        <w:t>Navicula pellicolosa</w:t>
      </w:r>
      <w:r>
        <w:rPr>
          <w:szCs w:val="19"/>
        </w:rPr>
        <w:t>. Reference no. BN4464/B</w:t>
      </w:r>
    </w:p>
    <w:p w14:paraId="4ED65A63" w14:textId="77777777" w:rsidR="008247E7" w:rsidRDefault="008247E7" w:rsidP="0059513C">
      <w:pPr>
        <w:pStyle w:val="NormalText"/>
        <w:rPr>
          <w:szCs w:val="19"/>
        </w:rPr>
      </w:pPr>
      <w:r>
        <w:rPr>
          <w:szCs w:val="19"/>
        </w:rPr>
        <w:t xml:space="preserve">Smyth DV, Sankey SA, Penwell AJ, 1992(b). Paraquat dichloride: toxicity to the green alga </w:t>
      </w:r>
      <w:r>
        <w:rPr>
          <w:i/>
          <w:iCs/>
          <w:szCs w:val="19"/>
        </w:rPr>
        <w:t>Selenastrum capricornutum</w:t>
      </w:r>
      <w:r>
        <w:rPr>
          <w:szCs w:val="19"/>
        </w:rPr>
        <w:t>. Reference no. BL4578/B</w:t>
      </w:r>
    </w:p>
    <w:p w14:paraId="10565C7D" w14:textId="77777777" w:rsidR="008247E7" w:rsidRDefault="008247E7" w:rsidP="0059513C">
      <w:pPr>
        <w:pStyle w:val="NormalText"/>
      </w:pPr>
      <w:r>
        <w:rPr>
          <w:szCs w:val="19"/>
        </w:rPr>
        <w:t xml:space="preserve">Smyth DV, Sankey SA, Cornish SK, 1992(c). Paraquat dichloride: toxicity to the blue-green alga </w:t>
      </w:r>
      <w:r>
        <w:rPr>
          <w:i/>
          <w:iCs/>
          <w:szCs w:val="19"/>
        </w:rPr>
        <w:t>Anabaena flos-aquae</w:t>
      </w:r>
      <w:r>
        <w:rPr>
          <w:szCs w:val="19"/>
        </w:rPr>
        <w:t>. Reference no. BL4579/B</w:t>
      </w:r>
    </w:p>
    <w:p w14:paraId="5C26D6B0" w14:textId="77777777" w:rsidR="008247E7" w:rsidRDefault="008247E7" w:rsidP="0059513C">
      <w:pPr>
        <w:pStyle w:val="NormalText"/>
        <w:rPr>
          <w:szCs w:val="19"/>
        </w:rPr>
      </w:pPr>
      <w:r>
        <w:rPr>
          <w:szCs w:val="19"/>
        </w:rPr>
        <w:t xml:space="preserve">Smyth DV, Sankey SA, Penwell AJ, 1992(d). Paraquat dichloride: toxicity to the marine alga </w:t>
      </w:r>
      <w:r>
        <w:rPr>
          <w:i/>
          <w:iCs/>
          <w:szCs w:val="19"/>
        </w:rPr>
        <w:t>Skelenonema costatum</w:t>
      </w:r>
      <w:r>
        <w:rPr>
          <w:szCs w:val="19"/>
        </w:rPr>
        <w:t>. Reference no. BL4580/B</w:t>
      </w:r>
    </w:p>
    <w:p w14:paraId="59070F61" w14:textId="77777777" w:rsidR="008247E7" w:rsidRPr="00E845D4" w:rsidRDefault="008247E7" w:rsidP="0059513C">
      <w:pPr>
        <w:pStyle w:val="NormalText"/>
      </w:pPr>
      <w:r>
        <w:rPr>
          <w:szCs w:val="19"/>
        </w:rPr>
        <w:t xml:space="preserve">Smyth DV, Sankey SA, Cornish SK, Penwell AJ, 1992(e). Paraquat dichloride: toxicity to the duckweed </w:t>
      </w:r>
      <w:r>
        <w:rPr>
          <w:i/>
          <w:iCs/>
          <w:szCs w:val="19"/>
        </w:rPr>
        <w:t>Lemna gibba</w:t>
      </w:r>
      <w:r>
        <w:rPr>
          <w:szCs w:val="19"/>
        </w:rPr>
        <w:t>. Reference no. BL4493/B</w:t>
      </w:r>
      <w:bookmarkEnd w:id="605"/>
    </w:p>
    <w:p w14:paraId="7EE5D639" w14:textId="77777777" w:rsidR="008247E7" w:rsidRPr="00E845D4" w:rsidRDefault="008247E7" w:rsidP="0059513C">
      <w:pPr>
        <w:pStyle w:val="NormalText"/>
      </w:pPr>
      <w:r w:rsidRPr="00E845D4">
        <w:t>Smyth DV, Kent SJ, Shillabeer N</w:t>
      </w:r>
      <w:r>
        <w:t xml:space="preserve">, </w:t>
      </w:r>
      <w:r w:rsidRPr="00E845D4">
        <w:t>1998</w:t>
      </w:r>
      <w:r>
        <w:t>(</w:t>
      </w:r>
      <w:r w:rsidRPr="00E845D4">
        <w:t>a</w:t>
      </w:r>
      <w:r>
        <w:t xml:space="preserve">). </w:t>
      </w:r>
      <w:r w:rsidRPr="00E845D4">
        <w:t xml:space="preserve">Diquat: toxicity to the freshwater diatom </w:t>
      </w:r>
      <w:r w:rsidRPr="00376A70">
        <w:rPr>
          <w:i/>
          <w:iCs/>
        </w:rPr>
        <w:t>Navicula pelliculosa</w:t>
      </w:r>
      <w:r>
        <w:t xml:space="preserve">. Reference no. </w:t>
      </w:r>
      <w:r w:rsidRPr="00E845D4">
        <w:t>PP901/0579, BL6150/B</w:t>
      </w:r>
    </w:p>
    <w:p w14:paraId="52584EAE" w14:textId="77777777" w:rsidR="008247E7" w:rsidRPr="00E845D4" w:rsidRDefault="008247E7" w:rsidP="0059513C">
      <w:pPr>
        <w:pStyle w:val="NormalText"/>
      </w:pPr>
      <w:r w:rsidRPr="00E845D4">
        <w:t>Smyth DV, Kent SJ, Shillabeer N</w:t>
      </w:r>
      <w:r>
        <w:t xml:space="preserve">, </w:t>
      </w:r>
      <w:r w:rsidRPr="00E845D4">
        <w:t>1998</w:t>
      </w:r>
      <w:r>
        <w:t>(</w:t>
      </w:r>
      <w:r w:rsidRPr="00E845D4">
        <w:t>b</w:t>
      </w:r>
      <w:r>
        <w:t xml:space="preserve">). </w:t>
      </w:r>
      <w:r w:rsidRPr="00E845D4">
        <w:t xml:space="preserve">Diquat: toxicity to the blue-green alga </w:t>
      </w:r>
      <w:r w:rsidRPr="00376A70">
        <w:rPr>
          <w:i/>
          <w:iCs/>
        </w:rPr>
        <w:t>Anabaena flos-aquae</w:t>
      </w:r>
      <w:r>
        <w:t xml:space="preserve">. Reference no. </w:t>
      </w:r>
      <w:r w:rsidRPr="00E845D4">
        <w:t>BL6148/B, PP901/0578</w:t>
      </w:r>
    </w:p>
    <w:p w14:paraId="20CF3A5C" w14:textId="77777777" w:rsidR="008247E7" w:rsidRDefault="008247E7" w:rsidP="0059513C">
      <w:pPr>
        <w:pStyle w:val="NormalText"/>
      </w:pPr>
      <w:r w:rsidRPr="00E845D4">
        <w:lastRenderedPageBreak/>
        <w:t>Smyth DV, Kent SJ, Shillabeer N</w:t>
      </w:r>
      <w:r>
        <w:t xml:space="preserve">, </w:t>
      </w:r>
      <w:r w:rsidRPr="00E845D4">
        <w:t>1998</w:t>
      </w:r>
      <w:r>
        <w:t xml:space="preserve">(c). </w:t>
      </w:r>
      <w:r w:rsidRPr="00E845D4">
        <w:t xml:space="preserve">Diquat: toxicity to the marine alga </w:t>
      </w:r>
      <w:r w:rsidRPr="00376A70">
        <w:rPr>
          <w:i/>
          <w:iCs/>
        </w:rPr>
        <w:t>Skeletonema costatum</w:t>
      </w:r>
      <w:r>
        <w:t xml:space="preserve">. Reference no. </w:t>
      </w:r>
      <w:r w:rsidRPr="00E845D4">
        <w:t>BL6149/B, PP901/0577</w:t>
      </w:r>
    </w:p>
    <w:p w14:paraId="48FEAA65" w14:textId="77777777" w:rsidR="008247E7" w:rsidRPr="00E845D4" w:rsidRDefault="008247E7" w:rsidP="0059513C">
      <w:pPr>
        <w:pStyle w:val="NormalText"/>
      </w:pPr>
      <w:r w:rsidRPr="00E845D4">
        <w:t>Surprenant D</w:t>
      </w:r>
      <w:r>
        <w:t xml:space="preserve">, </w:t>
      </w:r>
      <w:r w:rsidRPr="00E845D4">
        <w:t>1987</w:t>
      </w:r>
      <w:r>
        <w:t>(</w:t>
      </w:r>
      <w:r w:rsidRPr="00E845D4">
        <w:t>a</w:t>
      </w:r>
      <w:r>
        <w:t xml:space="preserve">). </w:t>
      </w:r>
      <w:r w:rsidRPr="00E845D4">
        <w:t>The toxicity of diquat concentrate to fathead minnow (</w:t>
      </w:r>
      <w:r w:rsidRPr="00376A70">
        <w:rPr>
          <w:i/>
          <w:iCs/>
        </w:rPr>
        <w:t>Pimephales promelas</w:t>
      </w:r>
      <w:r w:rsidRPr="00E845D4">
        <w:t>) embryos and larvae</w:t>
      </w:r>
      <w:r>
        <w:t xml:space="preserve">. Reference no. </w:t>
      </w:r>
      <w:r w:rsidRPr="00E845D4">
        <w:t>S-2912</w:t>
      </w:r>
    </w:p>
    <w:p w14:paraId="6CDBCFC3" w14:textId="77777777" w:rsidR="008247E7" w:rsidRDefault="008247E7" w:rsidP="0059513C">
      <w:pPr>
        <w:pStyle w:val="NormalText"/>
      </w:pPr>
      <w:r w:rsidRPr="00E845D4">
        <w:t>Surprenant D</w:t>
      </w:r>
      <w:r>
        <w:t xml:space="preserve">, </w:t>
      </w:r>
      <w:r w:rsidRPr="00E845D4">
        <w:t>1987</w:t>
      </w:r>
      <w:r>
        <w:t>(</w:t>
      </w:r>
      <w:r w:rsidRPr="00E845D4">
        <w:t>b</w:t>
      </w:r>
      <w:r>
        <w:t xml:space="preserve">). </w:t>
      </w:r>
      <w:r w:rsidRPr="00E845D4">
        <w:t xml:space="preserve">The chronic toxicity of diquat concentrate to </w:t>
      </w:r>
      <w:r w:rsidRPr="00376A70">
        <w:rPr>
          <w:i/>
          <w:iCs/>
        </w:rPr>
        <w:t>Daphnia magna</w:t>
      </w:r>
      <w:r w:rsidRPr="00E845D4">
        <w:t xml:space="preserve"> under flow-through conditions</w:t>
      </w:r>
      <w:r>
        <w:t xml:space="preserve">. Reference no. </w:t>
      </w:r>
      <w:r w:rsidRPr="00E845D4">
        <w:t>87-8-2473</w:t>
      </w:r>
    </w:p>
    <w:p w14:paraId="47BE5B55" w14:textId="77777777" w:rsidR="008247E7" w:rsidRPr="00120DD8" w:rsidRDefault="008247E7" w:rsidP="0059513C">
      <w:pPr>
        <w:pStyle w:val="NormalText"/>
      </w:pPr>
      <w:bookmarkStart w:id="606" w:name="_Hlk160783900"/>
      <w:r w:rsidRPr="00120DD8">
        <w:t>Stevens MA, Walker GH and Walley JK</w:t>
      </w:r>
      <w:r>
        <w:t>,</w:t>
      </w:r>
      <w:r w:rsidRPr="00120DD8">
        <w:t xml:space="preserve"> 1964</w:t>
      </w:r>
      <w:r>
        <w:t>.</w:t>
      </w:r>
      <w:r w:rsidRPr="00120DD8">
        <w:t xml:space="preserve"> The excretion of 14C-diquat by the cow</w:t>
      </w:r>
      <w:r>
        <w:t>. Report</w:t>
      </w:r>
      <w:r w:rsidRPr="00120DD8">
        <w:t xml:space="preserve"> no. IHR/163.</w:t>
      </w:r>
      <w:r w:rsidRPr="00120DD8">
        <w:tab/>
      </w:r>
    </w:p>
    <w:p w14:paraId="6CC2B081" w14:textId="77777777" w:rsidR="008247E7" w:rsidRDefault="008247E7" w:rsidP="0059513C">
      <w:pPr>
        <w:pStyle w:val="NormalText"/>
      </w:pPr>
      <w:r w:rsidRPr="00120DD8">
        <w:t>Stevens MA and Walley JK</w:t>
      </w:r>
      <w:r>
        <w:t>,</w:t>
      </w:r>
      <w:r w:rsidRPr="00120DD8">
        <w:t xml:space="preserve"> 1965</w:t>
      </w:r>
      <w:r>
        <w:t>.</w:t>
      </w:r>
      <w:r w:rsidRPr="00120DD8">
        <w:t xml:space="preserve"> Metabolism of 14C-diquat and 14C-paraquat in cattle</w:t>
      </w:r>
      <w:r>
        <w:t>. Report</w:t>
      </w:r>
      <w:r w:rsidRPr="00120DD8">
        <w:t xml:space="preserve"> no. IHR/177.</w:t>
      </w:r>
    </w:p>
    <w:p w14:paraId="03FA42E6" w14:textId="77777777" w:rsidR="008247E7" w:rsidRPr="00244A65" w:rsidRDefault="008247E7" w:rsidP="0059513C">
      <w:pPr>
        <w:pStyle w:val="NormalText"/>
      </w:pPr>
      <w:r w:rsidRPr="00244A65">
        <w:t xml:space="preserve">Swaine H, 1981(a). </w:t>
      </w:r>
      <w:bookmarkEnd w:id="606"/>
      <w:r w:rsidRPr="00244A65">
        <w:t>Diquat residues in peaches following Reglox 30L Herbicide use in orchards. Report no. PP901B028.</w:t>
      </w:r>
    </w:p>
    <w:p w14:paraId="32E512C0" w14:textId="77777777" w:rsidR="008247E7" w:rsidRPr="00120DD8" w:rsidRDefault="008247E7" w:rsidP="0059513C">
      <w:pPr>
        <w:pStyle w:val="NormalText"/>
      </w:pPr>
      <w:bookmarkStart w:id="607" w:name="_Hlk167789891"/>
      <w:r w:rsidRPr="00244A65">
        <w:t>Swaine H, 1981(b).</w:t>
      </w:r>
      <w:bookmarkEnd w:id="607"/>
      <w:r w:rsidRPr="00244A65">
        <w:t xml:space="preserve"> Diquat residues on oilseed ra</w:t>
      </w:r>
      <w:r w:rsidRPr="00120DD8">
        <w:t>pe from 1980 trials in U.K. Report no. PP901B030.</w:t>
      </w:r>
      <w:r w:rsidRPr="00120DD8">
        <w:tab/>
      </w:r>
    </w:p>
    <w:p w14:paraId="190D1523" w14:textId="77777777" w:rsidR="008247E7" w:rsidRPr="00244A65" w:rsidRDefault="008247E7" w:rsidP="0059513C">
      <w:pPr>
        <w:pStyle w:val="NormalText"/>
      </w:pPr>
      <w:bookmarkStart w:id="608" w:name="_Hlk160789889"/>
      <w:r w:rsidRPr="00244A65">
        <w:t>Swaine H. 1982</w:t>
      </w:r>
      <w:bookmarkEnd w:id="608"/>
      <w:r w:rsidRPr="00244A65">
        <w:t>(a). Diquat residues in potato tubers following pre-harvest desiccation with Reglone 40 in a 1982 trial. Report no. PP901B034.</w:t>
      </w:r>
      <w:r w:rsidRPr="00244A65">
        <w:tab/>
      </w:r>
    </w:p>
    <w:p w14:paraId="25F09AD6" w14:textId="77777777" w:rsidR="008247E7" w:rsidRPr="00244A65" w:rsidRDefault="008247E7" w:rsidP="0059513C">
      <w:pPr>
        <w:pStyle w:val="NormalText"/>
      </w:pPr>
      <w:r w:rsidRPr="00244A65">
        <w:t>Swaine H, 1982(b). Diquat residues on soya desiccated using Reglone during 1980 trials in Bulgaria. Report no. PP901B033.</w:t>
      </w:r>
      <w:r w:rsidRPr="00244A65">
        <w:tab/>
      </w:r>
    </w:p>
    <w:p w14:paraId="1A70C349" w14:textId="77777777" w:rsidR="008247E7" w:rsidRPr="00244A65" w:rsidRDefault="008247E7" w:rsidP="0059513C">
      <w:pPr>
        <w:pStyle w:val="NormalText"/>
      </w:pPr>
      <w:r w:rsidRPr="00244A65">
        <w:t>Swaine H, 1982(c). Diquat residues on wheat straw following post-harvest desiccation with Reglone 40 in a 1981 UK trial. Report no. PP901B031.</w:t>
      </w:r>
      <w:r w:rsidRPr="00244A65">
        <w:tab/>
      </w:r>
    </w:p>
    <w:p w14:paraId="73007C31" w14:textId="4EA0A1C7" w:rsidR="008247E7" w:rsidRPr="00244A65" w:rsidRDefault="008247E7" w:rsidP="0059513C">
      <w:pPr>
        <w:pStyle w:val="NormalText"/>
      </w:pPr>
      <w:r w:rsidRPr="00244A65">
        <w:t>Swaine H, 1982(d). Diquat residues on barley from 1980 UK trials. Report no. PP901B032.</w:t>
      </w:r>
    </w:p>
    <w:p w14:paraId="74A9583D" w14:textId="77777777" w:rsidR="008247E7" w:rsidRPr="00120DD8" w:rsidRDefault="008247E7" w:rsidP="0059513C">
      <w:pPr>
        <w:pStyle w:val="NormalText"/>
      </w:pPr>
      <w:r w:rsidRPr="00244A65">
        <w:t>Swaine H, 1982(e). Diquat residues on cereal grain treated with ‘Reglone 40’ during 1982 trials in the United Kingdom. Report no. PP901B035.</w:t>
      </w:r>
      <w:r w:rsidRPr="00120DD8">
        <w:tab/>
      </w:r>
    </w:p>
    <w:p w14:paraId="1FAB007E" w14:textId="77777777" w:rsidR="008247E7" w:rsidRPr="00244A65" w:rsidRDefault="008247E7" w:rsidP="0059513C">
      <w:pPr>
        <w:pStyle w:val="NormalText"/>
      </w:pPr>
      <w:r w:rsidRPr="00244A65">
        <w:t>Swaine H and Hayward GJ, 1982. Diquat: Summary of residue levels on forage crops following pre-harvest desiccation with Reglone. Report no. PP901BU10.</w:t>
      </w:r>
      <w:r w:rsidRPr="00244A65">
        <w:tab/>
      </w:r>
    </w:p>
    <w:p w14:paraId="7E3E9DA3" w14:textId="77777777" w:rsidR="008247E7" w:rsidRPr="00244A65" w:rsidRDefault="008247E7" w:rsidP="0059513C">
      <w:pPr>
        <w:pStyle w:val="NormalText"/>
      </w:pPr>
      <w:r w:rsidRPr="00244A65">
        <w:t>Swaine H, 1983(a). Diquat residue data on peas from a trial carried out during 1982 in Denmark. Report no. PP901BO36.</w:t>
      </w:r>
      <w:r w:rsidRPr="00244A65">
        <w:tab/>
      </w:r>
    </w:p>
    <w:p w14:paraId="43327B70" w14:textId="77777777" w:rsidR="008247E7" w:rsidRDefault="008247E7" w:rsidP="0059513C">
      <w:pPr>
        <w:pStyle w:val="NormalText"/>
      </w:pPr>
      <w:r w:rsidRPr="00244A65">
        <w:t>Swaine H, 1983(b). Diquat residues on barley grain treated with ‘Reglone 40’ during 1982 trials in the United Kingdom. Report no. PP901B037.</w:t>
      </w:r>
    </w:p>
    <w:p w14:paraId="492C1553" w14:textId="62DE627D" w:rsidR="00A65D81" w:rsidRPr="00A65D81" w:rsidRDefault="00A65D81" w:rsidP="0059513C">
      <w:pPr>
        <w:pStyle w:val="NormalText"/>
        <w:rPr>
          <w:szCs w:val="19"/>
        </w:rPr>
      </w:pPr>
      <w:r w:rsidRPr="00A65D81">
        <w:rPr>
          <w:szCs w:val="19"/>
        </w:rPr>
        <w:t>Swan AAB</w:t>
      </w:r>
      <w:r>
        <w:rPr>
          <w:szCs w:val="19"/>
        </w:rPr>
        <w:t>, 1</w:t>
      </w:r>
      <w:r w:rsidRPr="00A65D81">
        <w:rPr>
          <w:szCs w:val="19"/>
        </w:rPr>
        <w:t>960</w:t>
      </w:r>
      <w:r>
        <w:rPr>
          <w:szCs w:val="19"/>
        </w:rPr>
        <w:t>.</w:t>
      </w:r>
      <w:r w:rsidRPr="00A65D81">
        <w:rPr>
          <w:szCs w:val="19"/>
        </w:rPr>
        <w:t xml:space="preserve"> Toxicological report: N,N’Ethylene 2,2’-dipyridilium dibromide, K.8483 (diquat). Report No. Supplement to TR/35. </w:t>
      </w:r>
    </w:p>
    <w:p w14:paraId="1513773A" w14:textId="0BC92293" w:rsidR="00A65D81" w:rsidRDefault="00A65D81" w:rsidP="0059513C">
      <w:pPr>
        <w:pStyle w:val="NormalText"/>
        <w:rPr>
          <w:szCs w:val="19"/>
        </w:rPr>
      </w:pPr>
      <w:r w:rsidRPr="00A65D81">
        <w:rPr>
          <w:szCs w:val="19"/>
        </w:rPr>
        <w:t>Swan AAB</w:t>
      </w:r>
      <w:r>
        <w:rPr>
          <w:szCs w:val="19"/>
        </w:rPr>
        <w:t>,</w:t>
      </w:r>
      <w:r w:rsidRPr="00A65D81">
        <w:rPr>
          <w:szCs w:val="19"/>
        </w:rPr>
        <w:t xml:space="preserve"> 1962</w:t>
      </w:r>
      <w:r>
        <w:rPr>
          <w:szCs w:val="19"/>
        </w:rPr>
        <w:t>.</w:t>
      </w:r>
      <w:r w:rsidRPr="00A65D81">
        <w:rPr>
          <w:szCs w:val="19"/>
        </w:rPr>
        <w:t xml:space="preserve"> Interim toxicological report: R.17191 1,1-Ethylene 2,2-dipyridilium dichloride. Report No. TR/375.</w:t>
      </w:r>
    </w:p>
    <w:p w14:paraId="02B65008" w14:textId="75854776" w:rsidR="008247E7" w:rsidRPr="00E845D4" w:rsidRDefault="008247E7" w:rsidP="0059513C">
      <w:pPr>
        <w:pStyle w:val="NormalText"/>
      </w:pPr>
      <w:r>
        <w:rPr>
          <w:szCs w:val="19"/>
        </w:rPr>
        <w:lastRenderedPageBreak/>
        <w:t xml:space="preserve">Tagun R, Boxall ABA, 2018. The response of </w:t>
      </w:r>
      <w:r>
        <w:rPr>
          <w:i/>
          <w:iCs/>
          <w:szCs w:val="19"/>
        </w:rPr>
        <w:t xml:space="preserve">Lemna minor </w:t>
      </w:r>
      <w:r>
        <w:rPr>
          <w:szCs w:val="19"/>
        </w:rPr>
        <w:t>to mixtures of pesticides that are commonly used in Thailand. Bull Environ Contam Toxicol 100(4): 516-523</w:t>
      </w:r>
    </w:p>
    <w:p w14:paraId="2728FC4E" w14:textId="77777777" w:rsidR="008247E7" w:rsidRPr="00E845D4" w:rsidRDefault="008247E7" w:rsidP="0059513C">
      <w:pPr>
        <w:pStyle w:val="NormalText"/>
      </w:pPr>
      <w:r w:rsidRPr="00E845D4">
        <w:t>Temple D, Martin K, Beavers J</w:t>
      </w:r>
      <w:r>
        <w:t xml:space="preserve">, </w:t>
      </w:r>
      <w:r w:rsidRPr="00E845D4">
        <w:t>2004</w:t>
      </w:r>
      <w:r>
        <w:t>(</w:t>
      </w:r>
      <w:r w:rsidRPr="00E845D4">
        <w:t>a</w:t>
      </w:r>
      <w:r>
        <w:t xml:space="preserve">). </w:t>
      </w:r>
      <w:r w:rsidRPr="00E845D4">
        <w:t>Diquat: an egg production study with the mallard</w:t>
      </w:r>
      <w:r>
        <w:t xml:space="preserve">. Reference no. </w:t>
      </w:r>
      <w:r w:rsidRPr="00E845D4">
        <w:t>528-158</w:t>
      </w:r>
    </w:p>
    <w:p w14:paraId="6A63F50F" w14:textId="77777777" w:rsidR="008247E7" w:rsidRPr="00E845D4" w:rsidRDefault="008247E7" w:rsidP="0059513C">
      <w:pPr>
        <w:pStyle w:val="NormalText"/>
      </w:pPr>
      <w:r w:rsidRPr="00E845D4">
        <w:t>Temple D, Martin K, Beavers J</w:t>
      </w:r>
      <w:r>
        <w:t xml:space="preserve">, </w:t>
      </w:r>
      <w:r w:rsidRPr="00E845D4">
        <w:t>2004</w:t>
      </w:r>
      <w:r>
        <w:t>(</w:t>
      </w:r>
      <w:r w:rsidRPr="00E845D4">
        <w:t>b</w:t>
      </w:r>
      <w:r>
        <w:t xml:space="preserve">). </w:t>
      </w:r>
      <w:r w:rsidRPr="00E845D4">
        <w:t>Diquat: an egg production study with the mallard (6 weeks exposure during egglaying)</w:t>
      </w:r>
      <w:r>
        <w:t xml:space="preserve">. Reference no. </w:t>
      </w:r>
      <w:r w:rsidRPr="00E845D4">
        <w:t>528-174</w:t>
      </w:r>
    </w:p>
    <w:p w14:paraId="17BD1E30" w14:textId="77777777" w:rsidR="008247E7" w:rsidRPr="00E845D4" w:rsidRDefault="008247E7" w:rsidP="0059513C">
      <w:pPr>
        <w:pStyle w:val="NormalText"/>
      </w:pPr>
      <w:bookmarkStart w:id="609" w:name="_Hlk160723878"/>
      <w:r w:rsidRPr="00E845D4">
        <w:t>Temple D, Martin K, Beavers J</w:t>
      </w:r>
      <w:r>
        <w:t xml:space="preserve">, </w:t>
      </w:r>
      <w:r w:rsidRPr="00E845D4">
        <w:t>2009</w:t>
      </w:r>
      <w:r>
        <w:t xml:space="preserve">. </w:t>
      </w:r>
      <w:r w:rsidRPr="00E845D4">
        <w:t>Diquat: a reproduction study with the mallard to evaluate reversibility in effects following withdrawal of dietary exposure</w:t>
      </w:r>
      <w:r>
        <w:t xml:space="preserve">. Reference no. </w:t>
      </w:r>
      <w:r w:rsidRPr="00E845D4">
        <w:t>528-273</w:t>
      </w:r>
    </w:p>
    <w:p w14:paraId="4D3BD3D4" w14:textId="77777777" w:rsidR="008247E7" w:rsidRPr="00692DF9" w:rsidRDefault="008247E7" w:rsidP="0059513C">
      <w:pPr>
        <w:pStyle w:val="NormalText"/>
      </w:pPr>
      <w:r w:rsidRPr="00692DF9">
        <w:t>Thomas D, 1995.</w:t>
      </w:r>
      <w:bookmarkEnd w:id="609"/>
      <w:r w:rsidRPr="00692DF9">
        <w:t xml:space="preserve"> The determination of paraquat and diquat in biological fluids by reversed phase HPLC with UV detection. Standard Operating Procedure No. CT05-287. </w:t>
      </w:r>
    </w:p>
    <w:p w14:paraId="0B3A554B" w14:textId="77777777" w:rsidR="008247E7" w:rsidRPr="00120DD8" w:rsidRDefault="008247E7" w:rsidP="0059513C">
      <w:pPr>
        <w:pStyle w:val="NormalText"/>
      </w:pPr>
      <w:bookmarkStart w:id="610" w:name="_Hlk160723716"/>
      <w:r w:rsidRPr="00120DD8">
        <w:t>Thomas D and Woollen BH</w:t>
      </w:r>
      <w:r>
        <w:t xml:space="preserve">, </w:t>
      </w:r>
      <w:r w:rsidRPr="00120DD8">
        <w:t>1994</w:t>
      </w:r>
      <w:bookmarkEnd w:id="610"/>
      <w:r>
        <w:t>.</w:t>
      </w:r>
      <w:r w:rsidRPr="00120DD8">
        <w:t xml:space="preserve"> Rapid methods for the semi-quantitative determination of paraquat and diquat in urine</w:t>
      </w:r>
      <w:r>
        <w:t>. Report</w:t>
      </w:r>
      <w:r w:rsidRPr="00120DD8">
        <w:t xml:space="preserve"> No. CTL/R/1191.</w:t>
      </w:r>
    </w:p>
    <w:p w14:paraId="118900BF" w14:textId="5B6016D5" w:rsidR="001477C1" w:rsidRPr="001477C1" w:rsidRDefault="001477C1" w:rsidP="0059513C">
      <w:pPr>
        <w:pStyle w:val="NormalText"/>
      </w:pPr>
      <w:r w:rsidRPr="001477C1">
        <w:t xml:space="preserve">Thompson JD, Cushman JR </w:t>
      </w:r>
      <w:r>
        <w:t>and</w:t>
      </w:r>
      <w:r w:rsidRPr="001477C1">
        <w:t xml:space="preserve"> Wong ZA</w:t>
      </w:r>
      <w:r>
        <w:t>,</w:t>
      </w:r>
      <w:r w:rsidRPr="001477C1">
        <w:t xml:space="preserve"> 1985</w:t>
      </w:r>
      <w:r>
        <w:t>.</w:t>
      </w:r>
      <w:r w:rsidRPr="001477C1">
        <w:t xml:space="preserve"> Modified Buehler Test for the skin sensitization potential of Diquat Herbicide Concentrate (SX-1569). Study No. SOCAL 2356.</w:t>
      </w:r>
    </w:p>
    <w:p w14:paraId="6644CD5A" w14:textId="2217DDAE" w:rsidR="008D6001" w:rsidRDefault="008D6001" w:rsidP="0059513C">
      <w:pPr>
        <w:pStyle w:val="NormalText"/>
      </w:pPr>
      <w:r w:rsidRPr="008D6001">
        <w:t>Trueman RW</w:t>
      </w:r>
      <w:r>
        <w:t>,</w:t>
      </w:r>
      <w:r w:rsidRPr="008D6001">
        <w:t xml:space="preserve"> 1987</w:t>
      </w:r>
      <w:r>
        <w:t>.</w:t>
      </w:r>
      <w:r w:rsidRPr="008D6001">
        <w:t xml:space="preserve"> Diquat dibromide (technical): assessment for the induction of unscheduled DNA synthesis in rat hepatocytes in vivo. Report No. CTL/P/1814.</w:t>
      </w:r>
    </w:p>
    <w:p w14:paraId="57E6D997" w14:textId="2DDF3018" w:rsidR="008247E7" w:rsidRPr="001477C1" w:rsidRDefault="008247E7" w:rsidP="0059513C">
      <w:pPr>
        <w:pStyle w:val="NormalText"/>
      </w:pPr>
      <w:r w:rsidRPr="001477C1">
        <w:t>Udy B, 2011. Determination of residues of diquat in poppy seed following one (1) application of Reglone</w:t>
      </w:r>
    </w:p>
    <w:p w14:paraId="07046BE8" w14:textId="03ACB1D4" w:rsidR="000960D4" w:rsidRPr="000960D4" w:rsidRDefault="000960D4" w:rsidP="0059513C">
      <w:pPr>
        <w:pStyle w:val="NormalText"/>
      </w:pPr>
      <w:r w:rsidRPr="000960D4">
        <w:t xml:space="preserve">Vanholder R, Colardyn F, De Reuck J, Praet M, Lameire N </w:t>
      </w:r>
      <w:r>
        <w:t>and</w:t>
      </w:r>
      <w:r w:rsidRPr="000960D4">
        <w:t xml:space="preserve"> Ringoir S</w:t>
      </w:r>
      <w:r>
        <w:t>,</w:t>
      </w:r>
      <w:r w:rsidRPr="000960D4">
        <w:t xml:space="preserve"> 1981</w:t>
      </w:r>
      <w:r>
        <w:t>.</w:t>
      </w:r>
      <w:r w:rsidRPr="000960D4">
        <w:t xml:space="preserve"> Diquat intoxication: Report of two cases and review of the literature. Amer J Med 70: 1267-1271</w:t>
      </w:r>
    </w:p>
    <w:p w14:paraId="4E364A4D" w14:textId="77777777" w:rsidR="008247E7" w:rsidRPr="00E845D4" w:rsidRDefault="008247E7" w:rsidP="0059513C">
      <w:pPr>
        <w:pStyle w:val="NormalText"/>
      </w:pPr>
      <w:r w:rsidRPr="00E845D4">
        <w:t xml:space="preserve">Volz </w:t>
      </w:r>
      <w:r>
        <w:t xml:space="preserve">E, </w:t>
      </w:r>
      <w:r w:rsidRPr="00E845D4">
        <w:t>2004</w:t>
      </w:r>
      <w:r>
        <w:t xml:space="preserve">. </w:t>
      </w:r>
      <w:r w:rsidRPr="00E845D4">
        <w:t xml:space="preserve">Diquat dibromide: acute toxicity to </w:t>
      </w:r>
      <w:r w:rsidRPr="001477C1">
        <w:t>Daphnia magna</w:t>
      </w:r>
      <w:r w:rsidRPr="00E845D4">
        <w:t xml:space="preserve"> in a 48-hour immobilization test</w:t>
      </w:r>
      <w:r>
        <w:t xml:space="preserve">. Reference no. </w:t>
      </w:r>
      <w:r w:rsidRPr="00E845D4">
        <w:t>857211</w:t>
      </w:r>
    </w:p>
    <w:p w14:paraId="13CD3AA6" w14:textId="77777777" w:rsidR="008247E7" w:rsidRPr="00120DD8" w:rsidRDefault="008247E7" w:rsidP="0059513C">
      <w:pPr>
        <w:pStyle w:val="NormalText"/>
      </w:pPr>
      <w:r w:rsidRPr="00120DD8">
        <w:t>Walton AL</w:t>
      </w:r>
      <w:r>
        <w:t>,</w:t>
      </w:r>
      <w:r w:rsidRPr="00120DD8">
        <w:t xml:space="preserve"> </w:t>
      </w:r>
      <w:r>
        <w:t>1</w:t>
      </w:r>
      <w:r w:rsidRPr="00120DD8">
        <w:t>984</w:t>
      </w:r>
      <w:r>
        <w:t>.</w:t>
      </w:r>
      <w:r w:rsidRPr="00120DD8">
        <w:t xml:space="preserve"> Diquat: Excretion, metabolism and tissue retention</w:t>
      </w:r>
      <w:r>
        <w:t>. Report</w:t>
      </w:r>
      <w:r w:rsidRPr="00120DD8">
        <w:t xml:space="preserve"> no. RIC4004. </w:t>
      </w:r>
    </w:p>
    <w:p w14:paraId="434FC181" w14:textId="77777777" w:rsidR="008247E7" w:rsidRPr="00120DD8" w:rsidRDefault="008247E7" w:rsidP="0059513C">
      <w:pPr>
        <w:pStyle w:val="NormalText"/>
      </w:pPr>
      <w:r w:rsidRPr="00120DD8">
        <w:t>Ward RJ</w:t>
      </w:r>
      <w:r>
        <w:t xml:space="preserve">, </w:t>
      </w:r>
      <w:r w:rsidRPr="00120DD8">
        <w:t>1978</w:t>
      </w:r>
      <w:r>
        <w:t>.</w:t>
      </w:r>
      <w:r w:rsidRPr="00120DD8">
        <w:t xml:space="preserve"> Diquat Residue Summary: Residues in cereal crops following pre-harvest desiccation with Reglone (1963-1973</w:t>
      </w:r>
      <w:r>
        <w:t>).</w:t>
      </w:r>
      <w:r w:rsidRPr="00120DD8">
        <w:t xml:space="preserve"> Report no. TMJ994A.</w:t>
      </w:r>
      <w:r w:rsidRPr="00120DD8">
        <w:tab/>
      </w:r>
    </w:p>
    <w:p w14:paraId="65BF4B7A" w14:textId="77777777" w:rsidR="008247E7" w:rsidRPr="00120DD8" w:rsidRDefault="008247E7" w:rsidP="0059513C">
      <w:pPr>
        <w:pStyle w:val="NormalText"/>
      </w:pPr>
      <w:r w:rsidRPr="00120DD8">
        <w:t>Weber H</w:t>
      </w:r>
      <w:r>
        <w:t>,</w:t>
      </w:r>
      <w:r w:rsidRPr="00120DD8">
        <w:t xml:space="preserve"> 1995</w:t>
      </w:r>
      <w:r>
        <w:t>.</w:t>
      </w:r>
      <w:r w:rsidRPr="00120DD8">
        <w:t xml:space="preserve"> Validation of the Zeneca Agro methods RAM 252 and RAM 253 for the determination of the residues of paraquat and diquat in crops and soils</w:t>
      </w:r>
      <w:r>
        <w:t>. Report</w:t>
      </w:r>
      <w:r w:rsidRPr="00120DD8">
        <w:t xml:space="preserve"> no. ZEN-9507V. </w:t>
      </w:r>
      <w:r w:rsidRPr="00120DD8">
        <w:tab/>
      </w:r>
    </w:p>
    <w:p w14:paraId="18A74823" w14:textId="200972DA" w:rsidR="00797241" w:rsidRDefault="00797241" w:rsidP="0059513C">
      <w:pPr>
        <w:pStyle w:val="NormalText"/>
      </w:pPr>
      <w:r w:rsidRPr="00797241">
        <w:t>White GA</w:t>
      </w:r>
      <w:r>
        <w:t xml:space="preserve">, 2010. </w:t>
      </w:r>
      <w:r w:rsidRPr="00797241">
        <w:t>Diquat Dimbromide Determination of pH and stability in water at three different pH levels</w:t>
      </w:r>
      <w:r w:rsidRPr="00797241">
        <w:tab/>
      </w:r>
    </w:p>
    <w:p w14:paraId="5EAB4E2C" w14:textId="688D8800" w:rsidR="0043262D" w:rsidRDefault="0043262D" w:rsidP="0059513C">
      <w:pPr>
        <w:pStyle w:val="NormalText"/>
      </w:pPr>
      <w:r>
        <w:t>Wickramaratne GA, 1989(a). Diquat: Teratogenicity study in the rat. Study No. RR0399. Report No. CTL/P/2331.</w:t>
      </w:r>
    </w:p>
    <w:p w14:paraId="548B4CBF" w14:textId="746DC45B" w:rsidR="0043262D" w:rsidRDefault="0043262D" w:rsidP="0059513C">
      <w:pPr>
        <w:pStyle w:val="NormalText"/>
      </w:pPr>
      <w:r>
        <w:t xml:space="preserve">Wickramaratne GA, 1989(b). First supplement to Diquat: Teratogenicity study in the rat. Report No. CTL/P/2331. </w:t>
      </w:r>
    </w:p>
    <w:p w14:paraId="798A182E" w14:textId="30AF6A3C" w:rsidR="008D6001" w:rsidRDefault="008D6001" w:rsidP="0059513C">
      <w:pPr>
        <w:pStyle w:val="NormalText"/>
      </w:pPr>
      <w:r w:rsidRPr="008D6001">
        <w:t xml:space="preserve">Wildgoose J, Braithwaite I, Howard CA </w:t>
      </w:r>
      <w:r>
        <w:t>and</w:t>
      </w:r>
      <w:r w:rsidRPr="008D6001">
        <w:t xml:space="preserve"> Richardson CR</w:t>
      </w:r>
      <w:r>
        <w:t>,</w:t>
      </w:r>
      <w:r w:rsidRPr="008D6001">
        <w:t xml:space="preserve"> 1986</w:t>
      </w:r>
      <w:r>
        <w:t xml:space="preserve">. </w:t>
      </w:r>
      <w:r w:rsidRPr="008D6001">
        <w:t xml:space="preserve">Diquat dibromide: a cytogenic study in human lymphocytes in vitro. Report No. CTL/P/1469. </w:t>
      </w:r>
    </w:p>
    <w:p w14:paraId="76BF6A73" w14:textId="645DB232" w:rsidR="008247E7" w:rsidRDefault="008247E7" w:rsidP="0059513C">
      <w:pPr>
        <w:pStyle w:val="NormalText"/>
      </w:pPr>
      <w:r w:rsidRPr="00120DD8">
        <w:lastRenderedPageBreak/>
        <w:t>Williams I</w:t>
      </w:r>
      <w:r>
        <w:t>,</w:t>
      </w:r>
      <w:r w:rsidRPr="00120DD8">
        <w:t xml:space="preserve"> 1989</w:t>
      </w:r>
      <w:r>
        <w:t>.</w:t>
      </w:r>
      <w:r w:rsidRPr="00120DD8">
        <w:t xml:space="preserve"> Residue data sheets for diquat/paraquat mixture applied to peanuts</w:t>
      </w:r>
      <w:r>
        <w:t>. Report</w:t>
      </w:r>
      <w:r w:rsidRPr="00120DD8">
        <w:t xml:space="preserve"> no. RIC 4509.</w:t>
      </w:r>
    </w:p>
    <w:p w14:paraId="77D13E71" w14:textId="7923B68B" w:rsidR="00F02475" w:rsidRDefault="00F02475" w:rsidP="0059513C">
      <w:pPr>
        <w:pStyle w:val="NormalText"/>
      </w:pPr>
      <w:r w:rsidRPr="00F02475">
        <w:t xml:space="preserve">Williams SGP, Cameron BD </w:t>
      </w:r>
      <w:r>
        <w:t>and</w:t>
      </w:r>
      <w:r w:rsidRPr="00F02475">
        <w:t xml:space="preserve"> McGuire GM</w:t>
      </w:r>
      <w:r>
        <w:t xml:space="preserve">, </w:t>
      </w:r>
      <w:r w:rsidRPr="00F02475">
        <w:t>1991</w:t>
      </w:r>
      <w:r>
        <w:t>.</w:t>
      </w:r>
      <w:r w:rsidRPr="00F02475">
        <w:t xml:space="preserve"> Identification of the major radioactive components in urine and faeces from rats following single oral administration of 14C -diquat. Study No. IRI 351050. </w:t>
      </w:r>
    </w:p>
    <w:p w14:paraId="2863A388" w14:textId="1A9D40BF" w:rsidR="008247E7" w:rsidRPr="00E845D4" w:rsidRDefault="008247E7" w:rsidP="0059513C">
      <w:pPr>
        <w:pStyle w:val="NormalText"/>
      </w:pPr>
      <w:r w:rsidRPr="00E845D4">
        <w:t>Wilkinson W, Edwards P</w:t>
      </w:r>
      <w:r>
        <w:t xml:space="preserve">, </w:t>
      </w:r>
      <w:r w:rsidRPr="00E845D4">
        <w:t>1993</w:t>
      </w:r>
      <w:r>
        <w:t xml:space="preserve">. </w:t>
      </w:r>
      <w:r w:rsidRPr="00E845D4">
        <w:t>Diquat: long-term ecological trial at Jealotts Hill UK (1964-1990)</w:t>
      </w:r>
      <w:r w:rsidR="004C1210">
        <w:t>–</w:t>
      </w:r>
      <w:r w:rsidRPr="00E845D4">
        <w:t>effect on and residues in earthworms (Lumbricidae)</w:t>
      </w:r>
      <w:r>
        <w:t xml:space="preserve">. Reference no. </w:t>
      </w:r>
      <w:r w:rsidRPr="00E845D4">
        <w:t>TMJ3061B</w:t>
      </w:r>
    </w:p>
    <w:p w14:paraId="118565A9" w14:textId="77777777" w:rsidR="008247E7" w:rsidRDefault="008247E7" w:rsidP="0059513C">
      <w:pPr>
        <w:pStyle w:val="NormalText"/>
      </w:pPr>
      <w:r w:rsidRPr="00E845D4">
        <w:t>Wollerton C</w:t>
      </w:r>
      <w:r>
        <w:t xml:space="preserve">, </w:t>
      </w:r>
      <w:r w:rsidRPr="00E845D4">
        <w:t>1987</w:t>
      </w:r>
      <w:r>
        <w:t xml:space="preserve">. </w:t>
      </w:r>
      <w:r w:rsidRPr="00E845D4">
        <w:t>Physico-chemical data file (pure diquat dibromide)</w:t>
      </w:r>
      <w:r>
        <w:t xml:space="preserve">. Reference no. </w:t>
      </w:r>
      <w:r w:rsidRPr="00E845D4">
        <w:t>PP901/0024</w:t>
      </w:r>
      <w:bookmarkEnd w:id="567"/>
    </w:p>
    <w:sectPr w:rsidR="008247E7">
      <w:headerReference w:type="even" r:id="rId55"/>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153EB" w14:textId="77777777" w:rsidR="00FB06BD" w:rsidRDefault="00FB06BD">
      <w:r>
        <w:separator/>
      </w:r>
    </w:p>
    <w:p w14:paraId="7B2D27DF" w14:textId="77777777" w:rsidR="00FB06BD" w:rsidRDefault="00FB06BD"/>
    <w:p w14:paraId="0E5F9D7C" w14:textId="77777777" w:rsidR="00FB06BD" w:rsidRDefault="00FB06BD"/>
  </w:endnote>
  <w:endnote w:type="continuationSeparator" w:id="0">
    <w:p w14:paraId="1F7F3874" w14:textId="77777777" w:rsidR="00FB06BD" w:rsidRDefault="00FB06BD">
      <w:r>
        <w:continuationSeparator/>
      </w:r>
    </w:p>
    <w:p w14:paraId="6EA58657" w14:textId="77777777" w:rsidR="00FB06BD" w:rsidRDefault="00FB06BD"/>
    <w:p w14:paraId="5F1FAD64" w14:textId="77777777" w:rsidR="00FB06BD" w:rsidRDefault="00FB0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BF1E5" w14:textId="77777777" w:rsidR="00D23D6A" w:rsidRPr="0026493F" w:rsidRDefault="00D23D6A" w:rsidP="00264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129F0" w14:textId="77777777" w:rsidR="00D23D6A" w:rsidRPr="002A3239" w:rsidRDefault="00D23D6A" w:rsidP="002A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19060" w14:textId="77777777" w:rsidR="00FB06BD" w:rsidRDefault="00FB06BD">
      <w:r>
        <w:separator/>
      </w:r>
    </w:p>
  </w:footnote>
  <w:footnote w:type="continuationSeparator" w:id="0">
    <w:p w14:paraId="6D7AE640" w14:textId="77777777" w:rsidR="00FB06BD" w:rsidRDefault="00FB06BD">
      <w:pPr>
        <w:spacing w:line="180" w:lineRule="exact"/>
      </w:pPr>
      <w:r>
        <w:continuationSeparator/>
      </w:r>
    </w:p>
    <w:p w14:paraId="1EE016D8" w14:textId="77777777" w:rsidR="00FB06BD" w:rsidRDefault="00FB06BD"/>
    <w:p w14:paraId="15D91E09" w14:textId="77777777" w:rsidR="00FB06BD" w:rsidRDefault="00FB06BD"/>
  </w:footnote>
  <w:footnote w:type="continuationNotice" w:id="1">
    <w:p w14:paraId="594B7F53" w14:textId="77777777" w:rsidR="00FB06BD" w:rsidRDefault="00FB06BD"/>
    <w:p w14:paraId="40608172" w14:textId="77777777" w:rsidR="00FB06BD" w:rsidRDefault="00FB06BD"/>
    <w:p w14:paraId="5152DAA3" w14:textId="77777777" w:rsidR="00FB06BD" w:rsidRDefault="00FB06BD"/>
  </w:footnote>
  <w:footnote w:id="2">
    <w:p w14:paraId="63789137" w14:textId="036053E2" w:rsidR="00850F16" w:rsidRDefault="00850F16">
      <w:pPr>
        <w:pStyle w:val="FootnoteText"/>
      </w:pPr>
      <w:r>
        <w:rPr>
          <w:rStyle w:val="FootnoteReference"/>
        </w:rPr>
        <w:footnoteRef/>
      </w:r>
      <w:r>
        <w:t xml:space="preserve"> Note that 3 products registered after 28 February 2024 are not formally within scope of the registration and will be dealt with through separate regulatory ac</w:t>
      </w:r>
      <w:r w:rsidR="00234777">
        <w:t>t</w:t>
      </w:r>
      <w:r>
        <w:t>ions</w:t>
      </w:r>
      <w:r w:rsidR="00264DDF">
        <w:t>.</w:t>
      </w:r>
    </w:p>
  </w:footnote>
  <w:footnote w:id="3">
    <w:p w14:paraId="5AE255F6" w14:textId="5DDBC3C4" w:rsidR="00D37E62" w:rsidRDefault="00D37E62" w:rsidP="00D37E62">
      <w:pPr>
        <w:pStyle w:val="FootnoteText"/>
      </w:pPr>
      <w:r>
        <w:rPr>
          <w:rStyle w:val="FootnoteReference"/>
        </w:rPr>
        <w:footnoteRef/>
      </w:r>
      <w:r>
        <w:t xml:space="preserve"> </w:t>
      </w:r>
      <w:bookmarkStart w:id="12" w:name="_Hlk166493391"/>
      <w:r>
        <w:t xml:space="preserve">Mode of Action tables maintained by Croplife are available </w:t>
      </w:r>
      <w:r w:rsidR="00264DDF">
        <w:t xml:space="preserve">on the </w:t>
      </w:r>
      <w:hyperlink r:id="rId1" w:history="1">
        <w:r w:rsidR="00264DDF" w:rsidRPr="00264DDF">
          <w:rPr>
            <w:rStyle w:val="Hyperlink"/>
          </w:rPr>
          <w:t>CropLife website</w:t>
        </w:r>
      </w:hyperlink>
      <w:r>
        <w:t xml:space="preserve"> (accessed </w:t>
      </w:r>
      <w:r w:rsidR="000C6816">
        <w:t>May 2024</w:t>
      </w:r>
      <w:r>
        <w:t>)</w:t>
      </w:r>
      <w:r w:rsidR="00264DDF">
        <w:t>.</w:t>
      </w:r>
      <w:bookmarkEnd w:id="12"/>
    </w:p>
  </w:footnote>
  <w:footnote w:id="4">
    <w:p w14:paraId="34BEEC61" w14:textId="64875CC7" w:rsidR="00447FFA" w:rsidRDefault="00447FFA">
      <w:pPr>
        <w:pStyle w:val="FootnoteText"/>
      </w:pPr>
      <w:r>
        <w:rPr>
          <w:rStyle w:val="FootnoteReference"/>
        </w:rPr>
        <w:footnoteRef/>
      </w:r>
      <w:r>
        <w:t xml:space="preserve"> Note that although mixer/loader exposure is acceptable with open mixing/loading with the specified PPE for certain uses of diquat products, closed mixing/loading is proposed for all uses to minimise the likelihood of decanting into unacceptable containers</w:t>
      </w:r>
      <w:r w:rsidR="00C22F6A">
        <w:t>,</w:t>
      </w:r>
      <w:r>
        <w:t xml:space="preserve"> which may lead to consequential accidental exposure.</w:t>
      </w:r>
    </w:p>
  </w:footnote>
  <w:footnote w:id="5">
    <w:p w14:paraId="7ACDF30B" w14:textId="4F19E208" w:rsidR="00A003B3" w:rsidRDefault="00A003B3">
      <w:pPr>
        <w:pStyle w:val="FootnoteText"/>
      </w:pPr>
      <w:r>
        <w:rPr>
          <w:rStyle w:val="FootnoteReference"/>
        </w:rPr>
        <w:footnoteRef/>
      </w:r>
      <w:r>
        <w:t xml:space="preserve"> Note that although mixer/loader exposure is acceptable with open mixing/loading with the specified PPE for certain uses of </w:t>
      </w:r>
      <w:r w:rsidR="000E2722">
        <w:t>diquat</w:t>
      </w:r>
      <w:r w:rsidR="0026666F">
        <w:t>,</w:t>
      </w:r>
      <w:r w:rsidR="000E2722">
        <w:t xml:space="preserve"> and </w:t>
      </w:r>
      <w:r>
        <w:t>paraquat plus diquat combination products, closed mixing/loading is proposed for all uses to minimise the likelihood of decanting into unacceptable containers</w:t>
      </w:r>
      <w:r w:rsidR="00C22F6A">
        <w:t>,</w:t>
      </w:r>
      <w:r>
        <w:t xml:space="preserve"> which may lead to consequential accidental exposure.</w:t>
      </w:r>
    </w:p>
  </w:footnote>
  <w:footnote w:id="6">
    <w:p w14:paraId="58EFAB58" w14:textId="7248AF30" w:rsidR="00833FA0" w:rsidRDefault="00833FA0" w:rsidP="00833FA0">
      <w:pPr>
        <w:pStyle w:val="FootnoteText"/>
      </w:pPr>
      <w:r>
        <w:rPr>
          <w:rStyle w:val="FootnoteReference"/>
        </w:rPr>
        <w:footnoteRef/>
      </w:r>
      <w:r>
        <w:t xml:space="preserve"> APVMA </w:t>
      </w:r>
      <w:hyperlink r:id="rId2" w:history="1">
        <w:r w:rsidRPr="00186B5F">
          <w:rPr>
            <w:rStyle w:val="Hyperlink"/>
          </w:rPr>
          <w:t>crop group guidance</w:t>
        </w:r>
      </w:hyperlink>
      <w:r w:rsidR="00186B5F">
        <w:t>, available on APVMA website.</w:t>
      </w:r>
    </w:p>
  </w:footnote>
  <w:footnote w:id="7">
    <w:p w14:paraId="28D17370" w14:textId="0090E4BA" w:rsidR="00F945C3" w:rsidRDefault="00F945C3" w:rsidP="00F945C3">
      <w:pPr>
        <w:pStyle w:val="FootnoteText"/>
      </w:pPr>
      <w:r>
        <w:rPr>
          <w:rStyle w:val="FootnoteReference"/>
        </w:rPr>
        <w:footnoteRef/>
      </w:r>
      <w:r>
        <w:t xml:space="preserve"> </w:t>
      </w:r>
      <w:hyperlink r:id="rId3" w:history="1">
        <w:r w:rsidRPr="00B21B57">
          <w:rPr>
            <w:rStyle w:val="Hyperlink"/>
          </w:rPr>
          <w:t>Crop group 009, Bulb vegetables</w:t>
        </w:r>
      </w:hyperlink>
      <w:r w:rsidR="00B21B57">
        <w:t>, available on the APVMA website.</w:t>
      </w:r>
    </w:p>
  </w:footnote>
  <w:footnote w:id="8">
    <w:p w14:paraId="06465F57" w14:textId="7EB051F5" w:rsidR="00F945C3" w:rsidRDefault="00F945C3" w:rsidP="00F945C3">
      <w:pPr>
        <w:pStyle w:val="FootnoteText"/>
      </w:pPr>
      <w:r>
        <w:rPr>
          <w:rStyle w:val="FootnoteReference"/>
        </w:rPr>
        <w:footnoteRef/>
      </w:r>
      <w:r>
        <w:t xml:space="preserve"> </w:t>
      </w:r>
      <w:hyperlink r:id="rId4" w:history="1">
        <w:r w:rsidRPr="003955FB">
          <w:rPr>
            <w:rStyle w:val="Hyperlink"/>
          </w:rPr>
          <w:t>Crop group 010: Brassica (cole or cabbage) vegetables, Head cabbages, Flowerhead cabbages</w:t>
        </w:r>
      </w:hyperlink>
      <w:r w:rsidR="003955FB">
        <w:t>, available on the APVMA website.</w:t>
      </w:r>
    </w:p>
  </w:footnote>
  <w:footnote w:id="9">
    <w:p w14:paraId="54C4434D" w14:textId="3AFD1ED2" w:rsidR="00F945C3" w:rsidRDefault="00F945C3" w:rsidP="00F945C3">
      <w:pPr>
        <w:pStyle w:val="FootnoteText"/>
        <w:suppressAutoHyphens w:val="0"/>
        <w:spacing w:before="0" w:after="120" w:line="240" w:lineRule="auto"/>
        <w:ind w:left="432" w:hanging="432"/>
      </w:pPr>
      <w:r>
        <w:rPr>
          <w:rStyle w:val="FootnoteReference"/>
        </w:rPr>
        <w:footnoteRef/>
      </w:r>
      <w:r>
        <w:t xml:space="preserve"> </w:t>
      </w:r>
      <w:hyperlink r:id="rId5" w:history="1">
        <w:r w:rsidRPr="00F2438F">
          <w:rPr>
            <w:rStyle w:val="Hyperlink"/>
          </w:rPr>
          <w:t>Crop group 13: Leafy vegetables (including Brassica leafy vegetables)</w:t>
        </w:r>
      </w:hyperlink>
      <w:r w:rsidR="00F2438F">
        <w:t>, available on the APVMA website.</w:t>
      </w:r>
    </w:p>
  </w:footnote>
  <w:footnote w:id="10">
    <w:p w14:paraId="0856D1BE" w14:textId="37D8B04D" w:rsidR="00F945C3" w:rsidRDefault="00F945C3" w:rsidP="00F945C3">
      <w:pPr>
        <w:pStyle w:val="FootnoteText"/>
      </w:pPr>
      <w:r>
        <w:rPr>
          <w:rStyle w:val="FootnoteReference"/>
        </w:rPr>
        <w:footnoteRef/>
      </w:r>
      <w:r>
        <w:t xml:space="preserve"> </w:t>
      </w:r>
      <w:hyperlink r:id="rId6" w:history="1">
        <w:r w:rsidRPr="00F2438F">
          <w:rPr>
            <w:rStyle w:val="Hyperlink"/>
          </w:rPr>
          <w:t>Crop group 016: Root and tuber vegetables</w:t>
        </w:r>
      </w:hyperlink>
      <w:r w:rsidR="00F2438F">
        <w:t>, available on the APVMA website.</w:t>
      </w:r>
    </w:p>
  </w:footnote>
  <w:footnote w:id="11">
    <w:p w14:paraId="05B927AA" w14:textId="7E27C29B" w:rsidR="00F945C3" w:rsidRDefault="00F945C3" w:rsidP="00F945C3">
      <w:pPr>
        <w:pStyle w:val="FootnoteText"/>
      </w:pPr>
      <w:r>
        <w:rPr>
          <w:rStyle w:val="FootnoteReference"/>
        </w:rPr>
        <w:footnoteRef/>
      </w:r>
      <w:r>
        <w:t xml:space="preserve"> </w:t>
      </w:r>
      <w:hyperlink r:id="rId7" w:history="1">
        <w:r w:rsidRPr="00F2438F">
          <w:rPr>
            <w:rStyle w:val="Hyperlink"/>
          </w:rPr>
          <w:t>Crop group 017: Stalk and stem vegetables</w:t>
        </w:r>
      </w:hyperlink>
      <w:r w:rsidR="00F2438F">
        <w:t>, available on the APVMA website.</w:t>
      </w:r>
    </w:p>
  </w:footnote>
  <w:footnote w:id="12">
    <w:p w14:paraId="2B335CBB" w14:textId="6A0EC3FA" w:rsidR="00F945C3" w:rsidRDefault="00F945C3" w:rsidP="00F945C3">
      <w:pPr>
        <w:pStyle w:val="FootnoteText"/>
      </w:pPr>
      <w:r>
        <w:rPr>
          <w:rStyle w:val="FootnoteReference"/>
        </w:rPr>
        <w:footnoteRef/>
      </w:r>
      <w:r>
        <w:t xml:space="preserve"> </w:t>
      </w:r>
      <w:hyperlink r:id="rId8" w:history="1">
        <w:r w:rsidRPr="00202033">
          <w:rPr>
            <w:rStyle w:val="Hyperlink"/>
          </w:rPr>
          <w:t>Crop group 020: Cereal grains</w:t>
        </w:r>
      </w:hyperlink>
      <w:r w:rsidR="00202033">
        <w:t>, available on the APVMA website.</w:t>
      </w:r>
    </w:p>
  </w:footnote>
  <w:footnote w:id="13">
    <w:p w14:paraId="3C14E8E3" w14:textId="7486D2D8" w:rsidR="00002AB8" w:rsidRDefault="00002AB8" w:rsidP="00002AB8">
      <w:pPr>
        <w:pStyle w:val="FootnoteText"/>
      </w:pPr>
      <w:r>
        <w:rPr>
          <w:rStyle w:val="FootnoteReference"/>
        </w:rPr>
        <w:footnoteRef/>
      </w:r>
      <w:r>
        <w:t xml:space="preserve"> </w:t>
      </w:r>
      <w:r w:rsidR="006E1EA1">
        <w:t xml:space="preserve">See </w:t>
      </w:r>
      <w:hyperlink r:id="rId9" w:history="1">
        <w:r w:rsidR="006E1EA1" w:rsidRPr="006E1EA1">
          <w:rPr>
            <w:rStyle w:val="Hyperlink"/>
          </w:rPr>
          <w:t>crop groups</w:t>
        </w:r>
      </w:hyperlink>
      <w:r w:rsidR="006E1EA1">
        <w:t>, available on the APVMA website.</w:t>
      </w:r>
    </w:p>
  </w:footnote>
  <w:footnote w:id="14">
    <w:p w14:paraId="390A6AF6" w14:textId="07B599CD" w:rsidR="00137A1A" w:rsidRDefault="00137A1A" w:rsidP="00137A1A">
      <w:pPr>
        <w:pStyle w:val="FootnoteText"/>
      </w:pPr>
      <w:r>
        <w:rPr>
          <w:rStyle w:val="FootnoteReference"/>
        </w:rPr>
        <w:footnoteRef/>
      </w:r>
      <w:r>
        <w:t xml:space="preserve"> </w:t>
      </w:r>
      <w:r w:rsidR="00287F33">
        <w:t xml:space="preserve">See </w:t>
      </w:r>
      <w:hyperlink r:id="rId10" w:history="1">
        <w:r w:rsidR="00287F33" w:rsidRPr="00287F33">
          <w:rPr>
            <w:rStyle w:val="Hyperlink"/>
          </w:rPr>
          <w:t>crop groups</w:t>
        </w:r>
      </w:hyperlink>
      <w:r w:rsidR="00287F33">
        <w:t>, available on the APVMA website.</w:t>
      </w:r>
    </w:p>
  </w:footnote>
  <w:footnote w:id="15">
    <w:p w14:paraId="4F7A8D2E" w14:textId="66C173D9" w:rsidR="009565D1" w:rsidRDefault="009565D1" w:rsidP="00287F33">
      <w:pPr>
        <w:pStyle w:val="FootnoteText"/>
      </w:pPr>
      <w:r>
        <w:rPr>
          <w:rStyle w:val="FootnoteReference"/>
        </w:rPr>
        <w:footnoteRef/>
      </w:r>
      <w:r>
        <w:t xml:space="preserve"> </w:t>
      </w:r>
      <w:r w:rsidR="00287F33">
        <w:t xml:space="preserve">See </w:t>
      </w:r>
      <w:hyperlink r:id="rId11" w:history="1">
        <w:r w:rsidR="00287F33" w:rsidRPr="00287F33">
          <w:rPr>
            <w:rStyle w:val="Hyperlink"/>
          </w:rPr>
          <w:t>crop groups</w:t>
        </w:r>
      </w:hyperlink>
      <w:r w:rsidR="00287F33">
        <w:t>, available on the APVMA website.</w:t>
      </w:r>
    </w:p>
  </w:footnote>
  <w:footnote w:id="16">
    <w:p w14:paraId="208ECC41" w14:textId="71969033" w:rsidR="00D2528E" w:rsidRDefault="00D2528E" w:rsidP="00D2528E">
      <w:pPr>
        <w:pStyle w:val="FootnoteText"/>
      </w:pPr>
      <w:r>
        <w:rPr>
          <w:rStyle w:val="FootnoteReference"/>
        </w:rPr>
        <w:footnoteRef/>
      </w:r>
      <w:r>
        <w:t xml:space="preserve"> Food and Agriculture Organi</w:t>
      </w:r>
      <w:r w:rsidR="001465E1">
        <w:t>z</w:t>
      </w:r>
      <w:r>
        <w:t xml:space="preserve">ation of the United Nations (FAO), 2023. </w:t>
      </w:r>
      <w:hyperlink r:id="rId12" w:history="1">
        <w:r w:rsidRPr="00FD3FA5">
          <w:rPr>
            <w:rStyle w:val="Hyperlink"/>
            <w:i/>
          </w:rPr>
          <w:t>Codex Alimentarius, International Food Standards</w:t>
        </w:r>
        <w:r w:rsidRPr="00FD3FA5">
          <w:rPr>
            <w:rStyle w:val="Hyperlink"/>
          </w:rPr>
          <w:t>,</w:t>
        </w:r>
      </w:hyperlink>
      <w:r>
        <w:t xml:space="preserve"> FAO website, accessed December 2023.</w:t>
      </w:r>
    </w:p>
  </w:footnote>
  <w:footnote w:id="17">
    <w:p w14:paraId="213EAC7C" w14:textId="77777777" w:rsidR="00D2528E" w:rsidRDefault="00D2528E" w:rsidP="00D2528E">
      <w:pPr>
        <w:pStyle w:val="FootnoteText"/>
      </w:pPr>
      <w:r>
        <w:rPr>
          <w:rStyle w:val="FootnoteReference"/>
        </w:rPr>
        <w:footnoteRef/>
      </w:r>
      <w:r>
        <w:t xml:space="preserve"> European Commission (EC), </w:t>
      </w:r>
      <w:hyperlink r:id="rId13" w:history="1">
        <w:r w:rsidRPr="00C10312">
          <w:rPr>
            <w:rStyle w:val="Hyperlink"/>
            <w:i/>
          </w:rPr>
          <w:t>EU Pesticides Database</w:t>
        </w:r>
      </w:hyperlink>
      <w:r w:rsidRPr="007167F6">
        <w:t>,</w:t>
      </w:r>
      <w:r>
        <w:t xml:space="preserve"> EC website, accessed December 2023.</w:t>
      </w:r>
    </w:p>
  </w:footnote>
  <w:footnote w:id="18">
    <w:p w14:paraId="7C6BE6D6" w14:textId="77777777" w:rsidR="00D2528E" w:rsidRDefault="00D2528E" w:rsidP="00D2528E">
      <w:pPr>
        <w:pStyle w:val="FootnoteText"/>
      </w:pPr>
      <w:r>
        <w:rPr>
          <w:rStyle w:val="FootnoteReference"/>
        </w:rPr>
        <w:footnoteRef/>
      </w:r>
      <w:r>
        <w:t xml:space="preserve"> Japanese Food Chemistry Research Foundation (JFCRPF), 2023. </w:t>
      </w:r>
      <w:hyperlink r:id="rId14" w:history="1">
        <w:r w:rsidRPr="00FD3FA5">
          <w:rPr>
            <w:rStyle w:val="Hyperlink"/>
            <w:i/>
          </w:rPr>
          <w:t>Table of MRLs for Agricultural Chemicals,</w:t>
        </w:r>
      </w:hyperlink>
      <w:r>
        <w:rPr>
          <w:i/>
        </w:rPr>
        <w:t xml:space="preserve"> </w:t>
      </w:r>
      <w:r>
        <w:t>JFCRPF website, accessed December 2023.</w:t>
      </w:r>
    </w:p>
  </w:footnote>
  <w:footnote w:id="19">
    <w:p w14:paraId="52839F1F" w14:textId="77777777" w:rsidR="00D2528E" w:rsidRDefault="00D2528E" w:rsidP="00D2528E">
      <w:pPr>
        <w:pStyle w:val="FootnoteText"/>
      </w:pPr>
      <w:r>
        <w:rPr>
          <w:rStyle w:val="FootnoteReference"/>
        </w:rPr>
        <w:footnoteRef/>
      </w:r>
      <w:r>
        <w:t xml:space="preserve"> Ministry of Food and Drug Safety Korea, 2023. </w:t>
      </w:r>
      <w:hyperlink r:id="rId15" w:history="1">
        <w:r w:rsidRPr="00E534D3">
          <w:rPr>
            <w:rStyle w:val="Hyperlink"/>
            <w:i/>
            <w:iCs/>
          </w:rPr>
          <w:t>MRLs in Pesticides</w:t>
        </w:r>
      </w:hyperlink>
      <w:r>
        <w:t>, accessed December 2023.</w:t>
      </w:r>
    </w:p>
  </w:footnote>
  <w:footnote w:id="20">
    <w:p w14:paraId="1E7C3A03" w14:textId="77777777" w:rsidR="00D2528E" w:rsidRDefault="00D2528E" w:rsidP="00D2528E">
      <w:pPr>
        <w:pStyle w:val="FootnoteText"/>
      </w:pPr>
      <w:r>
        <w:rPr>
          <w:rStyle w:val="FootnoteReference"/>
        </w:rPr>
        <w:footnoteRef/>
      </w:r>
      <w:r>
        <w:t xml:space="preserve"> Laws &amp; Regulations Database of the Republic of China (Taiwan),2023. </w:t>
      </w:r>
      <w:hyperlink r:id="rId16" w:history="1">
        <w:r w:rsidRPr="00E534D3">
          <w:rPr>
            <w:rStyle w:val="Hyperlink"/>
            <w:i/>
            <w:iCs/>
          </w:rPr>
          <w:t>Standards for Pesticide Residue Limits in Foods</w:t>
        </w:r>
      </w:hyperlink>
      <w:r>
        <w:t>, accessed December 2023.</w:t>
      </w:r>
    </w:p>
  </w:footnote>
  <w:footnote w:id="21">
    <w:p w14:paraId="1ECA3F16" w14:textId="77777777" w:rsidR="00D2528E" w:rsidRDefault="00D2528E" w:rsidP="00D2528E">
      <w:pPr>
        <w:pStyle w:val="FootnoteText"/>
      </w:pPr>
      <w:r>
        <w:rPr>
          <w:rStyle w:val="FootnoteReference"/>
        </w:rPr>
        <w:footnoteRef/>
      </w:r>
      <w:r>
        <w:t xml:space="preserve"> Electronic Code of Federal Regulations (</w:t>
      </w:r>
      <w:r w:rsidRPr="00FD3FA5">
        <w:t>eCFR</w:t>
      </w:r>
      <w:r>
        <w:t>), 2023.</w:t>
      </w:r>
      <w:r w:rsidRPr="00FD3FA5">
        <w:rPr>
          <w:i/>
        </w:rPr>
        <w:t xml:space="preserve"> </w:t>
      </w:r>
      <w:hyperlink r:id="rId17" w:history="1">
        <w:r w:rsidRPr="00FD3FA5">
          <w:rPr>
            <w:rStyle w:val="Hyperlink"/>
            <w:i/>
          </w:rPr>
          <w:t>USA Electronic Code of Federal Regulations,</w:t>
        </w:r>
      </w:hyperlink>
      <w:r>
        <w:rPr>
          <w:i/>
        </w:rPr>
        <w:t xml:space="preserve"> </w:t>
      </w:r>
      <w:r w:rsidRPr="00FD3FA5">
        <w:t>eCFR</w:t>
      </w:r>
      <w:r>
        <w:t xml:space="preserve"> website, accessed December 2023.</w:t>
      </w:r>
    </w:p>
  </w:footnote>
  <w:footnote w:id="22">
    <w:p w14:paraId="099FCB66" w14:textId="15563D20" w:rsidR="00D2528E" w:rsidRPr="00ED3F39" w:rsidRDefault="00D2528E" w:rsidP="00D2528E">
      <w:pPr>
        <w:pStyle w:val="FootnoteText"/>
      </w:pPr>
      <w:r>
        <w:rPr>
          <w:rStyle w:val="FootnoteReference"/>
        </w:rPr>
        <w:footnoteRef/>
      </w:r>
      <w:r>
        <w:t xml:space="preserve"> </w:t>
      </w:r>
      <w:r w:rsidR="0004551E">
        <w:t xml:space="preserve">Japanese Food Chemistry Research Foundation (JFCRPF), 2023. </w:t>
      </w:r>
      <w:hyperlink r:id="rId18" w:history="1">
        <w:r w:rsidR="0004551E" w:rsidRPr="00FD3FA5">
          <w:rPr>
            <w:rStyle w:val="Hyperlink"/>
            <w:i/>
          </w:rPr>
          <w:t>Table of MRLs for Agricultural Chemicals,</w:t>
        </w:r>
      </w:hyperlink>
      <w:r w:rsidR="0004551E">
        <w:rPr>
          <w:i/>
        </w:rPr>
        <w:t xml:space="preserve"> </w:t>
      </w:r>
      <w:r w:rsidR="0004551E">
        <w:t>JFCRPF website, accessed December 2023.</w:t>
      </w:r>
    </w:p>
  </w:footnote>
  <w:footnote w:id="23">
    <w:p w14:paraId="555AC74E" w14:textId="5DA7FEFE" w:rsidR="002F5CDC" w:rsidRDefault="002F5CDC">
      <w:pPr>
        <w:pStyle w:val="FootnoteText"/>
      </w:pPr>
      <w:r>
        <w:rPr>
          <w:rStyle w:val="FootnoteReference"/>
        </w:rPr>
        <w:footnoteRef/>
      </w:r>
      <w:r>
        <w:t xml:space="preserve"> Spot spray also possible in duboisia</w:t>
      </w:r>
    </w:p>
  </w:footnote>
  <w:footnote w:id="24">
    <w:p w14:paraId="4C18FD59" w14:textId="77777777" w:rsidR="002F5CDC" w:rsidRDefault="002F5CDC" w:rsidP="004F075B">
      <w:pPr>
        <w:pStyle w:val="FootnoteText"/>
        <w:spacing w:before="0" w:line="240" w:lineRule="auto"/>
      </w:pPr>
      <w:r>
        <w:rPr>
          <w:rStyle w:val="FootnoteReference"/>
        </w:rPr>
        <w:footnoteRef/>
      </w:r>
      <w:r>
        <w:t xml:space="preserve"> </w:t>
      </w:r>
      <w:r w:rsidRPr="00CA642A">
        <w:t>Assuming a maximum of 40% of an orchard is treated, each application is equivalent to 110 g ac/ha across the entire orchard</w:t>
      </w:r>
    </w:p>
  </w:footnote>
  <w:footnote w:id="25">
    <w:p w14:paraId="241EB118" w14:textId="61EA141D" w:rsidR="00015F03" w:rsidRDefault="00015F03">
      <w:pPr>
        <w:pStyle w:val="FootnoteText"/>
      </w:pPr>
      <w:r>
        <w:rPr>
          <w:rStyle w:val="FootnoteReference"/>
        </w:rPr>
        <w:footnoteRef/>
      </w:r>
      <w:r>
        <w:t xml:space="preserve"> Spot spray acceptable in duboisia up to maximum rate of 368 g ac/ha</w:t>
      </w:r>
    </w:p>
  </w:footnote>
  <w:footnote w:id="26">
    <w:p w14:paraId="1ACD75A8" w14:textId="77777777" w:rsidR="00015F03" w:rsidRDefault="00015F03" w:rsidP="00C271A0">
      <w:pPr>
        <w:pStyle w:val="FootnoteText"/>
        <w:spacing w:before="0" w:line="240" w:lineRule="auto"/>
      </w:pPr>
      <w:r>
        <w:rPr>
          <w:rStyle w:val="FootnoteReference"/>
        </w:rPr>
        <w:footnoteRef/>
      </w:r>
      <w:r>
        <w:t xml:space="preserve"> </w:t>
      </w:r>
      <w:r w:rsidRPr="00CA642A">
        <w:t xml:space="preserve">Assuming a maximum of 40% of an orchard is treated, </w:t>
      </w:r>
      <w:r>
        <w:t>each application</w:t>
      </w:r>
      <w:r w:rsidRPr="00CA642A">
        <w:t xml:space="preserve"> is equivalent to 110 g ac/ha</w:t>
      </w:r>
      <w:r>
        <w:t xml:space="preserve"> across the entire orchard</w:t>
      </w:r>
      <w:bookmarkStart w:id="416" w:name="_Hlk157440975"/>
      <w:r>
        <w:t>; maximum supported rate in this instance is specific to spot application</w:t>
      </w:r>
      <w:bookmarkEnd w:id="416"/>
    </w:p>
  </w:footnote>
  <w:footnote w:id="27">
    <w:p w14:paraId="2D920D6D" w14:textId="77777777" w:rsidR="00C271A0" w:rsidRDefault="00C271A0" w:rsidP="00C271A0">
      <w:pPr>
        <w:pStyle w:val="FootnoteText"/>
        <w:spacing w:before="0" w:line="240" w:lineRule="auto"/>
      </w:pPr>
      <w:r>
        <w:rPr>
          <w:rStyle w:val="FootnoteReference"/>
        </w:rPr>
        <w:footnoteRef/>
      </w:r>
      <w:r>
        <w:t xml:space="preserve"> </w:t>
      </w:r>
      <w:r w:rsidRPr="005F517A">
        <w:t xml:space="preserve">See Appendix B, Attachments 1 and 2 of </w:t>
      </w:r>
      <w:hyperlink r:id="rId19" w:history="1">
        <w:r w:rsidRPr="008923C2">
          <w:rPr>
            <w:rStyle w:val="Hyperlink"/>
          </w:rPr>
          <w:t>https://apvma.gov.au/node/46416</w:t>
        </w:r>
      </w:hyperlink>
      <w:r>
        <w:t xml:space="preserve"> </w:t>
      </w:r>
    </w:p>
  </w:footnote>
  <w:footnote w:id="28">
    <w:p w14:paraId="5719D57B" w14:textId="77777777" w:rsidR="00C271A0" w:rsidRDefault="00C271A0" w:rsidP="00C271A0">
      <w:pPr>
        <w:pStyle w:val="FootnoteText"/>
        <w:spacing w:before="0" w:line="240" w:lineRule="auto"/>
      </w:pPr>
      <w:r>
        <w:rPr>
          <w:rStyle w:val="FootnoteReference"/>
        </w:rPr>
        <w:footnoteRef/>
      </w:r>
      <w:r>
        <w:t xml:space="preserve"> Back-calculated from 2480 g ac/ha and soil depth of 5-cm (2480/750)</w:t>
      </w:r>
    </w:p>
  </w:footnote>
  <w:footnote w:id="29">
    <w:p w14:paraId="41715553" w14:textId="77777777" w:rsidR="00015F03" w:rsidRDefault="00015F03" w:rsidP="00C271A0">
      <w:pPr>
        <w:pStyle w:val="FootnoteText"/>
        <w:spacing w:before="0" w:line="240" w:lineRule="auto"/>
      </w:pPr>
      <w:r>
        <w:rPr>
          <w:rStyle w:val="FootnoteReference"/>
        </w:rPr>
        <w:footnoteRef/>
      </w:r>
      <w:r>
        <w:t xml:space="preserve"> </w:t>
      </w:r>
      <w:r w:rsidRPr="00CA642A">
        <w:t>Assuming a maximum of 40% of an orchard is treated, each application is equivalent to 110 g ac/ha across the entire orchard</w:t>
      </w:r>
    </w:p>
  </w:footnote>
  <w:footnote w:id="30">
    <w:p w14:paraId="0EECCDA1" w14:textId="2C53B601" w:rsidR="00296F32" w:rsidRDefault="00296F32" w:rsidP="00296F32">
      <w:pPr>
        <w:pStyle w:val="FootnoteText"/>
        <w:spacing w:before="0" w:line="240" w:lineRule="auto"/>
      </w:pPr>
      <w:r>
        <w:rPr>
          <w:rStyle w:val="FootnoteReference"/>
        </w:rPr>
        <w:footnoteRef/>
      </w:r>
      <w:r>
        <w:t xml:space="preserve"> All toxicity values are reported in terms of the active constituent</w:t>
      </w:r>
      <w:r w:rsidR="00CB656D">
        <w:t>,</w:t>
      </w:r>
      <w:r>
        <w:t xml:space="preserve"> which is defined as the diquat cation</w:t>
      </w:r>
    </w:p>
  </w:footnote>
  <w:footnote w:id="31">
    <w:p w14:paraId="2F8EE9D9" w14:textId="4F0EBC2E" w:rsidR="008E7896" w:rsidRDefault="008E7896" w:rsidP="00727842">
      <w:pPr>
        <w:pStyle w:val="FootnoteText"/>
        <w:spacing w:before="0" w:line="240" w:lineRule="auto"/>
      </w:pPr>
      <w:r>
        <w:rPr>
          <w:rStyle w:val="FootnoteReference"/>
        </w:rPr>
        <w:footnoteRef/>
      </w:r>
      <w:r>
        <w:t xml:space="preserve"> All formulations contain 115 g/L diquat, which comprises 46% of the total active constituent</w:t>
      </w:r>
    </w:p>
  </w:footnote>
  <w:footnote w:id="32">
    <w:p w14:paraId="18ADEF85" w14:textId="151F2913" w:rsidR="008E7896" w:rsidRDefault="008E7896" w:rsidP="00727842">
      <w:pPr>
        <w:pStyle w:val="FootnoteText"/>
        <w:spacing w:before="0" w:line="240" w:lineRule="auto"/>
      </w:pPr>
      <w:r>
        <w:rPr>
          <w:rStyle w:val="FootnoteReference"/>
        </w:rPr>
        <w:footnoteRef/>
      </w:r>
      <w:r>
        <w:t xml:space="preserve"> All formulations contain 135 g/L paraquat, which comprises 54% of the total active constituent</w:t>
      </w:r>
    </w:p>
  </w:footnote>
  <w:footnote w:id="33">
    <w:p w14:paraId="63CA71F1" w14:textId="77777777" w:rsidR="008E7896" w:rsidRDefault="008E7896" w:rsidP="00727842">
      <w:pPr>
        <w:pStyle w:val="FootnoteText"/>
        <w:spacing w:before="0" w:line="240" w:lineRule="auto"/>
      </w:pPr>
      <w:r>
        <w:rPr>
          <w:rStyle w:val="FootnoteReference"/>
        </w:rPr>
        <w:footnoteRef/>
      </w:r>
      <w:r>
        <w:t xml:space="preserve"> Refer to </w:t>
      </w:r>
      <w:r w:rsidRPr="00FA4C0A">
        <w:rPr>
          <w:b/>
          <w:bCs/>
        </w:rPr>
        <w:t>APVMA Risk Assessment Manual – Environment</w:t>
      </w:r>
      <w:r w:rsidRPr="00FA4C0A">
        <w:t xml:space="preserve"> </w:t>
      </w:r>
      <w:r>
        <w:t>for calculation method to predict combination toxicity</w:t>
      </w:r>
    </w:p>
  </w:footnote>
  <w:footnote w:id="34">
    <w:p w14:paraId="313BFBA6" w14:textId="77777777" w:rsidR="008E7896" w:rsidRDefault="008E7896" w:rsidP="00727842">
      <w:pPr>
        <w:pStyle w:val="FootnoteText"/>
        <w:spacing w:before="0" w:line="240" w:lineRule="auto"/>
      </w:pPr>
      <w:r>
        <w:rPr>
          <w:rStyle w:val="FootnoteReference"/>
        </w:rPr>
        <w:footnoteRef/>
      </w:r>
      <w:r>
        <w:t xml:space="preserve"> All ‘measured’ endpoints have been adjusted to account for rapid dissipation from the water column under natural conditions (adjusted EC</w:t>
      </w:r>
      <w:r w:rsidRPr="001A66F0">
        <w:rPr>
          <w:vertAlign w:val="subscript"/>
        </w:rPr>
        <w:t>50</w:t>
      </w:r>
      <w:r>
        <w:t xml:space="preserve"> = measured EC</w:t>
      </w:r>
      <w:r w:rsidRPr="001A66F0">
        <w:rPr>
          <w:vertAlign w:val="subscript"/>
        </w:rPr>
        <w:t>50</w:t>
      </w:r>
      <w:r>
        <w:t xml:space="preserve"> / (1 – EXP (exposure days * (-ln(2)/DT</w:t>
      </w:r>
      <w:r w:rsidRPr="001A66F0">
        <w:rPr>
          <w:vertAlign w:val="subscript"/>
        </w:rPr>
        <w:t>50</w:t>
      </w:r>
      <w:r>
        <w:t xml:space="preserve"> 7.0 days))) (exposure days * ln(2)/DT</w:t>
      </w:r>
      <w:r w:rsidRPr="001A66F0">
        <w:rPr>
          <w:vertAlign w:val="subscript"/>
        </w:rPr>
        <w:t>50</w:t>
      </w:r>
      <w:r>
        <w:t xml:space="preserve"> 7.0 days). The more conservative water DT</w:t>
      </w:r>
      <w:r w:rsidRPr="00AC5DC9">
        <w:rPr>
          <w:vertAlign w:val="subscript"/>
        </w:rPr>
        <w:t>50</w:t>
      </w:r>
      <w:r>
        <w:t xml:space="preserve"> of 7 days for paraquat has been utilised to adjust the endpoints for both chemicals to avoid artificially skewing the relative toxicity contributions toward paraquat.</w:t>
      </w:r>
    </w:p>
  </w:footnote>
  <w:footnote w:id="35">
    <w:p w14:paraId="6531ECBD" w14:textId="3DEE6940" w:rsidR="008E7896" w:rsidRPr="001A66F0" w:rsidRDefault="008E7896" w:rsidP="00727842">
      <w:pPr>
        <w:pStyle w:val="FootnoteText"/>
        <w:spacing w:before="0" w:line="240" w:lineRule="auto"/>
      </w:pPr>
      <w:r>
        <w:rPr>
          <w:rStyle w:val="FootnoteReference"/>
        </w:rPr>
        <w:footnoteRef/>
      </w:r>
      <w:r>
        <w:t xml:space="preserve"> All formulations contain 115 g/L diquat, which comprises 46% of the total active constituent</w:t>
      </w:r>
      <w:r w:rsidR="00727842">
        <w:t>0</w:t>
      </w:r>
    </w:p>
  </w:footnote>
  <w:footnote w:id="36">
    <w:p w14:paraId="4753FBE8" w14:textId="08C96696" w:rsidR="008E7896" w:rsidRDefault="008E7896" w:rsidP="00727842">
      <w:pPr>
        <w:pStyle w:val="FootnoteText"/>
        <w:spacing w:before="0" w:line="240" w:lineRule="auto"/>
      </w:pPr>
      <w:r>
        <w:rPr>
          <w:rStyle w:val="FootnoteReference"/>
        </w:rPr>
        <w:footnoteRef/>
      </w:r>
      <w:r>
        <w:t xml:space="preserve"> All formulations contain 135 g/L paraquat, which comprises 54% of the total active constituent</w:t>
      </w:r>
      <w:r w:rsidR="00727842">
        <w:t>0</w:t>
      </w:r>
    </w:p>
  </w:footnote>
  <w:footnote w:id="37">
    <w:p w14:paraId="7BF3C6AC" w14:textId="77777777" w:rsidR="008E7896" w:rsidRDefault="008E7896" w:rsidP="00727842">
      <w:pPr>
        <w:pStyle w:val="FootnoteText"/>
        <w:spacing w:before="0" w:line="240" w:lineRule="auto"/>
      </w:pPr>
      <w:r>
        <w:rPr>
          <w:rStyle w:val="FootnoteReference"/>
        </w:rPr>
        <w:footnoteRef/>
      </w:r>
      <w:r>
        <w:t xml:space="preserve"> Refer to </w:t>
      </w:r>
      <w:r w:rsidRPr="00FA4C0A">
        <w:rPr>
          <w:b/>
          <w:bCs/>
        </w:rPr>
        <w:t>APVMA Risk Assessment Manual – Environment</w:t>
      </w:r>
      <w:r w:rsidRPr="00FA4C0A">
        <w:t xml:space="preserve"> </w:t>
      </w:r>
      <w:r>
        <w:t>for calculation method to predict combination toxicity; predicted values are based on adjusted toxicity values to account for rapid dissipation of both active constituents from the water column</w:t>
      </w:r>
    </w:p>
  </w:footnote>
  <w:footnote w:id="38">
    <w:p w14:paraId="5219BB0E" w14:textId="77777777" w:rsidR="005D5E56" w:rsidRDefault="005D5E56" w:rsidP="00727842">
      <w:pPr>
        <w:pStyle w:val="FootnoteText"/>
        <w:spacing w:before="0" w:line="240" w:lineRule="auto"/>
      </w:pPr>
      <w:r>
        <w:rPr>
          <w:rStyle w:val="FootnoteReference"/>
        </w:rPr>
        <w:footnoteRef/>
      </w:r>
      <w:r>
        <w:t xml:space="preserve"> Where toxicity data are not available, the endpoint for the most sensitive species was selected to predict combination toxicity</w:t>
      </w:r>
    </w:p>
  </w:footnote>
  <w:footnote w:id="39">
    <w:p w14:paraId="04CBA386" w14:textId="615E1C05" w:rsidR="008E7896" w:rsidRDefault="008E7896" w:rsidP="00727842">
      <w:pPr>
        <w:pStyle w:val="FootnoteText"/>
        <w:spacing w:before="0" w:line="240" w:lineRule="auto"/>
      </w:pPr>
      <w:r>
        <w:rPr>
          <w:rStyle w:val="FootnoteReference"/>
        </w:rPr>
        <w:footnoteRef/>
      </w:r>
      <w:r>
        <w:t xml:space="preserve"> All formulations contain 115 g/L diquat, which comprises 46% of the total active constituent</w:t>
      </w:r>
    </w:p>
  </w:footnote>
  <w:footnote w:id="40">
    <w:p w14:paraId="134D11D1" w14:textId="49A0DE8F" w:rsidR="008E7896" w:rsidRDefault="008E7896" w:rsidP="00727842">
      <w:pPr>
        <w:pStyle w:val="FootnoteText"/>
        <w:spacing w:before="0" w:line="240" w:lineRule="auto"/>
      </w:pPr>
      <w:r>
        <w:rPr>
          <w:rStyle w:val="FootnoteReference"/>
        </w:rPr>
        <w:footnoteRef/>
      </w:r>
      <w:r>
        <w:t xml:space="preserve"> All formulations contain 135 g/L paraquat, which comprises 54% of the total active constituent</w:t>
      </w:r>
    </w:p>
  </w:footnote>
  <w:footnote w:id="41">
    <w:p w14:paraId="0EB13301" w14:textId="77777777" w:rsidR="008E7896" w:rsidRDefault="008E7896" w:rsidP="00727842">
      <w:pPr>
        <w:pStyle w:val="FootnoteText"/>
        <w:spacing w:before="0" w:line="240" w:lineRule="auto"/>
      </w:pPr>
      <w:r>
        <w:rPr>
          <w:rStyle w:val="FootnoteReference"/>
        </w:rPr>
        <w:footnoteRef/>
      </w:r>
      <w:r>
        <w:t xml:space="preserve"> Refer to </w:t>
      </w:r>
      <w:r w:rsidRPr="00FA4C0A">
        <w:rPr>
          <w:b/>
          <w:bCs/>
        </w:rPr>
        <w:t>APVMA Risk Assessment Manual – Environment</w:t>
      </w:r>
      <w:r w:rsidRPr="00FA4C0A">
        <w:t xml:space="preserve"> </w:t>
      </w:r>
      <w:r>
        <w:t>for calculation method to predict combination toxicity</w:t>
      </w:r>
    </w:p>
  </w:footnote>
  <w:footnote w:id="42">
    <w:p w14:paraId="60397FC7" w14:textId="435A24AD" w:rsidR="008E7896" w:rsidRDefault="008E7896" w:rsidP="00727842">
      <w:pPr>
        <w:pStyle w:val="FootnoteText"/>
        <w:spacing w:before="0" w:line="240" w:lineRule="auto"/>
      </w:pPr>
      <w:r>
        <w:rPr>
          <w:rStyle w:val="FootnoteReference"/>
        </w:rPr>
        <w:footnoteRef/>
      </w:r>
      <w:r>
        <w:t xml:space="preserve"> All formulations contain 115 g/L diquat, which comprises 46% of the total active constituent</w:t>
      </w:r>
    </w:p>
  </w:footnote>
  <w:footnote w:id="43">
    <w:p w14:paraId="18E7E6F6" w14:textId="014F4265" w:rsidR="008E7896" w:rsidRDefault="008E7896" w:rsidP="00727842">
      <w:pPr>
        <w:pStyle w:val="FootnoteText"/>
        <w:spacing w:before="0" w:line="240" w:lineRule="auto"/>
      </w:pPr>
      <w:r>
        <w:rPr>
          <w:rStyle w:val="FootnoteReference"/>
        </w:rPr>
        <w:footnoteRef/>
      </w:r>
      <w:r>
        <w:t xml:space="preserve"> All formulations contain 135 g/L paraquat, which comprises 54% of the total active constituent</w:t>
      </w:r>
    </w:p>
  </w:footnote>
  <w:footnote w:id="44">
    <w:p w14:paraId="139433E7" w14:textId="77777777" w:rsidR="008E7896" w:rsidRDefault="008E7896" w:rsidP="00727842">
      <w:pPr>
        <w:pStyle w:val="FootnoteText"/>
        <w:spacing w:before="0" w:line="240" w:lineRule="auto"/>
      </w:pPr>
      <w:r>
        <w:rPr>
          <w:rStyle w:val="FootnoteReference"/>
        </w:rPr>
        <w:footnoteRef/>
      </w:r>
      <w:r>
        <w:t xml:space="preserve"> Refer to </w:t>
      </w:r>
      <w:r w:rsidRPr="00FA4C0A">
        <w:rPr>
          <w:b/>
          <w:bCs/>
        </w:rPr>
        <w:t>APVMA Risk Assessment Manual – Environment</w:t>
      </w:r>
      <w:r w:rsidRPr="00FA4C0A">
        <w:t xml:space="preserve"> </w:t>
      </w:r>
      <w:r>
        <w:t>for calculation method to predict combination toxicity</w:t>
      </w:r>
    </w:p>
  </w:footnote>
  <w:footnote w:id="45">
    <w:p w14:paraId="3EC4F3EF" w14:textId="5C5970C7" w:rsidR="008E7896" w:rsidRDefault="008E7896" w:rsidP="00727842">
      <w:pPr>
        <w:pStyle w:val="FootnoteText"/>
        <w:spacing w:before="0" w:line="240" w:lineRule="auto"/>
      </w:pPr>
      <w:r>
        <w:rPr>
          <w:rStyle w:val="FootnoteReference"/>
        </w:rPr>
        <w:footnoteRef/>
      </w:r>
      <w:r>
        <w:t xml:space="preserve"> All formulations contain 115 g/L diquat, which comprises 46% of the total active constituent</w:t>
      </w:r>
    </w:p>
  </w:footnote>
  <w:footnote w:id="46">
    <w:p w14:paraId="24CEFC74" w14:textId="6D7E426C" w:rsidR="008E7896" w:rsidRDefault="008E7896" w:rsidP="00727842">
      <w:pPr>
        <w:pStyle w:val="FootnoteText"/>
        <w:spacing w:before="0" w:line="240" w:lineRule="auto"/>
      </w:pPr>
      <w:r>
        <w:rPr>
          <w:rStyle w:val="FootnoteReference"/>
        </w:rPr>
        <w:footnoteRef/>
      </w:r>
      <w:r>
        <w:t xml:space="preserve"> All formulations contain 135 g/L paraquat, which comprises 54% of the total active constituent</w:t>
      </w:r>
    </w:p>
  </w:footnote>
  <w:footnote w:id="47">
    <w:p w14:paraId="33B7C5CF" w14:textId="77777777" w:rsidR="008E7896" w:rsidRDefault="008E7896" w:rsidP="00727842">
      <w:pPr>
        <w:pStyle w:val="FootnoteText"/>
        <w:spacing w:before="0" w:line="240" w:lineRule="auto"/>
      </w:pPr>
      <w:r>
        <w:rPr>
          <w:rStyle w:val="FootnoteReference"/>
        </w:rPr>
        <w:footnoteRef/>
      </w:r>
      <w:r>
        <w:t xml:space="preserve"> Refer to </w:t>
      </w:r>
      <w:r w:rsidRPr="00FA4C0A">
        <w:rPr>
          <w:b/>
          <w:bCs/>
        </w:rPr>
        <w:t>APVMA Risk Assessment Manual – Environment</w:t>
      </w:r>
      <w:r w:rsidRPr="00FA4C0A">
        <w:t xml:space="preserve"> </w:t>
      </w:r>
      <w:r>
        <w:t>for calculation method to predict combination toxicity</w:t>
      </w:r>
    </w:p>
  </w:footnote>
  <w:footnote w:id="48">
    <w:p w14:paraId="7C21E830" w14:textId="318B791D" w:rsidR="00212F19" w:rsidRDefault="00212F19" w:rsidP="00727842">
      <w:pPr>
        <w:pStyle w:val="FootnoteText"/>
        <w:spacing w:before="0" w:line="240" w:lineRule="auto"/>
      </w:pPr>
      <w:r>
        <w:rPr>
          <w:rStyle w:val="FootnoteReference"/>
        </w:rPr>
        <w:footnoteRef/>
      </w:r>
      <w:r>
        <w:t xml:space="preserve"> All formulations contain 115 g/L diquat, which comprises 46% of the total active constituent</w:t>
      </w:r>
    </w:p>
  </w:footnote>
  <w:footnote w:id="49">
    <w:p w14:paraId="3BD574D8" w14:textId="24133A3F" w:rsidR="00212F19" w:rsidRDefault="00212F19" w:rsidP="00727842">
      <w:pPr>
        <w:pStyle w:val="FootnoteText"/>
        <w:spacing w:before="0" w:line="240" w:lineRule="auto"/>
      </w:pPr>
      <w:r>
        <w:rPr>
          <w:rStyle w:val="FootnoteReference"/>
        </w:rPr>
        <w:footnoteRef/>
      </w:r>
      <w:r>
        <w:t xml:space="preserve"> All formulations contain 135 g/L paraquat, which comprises 54% of the total active constituent</w:t>
      </w:r>
    </w:p>
  </w:footnote>
  <w:footnote w:id="50">
    <w:p w14:paraId="06F0629B" w14:textId="77777777" w:rsidR="00212F19" w:rsidRDefault="00212F19" w:rsidP="00727842">
      <w:pPr>
        <w:pStyle w:val="FootnoteText"/>
        <w:spacing w:before="0" w:line="240" w:lineRule="auto"/>
      </w:pPr>
      <w:r>
        <w:rPr>
          <w:rStyle w:val="FootnoteReference"/>
        </w:rPr>
        <w:footnoteRef/>
      </w:r>
      <w:r>
        <w:t xml:space="preserve"> Refer to </w:t>
      </w:r>
      <w:r w:rsidRPr="00FA4C0A">
        <w:rPr>
          <w:b/>
          <w:bCs/>
        </w:rPr>
        <w:t>APVMA Risk Assessment Manual – Environment</w:t>
      </w:r>
      <w:r w:rsidRPr="00FA4C0A">
        <w:t xml:space="preserve"> </w:t>
      </w:r>
      <w:r>
        <w:t>for calculation method to predict combination toxicity</w:t>
      </w:r>
    </w:p>
  </w:footnote>
  <w:footnote w:id="51">
    <w:p w14:paraId="4F038982" w14:textId="77777777" w:rsidR="001A39DF" w:rsidRDefault="001A39DF" w:rsidP="00727842">
      <w:pPr>
        <w:pStyle w:val="FootnoteText"/>
        <w:spacing w:before="0" w:line="240" w:lineRule="auto"/>
      </w:pPr>
      <w:r>
        <w:rPr>
          <w:rStyle w:val="FootnoteReference"/>
        </w:rPr>
        <w:footnoteRef/>
      </w:r>
      <w:r>
        <w:t xml:space="preserve"> Where toxicity data are not available, the endpoint for the most sensitive species was selected to predict combination toxicity</w:t>
      </w:r>
    </w:p>
  </w:footnote>
  <w:footnote w:id="52">
    <w:p w14:paraId="07ADE8E8" w14:textId="77777777" w:rsidR="00C77456" w:rsidRDefault="00C77456" w:rsidP="00AE1794">
      <w:pPr>
        <w:pStyle w:val="FootnoteText"/>
        <w:spacing w:before="0" w:line="240" w:lineRule="auto"/>
      </w:pPr>
      <w:r>
        <w:rPr>
          <w:rStyle w:val="FootnoteReference"/>
        </w:rPr>
        <w:footnoteRef/>
      </w:r>
      <w:r>
        <w:t xml:space="preserve"> </w:t>
      </w:r>
      <w:r w:rsidRPr="00CA642A">
        <w:t>Assuming a maximum of 40% of an orchard is treated, each application is equivalent to 110 g ac/ha across the entire orchard</w:t>
      </w:r>
    </w:p>
  </w:footnote>
  <w:footnote w:id="53">
    <w:p w14:paraId="4D9F193D" w14:textId="77777777" w:rsidR="00AE1794" w:rsidRDefault="00AE1794" w:rsidP="00AE1794">
      <w:pPr>
        <w:pStyle w:val="FootnoteText"/>
        <w:spacing w:before="0" w:line="240" w:lineRule="auto"/>
      </w:pPr>
      <w:r>
        <w:rPr>
          <w:rStyle w:val="FootnoteReference"/>
        </w:rPr>
        <w:footnoteRef/>
      </w:r>
      <w:r>
        <w:t xml:space="preserve"> Only screening level scenario is presented as the assessment passes at this level</w:t>
      </w:r>
    </w:p>
  </w:footnote>
  <w:footnote w:id="54">
    <w:p w14:paraId="47BF836C" w14:textId="77777777" w:rsidR="00644988" w:rsidRDefault="00644988" w:rsidP="00644988">
      <w:pPr>
        <w:pStyle w:val="FootnoteText"/>
        <w:spacing w:before="0" w:line="240" w:lineRule="auto"/>
      </w:pPr>
      <w:r>
        <w:rPr>
          <w:rStyle w:val="FootnoteReference"/>
        </w:rPr>
        <w:footnoteRef/>
      </w:r>
      <w:r>
        <w:t xml:space="preserve"> No avian focal species have been identified for ground directed application in vineyards; therefore, a ‘bare soil’ scenario was considered</w:t>
      </w:r>
    </w:p>
  </w:footnote>
  <w:footnote w:id="55">
    <w:p w14:paraId="1921B116" w14:textId="77777777" w:rsidR="00644988" w:rsidRDefault="00644988" w:rsidP="00644988">
      <w:pPr>
        <w:pStyle w:val="FootnoteText"/>
        <w:spacing w:before="0" w:line="240" w:lineRule="auto"/>
      </w:pPr>
      <w:r>
        <w:rPr>
          <w:rStyle w:val="FootnoteReference"/>
        </w:rPr>
        <w:footnoteRef/>
      </w:r>
      <w:r>
        <w:t xml:space="preserve"> Only screening level scenario is presented as the assessment passes at this level</w:t>
      </w:r>
    </w:p>
  </w:footnote>
  <w:footnote w:id="56">
    <w:p w14:paraId="3C934D38" w14:textId="77777777" w:rsidR="00644988" w:rsidRDefault="00644988" w:rsidP="00644988">
      <w:pPr>
        <w:pStyle w:val="FootnoteText"/>
        <w:spacing w:before="0" w:line="240" w:lineRule="auto"/>
      </w:pPr>
      <w:r>
        <w:rPr>
          <w:rStyle w:val="FootnoteReference"/>
        </w:rPr>
        <w:footnoteRef/>
      </w:r>
      <w:r>
        <w:t xml:space="preserve"> Only screening level scenario is presented as the assessment passes at this level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1A852" w14:textId="631AEF41" w:rsidR="00D23D6A" w:rsidRDefault="00D23D6A"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35765">
      <w:rPr>
        <w:rStyle w:val="PageNumber"/>
        <w:noProof/>
        <w:szCs w:val="24"/>
      </w:rPr>
      <w:t>iv</w:t>
    </w:r>
    <w:r>
      <w:rPr>
        <w:rStyle w:val="PageNumber"/>
        <w:b w:val="0"/>
        <w:caps/>
        <w:szCs w:val="24"/>
      </w:rPr>
      <w:fldChar w:fldCharType="end"/>
    </w:r>
    <w:r>
      <w:tab/>
    </w:r>
    <w:r w:rsidR="00467453">
      <w:t>Diquat Review Technical Report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27B01" w14:textId="79CE14D5" w:rsidR="004C1210" w:rsidRDefault="004C1210" w:rsidP="00D84B7F">
    <w:pPr>
      <w:pStyle w:val="OddHeader"/>
    </w:pPr>
    <w:r>
      <w:tab/>
      <w:t>Spray drift</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3</w:t>
    </w:r>
    <w:r w:rsidRPr="00D67788">
      <w:rPr>
        <w:rStyle w:val="PageNumber"/>
        <w:rFonts w:cs="Times New Roman"/>
        <w:b w:val="0"/>
        <w:bCs w:val="0"/>
        <w:caps/>
        <w:color w:val="53284F"/>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4AFE2" w14:textId="2BF17DC5" w:rsidR="004C1210" w:rsidRDefault="004C1210" w:rsidP="00D84B7F">
    <w:pPr>
      <w:pStyle w:val="OddHeader"/>
    </w:pPr>
    <w:r>
      <w:tab/>
      <w:t>Storage and disposal</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3</w:t>
    </w:r>
    <w:r w:rsidRPr="00D67788">
      <w:rPr>
        <w:rStyle w:val="PageNumber"/>
        <w:rFonts w:cs="Times New Roman"/>
        <w:b w:val="0"/>
        <w:bCs w:val="0"/>
        <w:caps/>
        <w:color w:val="53284F"/>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69107" w14:textId="1487437B" w:rsidR="004C1210" w:rsidRDefault="004C1210" w:rsidP="004C1210">
    <w:pPr>
      <w:pStyle w:val="OddHeader"/>
    </w:pPr>
    <w:r>
      <w:tab/>
      <w:t>Appendix</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110</w:t>
    </w:r>
    <w:r w:rsidRPr="00D67788">
      <w:rPr>
        <w:rStyle w:val="PageNumber"/>
        <w:rFonts w:cs="Times New Roman"/>
        <w:b w:val="0"/>
        <w:bCs w:val="0"/>
        <w:caps/>
        <w:color w:val="53284F"/>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B0C2B" w14:textId="0B09545C" w:rsidR="004C1210" w:rsidRDefault="004C1210" w:rsidP="004C1210">
    <w:pPr>
      <w:pStyle w:val="OddHeader"/>
    </w:pPr>
    <w:r>
      <w:tab/>
      <w:t>Acronyms and abbreviations</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110</w:t>
    </w:r>
    <w:r w:rsidRPr="00D67788">
      <w:rPr>
        <w:rStyle w:val="PageNumber"/>
        <w:rFonts w:cs="Times New Roman"/>
        <w:b w:val="0"/>
        <w:bCs w:val="0"/>
        <w:caps/>
        <w:color w:val="53284F"/>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85282" w14:textId="079FFEA7" w:rsidR="004C1210" w:rsidRDefault="004C1210" w:rsidP="004C1210">
    <w:pPr>
      <w:pStyle w:val="OddHeader"/>
    </w:pPr>
    <w:r>
      <w:tab/>
      <w:t>Glossary</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152</w:t>
    </w:r>
    <w:r w:rsidRPr="00D67788">
      <w:rPr>
        <w:rStyle w:val="PageNumber"/>
        <w:rFonts w:cs="Times New Roman"/>
        <w:b w:val="0"/>
        <w:bCs w:val="0"/>
        <w:caps/>
        <w:color w:val="53284F"/>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42FD8" w14:textId="45ED7D60" w:rsidR="004C1210" w:rsidRDefault="004C1210" w:rsidP="004C1210">
    <w:pPr>
      <w:pStyle w:val="OddHeader"/>
    </w:pPr>
    <w:r>
      <w:tab/>
      <w:t>References</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152</w:t>
    </w:r>
    <w:r w:rsidRPr="00D67788">
      <w:rPr>
        <w:rStyle w:val="PageNumber"/>
        <w:rFonts w:cs="Times New Roman"/>
        <w:b w:val="0"/>
        <w:bCs w:val="0"/>
        <w:caps/>
        <w:color w:val="53284F"/>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76BBF" w14:textId="784ADFEF"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CC345" w14:textId="77777777" w:rsidR="00D84B7F" w:rsidRDefault="00D84B7F" w:rsidP="00D84B7F">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2</w:t>
    </w:r>
    <w:r>
      <w:rPr>
        <w:rStyle w:val="PageNumber"/>
        <w:b w:val="0"/>
        <w:caps/>
        <w:szCs w:val="24"/>
      </w:rPr>
      <w:fldChar w:fldCharType="end"/>
    </w:r>
    <w:r>
      <w:tab/>
      <w:t>Diquat Review Technical 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EB88F" w14:textId="77777777" w:rsidR="00D84B7F" w:rsidRDefault="00D84B7F" w:rsidP="00D84B7F">
    <w:pPr>
      <w:pStyle w:val="OddHeader"/>
    </w:pPr>
    <w:r>
      <w:tab/>
      <w:t>Introduction</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3</w:t>
    </w:r>
    <w:r w:rsidRPr="00D67788">
      <w:rPr>
        <w:rStyle w:val="PageNumber"/>
        <w:rFonts w:cs="Times New Roman"/>
        <w:b w:val="0"/>
        <w:bCs w:val="0"/>
        <w:caps/>
        <w:color w:val="53284F"/>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65FCA" w14:textId="51CB8DE1" w:rsidR="00D84B7F" w:rsidRDefault="00D84B7F" w:rsidP="00D84B7F">
    <w:pPr>
      <w:pStyle w:val="OddHeader"/>
    </w:pPr>
    <w:r>
      <w:tab/>
      <w:t>Chemistry</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3</w:t>
    </w:r>
    <w:r w:rsidRPr="00D67788">
      <w:rPr>
        <w:rStyle w:val="PageNumber"/>
        <w:rFonts w:cs="Times New Roman"/>
        <w:b w:val="0"/>
        <w:bCs w:val="0"/>
        <w:caps/>
        <w:color w:val="53284F"/>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B0AD9" w14:textId="3CF796B5" w:rsidR="00D84B7F" w:rsidRDefault="00D84B7F" w:rsidP="00D84B7F">
    <w:pPr>
      <w:pStyle w:val="OddHeader"/>
    </w:pPr>
    <w:r>
      <w:tab/>
      <w:t>Toxicology</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3</w:t>
    </w:r>
    <w:r w:rsidRPr="00D67788">
      <w:rPr>
        <w:rStyle w:val="PageNumber"/>
        <w:rFonts w:cs="Times New Roman"/>
        <w:b w:val="0"/>
        <w:bCs w:val="0"/>
        <w:caps/>
        <w:color w:val="53284F"/>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0FB5F" w14:textId="58054639" w:rsidR="00D84B7F" w:rsidRDefault="00D84B7F" w:rsidP="00D84B7F">
    <w:pPr>
      <w:pStyle w:val="OddHeader"/>
    </w:pPr>
    <w:r>
      <w:tab/>
      <w:t>Worker health and safety</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3</w:t>
    </w:r>
    <w:r w:rsidRPr="00D67788">
      <w:rPr>
        <w:rStyle w:val="PageNumber"/>
        <w:rFonts w:cs="Times New Roman"/>
        <w:b w:val="0"/>
        <w:bCs w:val="0"/>
        <w:caps/>
        <w:color w:val="53284F"/>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EED61" w14:textId="4AD3E9C9" w:rsidR="00D84B7F" w:rsidRDefault="00D84B7F" w:rsidP="00D84B7F">
    <w:pPr>
      <w:pStyle w:val="OddHeader"/>
    </w:pPr>
    <w:r>
      <w:tab/>
      <w:t>Residues and trade</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3</w:t>
    </w:r>
    <w:r w:rsidRPr="00D67788">
      <w:rPr>
        <w:rStyle w:val="PageNumber"/>
        <w:rFonts w:cs="Times New Roman"/>
        <w:b w:val="0"/>
        <w:bCs w:val="0"/>
        <w:caps/>
        <w:color w:val="53284F"/>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C9727" w14:textId="7BC8369B" w:rsidR="004C1210" w:rsidRDefault="004C1210" w:rsidP="00D84B7F">
    <w:pPr>
      <w:pStyle w:val="OddHeader"/>
    </w:pPr>
    <w:r>
      <w:tab/>
      <w:t>Environmental safety</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3</w:t>
    </w:r>
    <w:r w:rsidRPr="00D67788">
      <w:rPr>
        <w:rStyle w:val="PageNumber"/>
        <w:rFonts w:cs="Times New Roman"/>
        <w:b w:val="0"/>
        <w:bCs w:val="0"/>
        <w:caps/>
        <w:color w:val="53284F"/>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2"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67BB7"/>
    <w:multiLevelType w:val="hybridMultilevel"/>
    <w:tmpl w:val="D6FE5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9F5A46"/>
    <w:multiLevelType w:val="multilevel"/>
    <w:tmpl w:val="0C766C9C"/>
    <w:lvl w:ilvl="0">
      <w:start w:val="1"/>
      <w:numFmt w:val="bullet"/>
      <w:suff w:val="space"/>
      <w:lvlText w:val=""/>
      <w:lvlJc w:val="left"/>
      <w:pPr>
        <w:ind w:left="0" w:firstLine="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F24CD2"/>
    <w:multiLevelType w:val="hybridMultilevel"/>
    <w:tmpl w:val="382660B4"/>
    <w:lvl w:ilvl="0" w:tplc="6DE8FD6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9FE78FA"/>
    <w:multiLevelType w:val="hybridMultilevel"/>
    <w:tmpl w:val="5E94E8F4"/>
    <w:lvl w:ilvl="0" w:tplc="944EF8A0">
      <w:start w:val="1"/>
      <w:numFmt w:val="decimal"/>
      <w:pStyle w:val="GazetteListNumbered"/>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E741957"/>
    <w:multiLevelType w:val="hybridMultilevel"/>
    <w:tmpl w:val="152803F8"/>
    <w:lvl w:ilvl="0" w:tplc="CED4123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F665BE1"/>
    <w:multiLevelType w:val="hybridMultilevel"/>
    <w:tmpl w:val="010A3E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1022A66"/>
    <w:multiLevelType w:val="hybridMultilevel"/>
    <w:tmpl w:val="107A98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1B44EA"/>
    <w:multiLevelType w:val="hybridMultilevel"/>
    <w:tmpl w:val="B3AAF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6009B5"/>
    <w:multiLevelType w:val="hybridMultilevel"/>
    <w:tmpl w:val="3E164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0B00D6"/>
    <w:multiLevelType w:val="hybridMultilevel"/>
    <w:tmpl w:val="107A98E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981106"/>
    <w:multiLevelType w:val="hybridMultilevel"/>
    <w:tmpl w:val="56209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B765A3"/>
    <w:multiLevelType w:val="hybridMultilevel"/>
    <w:tmpl w:val="A5CC1C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2A2F4D"/>
    <w:multiLevelType w:val="hybridMultilevel"/>
    <w:tmpl w:val="BC92D920"/>
    <w:lvl w:ilvl="0" w:tplc="FBB88DF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12591D"/>
    <w:multiLevelType w:val="hybridMultilevel"/>
    <w:tmpl w:val="E42E7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C4270A"/>
    <w:multiLevelType w:val="hybridMultilevel"/>
    <w:tmpl w:val="CE6CA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C21C30"/>
    <w:multiLevelType w:val="hybridMultilevel"/>
    <w:tmpl w:val="2194A8BA"/>
    <w:lvl w:ilvl="0" w:tplc="CE32012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964"/>
        </w:tabs>
        <w:ind w:left="964"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4" w15:restartNumberingAfterBreak="0">
    <w:nsid w:val="670A4006"/>
    <w:multiLevelType w:val="hybridMultilevel"/>
    <w:tmpl w:val="CEF8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3A07F0"/>
    <w:multiLevelType w:val="hybridMultilevel"/>
    <w:tmpl w:val="4648A8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F50040F"/>
    <w:multiLevelType w:val="hybridMultilevel"/>
    <w:tmpl w:val="C0DA1B14"/>
    <w:lvl w:ilvl="0" w:tplc="FF18C43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70331678">
    <w:abstractNumId w:val="16"/>
  </w:num>
  <w:num w:numId="2" w16cid:durableId="335302058">
    <w:abstractNumId w:val="2"/>
  </w:num>
  <w:num w:numId="3" w16cid:durableId="741297798">
    <w:abstractNumId w:val="16"/>
  </w:num>
  <w:num w:numId="4" w16cid:durableId="491216777">
    <w:abstractNumId w:val="18"/>
  </w:num>
  <w:num w:numId="5" w16cid:durableId="1143350196">
    <w:abstractNumId w:val="0"/>
  </w:num>
  <w:num w:numId="6" w16cid:durableId="507911398">
    <w:abstractNumId w:val="5"/>
  </w:num>
  <w:num w:numId="7" w16cid:durableId="195391456">
    <w:abstractNumId w:val="20"/>
  </w:num>
  <w:num w:numId="8" w16cid:durableId="445660945">
    <w:abstractNumId w:val="15"/>
  </w:num>
  <w:num w:numId="9" w16cid:durableId="394165628">
    <w:abstractNumId w:val="1"/>
  </w:num>
  <w:num w:numId="10" w16cid:durableId="1820418060">
    <w:abstractNumId w:val="3"/>
  </w:num>
  <w:num w:numId="11" w16cid:durableId="1728339753">
    <w:abstractNumId w:val="4"/>
  </w:num>
  <w:num w:numId="12" w16cid:durableId="1394935897">
    <w:abstractNumId w:val="26"/>
  </w:num>
  <w:num w:numId="13" w16cid:durableId="1967737526">
    <w:abstractNumId w:val="8"/>
  </w:num>
  <w:num w:numId="14" w16cid:durableId="470441996">
    <w:abstractNumId w:val="22"/>
  </w:num>
  <w:num w:numId="15" w16cid:durableId="968777600">
    <w:abstractNumId w:val="17"/>
  </w:num>
  <w:num w:numId="16" w16cid:durableId="414597018">
    <w:abstractNumId w:val="6"/>
  </w:num>
  <w:num w:numId="17" w16cid:durableId="1817454013">
    <w:abstractNumId w:val="9"/>
  </w:num>
  <w:num w:numId="18" w16cid:durableId="1803037934">
    <w:abstractNumId w:val="25"/>
  </w:num>
  <w:num w:numId="19" w16cid:durableId="387799072">
    <w:abstractNumId w:val="14"/>
  </w:num>
  <w:num w:numId="20" w16cid:durableId="873036451">
    <w:abstractNumId w:val="13"/>
  </w:num>
  <w:num w:numId="21" w16cid:durableId="987133260">
    <w:abstractNumId w:val="10"/>
  </w:num>
  <w:num w:numId="22" w16cid:durableId="1169057274">
    <w:abstractNumId w:val="24"/>
  </w:num>
  <w:num w:numId="23" w16cid:durableId="1676685495">
    <w:abstractNumId w:val="11"/>
  </w:num>
  <w:num w:numId="24" w16cid:durableId="6439703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6885627">
    <w:abstractNumId w:val="7"/>
  </w:num>
  <w:num w:numId="26" w16cid:durableId="1741712467">
    <w:abstractNumId w:val="7"/>
    <w:lvlOverride w:ilvl="0">
      <w:startOverride w:val="1"/>
    </w:lvlOverride>
  </w:num>
  <w:num w:numId="27" w16cid:durableId="122114905">
    <w:abstractNumId w:val="21"/>
  </w:num>
  <w:num w:numId="28" w16cid:durableId="903445512">
    <w:abstractNumId w:val="12"/>
  </w:num>
  <w:num w:numId="29" w16cid:durableId="1578512962">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 w:dllVersion="2"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545E1"/>
    <w:rsid w:val="00000515"/>
    <w:rsid w:val="00000D7A"/>
    <w:rsid w:val="00002469"/>
    <w:rsid w:val="00002AB8"/>
    <w:rsid w:val="000038C8"/>
    <w:rsid w:val="00004F9C"/>
    <w:rsid w:val="000065DB"/>
    <w:rsid w:val="000077F3"/>
    <w:rsid w:val="00007B11"/>
    <w:rsid w:val="00013D43"/>
    <w:rsid w:val="00014D65"/>
    <w:rsid w:val="00015F03"/>
    <w:rsid w:val="00021420"/>
    <w:rsid w:val="0003063F"/>
    <w:rsid w:val="00034D77"/>
    <w:rsid w:val="00037C8E"/>
    <w:rsid w:val="00045435"/>
    <w:rsid w:val="0004551E"/>
    <w:rsid w:val="00045AFF"/>
    <w:rsid w:val="0004663B"/>
    <w:rsid w:val="00051339"/>
    <w:rsid w:val="00053FC3"/>
    <w:rsid w:val="00060E3B"/>
    <w:rsid w:val="0006168F"/>
    <w:rsid w:val="00062CCE"/>
    <w:rsid w:val="000633FC"/>
    <w:rsid w:val="00064EE1"/>
    <w:rsid w:val="00067828"/>
    <w:rsid w:val="00067F71"/>
    <w:rsid w:val="00070ACC"/>
    <w:rsid w:val="00072488"/>
    <w:rsid w:val="000765C1"/>
    <w:rsid w:val="00076A5A"/>
    <w:rsid w:val="00077CED"/>
    <w:rsid w:val="00082FB4"/>
    <w:rsid w:val="0008350E"/>
    <w:rsid w:val="0008433F"/>
    <w:rsid w:val="00086C13"/>
    <w:rsid w:val="000879F2"/>
    <w:rsid w:val="00091E19"/>
    <w:rsid w:val="000943AE"/>
    <w:rsid w:val="00094940"/>
    <w:rsid w:val="00095944"/>
    <w:rsid w:val="000960D4"/>
    <w:rsid w:val="00096163"/>
    <w:rsid w:val="000A12C7"/>
    <w:rsid w:val="000A4915"/>
    <w:rsid w:val="000A53EB"/>
    <w:rsid w:val="000A6643"/>
    <w:rsid w:val="000A7311"/>
    <w:rsid w:val="000A7EF6"/>
    <w:rsid w:val="000B2E54"/>
    <w:rsid w:val="000B7D94"/>
    <w:rsid w:val="000C2A30"/>
    <w:rsid w:val="000C2C1B"/>
    <w:rsid w:val="000C6816"/>
    <w:rsid w:val="000C70BE"/>
    <w:rsid w:val="000D045A"/>
    <w:rsid w:val="000D2C95"/>
    <w:rsid w:val="000D3353"/>
    <w:rsid w:val="000D49ED"/>
    <w:rsid w:val="000D568A"/>
    <w:rsid w:val="000D647D"/>
    <w:rsid w:val="000D7018"/>
    <w:rsid w:val="000D7193"/>
    <w:rsid w:val="000D7E6F"/>
    <w:rsid w:val="000E2722"/>
    <w:rsid w:val="000E372E"/>
    <w:rsid w:val="000E68CC"/>
    <w:rsid w:val="000E760A"/>
    <w:rsid w:val="000E77BF"/>
    <w:rsid w:val="000F35B2"/>
    <w:rsid w:val="000F3998"/>
    <w:rsid w:val="00100DF7"/>
    <w:rsid w:val="0010582A"/>
    <w:rsid w:val="00107013"/>
    <w:rsid w:val="001140CA"/>
    <w:rsid w:val="0011452A"/>
    <w:rsid w:val="00114674"/>
    <w:rsid w:val="001148AE"/>
    <w:rsid w:val="00115810"/>
    <w:rsid w:val="0011740A"/>
    <w:rsid w:val="00120A3E"/>
    <w:rsid w:val="00120E00"/>
    <w:rsid w:val="001211F7"/>
    <w:rsid w:val="0012318E"/>
    <w:rsid w:val="00123D64"/>
    <w:rsid w:val="00132A6D"/>
    <w:rsid w:val="00134770"/>
    <w:rsid w:val="001374F5"/>
    <w:rsid w:val="00137A1A"/>
    <w:rsid w:val="00140A91"/>
    <w:rsid w:val="0014151B"/>
    <w:rsid w:val="001425A4"/>
    <w:rsid w:val="00145841"/>
    <w:rsid w:val="001465E1"/>
    <w:rsid w:val="00146F51"/>
    <w:rsid w:val="001477C1"/>
    <w:rsid w:val="001518DD"/>
    <w:rsid w:val="001534D8"/>
    <w:rsid w:val="00155036"/>
    <w:rsid w:val="001553FF"/>
    <w:rsid w:val="0015710A"/>
    <w:rsid w:val="00161F55"/>
    <w:rsid w:val="00163D32"/>
    <w:rsid w:val="0016448A"/>
    <w:rsid w:val="0016566A"/>
    <w:rsid w:val="00167BB3"/>
    <w:rsid w:val="001706CE"/>
    <w:rsid w:val="00170A40"/>
    <w:rsid w:val="00170B8D"/>
    <w:rsid w:val="00174E15"/>
    <w:rsid w:val="00177835"/>
    <w:rsid w:val="00184190"/>
    <w:rsid w:val="001860B5"/>
    <w:rsid w:val="00186B5F"/>
    <w:rsid w:val="001903AE"/>
    <w:rsid w:val="001925C1"/>
    <w:rsid w:val="00193533"/>
    <w:rsid w:val="0019532C"/>
    <w:rsid w:val="001A39DF"/>
    <w:rsid w:val="001A6022"/>
    <w:rsid w:val="001B2636"/>
    <w:rsid w:val="001B2A4A"/>
    <w:rsid w:val="001B335C"/>
    <w:rsid w:val="001B4CBC"/>
    <w:rsid w:val="001C0537"/>
    <w:rsid w:val="001C1AEE"/>
    <w:rsid w:val="001C1DCA"/>
    <w:rsid w:val="001C31CD"/>
    <w:rsid w:val="001C6607"/>
    <w:rsid w:val="001C732B"/>
    <w:rsid w:val="001D1C1A"/>
    <w:rsid w:val="001D1CAE"/>
    <w:rsid w:val="001D3257"/>
    <w:rsid w:val="001D6729"/>
    <w:rsid w:val="001D6FAC"/>
    <w:rsid w:val="001E389E"/>
    <w:rsid w:val="001E434D"/>
    <w:rsid w:val="001E5086"/>
    <w:rsid w:val="001F1D86"/>
    <w:rsid w:val="001F391A"/>
    <w:rsid w:val="001F6089"/>
    <w:rsid w:val="00202033"/>
    <w:rsid w:val="002026D4"/>
    <w:rsid w:val="00202E0F"/>
    <w:rsid w:val="00206604"/>
    <w:rsid w:val="00207FEB"/>
    <w:rsid w:val="002116A4"/>
    <w:rsid w:val="00211967"/>
    <w:rsid w:val="00211997"/>
    <w:rsid w:val="00212F19"/>
    <w:rsid w:val="0021531C"/>
    <w:rsid w:val="002225CC"/>
    <w:rsid w:val="00222BC3"/>
    <w:rsid w:val="00222E0B"/>
    <w:rsid w:val="00224CC2"/>
    <w:rsid w:val="00224D22"/>
    <w:rsid w:val="00232980"/>
    <w:rsid w:val="00233B5C"/>
    <w:rsid w:val="00234777"/>
    <w:rsid w:val="0023502E"/>
    <w:rsid w:val="00240E9A"/>
    <w:rsid w:val="00244376"/>
    <w:rsid w:val="00251F07"/>
    <w:rsid w:val="00252261"/>
    <w:rsid w:val="0025418F"/>
    <w:rsid w:val="00255682"/>
    <w:rsid w:val="00257F8D"/>
    <w:rsid w:val="00261F1C"/>
    <w:rsid w:val="00263DCB"/>
    <w:rsid w:val="0026493F"/>
    <w:rsid w:val="00264DDF"/>
    <w:rsid w:val="0026666F"/>
    <w:rsid w:val="00266D70"/>
    <w:rsid w:val="00272DCD"/>
    <w:rsid w:val="0027314F"/>
    <w:rsid w:val="00274AD8"/>
    <w:rsid w:val="00274B73"/>
    <w:rsid w:val="002757AF"/>
    <w:rsid w:val="00275E9C"/>
    <w:rsid w:val="00275EDF"/>
    <w:rsid w:val="00276610"/>
    <w:rsid w:val="00280720"/>
    <w:rsid w:val="00282A32"/>
    <w:rsid w:val="00283186"/>
    <w:rsid w:val="00283582"/>
    <w:rsid w:val="002844F9"/>
    <w:rsid w:val="00285E27"/>
    <w:rsid w:val="00287F33"/>
    <w:rsid w:val="00291F78"/>
    <w:rsid w:val="00294CD3"/>
    <w:rsid w:val="00296F32"/>
    <w:rsid w:val="002A2332"/>
    <w:rsid w:val="002A3239"/>
    <w:rsid w:val="002A394F"/>
    <w:rsid w:val="002A5926"/>
    <w:rsid w:val="002A69DD"/>
    <w:rsid w:val="002A7A06"/>
    <w:rsid w:val="002B07E9"/>
    <w:rsid w:val="002B174D"/>
    <w:rsid w:val="002B1F97"/>
    <w:rsid w:val="002B2BB3"/>
    <w:rsid w:val="002B5703"/>
    <w:rsid w:val="002B576D"/>
    <w:rsid w:val="002B6D1A"/>
    <w:rsid w:val="002C0328"/>
    <w:rsid w:val="002C1082"/>
    <w:rsid w:val="002C4FD2"/>
    <w:rsid w:val="002C5C14"/>
    <w:rsid w:val="002C7B8E"/>
    <w:rsid w:val="002D20CE"/>
    <w:rsid w:val="002D318A"/>
    <w:rsid w:val="002D398D"/>
    <w:rsid w:val="002D71CE"/>
    <w:rsid w:val="002D7223"/>
    <w:rsid w:val="002D7779"/>
    <w:rsid w:val="002E1ACD"/>
    <w:rsid w:val="002E20AC"/>
    <w:rsid w:val="002E2944"/>
    <w:rsid w:val="002E2C30"/>
    <w:rsid w:val="002E3039"/>
    <w:rsid w:val="002E63B3"/>
    <w:rsid w:val="002E66D5"/>
    <w:rsid w:val="002E69C2"/>
    <w:rsid w:val="002F0935"/>
    <w:rsid w:val="002F1FAB"/>
    <w:rsid w:val="002F3CB6"/>
    <w:rsid w:val="002F4591"/>
    <w:rsid w:val="002F490B"/>
    <w:rsid w:val="002F5CDC"/>
    <w:rsid w:val="002F625F"/>
    <w:rsid w:val="0030255E"/>
    <w:rsid w:val="00304C8E"/>
    <w:rsid w:val="00305A1A"/>
    <w:rsid w:val="00306EBA"/>
    <w:rsid w:val="00310D09"/>
    <w:rsid w:val="003143AC"/>
    <w:rsid w:val="0031487D"/>
    <w:rsid w:val="00317566"/>
    <w:rsid w:val="003208D8"/>
    <w:rsid w:val="00330073"/>
    <w:rsid w:val="003301AB"/>
    <w:rsid w:val="00331E60"/>
    <w:rsid w:val="00332005"/>
    <w:rsid w:val="00334C02"/>
    <w:rsid w:val="00334D2D"/>
    <w:rsid w:val="0034316B"/>
    <w:rsid w:val="00343B23"/>
    <w:rsid w:val="00344A55"/>
    <w:rsid w:val="00344F46"/>
    <w:rsid w:val="00346134"/>
    <w:rsid w:val="00346B2F"/>
    <w:rsid w:val="00347883"/>
    <w:rsid w:val="003506C5"/>
    <w:rsid w:val="003507F7"/>
    <w:rsid w:val="00350894"/>
    <w:rsid w:val="00352D2E"/>
    <w:rsid w:val="00375926"/>
    <w:rsid w:val="0037769C"/>
    <w:rsid w:val="00377FE8"/>
    <w:rsid w:val="00380B1B"/>
    <w:rsid w:val="00381036"/>
    <w:rsid w:val="0038104D"/>
    <w:rsid w:val="00381544"/>
    <w:rsid w:val="00382425"/>
    <w:rsid w:val="00384433"/>
    <w:rsid w:val="00385BBE"/>
    <w:rsid w:val="00387EE5"/>
    <w:rsid w:val="00391CDC"/>
    <w:rsid w:val="003924C2"/>
    <w:rsid w:val="00393E2F"/>
    <w:rsid w:val="0039419B"/>
    <w:rsid w:val="003955FB"/>
    <w:rsid w:val="0039593C"/>
    <w:rsid w:val="00395D7D"/>
    <w:rsid w:val="003A558F"/>
    <w:rsid w:val="003A5B27"/>
    <w:rsid w:val="003B0D6B"/>
    <w:rsid w:val="003B1C63"/>
    <w:rsid w:val="003B316D"/>
    <w:rsid w:val="003C0891"/>
    <w:rsid w:val="003C14B7"/>
    <w:rsid w:val="003C1FC8"/>
    <w:rsid w:val="003C297B"/>
    <w:rsid w:val="003C4181"/>
    <w:rsid w:val="003C5AD8"/>
    <w:rsid w:val="003C6BF1"/>
    <w:rsid w:val="003C7322"/>
    <w:rsid w:val="003D4534"/>
    <w:rsid w:val="003D5C03"/>
    <w:rsid w:val="003E0ADD"/>
    <w:rsid w:val="003E2C38"/>
    <w:rsid w:val="003E3207"/>
    <w:rsid w:val="003E328E"/>
    <w:rsid w:val="003E5234"/>
    <w:rsid w:val="003F23AB"/>
    <w:rsid w:val="003F53C5"/>
    <w:rsid w:val="003F639C"/>
    <w:rsid w:val="004070E1"/>
    <w:rsid w:val="00410188"/>
    <w:rsid w:val="0041228F"/>
    <w:rsid w:val="00412703"/>
    <w:rsid w:val="0041559F"/>
    <w:rsid w:val="00417063"/>
    <w:rsid w:val="004203FB"/>
    <w:rsid w:val="004231E7"/>
    <w:rsid w:val="00423536"/>
    <w:rsid w:val="00424E27"/>
    <w:rsid w:val="00425681"/>
    <w:rsid w:val="00430E81"/>
    <w:rsid w:val="0043262D"/>
    <w:rsid w:val="00437A80"/>
    <w:rsid w:val="00437C18"/>
    <w:rsid w:val="00443CC8"/>
    <w:rsid w:val="00444045"/>
    <w:rsid w:val="00444FF1"/>
    <w:rsid w:val="00447FFA"/>
    <w:rsid w:val="00451028"/>
    <w:rsid w:val="0045212C"/>
    <w:rsid w:val="004537A0"/>
    <w:rsid w:val="00454599"/>
    <w:rsid w:val="0045515D"/>
    <w:rsid w:val="004616C8"/>
    <w:rsid w:val="00461D26"/>
    <w:rsid w:val="00464B16"/>
    <w:rsid w:val="00464E33"/>
    <w:rsid w:val="00466416"/>
    <w:rsid w:val="00467453"/>
    <w:rsid w:val="00470304"/>
    <w:rsid w:val="00471378"/>
    <w:rsid w:val="00473575"/>
    <w:rsid w:val="00475A69"/>
    <w:rsid w:val="004769E2"/>
    <w:rsid w:val="004774E2"/>
    <w:rsid w:val="00482C18"/>
    <w:rsid w:val="00484AB7"/>
    <w:rsid w:val="004857D8"/>
    <w:rsid w:val="00490D67"/>
    <w:rsid w:val="00491ABA"/>
    <w:rsid w:val="00493AD9"/>
    <w:rsid w:val="0049603E"/>
    <w:rsid w:val="004A1688"/>
    <w:rsid w:val="004A338F"/>
    <w:rsid w:val="004A4435"/>
    <w:rsid w:val="004B0AD7"/>
    <w:rsid w:val="004B39D4"/>
    <w:rsid w:val="004B6B79"/>
    <w:rsid w:val="004B79F5"/>
    <w:rsid w:val="004B7D47"/>
    <w:rsid w:val="004C11EF"/>
    <w:rsid w:val="004C1210"/>
    <w:rsid w:val="004C12D1"/>
    <w:rsid w:val="004C25AF"/>
    <w:rsid w:val="004C2BF0"/>
    <w:rsid w:val="004C32BF"/>
    <w:rsid w:val="004C3535"/>
    <w:rsid w:val="004C4442"/>
    <w:rsid w:val="004C5820"/>
    <w:rsid w:val="004D01A1"/>
    <w:rsid w:val="004D2C4F"/>
    <w:rsid w:val="004D3A0E"/>
    <w:rsid w:val="004D5EC8"/>
    <w:rsid w:val="004D5F6B"/>
    <w:rsid w:val="004D7DAA"/>
    <w:rsid w:val="004E0379"/>
    <w:rsid w:val="004E21DB"/>
    <w:rsid w:val="004E605B"/>
    <w:rsid w:val="004F075B"/>
    <w:rsid w:val="004F545A"/>
    <w:rsid w:val="004F7DCE"/>
    <w:rsid w:val="005004B0"/>
    <w:rsid w:val="00502F10"/>
    <w:rsid w:val="005064D5"/>
    <w:rsid w:val="00515F30"/>
    <w:rsid w:val="00516D36"/>
    <w:rsid w:val="00520963"/>
    <w:rsid w:val="00522C9A"/>
    <w:rsid w:val="00522E27"/>
    <w:rsid w:val="00525349"/>
    <w:rsid w:val="0053667C"/>
    <w:rsid w:val="00537C0B"/>
    <w:rsid w:val="005527B9"/>
    <w:rsid w:val="005548E6"/>
    <w:rsid w:val="00556804"/>
    <w:rsid w:val="00557050"/>
    <w:rsid w:val="00557AB1"/>
    <w:rsid w:val="00560E83"/>
    <w:rsid w:val="00561A87"/>
    <w:rsid w:val="00563297"/>
    <w:rsid w:val="0056374C"/>
    <w:rsid w:val="00566590"/>
    <w:rsid w:val="00572131"/>
    <w:rsid w:val="00572A0C"/>
    <w:rsid w:val="00572D44"/>
    <w:rsid w:val="0058343F"/>
    <w:rsid w:val="005926CC"/>
    <w:rsid w:val="0059513C"/>
    <w:rsid w:val="00596762"/>
    <w:rsid w:val="005974EC"/>
    <w:rsid w:val="005A202C"/>
    <w:rsid w:val="005A2D27"/>
    <w:rsid w:val="005A445B"/>
    <w:rsid w:val="005A44C3"/>
    <w:rsid w:val="005A5492"/>
    <w:rsid w:val="005A7099"/>
    <w:rsid w:val="005B1586"/>
    <w:rsid w:val="005B7DDF"/>
    <w:rsid w:val="005C7101"/>
    <w:rsid w:val="005D1A47"/>
    <w:rsid w:val="005D3B2B"/>
    <w:rsid w:val="005D5E56"/>
    <w:rsid w:val="005D6DA0"/>
    <w:rsid w:val="005D72F3"/>
    <w:rsid w:val="005E214C"/>
    <w:rsid w:val="005E5A0D"/>
    <w:rsid w:val="005F04FD"/>
    <w:rsid w:val="005F448F"/>
    <w:rsid w:val="005F44E5"/>
    <w:rsid w:val="005F6DD5"/>
    <w:rsid w:val="005F703E"/>
    <w:rsid w:val="005F7D54"/>
    <w:rsid w:val="00600B76"/>
    <w:rsid w:val="006110AE"/>
    <w:rsid w:val="006120C5"/>
    <w:rsid w:val="00612356"/>
    <w:rsid w:val="006125C7"/>
    <w:rsid w:val="00612638"/>
    <w:rsid w:val="00613942"/>
    <w:rsid w:val="00615548"/>
    <w:rsid w:val="00616236"/>
    <w:rsid w:val="006209C4"/>
    <w:rsid w:val="0062181D"/>
    <w:rsid w:val="00621D3B"/>
    <w:rsid w:val="00622CF7"/>
    <w:rsid w:val="00623952"/>
    <w:rsid w:val="0062466B"/>
    <w:rsid w:val="0062653F"/>
    <w:rsid w:val="0062698D"/>
    <w:rsid w:val="00626AB9"/>
    <w:rsid w:val="00630EA5"/>
    <w:rsid w:val="00634BFC"/>
    <w:rsid w:val="006356C4"/>
    <w:rsid w:val="00642C81"/>
    <w:rsid w:val="00643052"/>
    <w:rsid w:val="00643534"/>
    <w:rsid w:val="00643B90"/>
    <w:rsid w:val="00644988"/>
    <w:rsid w:val="00644FE9"/>
    <w:rsid w:val="0064579C"/>
    <w:rsid w:val="00645BB2"/>
    <w:rsid w:val="006509C2"/>
    <w:rsid w:val="00657A28"/>
    <w:rsid w:val="0066589F"/>
    <w:rsid w:val="00667EDC"/>
    <w:rsid w:val="0067072B"/>
    <w:rsid w:val="00670D4A"/>
    <w:rsid w:val="006725AC"/>
    <w:rsid w:val="00673862"/>
    <w:rsid w:val="00680ED5"/>
    <w:rsid w:val="006866E0"/>
    <w:rsid w:val="00686ADB"/>
    <w:rsid w:val="006902E2"/>
    <w:rsid w:val="006916B0"/>
    <w:rsid w:val="0069268C"/>
    <w:rsid w:val="00693408"/>
    <w:rsid w:val="00693E53"/>
    <w:rsid w:val="0069437F"/>
    <w:rsid w:val="006A2D5E"/>
    <w:rsid w:val="006B1024"/>
    <w:rsid w:val="006B2238"/>
    <w:rsid w:val="006B2BF5"/>
    <w:rsid w:val="006C08BC"/>
    <w:rsid w:val="006C09AD"/>
    <w:rsid w:val="006C0DF6"/>
    <w:rsid w:val="006C28A0"/>
    <w:rsid w:val="006C4FF7"/>
    <w:rsid w:val="006C6229"/>
    <w:rsid w:val="006C7118"/>
    <w:rsid w:val="006D28E0"/>
    <w:rsid w:val="006D3A66"/>
    <w:rsid w:val="006D4F9E"/>
    <w:rsid w:val="006D5C46"/>
    <w:rsid w:val="006D74C0"/>
    <w:rsid w:val="006D7B72"/>
    <w:rsid w:val="006E1EA1"/>
    <w:rsid w:val="006E2753"/>
    <w:rsid w:val="006E2E9C"/>
    <w:rsid w:val="006E2FB8"/>
    <w:rsid w:val="006E33F7"/>
    <w:rsid w:val="006E3CC0"/>
    <w:rsid w:val="006E7C95"/>
    <w:rsid w:val="006F002F"/>
    <w:rsid w:val="006F5E61"/>
    <w:rsid w:val="006F7C2C"/>
    <w:rsid w:val="00700C27"/>
    <w:rsid w:val="007013C2"/>
    <w:rsid w:val="00702B7D"/>
    <w:rsid w:val="00702C81"/>
    <w:rsid w:val="0070417A"/>
    <w:rsid w:val="00706B17"/>
    <w:rsid w:val="00707C20"/>
    <w:rsid w:val="00710E22"/>
    <w:rsid w:val="00710FD1"/>
    <w:rsid w:val="007135BD"/>
    <w:rsid w:val="0071739D"/>
    <w:rsid w:val="0071786E"/>
    <w:rsid w:val="00717B31"/>
    <w:rsid w:val="007214B7"/>
    <w:rsid w:val="007238E2"/>
    <w:rsid w:val="007275CF"/>
    <w:rsid w:val="00727842"/>
    <w:rsid w:val="00732BDE"/>
    <w:rsid w:val="00734103"/>
    <w:rsid w:val="00735B4F"/>
    <w:rsid w:val="00736FFD"/>
    <w:rsid w:val="0074156A"/>
    <w:rsid w:val="007442F3"/>
    <w:rsid w:val="00745704"/>
    <w:rsid w:val="007462AA"/>
    <w:rsid w:val="007508E6"/>
    <w:rsid w:val="00752964"/>
    <w:rsid w:val="00754F8D"/>
    <w:rsid w:val="0075538B"/>
    <w:rsid w:val="007565E0"/>
    <w:rsid w:val="00757392"/>
    <w:rsid w:val="00763C54"/>
    <w:rsid w:val="00763CB7"/>
    <w:rsid w:val="00764E9C"/>
    <w:rsid w:val="00766543"/>
    <w:rsid w:val="007702A5"/>
    <w:rsid w:val="00770B96"/>
    <w:rsid w:val="007711D2"/>
    <w:rsid w:val="007742E1"/>
    <w:rsid w:val="00776261"/>
    <w:rsid w:val="007816A2"/>
    <w:rsid w:val="007834E0"/>
    <w:rsid w:val="00783CE3"/>
    <w:rsid w:val="007870A0"/>
    <w:rsid w:val="00787D75"/>
    <w:rsid w:val="00792B4F"/>
    <w:rsid w:val="007937D4"/>
    <w:rsid w:val="00794B71"/>
    <w:rsid w:val="007955B8"/>
    <w:rsid w:val="00797241"/>
    <w:rsid w:val="0079754F"/>
    <w:rsid w:val="0079772A"/>
    <w:rsid w:val="007A1942"/>
    <w:rsid w:val="007A27EB"/>
    <w:rsid w:val="007A2D71"/>
    <w:rsid w:val="007A56DD"/>
    <w:rsid w:val="007A6C85"/>
    <w:rsid w:val="007A6DAB"/>
    <w:rsid w:val="007A7B84"/>
    <w:rsid w:val="007B0EC4"/>
    <w:rsid w:val="007B330F"/>
    <w:rsid w:val="007B362F"/>
    <w:rsid w:val="007B4A37"/>
    <w:rsid w:val="007B4E8B"/>
    <w:rsid w:val="007B5F6B"/>
    <w:rsid w:val="007B6B97"/>
    <w:rsid w:val="007C14B6"/>
    <w:rsid w:val="007C1CDC"/>
    <w:rsid w:val="007D2FA8"/>
    <w:rsid w:val="007D6A40"/>
    <w:rsid w:val="007E09B6"/>
    <w:rsid w:val="007E13F3"/>
    <w:rsid w:val="007E295C"/>
    <w:rsid w:val="007E393D"/>
    <w:rsid w:val="007E3A07"/>
    <w:rsid w:val="007E420B"/>
    <w:rsid w:val="007E4923"/>
    <w:rsid w:val="007F0146"/>
    <w:rsid w:val="007F07F9"/>
    <w:rsid w:val="007F2919"/>
    <w:rsid w:val="007F5412"/>
    <w:rsid w:val="007F65E0"/>
    <w:rsid w:val="007F66BA"/>
    <w:rsid w:val="008128DF"/>
    <w:rsid w:val="0081455D"/>
    <w:rsid w:val="008247E7"/>
    <w:rsid w:val="008268A7"/>
    <w:rsid w:val="0082778D"/>
    <w:rsid w:val="00832D38"/>
    <w:rsid w:val="00833FA0"/>
    <w:rsid w:val="00835EC6"/>
    <w:rsid w:val="008362F6"/>
    <w:rsid w:val="008366A3"/>
    <w:rsid w:val="008405FA"/>
    <w:rsid w:val="00840727"/>
    <w:rsid w:val="00841E88"/>
    <w:rsid w:val="00843596"/>
    <w:rsid w:val="008464CF"/>
    <w:rsid w:val="00847050"/>
    <w:rsid w:val="00850F16"/>
    <w:rsid w:val="00851976"/>
    <w:rsid w:val="008523CD"/>
    <w:rsid w:val="008545E1"/>
    <w:rsid w:val="008605A6"/>
    <w:rsid w:val="00860B66"/>
    <w:rsid w:val="00862E63"/>
    <w:rsid w:val="0086537B"/>
    <w:rsid w:val="0086720F"/>
    <w:rsid w:val="00867AE9"/>
    <w:rsid w:val="00870347"/>
    <w:rsid w:val="00870AF9"/>
    <w:rsid w:val="00873C77"/>
    <w:rsid w:val="00875101"/>
    <w:rsid w:val="0088449A"/>
    <w:rsid w:val="00887C58"/>
    <w:rsid w:val="008920C3"/>
    <w:rsid w:val="00892292"/>
    <w:rsid w:val="00892B40"/>
    <w:rsid w:val="008960BD"/>
    <w:rsid w:val="008A0EFE"/>
    <w:rsid w:val="008A22D1"/>
    <w:rsid w:val="008A270D"/>
    <w:rsid w:val="008A2E6D"/>
    <w:rsid w:val="008A4F07"/>
    <w:rsid w:val="008B550C"/>
    <w:rsid w:val="008C0318"/>
    <w:rsid w:val="008C19F6"/>
    <w:rsid w:val="008C579E"/>
    <w:rsid w:val="008C5C0D"/>
    <w:rsid w:val="008C6B9D"/>
    <w:rsid w:val="008C763C"/>
    <w:rsid w:val="008D0A5A"/>
    <w:rsid w:val="008D1D52"/>
    <w:rsid w:val="008D273C"/>
    <w:rsid w:val="008D6001"/>
    <w:rsid w:val="008D65BA"/>
    <w:rsid w:val="008D6E1A"/>
    <w:rsid w:val="008D7375"/>
    <w:rsid w:val="008D7ACD"/>
    <w:rsid w:val="008E01A2"/>
    <w:rsid w:val="008E0269"/>
    <w:rsid w:val="008E0FCB"/>
    <w:rsid w:val="008E292A"/>
    <w:rsid w:val="008E378B"/>
    <w:rsid w:val="008E4ED4"/>
    <w:rsid w:val="008E7896"/>
    <w:rsid w:val="008F14C4"/>
    <w:rsid w:val="008F433B"/>
    <w:rsid w:val="008F718E"/>
    <w:rsid w:val="0090231F"/>
    <w:rsid w:val="009049CE"/>
    <w:rsid w:val="009136C8"/>
    <w:rsid w:val="00920C89"/>
    <w:rsid w:val="009211DA"/>
    <w:rsid w:val="00921FD5"/>
    <w:rsid w:val="009240BD"/>
    <w:rsid w:val="00926587"/>
    <w:rsid w:val="009274A3"/>
    <w:rsid w:val="0093070F"/>
    <w:rsid w:val="00930726"/>
    <w:rsid w:val="00934054"/>
    <w:rsid w:val="00935A75"/>
    <w:rsid w:val="009362D0"/>
    <w:rsid w:val="009369DB"/>
    <w:rsid w:val="009370C5"/>
    <w:rsid w:val="00941684"/>
    <w:rsid w:val="009417DE"/>
    <w:rsid w:val="00942055"/>
    <w:rsid w:val="00942985"/>
    <w:rsid w:val="00943557"/>
    <w:rsid w:val="00943D40"/>
    <w:rsid w:val="00947036"/>
    <w:rsid w:val="00953C9A"/>
    <w:rsid w:val="0095647E"/>
    <w:rsid w:val="009565D1"/>
    <w:rsid w:val="00956BCC"/>
    <w:rsid w:val="00956F7A"/>
    <w:rsid w:val="00957EB4"/>
    <w:rsid w:val="00962D07"/>
    <w:rsid w:val="00964F0F"/>
    <w:rsid w:val="00972135"/>
    <w:rsid w:val="00972247"/>
    <w:rsid w:val="00972DB7"/>
    <w:rsid w:val="0097555A"/>
    <w:rsid w:val="009779C8"/>
    <w:rsid w:val="00984ABA"/>
    <w:rsid w:val="00986507"/>
    <w:rsid w:val="009955B8"/>
    <w:rsid w:val="00997A90"/>
    <w:rsid w:val="009A28DA"/>
    <w:rsid w:val="009A2AA4"/>
    <w:rsid w:val="009A4448"/>
    <w:rsid w:val="009A462A"/>
    <w:rsid w:val="009A6D14"/>
    <w:rsid w:val="009A705E"/>
    <w:rsid w:val="009A74C5"/>
    <w:rsid w:val="009A7614"/>
    <w:rsid w:val="009B119A"/>
    <w:rsid w:val="009B2075"/>
    <w:rsid w:val="009B251F"/>
    <w:rsid w:val="009B30B8"/>
    <w:rsid w:val="009B6ACE"/>
    <w:rsid w:val="009B6E4B"/>
    <w:rsid w:val="009B71BE"/>
    <w:rsid w:val="009C1242"/>
    <w:rsid w:val="009C1DDC"/>
    <w:rsid w:val="009C2CC8"/>
    <w:rsid w:val="009D0B81"/>
    <w:rsid w:val="009D0E59"/>
    <w:rsid w:val="009D2D0A"/>
    <w:rsid w:val="009D452E"/>
    <w:rsid w:val="009E1A3E"/>
    <w:rsid w:val="009E1C3B"/>
    <w:rsid w:val="009E2AD6"/>
    <w:rsid w:val="009E3126"/>
    <w:rsid w:val="009E546C"/>
    <w:rsid w:val="009F16FF"/>
    <w:rsid w:val="009F756D"/>
    <w:rsid w:val="009F7C98"/>
    <w:rsid w:val="00A003B3"/>
    <w:rsid w:val="00A01D2E"/>
    <w:rsid w:val="00A050E8"/>
    <w:rsid w:val="00A062EB"/>
    <w:rsid w:val="00A112F4"/>
    <w:rsid w:val="00A113BB"/>
    <w:rsid w:val="00A11E50"/>
    <w:rsid w:val="00A12804"/>
    <w:rsid w:val="00A130D2"/>
    <w:rsid w:val="00A14B41"/>
    <w:rsid w:val="00A162DC"/>
    <w:rsid w:val="00A171F8"/>
    <w:rsid w:val="00A17E54"/>
    <w:rsid w:val="00A23729"/>
    <w:rsid w:val="00A23B05"/>
    <w:rsid w:val="00A2448D"/>
    <w:rsid w:val="00A271E7"/>
    <w:rsid w:val="00A27D25"/>
    <w:rsid w:val="00A35765"/>
    <w:rsid w:val="00A37943"/>
    <w:rsid w:val="00A40F8E"/>
    <w:rsid w:val="00A44663"/>
    <w:rsid w:val="00A45F18"/>
    <w:rsid w:val="00A51588"/>
    <w:rsid w:val="00A5292D"/>
    <w:rsid w:val="00A53340"/>
    <w:rsid w:val="00A5621E"/>
    <w:rsid w:val="00A573E8"/>
    <w:rsid w:val="00A6127F"/>
    <w:rsid w:val="00A6186D"/>
    <w:rsid w:val="00A6283D"/>
    <w:rsid w:val="00A65D81"/>
    <w:rsid w:val="00A66116"/>
    <w:rsid w:val="00A67846"/>
    <w:rsid w:val="00A72821"/>
    <w:rsid w:val="00A75F38"/>
    <w:rsid w:val="00A762BB"/>
    <w:rsid w:val="00A775C0"/>
    <w:rsid w:val="00A77CE7"/>
    <w:rsid w:val="00A80E27"/>
    <w:rsid w:val="00A82BCF"/>
    <w:rsid w:val="00A84E0C"/>
    <w:rsid w:val="00A87101"/>
    <w:rsid w:val="00A911DC"/>
    <w:rsid w:val="00A923F6"/>
    <w:rsid w:val="00A932B7"/>
    <w:rsid w:val="00A94767"/>
    <w:rsid w:val="00A96880"/>
    <w:rsid w:val="00AA059A"/>
    <w:rsid w:val="00AA37E5"/>
    <w:rsid w:val="00AA43D1"/>
    <w:rsid w:val="00AA6B31"/>
    <w:rsid w:val="00AB17DB"/>
    <w:rsid w:val="00AB22E5"/>
    <w:rsid w:val="00AB432E"/>
    <w:rsid w:val="00AB5B7D"/>
    <w:rsid w:val="00AB659C"/>
    <w:rsid w:val="00AB6881"/>
    <w:rsid w:val="00AB73A4"/>
    <w:rsid w:val="00AB7F9A"/>
    <w:rsid w:val="00AC1BAB"/>
    <w:rsid w:val="00AC4296"/>
    <w:rsid w:val="00AC48C8"/>
    <w:rsid w:val="00AC4A48"/>
    <w:rsid w:val="00AC6CAF"/>
    <w:rsid w:val="00AC762F"/>
    <w:rsid w:val="00AC77DF"/>
    <w:rsid w:val="00AD1966"/>
    <w:rsid w:val="00AD5461"/>
    <w:rsid w:val="00AE1794"/>
    <w:rsid w:val="00AF17D0"/>
    <w:rsid w:val="00AF2259"/>
    <w:rsid w:val="00AF232A"/>
    <w:rsid w:val="00AF538C"/>
    <w:rsid w:val="00AF5435"/>
    <w:rsid w:val="00AF5481"/>
    <w:rsid w:val="00AF6AC3"/>
    <w:rsid w:val="00AF6D46"/>
    <w:rsid w:val="00B05454"/>
    <w:rsid w:val="00B15647"/>
    <w:rsid w:val="00B15958"/>
    <w:rsid w:val="00B21B57"/>
    <w:rsid w:val="00B228E0"/>
    <w:rsid w:val="00B2333C"/>
    <w:rsid w:val="00B2389B"/>
    <w:rsid w:val="00B23D4E"/>
    <w:rsid w:val="00B24DC1"/>
    <w:rsid w:val="00B27675"/>
    <w:rsid w:val="00B36EE0"/>
    <w:rsid w:val="00B40D50"/>
    <w:rsid w:val="00B41031"/>
    <w:rsid w:val="00B45532"/>
    <w:rsid w:val="00B4581E"/>
    <w:rsid w:val="00B46E26"/>
    <w:rsid w:val="00B479F0"/>
    <w:rsid w:val="00B50074"/>
    <w:rsid w:val="00B51DAD"/>
    <w:rsid w:val="00B54B09"/>
    <w:rsid w:val="00B56707"/>
    <w:rsid w:val="00B66E01"/>
    <w:rsid w:val="00B67B43"/>
    <w:rsid w:val="00B70D5C"/>
    <w:rsid w:val="00B72044"/>
    <w:rsid w:val="00B74FF8"/>
    <w:rsid w:val="00B7518B"/>
    <w:rsid w:val="00B80994"/>
    <w:rsid w:val="00B845F6"/>
    <w:rsid w:val="00B8539D"/>
    <w:rsid w:val="00B85E2E"/>
    <w:rsid w:val="00B8692F"/>
    <w:rsid w:val="00B87373"/>
    <w:rsid w:val="00B91C1E"/>
    <w:rsid w:val="00B926D4"/>
    <w:rsid w:val="00BA565F"/>
    <w:rsid w:val="00BA79FD"/>
    <w:rsid w:val="00BA7D8E"/>
    <w:rsid w:val="00BB2F9E"/>
    <w:rsid w:val="00BC3E24"/>
    <w:rsid w:val="00BC5423"/>
    <w:rsid w:val="00BD021C"/>
    <w:rsid w:val="00BD0E68"/>
    <w:rsid w:val="00BD2289"/>
    <w:rsid w:val="00BD323C"/>
    <w:rsid w:val="00BD3C3C"/>
    <w:rsid w:val="00BD3C6E"/>
    <w:rsid w:val="00BD45A6"/>
    <w:rsid w:val="00BD55DB"/>
    <w:rsid w:val="00BD6649"/>
    <w:rsid w:val="00BD70E8"/>
    <w:rsid w:val="00BE3293"/>
    <w:rsid w:val="00BE3F0A"/>
    <w:rsid w:val="00BE474E"/>
    <w:rsid w:val="00BE60E5"/>
    <w:rsid w:val="00BE7DE4"/>
    <w:rsid w:val="00BF1DE6"/>
    <w:rsid w:val="00BF42FA"/>
    <w:rsid w:val="00BF6587"/>
    <w:rsid w:val="00BF7276"/>
    <w:rsid w:val="00BF7966"/>
    <w:rsid w:val="00BF7EC0"/>
    <w:rsid w:val="00BF7F95"/>
    <w:rsid w:val="00C0284F"/>
    <w:rsid w:val="00C036EF"/>
    <w:rsid w:val="00C1186A"/>
    <w:rsid w:val="00C15CC6"/>
    <w:rsid w:val="00C15E28"/>
    <w:rsid w:val="00C15F8E"/>
    <w:rsid w:val="00C164F7"/>
    <w:rsid w:val="00C169CD"/>
    <w:rsid w:val="00C17EF4"/>
    <w:rsid w:val="00C20C68"/>
    <w:rsid w:val="00C2240B"/>
    <w:rsid w:val="00C22F6A"/>
    <w:rsid w:val="00C26856"/>
    <w:rsid w:val="00C271A0"/>
    <w:rsid w:val="00C33621"/>
    <w:rsid w:val="00C35E03"/>
    <w:rsid w:val="00C36537"/>
    <w:rsid w:val="00C426DA"/>
    <w:rsid w:val="00C43A9B"/>
    <w:rsid w:val="00C4563A"/>
    <w:rsid w:val="00C50049"/>
    <w:rsid w:val="00C501FF"/>
    <w:rsid w:val="00C52A22"/>
    <w:rsid w:val="00C5384A"/>
    <w:rsid w:val="00C53C96"/>
    <w:rsid w:val="00C5697A"/>
    <w:rsid w:val="00C63F36"/>
    <w:rsid w:val="00C71C39"/>
    <w:rsid w:val="00C73D24"/>
    <w:rsid w:val="00C73EA1"/>
    <w:rsid w:val="00C74E18"/>
    <w:rsid w:val="00C77456"/>
    <w:rsid w:val="00C832BE"/>
    <w:rsid w:val="00C832EB"/>
    <w:rsid w:val="00C91ECE"/>
    <w:rsid w:val="00C95323"/>
    <w:rsid w:val="00C9656F"/>
    <w:rsid w:val="00C97541"/>
    <w:rsid w:val="00CA17DC"/>
    <w:rsid w:val="00CA3357"/>
    <w:rsid w:val="00CA44DB"/>
    <w:rsid w:val="00CB0358"/>
    <w:rsid w:val="00CB0ECA"/>
    <w:rsid w:val="00CB4D67"/>
    <w:rsid w:val="00CB656D"/>
    <w:rsid w:val="00CC6663"/>
    <w:rsid w:val="00CC6A6F"/>
    <w:rsid w:val="00CC74B9"/>
    <w:rsid w:val="00CD196F"/>
    <w:rsid w:val="00CD2218"/>
    <w:rsid w:val="00CD2A0F"/>
    <w:rsid w:val="00CD576A"/>
    <w:rsid w:val="00CD6650"/>
    <w:rsid w:val="00CE3BBF"/>
    <w:rsid w:val="00CE456A"/>
    <w:rsid w:val="00CE5969"/>
    <w:rsid w:val="00CE63AC"/>
    <w:rsid w:val="00CE7F45"/>
    <w:rsid w:val="00CF0504"/>
    <w:rsid w:val="00CF0D16"/>
    <w:rsid w:val="00CF0E43"/>
    <w:rsid w:val="00CF5C7A"/>
    <w:rsid w:val="00CF77D1"/>
    <w:rsid w:val="00D0284B"/>
    <w:rsid w:val="00D050D4"/>
    <w:rsid w:val="00D06254"/>
    <w:rsid w:val="00D067B3"/>
    <w:rsid w:val="00D0691A"/>
    <w:rsid w:val="00D10F59"/>
    <w:rsid w:val="00D14B22"/>
    <w:rsid w:val="00D15739"/>
    <w:rsid w:val="00D225C7"/>
    <w:rsid w:val="00D230F7"/>
    <w:rsid w:val="00D23D6A"/>
    <w:rsid w:val="00D2443A"/>
    <w:rsid w:val="00D251AB"/>
    <w:rsid w:val="00D2528E"/>
    <w:rsid w:val="00D32A72"/>
    <w:rsid w:val="00D33E6C"/>
    <w:rsid w:val="00D3519B"/>
    <w:rsid w:val="00D37E62"/>
    <w:rsid w:val="00D41079"/>
    <w:rsid w:val="00D4143D"/>
    <w:rsid w:val="00D4172B"/>
    <w:rsid w:val="00D44C6E"/>
    <w:rsid w:val="00D468D7"/>
    <w:rsid w:val="00D46E11"/>
    <w:rsid w:val="00D505AD"/>
    <w:rsid w:val="00D505B4"/>
    <w:rsid w:val="00D52E0D"/>
    <w:rsid w:val="00D52FFA"/>
    <w:rsid w:val="00D552BA"/>
    <w:rsid w:val="00D556F8"/>
    <w:rsid w:val="00D60300"/>
    <w:rsid w:val="00D605AA"/>
    <w:rsid w:val="00D67788"/>
    <w:rsid w:val="00D713C5"/>
    <w:rsid w:val="00D722D0"/>
    <w:rsid w:val="00D72C7E"/>
    <w:rsid w:val="00D734C5"/>
    <w:rsid w:val="00D8384B"/>
    <w:rsid w:val="00D84B7F"/>
    <w:rsid w:val="00D85121"/>
    <w:rsid w:val="00D85821"/>
    <w:rsid w:val="00D85ADB"/>
    <w:rsid w:val="00D86C44"/>
    <w:rsid w:val="00D874AA"/>
    <w:rsid w:val="00D900F7"/>
    <w:rsid w:val="00D909CC"/>
    <w:rsid w:val="00D9318E"/>
    <w:rsid w:val="00D942C8"/>
    <w:rsid w:val="00D95B6A"/>
    <w:rsid w:val="00D95DDA"/>
    <w:rsid w:val="00D96803"/>
    <w:rsid w:val="00DA1696"/>
    <w:rsid w:val="00DA27B7"/>
    <w:rsid w:val="00DA470D"/>
    <w:rsid w:val="00DB3BF5"/>
    <w:rsid w:val="00DB3E7A"/>
    <w:rsid w:val="00DB5BBA"/>
    <w:rsid w:val="00DB60CA"/>
    <w:rsid w:val="00DB64C0"/>
    <w:rsid w:val="00DC0406"/>
    <w:rsid w:val="00DC0AD7"/>
    <w:rsid w:val="00DC4A35"/>
    <w:rsid w:val="00DD08E2"/>
    <w:rsid w:val="00DD4DC5"/>
    <w:rsid w:val="00DD52ED"/>
    <w:rsid w:val="00DE0EA0"/>
    <w:rsid w:val="00DE1C4C"/>
    <w:rsid w:val="00DE2E8B"/>
    <w:rsid w:val="00DE37CD"/>
    <w:rsid w:val="00DE3D1B"/>
    <w:rsid w:val="00DE4C7A"/>
    <w:rsid w:val="00DE6B8D"/>
    <w:rsid w:val="00DF1819"/>
    <w:rsid w:val="00DF5EF8"/>
    <w:rsid w:val="00E024FB"/>
    <w:rsid w:val="00E05BCC"/>
    <w:rsid w:val="00E0756B"/>
    <w:rsid w:val="00E07A4D"/>
    <w:rsid w:val="00E14231"/>
    <w:rsid w:val="00E147FB"/>
    <w:rsid w:val="00E16D4F"/>
    <w:rsid w:val="00E177F3"/>
    <w:rsid w:val="00E226C5"/>
    <w:rsid w:val="00E25997"/>
    <w:rsid w:val="00E25D40"/>
    <w:rsid w:val="00E30533"/>
    <w:rsid w:val="00E318E3"/>
    <w:rsid w:val="00E33D53"/>
    <w:rsid w:val="00E35DE7"/>
    <w:rsid w:val="00E40AC8"/>
    <w:rsid w:val="00E4136F"/>
    <w:rsid w:val="00E41FED"/>
    <w:rsid w:val="00E42C22"/>
    <w:rsid w:val="00E43460"/>
    <w:rsid w:val="00E440AC"/>
    <w:rsid w:val="00E5059D"/>
    <w:rsid w:val="00E5110D"/>
    <w:rsid w:val="00E52923"/>
    <w:rsid w:val="00E55478"/>
    <w:rsid w:val="00E61ED6"/>
    <w:rsid w:val="00E6673A"/>
    <w:rsid w:val="00E70840"/>
    <w:rsid w:val="00E747BB"/>
    <w:rsid w:val="00E75B17"/>
    <w:rsid w:val="00E774B5"/>
    <w:rsid w:val="00E82C58"/>
    <w:rsid w:val="00E87B29"/>
    <w:rsid w:val="00E91A7B"/>
    <w:rsid w:val="00E92230"/>
    <w:rsid w:val="00E94EF0"/>
    <w:rsid w:val="00E95273"/>
    <w:rsid w:val="00E965E2"/>
    <w:rsid w:val="00E9739B"/>
    <w:rsid w:val="00E97570"/>
    <w:rsid w:val="00EA1021"/>
    <w:rsid w:val="00EA511C"/>
    <w:rsid w:val="00EB2FC5"/>
    <w:rsid w:val="00EB3550"/>
    <w:rsid w:val="00EB3CB0"/>
    <w:rsid w:val="00EC2645"/>
    <w:rsid w:val="00EC3CEF"/>
    <w:rsid w:val="00EC610A"/>
    <w:rsid w:val="00ED1987"/>
    <w:rsid w:val="00ED2073"/>
    <w:rsid w:val="00ED574F"/>
    <w:rsid w:val="00ED69E5"/>
    <w:rsid w:val="00ED7078"/>
    <w:rsid w:val="00EE0130"/>
    <w:rsid w:val="00EE0CA1"/>
    <w:rsid w:val="00EE297E"/>
    <w:rsid w:val="00EE5B09"/>
    <w:rsid w:val="00EE6876"/>
    <w:rsid w:val="00EE74D6"/>
    <w:rsid w:val="00EE7C29"/>
    <w:rsid w:val="00EF240E"/>
    <w:rsid w:val="00EF2D79"/>
    <w:rsid w:val="00EF5D36"/>
    <w:rsid w:val="00EF625B"/>
    <w:rsid w:val="00EF62BD"/>
    <w:rsid w:val="00EF67BD"/>
    <w:rsid w:val="00F01221"/>
    <w:rsid w:val="00F02475"/>
    <w:rsid w:val="00F0383D"/>
    <w:rsid w:val="00F0418C"/>
    <w:rsid w:val="00F06581"/>
    <w:rsid w:val="00F06B29"/>
    <w:rsid w:val="00F06F8B"/>
    <w:rsid w:val="00F10756"/>
    <w:rsid w:val="00F15E18"/>
    <w:rsid w:val="00F200C6"/>
    <w:rsid w:val="00F21B78"/>
    <w:rsid w:val="00F21E24"/>
    <w:rsid w:val="00F2255F"/>
    <w:rsid w:val="00F23068"/>
    <w:rsid w:val="00F2438F"/>
    <w:rsid w:val="00F30BDA"/>
    <w:rsid w:val="00F4590C"/>
    <w:rsid w:val="00F45920"/>
    <w:rsid w:val="00F51AA7"/>
    <w:rsid w:val="00F51D5D"/>
    <w:rsid w:val="00F53CCB"/>
    <w:rsid w:val="00F5690A"/>
    <w:rsid w:val="00F56C76"/>
    <w:rsid w:val="00F57CC0"/>
    <w:rsid w:val="00F60B1F"/>
    <w:rsid w:val="00F60BD7"/>
    <w:rsid w:val="00F61884"/>
    <w:rsid w:val="00F636AA"/>
    <w:rsid w:val="00F652C1"/>
    <w:rsid w:val="00F6733A"/>
    <w:rsid w:val="00F71435"/>
    <w:rsid w:val="00F722F0"/>
    <w:rsid w:val="00F72795"/>
    <w:rsid w:val="00F737E6"/>
    <w:rsid w:val="00F7571D"/>
    <w:rsid w:val="00F82F09"/>
    <w:rsid w:val="00F84430"/>
    <w:rsid w:val="00F86E95"/>
    <w:rsid w:val="00F8787F"/>
    <w:rsid w:val="00F90992"/>
    <w:rsid w:val="00F916A0"/>
    <w:rsid w:val="00F92A4A"/>
    <w:rsid w:val="00F93209"/>
    <w:rsid w:val="00F940CE"/>
    <w:rsid w:val="00F945C3"/>
    <w:rsid w:val="00F97DCC"/>
    <w:rsid w:val="00FA0A23"/>
    <w:rsid w:val="00FA11E7"/>
    <w:rsid w:val="00FA21D9"/>
    <w:rsid w:val="00FB0015"/>
    <w:rsid w:val="00FB02F4"/>
    <w:rsid w:val="00FB06BD"/>
    <w:rsid w:val="00FB27A4"/>
    <w:rsid w:val="00FC09D2"/>
    <w:rsid w:val="00FC18A4"/>
    <w:rsid w:val="00FC198C"/>
    <w:rsid w:val="00FD0C62"/>
    <w:rsid w:val="00FD129D"/>
    <w:rsid w:val="00FD344F"/>
    <w:rsid w:val="00FD4455"/>
    <w:rsid w:val="00FD64A5"/>
    <w:rsid w:val="00FE10FC"/>
    <w:rsid w:val="00FE3E55"/>
    <w:rsid w:val="00FE4543"/>
    <w:rsid w:val="00FE54CA"/>
    <w:rsid w:val="00FF6A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E473F"/>
  <w15:docId w15:val="{A161097A-9154-4954-9287-FA5468DC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C164F7"/>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link w:val="Heading1Char"/>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H2,bro Titre 2,h2,heading2"/>
    <w:basedOn w:val="Heading1"/>
    <w:next w:val="Normal"/>
    <w:link w:val="Heading2Char"/>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H3,bro Titre 3,h3"/>
    <w:basedOn w:val="Heading2"/>
    <w:next w:val="NormalText"/>
    <w:link w:val="Heading3Char"/>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H4,bro Titre 4,h4"/>
    <w:basedOn w:val="Heading3"/>
    <w:next w:val="NormalText"/>
    <w:link w:val="Heading4Char"/>
    <w:qFormat/>
    <w:rsid w:val="008B550C"/>
    <w:pPr>
      <w:numPr>
        <w:ilvl w:val="3"/>
      </w:numPr>
      <w:tabs>
        <w:tab w:val="num" w:pos="907"/>
      </w:tabs>
      <w:spacing w:before="280" w:line="260" w:lineRule="exact"/>
      <w:outlineLvl w:val="3"/>
    </w:pPr>
    <w:rPr>
      <w:sz w:val="22"/>
      <w:szCs w:val="28"/>
    </w:rPr>
  </w:style>
  <w:style w:type="paragraph" w:styleId="Heading5">
    <w:name w:val="heading 5"/>
    <w:aliases w:val="APVMA_H5,H5,bro Titre 5"/>
    <w:basedOn w:val="Heading4"/>
    <w:next w:val="NormalText"/>
    <w:link w:val="Heading5Char"/>
    <w:qFormat/>
    <w:rsid w:val="008B550C"/>
    <w:pPr>
      <w:numPr>
        <w:ilvl w:val="4"/>
      </w:numPr>
      <w:tabs>
        <w:tab w:val="num" w:pos="907"/>
      </w:tabs>
      <w:spacing w:before="260"/>
      <w:outlineLvl w:val="4"/>
    </w:pPr>
    <w:rPr>
      <w:sz w:val="21"/>
      <w:szCs w:val="26"/>
    </w:rPr>
  </w:style>
  <w:style w:type="paragraph" w:styleId="Heading6">
    <w:name w:val="heading 6"/>
    <w:basedOn w:val="Normal"/>
    <w:next w:val="Normal"/>
    <w:link w:val="Heading6Char"/>
    <w:uiPriority w:val="9"/>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
    <w:pPr>
      <w:spacing w:before="240" w:after="60"/>
      <w:outlineLvl w:val="6"/>
    </w:pPr>
    <w:rPr>
      <w:rFonts w:ascii="Times New Roman" w:hAnsi="Times New Roman"/>
      <w:sz w:val="24"/>
    </w:rPr>
  </w:style>
  <w:style w:type="paragraph" w:styleId="Heading8">
    <w:name w:val="heading 8"/>
    <w:basedOn w:val="Normal"/>
    <w:next w:val="Normal"/>
    <w:link w:val="Heading8Char"/>
    <w:uiPriority w:val="9"/>
    <w:pPr>
      <w:spacing w:before="240" w:after="60"/>
      <w:outlineLvl w:val="7"/>
    </w:pPr>
    <w:rPr>
      <w:rFonts w:ascii="Times New Roman" w:hAnsi="Times New Roman"/>
      <w:i/>
      <w:iCs/>
      <w:sz w:val="24"/>
    </w:rPr>
  </w:style>
  <w:style w:type="paragraph" w:styleId="Heading9">
    <w:name w:val="heading 9"/>
    <w:basedOn w:val="Normal"/>
    <w:next w:val="Normal"/>
    <w:link w:val="Heading9Char"/>
    <w:uiPriority w:val="9"/>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DAR001,Tabellenanmerkung,EFSA op_Footnote,FEEDAP Op_Footnote"/>
    <w:basedOn w:val="NormalText"/>
    <w:link w:val="FootnoteTextChar"/>
    <w:qFormat/>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7"/>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572D44"/>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6"/>
      </w:numPr>
      <w:spacing w:before="120" w:after="120"/>
    </w:pPr>
  </w:style>
  <w:style w:type="paragraph" w:styleId="Header">
    <w:name w:val="header"/>
    <w:basedOn w:val="Normal"/>
    <w:link w:val="HeaderChar"/>
    <w:pPr>
      <w:tabs>
        <w:tab w:val="center" w:pos="4153"/>
        <w:tab w:val="right" w:pos="8306"/>
      </w:tabs>
    </w:pPr>
  </w:style>
  <w:style w:type="character" w:styleId="Strong">
    <w:name w:val="Strong"/>
    <w:uiPriority w:val="4"/>
    <w:rPr>
      <w:b/>
      <w:bCs/>
    </w:rPr>
  </w:style>
  <w:style w:type="paragraph" w:styleId="Footer">
    <w:name w:val="footer"/>
    <w:basedOn w:val="Normal"/>
    <w:link w:val="FooterChar"/>
    <w:pPr>
      <w:tabs>
        <w:tab w:val="center" w:pos="4153"/>
        <w:tab w:val="right" w:pos="8306"/>
      </w:tabs>
    </w:pPr>
  </w:style>
  <w:style w:type="character" w:styleId="PageNumber">
    <w:name w:val="page number"/>
    <w:aliases w:val="APVMA Page Number"/>
    <w:uiPriority w:val="4"/>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99"/>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link w:val="Bullet1Char"/>
    <w:uiPriority w:val="4"/>
    <w:qFormat/>
    <w:rsid w:val="006E33F7"/>
    <w:pPr>
      <w:numPr>
        <w:numId w:val="3"/>
      </w:numPr>
      <w:spacing w:before="120" w:after="120"/>
    </w:pPr>
  </w:style>
  <w:style w:type="paragraph" w:customStyle="1" w:styleId="TableHeadRight">
    <w:name w:val="TableHead_Right"/>
    <w:basedOn w:val="TableHead"/>
    <w:uiPriority w:val="4"/>
    <w:rsid w:val="00C501FF"/>
    <w:pPr>
      <w:jc w:val="right"/>
    </w:pPr>
  </w:style>
  <w:style w:type="paragraph" w:customStyle="1" w:styleId="Bullet2">
    <w:name w:val="Bullet2"/>
    <w:basedOn w:val="Bullet1"/>
    <w:link w:val="Bullet2Char"/>
    <w:uiPriority w:val="4"/>
    <w:qFormat/>
    <w:rsid w:val="002C1082"/>
    <w:pPr>
      <w:numPr>
        <w:numId w:val="2"/>
      </w:numPr>
      <w:spacing w:before="60"/>
    </w:pPr>
  </w:style>
  <w:style w:type="character" w:styleId="FootnoteReference">
    <w:name w:val="footnote reference"/>
    <w:uiPriority w:val="99"/>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Table caption,APVMA_Caption,o,Beschriftung Char,Beschriftung Char1 Char,Beschriftung Char Char Char,Char,Bayer Caption,o + Links,! Q, Char,1,Beschriftung Appendix,Légende Car Car Car,Beschriftung Appendix Car Car Car,Légende Car Car Car Car"/>
    <w:basedOn w:val="Normal"/>
    <w:next w:val="NormalText"/>
    <w:link w:val="CaptionChar"/>
    <w:uiPriority w:val="35"/>
    <w:qFormat/>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5"/>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4"/>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99"/>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DC0AD7"/>
    <w:pPr>
      <w:spacing w:before="1440"/>
      <w:jc w:val="center"/>
    </w:pPr>
    <w:rPr>
      <w:i/>
      <w:noProof/>
      <w:sz w:val="28"/>
      <w:szCs w:val="28"/>
      <w:lang w:eastAsia="en-AU"/>
    </w:rPr>
  </w:style>
  <w:style w:type="character" w:customStyle="1" w:styleId="NormalTextChar">
    <w:name w:val="Normal Text Char"/>
    <w:basedOn w:val="DefaultParagraphFont"/>
    <w:link w:val="NormalText"/>
    <w:rsid w:val="00DC0AD7"/>
    <w:rPr>
      <w:rFonts w:ascii="Arial" w:hAnsi="Arial" w:cs="Arial"/>
      <w:color w:val="1A1B1A" w:themeColor="text1" w:themeShade="80"/>
      <w:kern w:val="20"/>
      <w:sz w:val="19"/>
      <w:szCs w:val="24"/>
      <w:u w:color="000000"/>
      <w:lang w:eastAsia="en-US"/>
    </w:rPr>
  </w:style>
  <w:style w:type="character" w:customStyle="1" w:styleId="Bullet1Char">
    <w:name w:val="Bullet1 Char"/>
    <w:basedOn w:val="NormalTextChar"/>
    <w:link w:val="Bullet1"/>
    <w:uiPriority w:val="4"/>
    <w:rsid w:val="00DC0AD7"/>
    <w:rPr>
      <w:rFonts w:ascii="Arial" w:hAnsi="Arial" w:cs="Arial"/>
      <w:color w:val="1A1B1A" w:themeColor="text1" w:themeShade="80"/>
      <w:kern w:val="20"/>
      <w:sz w:val="19"/>
      <w:szCs w:val="24"/>
      <w:u w:color="000000"/>
      <w:lang w:eastAsia="en-US"/>
    </w:rPr>
  </w:style>
  <w:style w:type="character" w:customStyle="1" w:styleId="Bullet2Char">
    <w:name w:val="Bullet2 Char"/>
    <w:basedOn w:val="Bullet1Char"/>
    <w:link w:val="Bullet2"/>
    <w:uiPriority w:val="4"/>
    <w:rsid w:val="002C1082"/>
    <w:rPr>
      <w:rFonts w:ascii="Arial" w:hAnsi="Arial" w:cs="Arial"/>
      <w:color w:val="1A1B1A" w:themeColor="text1" w:themeShade="80"/>
      <w:kern w:val="20"/>
      <w:sz w:val="19"/>
      <w:szCs w:val="24"/>
      <w:u w:color="000000"/>
      <w:lang w:eastAsia="en-US"/>
    </w:rPr>
  </w:style>
  <w:style w:type="character" w:customStyle="1" w:styleId="BulletendashChar">
    <w:name w:val="Bullet en dash Char"/>
    <w:basedOn w:val="Bullet2Char"/>
    <w:link w:val="Bulletendash"/>
    <w:uiPriority w:val="4"/>
    <w:rsid w:val="00DC0AD7"/>
    <w:rPr>
      <w:rFonts w:ascii="Arial" w:hAnsi="Arial" w:cs="Arial"/>
      <w:i/>
      <w:noProof/>
      <w:color w:val="1A1B1A" w:themeColor="text1" w:themeShade="80"/>
      <w:kern w:val="20"/>
      <w:sz w:val="28"/>
      <w:szCs w:val="28"/>
      <w:u w:color="000000"/>
      <w:lang w:eastAsia="en-US"/>
    </w:rPr>
  </w:style>
  <w:style w:type="paragraph" w:customStyle="1" w:styleId="Figurecaption">
    <w:name w:val="Figure caption"/>
    <w:basedOn w:val="Caption"/>
    <w:link w:val="FigurecaptionChar"/>
    <w:uiPriority w:val="4"/>
    <w:qFormat/>
    <w:rsid w:val="00412703"/>
  </w:style>
  <w:style w:type="character" w:customStyle="1" w:styleId="CaptionChar">
    <w:name w:val="Caption Char"/>
    <w:aliases w:val="Table caption Char,APVMA_Caption Char,o Char,Beschriftung Char Char,Beschriftung Char1 Char Char,Beschriftung Char Char Char Char,Char Char,Bayer Caption Char,o + Links Char,! Q Char, Char Char,1 Char,Beschriftung Appendix Char"/>
    <w:basedOn w:val="DefaultParagraphFont"/>
    <w:link w:val="Caption"/>
    <w:rsid w:val="00412703"/>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412703"/>
    <w:rPr>
      <w:rFonts w:ascii="Franklin Gothic Medium" w:hAnsi="Franklin Gothic Medium"/>
      <w:color w:val="5C2946"/>
      <w:szCs w:val="24"/>
      <w:lang w:eastAsia="en-US"/>
    </w:rPr>
  </w:style>
  <w:style w:type="table" w:styleId="TableGrid">
    <w:name w:val="Table Grid"/>
    <w:aliases w:val="DAR007,Signature Table,MyTable,Tabellenraster1"/>
    <w:basedOn w:val="TableNormal"/>
    <w:uiPriority w:val="59"/>
    <w:rsid w:val="00D37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APVMA_Footnote Char,DAR001 Char,Tabellenanmerkung Char,EFSA op_Footnote Char,FEEDAP Op_Footnote Char"/>
    <w:basedOn w:val="DefaultParagraphFont"/>
    <w:link w:val="FootnoteText"/>
    <w:rsid w:val="00D37E62"/>
    <w:rPr>
      <w:rFonts w:ascii="Arial" w:hAnsi="Arial" w:cs="Arial"/>
      <w:color w:val="1A1B1A" w:themeColor="text1" w:themeShade="80"/>
      <w:spacing w:val="6"/>
      <w:kern w:val="20"/>
      <w:sz w:val="16"/>
      <w:u w:color="000000"/>
      <w:lang w:eastAsia="en-US"/>
    </w:rPr>
  </w:style>
  <w:style w:type="paragraph" w:customStyle="1" w:styleId="APVMATableText">
    <w:name w:val="APVMA_TableText"/>
    <w:basedOn w:val="NormalText"/>
    <w:link w:val="APVMATableTextChar"/>
    <w:uiPriority w:val="4"/>
    <w:qFormat/>
    <w:rsid w:val="0082778D"/>
    <w:pPr>
      <w:spacing w:before="120" w:after="120" w:line="210" w:lineRule="exact"/>
    </w:pPr>
    <w:rPr>
      <w:color w:val="auto"/>
      <w:spacing w:val="6"/>
      <w:sz w:val="17"/>
    </w:rPr>
  </w:style>
  <w:style w:type="paragraph" w:customStyle="1" w:styleId="APVMATableHead">
    <w:name w:val="APVMA_TableHead"/>
    <w:basedOn w:val="APVMATableText"/>
    <w:uiPriority w:val="4"/>
    <w:rsid w:val="0082778D"/>
    <w:pPr>
      <w:keepNext/>
      <w:keepLines/>
      <w:spacing w:before="60" w:after="60" w:line="240" w:lineRule="exact"/>
    </w:pPr>
    <w:rPr>
      <w:rFonts w:ascii="Franklin Gothic Medium" w:hAnsi="Franklin Gothic Medium"/>
      <w:bCs/>
      <w:color w:val="F8F8F8"/>
      <w:sz w:val="18"/>
    </w:rPr>
  </w:style>
  <w:style w:type="character" w:customStyle="1" w:styleId="APVMATableTextChar">
    <w:name w:val="APVMA_TableText Char"/>
    <w:link w:val="APVMATableText"/>
    <w:uiPriority w:val="4"/>
    <w:rsid w:val="0082778D"/>
    <w:rPr>
      <w:rFonts w:ascii="Arial" w:hAnsi="Arial" w:cs="Arial"/>
      <w:spacing w:val="6"/>
      <w:kern w:val="20"/>
      <w:sz w:val="17"/>
      <w:szCs w:val="24"/>
      <w:u w:color="000000"/>
      <w:lang w:eastAsia="en-US"/>
    </w:rPr>
  </w:style>
  <w:style w:type="paragraph" w:customStyle="1" w:styleId="APVMAText">
    <w:name w:val="APVMA_Text"/>
    <w:basedOn w:val="Normal"/>
    <w:link w:val="APVMATextChar"/>
    <w:uiPriority w:val="99"/>
    <w:qFormat/>
    <w:rsid w:val="00DB3E7A"/>
    <w:pPr>
      <w:suppressAutoHyphens/>
      <w:spacing w:before="240" w:after="240" w:line="280" w:lineRule="exact"/>
    </w:pPr>
    <w:rPr>
      <w:rFonts w:eastAsiaTheme="minorEastAsia" w:cs="Arial"/>
      <w:color w:val="auto"/>
      <w:sz w:val="20"/>
      <w:u w:color="000000"/>
    </w:rPr>
  </w:style>
  <w:style w:type="character" w:customStyle="1" w:styleId="APVMATextChar">
    <w:name w:val="APVMA_Text Char"/>
    <w:basedOn w:val="DefaultParagraphFont"/>
    <w:link w:val="APVMAText"/>
    <w:locked/>
    <w:rsid w:val="00DB3E7A"/>
    <w:rPr>
      <w:rFonts w:ascii="Arial" w:eastAsiaTheme="minorEastAsia" w:hAnsi="Arial" w:cs="Arial"/>
      <w:szCs w:val="24"/>
      <w:u w:color="000000"/>
      <w:lang w:eastAsia="en-US"/>
    </w:rPr>
  </w:style>
  <w:style w:type="paragraph" w:styleId="BodyText">
    <w:name w:val="Body Text"/>
    <w:aliases w:val="style5,bt"/>
    <w:basedOn w:val="Normal"/>
    <w:link w:val="BodyTextChar"/>
    <w:unhideWhenUsed/>
    <w:qFormat/>
    <w:rsid w:val="004F075B"/>
    <w:pPr>
      <w:spacing w:before="0" w:after="120"/>
    </w:pPr>
    <w:rPr>
      <w:color w:val="auto"/>
      <w:sz w:val="20"/>
    </w:rPr>
  </w:style>
  <w:style w:type="character" w:customStyle="1" w:styleId="BodyTextChar">
    <w:name w:val="Body Text Char"/>
    <w:aliases w:val="style5 Char,bt Char"/>
    <w:basedOn w:val="DefaultParagraphFont"/>
    <w:link w:val="BodyText"/>
    <w:rsid w:val="004F075B"/>
    <w:rPr>
      <w:rFonts w:ascii="Arial" w:hAnsi="Arial"/>
      <w:szCs w:val="24"/>
      <w:lang w:eastAsia="en-US"/>
    </w:rPr>
  </w:style>
  <w:style w:type="paragraph" w:customStyle="1" w:styleId="TableNumberLevel1">
    <w:name w:val="Table: Number Level 1"/>
    <w:aliases w:val="Table N1"/>
    <w:basedOn w:val="Normal"/>
    <w:uiPriority w:val="12"/>
    <w:qFormat/>
    <w:rsid w:val="004F075B"/>
    <w:pPr>
      <w:numPr>
        <w:numId w:val="9"/>
      </w:numPr>
      <w:tabs>
        <w:tab w:val="clear" w:pos="567"/>
        <w:tab w:val="num" w:pos="851"/>
      </w:tabs>
      <w:spacing w:before="60" w:after="60"/>
      <w:ind w:left="851" w:hanging="851"/>
    </w:pPr>
    <w:rPr>
      <w:rFonts w:cs="Arial"/>
      <w:color w:val="auto"/>
      <w:sz w:val="20"/>
      <w:szCs w:val="22"/>
      <w:lang w:eastAsia="en-AU"/>
    </w:rPr>
  </w:style>
  <w:style w:type="paragraph" w:customStyle="1" w:styleId="TableNumberLevel2">
    <w:name w:val="Table: Number Level 2"/>
    <w:basedOn w:val="Normal"/>
    <w:uiPriority w:val="12"/>
    <w:rsid w:val="004F075B"/>
    <w:pPr>
      <w:numPr>
        <w:ilvl w:val="1"/>
        <w:numId w:val="9"/>
      </w:numPr>
      <w:tabs>
        <w:tab w:val="clear" w:pos="567"/>
        <w:tab w:val="num" w:pos="851"/>
        <w:tab w:val="num" w:pos="1440"/>
      </w:tabs>
      <w:spacing w:before="60" w:after="60"/>
      <w:ind w:left="1440" w:hanging="360"/>
    </w:pPr>
    <w:rPr>
      <w:rFonts w:cs="Arial"/>
      <w:color w:val="auto"/>
      <w:sz w:val="20"/>
      <w:szCs w:val="22"/>
      <w:lang w:eastAsia="en-AU"/>
    </w:rPr>
  </w:style>
  <w:style w:type="paragraph" w:customStyle="1" w:styleId="TableNumberLevel3">
    <w:name w:val="Table: Number Level 3"/>
    <w:basedOn w:val="Normal"/>
    <w:uiPriority w:val="12"/>
    <w:rsid w:val="004F075B"/>
    <w:pPr>
      <w:numPr>
        <w:ilvl w:val="2"/>
        <w:numId w:val="9"/>
      </w:numPr>
      <w:tabs>
        <w:tab w:val="clear" w:pos="567"/>
        <w:tab w:val="num" w:pos="1418"/>
        <w:tab w:val="num" w:pos="2160"/>
      </w:tabs>
      <w:spacing w:before="60" w:after="60"/>
      <w:ind w:left="2160" w:hanging="180"/>
    </w:pPr>
    <w:rPr>
      <w:rFonts w:cs="Arial"/>
      <w:color w:val="auto"/>
      <w:sz w:val="20"/>
      <w:szCs w:val="22"/>
      <w:lang w:eastAsia="en-AU"/>
    </w:rPr>
  </w:style>
  <w:style w:type="paragraph" w:customStyle="1" w:styleId="TableNumberLevel4">
    <w:name w:val="Table: Number Level 4"/>
    <w:basedOn w:val="Normal"/>
    <w:uiPriority w:val="12"/>
    <w:rsid w:val="004F075B"/>
    <w:pPr>
      <w:numPr>
        <w:ilvl w:val="3"/>
        <w:numId w:val="9"/>
      </w:numPr>
      <w:tabs>
        <w:tab w:val="clear" w:pos="850"/>
        <w:tab w:val="num" w:pos="1418"/>
        <w:tab w:val="num" w:pos="2880"/>
      </w:tabs>
      <w:spacing w:before="0" w:after="60"/>
      <w:ind w:left="2880" w:hanging="360"/>
    </w:pPr>
    <w:rPr>
      <w:rFonts w:cs="Arial"/>
      <w:color w:val="auto"/>
      <w:sz w:val="20"/>
      <w:szCs w:val="22"/>
      <w:lang w:eastAsia="en-AU"/>
    </w:rPr>
  </w:style>
  <w:style w:type="paragraph" w:customStyle="1" w:styleId="TableNumberLevel5">
    <w:name w:val="Table: Number Level 5"/>
    <w:basedOn w:val="Normal"/>
    <w:uiPriority w:val="12"/>
    <w:semiHidden/>
    <w:rsid w:val="004F075B"/>
    <w:pPr>
      <w:numPr>
        <w:ilvl w:val="4"/>
        <w:numId w:val="9"/>
      </w:numPr>
      <w:tabs>
        <w:tab w:val="clear" w:pos="1134"/>
        <w:tab w:val="num" w:pos="1418"/>
        <w:tab w:val="num" w:pos="3600"/>
      </w:tabs>
      <w:spacing w:before="0" w:after="60"/>
      <w:ind w:left="3600" w:hanging="360"/>
    </w:pPr>
    <w:rPr>
      <w:rFonts w:cs="Arial"/>
      <w:color w:val="auto"/>
      <w:sz w:val="20"/>
      <w:szCs w:val="22"/>
      <w:lang w:eastAsia="en-AU"/>
    </w:rPr>
  </w:style>
  <w:style w:type="paragraph" w:customStyle="1" w:styleId="TableNumberLevel6">
    <w:name w:val="Table: Number Level 6"/>
    <w:basedOn w:val="Normal"/>
    <w:uiPriority w:val="12"/>
    <w:semiHidden/>
    <w:rsid w:val="004F075B"/>
    <w:pPr>
      <w:numPr>
        <w:ilvl w:val="5"/>
        <w:numId w:val="9"/>
      </w:numPr>
      <w:tabs>
        <w:tab w:val="clear" w:pos="1417"/>
        <w:tab w:val="num" w:pos="4320"/>
      </w:tabs>
      <w:spacing w:before="0" w:after="60"/>
      <w:ind w:left="4320" w:hanging="180"/>
    </w:pPr>
    <w:rPr>
      <w:rFonts w:cs="Arial"/>
      <w:color w:val="auto"/>
      <w:sz w:val="20"/>
      <w:szCs w:val="22"/>
      <w:lang w:eastAsia="en-AU"/>
    </w:rPr>
  </w:style>
  <w:style w:type="paragraph" w:customStyle="1" w:styleId="TableNumberLevel7">
    <w:name w:val="Table: Number Level 7"/>
    <w:basedOn w:val="Normal"/>
    <w:uiPriority w:val="12"/>
    <w:semiHidden/>
    <w:rsid w:val="004F075B"/>
    <w:pPr>
      <w:numPr>
        <w:ilvl w:val="6"/>
        <w:numId w:val="9"/>
      </w:numPr>
      <w:tabs>
        <w:tab w:val="clear" w:pos="1701"/>
        <w:tab w:val="num" w:pos="1296"/>
        <w:tab w:val="num" w:pos="5040"/>
      </w:tabs>
      <w:spacing w:before="0" w:after="60"/>
      <w:ind w:left="5040" w:hanging="360"/>
    </w:pPr>
    <w:rPr>
      <w:rFonts w:cs="Arial"/>
      <w:color w:val="auto"/>
      <w:sz w:val="20"/>
      <w:szCs w:val="22"/>
      <w:lang w:eastAsia="en-AU"/>
    </w:rPr>
  </w:style>
  <w:style w:type="paragraph" w:customStyle="1" w:styleId="TableNumberLevel8">
    <w:name w:val="Table: Number Level 8"/>
    <w:basedOn w:val="Normal"/>
    <w:uiPriority w:val="12"/>
    <w:semiHidden/>
    <w:rsid w:val="004F075B"/>
    <w:pPr>
      <w:numPr>
        <w:ilvl w:val="7"/>
        <w:numId w:val="9"/>
      </w:numPr>
      <w:tabs>
        <w:tab w:val="clear" w:pos="1984"/>
        <w:tab w:val="num" w:pos="1440"/>
        <w:tab w:val="num" w:pos="5760"/>
      </w:tabs>
      <w:spacing w:before="0" w:after="60"/>
      <w:ind w:left="5760" w:hanging="360"/>
    </w:pPr>
    <w:rPr>
      <w:rFonts w:cs="Arial"/>
      <w:color w:val="auto"/>
      <w:sz w:val="20"/>
      <w:szCs w:val="22"/>
      <w:lang w:eastAsia="en-AU"/>
    </w:rPr>
  </w:style>
  <w:style w:type="paragraph" w:customStyle="1" w:styleId="TableNumberLevel9">
    <w:name w:val="Table: Number Level 9"/>
    <w:basedOn w:val="Normal"/>
    <w:uiPriority w:val="12"/>
    <w:semiHidden/>
    <w:rsid w:val="004F075B"/>
    <w:pPr>
      <w:numPr>
        <w:ilvl w:val="8"/>
        <w:numId w:val="9"/>
      </w:numPr>
      <w:tabs>
        <w:tab w:val="clear" w:pos="2268"/>
        <w:tab w:val="num" w:pos="1584"/>
        <w:tab w:val="num" w:pos="6480"/>
      </w:tabs>
      <w:spacing w:before="0" w:after="60"/>
      <w:ind w:left="6480" w:hanging="180"/>
    </w:pPr>
    <w:rPr>
      <w:rFonts w:cs="Arial"/>
      <w:color w:val="auto"/>
      <w:sz w:val="20"/>
      <w:szCs w:val="22"/>
      <w:lang w:eastAsia="en-AU"/>
    </w:rPr>
  </w:style>
  <w:style w:type="character" w:styleId="UnresolvedMention">
    <w:name w:val="Unresolved Mention"/>
    <w:basedOn w:val="DefaultParagraphFont"/>
    <w:uiPriority w:val="99"/>
    <w:semiHidden/>
    <w:unhideWhenUsed/>
    <w:rsid w:val="009240BD"/>
    <w:rPr>
      <w:color w:val="605E5C"/>
      <w:shd w:val="clear" w:color="auto" w:fill="E1DFDD"/>
    </w:rPr>
  </w:style>
  <w:style w:type="paragraph" w:customStyle="1" w:styleId="Default">
    <w:name w:val="Default"/>
    <w:link w:val="DefaultChar"/>
    <w:rsid w:val="00C271A0"/>
    <w:pPr>
      <w:autoSpaceDE w:val="0"/>
      <w:autoSpaceDN w:val="0"/>
      <w:adjustRightInd w:val="0"/>
    </w:pPr>
    <w:rPr>
      <w:color w:val="000000"/>
      <w:sz w:val="24"/>
      <w:szCs w:val="24"/>
    </w:rPr>
  </w:style>
  <w:style w:type="character" w:customStyle="1" w:styleId="DefaultChar">
    <w:name w:val="Default Char"/>
    <w:link w:val="Default"/>
    <w:rsid w:val="00C271A0"/>
    <w:rPr>
      <w:color w:val="000000"/>
      <w:sz w:val="24"/>
      <w:szCs w:val="24"/>
    </w:rPr>
  </w:style>
  <w:style w:type="paragraph" w:customStyle="1" w:styleId="APVMAOddHeader">
    <w:name w:val="APVMA_Odd_Header"/>
    <w:basedOn w:val="NormalText"/>
    <w:uiPriority w:val="4"/>
    <w:rsid w:val="00296F32"/>
    <w:pPr>
      <w:pBdr>
        <w:bottom w:val="single" w:sz="4" w:space="1" w:color="auto"/>
      </w:pBdr>
      <w:tabs>
        <w:tab w:val="right" w:pos="9072"/>
        <w:tab w:val="right" w:pos="9638"/>
      </w:tabs>
      <w:spacing w:before="0" w:after="0" w:line="200" w:lineRule="exact"/>
    </w:pPr>
    <w:rPr>
      <w:b/>
      <w:bCs/>
      <w:caps/>
      <w:color w:val="5C2946"/>
      <w:sz w:val="18"/>
      <w:szCs w:val="18"/>
    </w:rPr>
  </w:style>
  <w:style w:type="paragraph" w:customStyle="1" w:styleId="APVMAAppendixH1">
    <w:name w:val="APVMA_Appendix_H1"/>
    <w:basedOn w:val="Normal"/>
    <w:next w:val="NormalText"/>
    <w:uiPriority w:val="4"/>
    <w:rsid w:val="00AE1794"/>
    <w:pPr>
      <w:keepNext/>
      <w:keepLines/>
      <w:pageBreakBefore/>
      <w:tabs>
        <w:tab w:val="left" w:pos="2058"/>
      </w:tabs>
      <w:suppressAutoHyphens/>
      <w:spacing w:before="0" w:after="80" w:line="360" w:lineRule="exact"/>
      <w:ind w:left="2044" w:hanging="2044"/>
      <w:outlineLvl w:val="0"/>
    </w:pPr>
    <w:rPr>
      <w:rFonts w:ascii="Franklin Gothic Medium" w:hAnsi="Franklin Gothic Medium" w:cs="Arial"/>
      <w:bCs/>
      <w:caps/>
      <w:color w:val="5C2946"/>
      <w:kern w:val="20"/>
      <w:sz w:val="32"/>
      <w:szCs w:val="30"/>
      <w:u w:color="000000"/>
    </w:rPr>
  </w:style>
  <w:style w:type="paragraph" w:customStyle="1" w:styleId="APVMACoverTitle">
    <w:name w:val="APVMA_Cover_Title"/>
    <w:basedOn w:val="Normal"/>
    <w:uiPriority w:val="4"/>
    <w:qFormat/>
    <w:rsid w:val="00AE1794"/>
    <w:pPr>
      <w:spacing w:before="0" w:after="0" w:line="440" w:lineRule="exact"/>
      <w:jc w:val="right"/>
    </w:pPr>
    <w:rPr>
      <w:rFonts w:ascii="Franklin Gothic Demi" w:hAnsi="Franklin Gothic Demi" w:cs="Arial"/>
      <w:bCs/>
      <w:color w:val="353735"/>
      <w:kern w:val="28"/>
      <w:sz w:val="36"/>
      <w:szCs w:val="32"/>
    </w:rPr>
  </w:style>
  <w:style w:type="paragraph" w:customStyle="1" w:styleId="APVMAEvenHeader">
    <w:name w:val="APVMA_Even_Header"/>
    <w:basedOn w:val="APVMAOddHeader"/>
    <w:uiPriority w:val="4"/>
    <w:rsid w:val="00644988"/>
    <w:pPr>
      <w:tabs>
        <w:tab w:val="clear" w:pos="9072"/>
        <w:tab w:val="left" w:pos="567"/>
      </w:tabs>
      <w:ind w:left="567" w:hanging="567"/>
    </w:pPr>
  </w:style>
  <w:style w:type="paragraph" w:customStyle="1" w:styleId="APVMAGlossaryRefH1">
    <w:name w:val="APVMA_Glossary/Ref_H1"/>
    <w:basedOn w:val="Normal"/>
    <w:uiPriority w:val="4"/>
    <w:rsid w:val="009D0B81"/>
    <w:pPr>
      <w:keepNext/>
      <w:keepLines/>
      <w:pageBreakBefore/>
      <w:suppressAutoHyphens/>
      <w:spacing w:before="0" w:after="80" w:line="360" w:lineRule="exact"/>
      <w:outlineLvl w:val="0"/>
    </w:pPr>
    <w:rPr>
      <w:rFonts w:ascii="Franklin Gothic Medium" w:hAnsi="Franklin Gothic Medium" w:cs="Arial"/>
      <w:bCs/>
      <w:caps/>
      <w:color w:val="5C2946"/>
      <w:kern w:val="20"/>
      <w:sz w:val="32"/>
      <w:szCs w:val="30"/>
      <w:u w:color="000000"/>
    </w:rPr>
  </w:style>
  <w:style w:type="character" w:customStyle="1" w:styleId="FooterChar">
    <w:name w:val="Footer Char"/>
    <w:basedOn w:val="DefaultParagraphFont"/>
    <w:link w:val="Footer"/>
    <w:rsid w:val="002026D4"/>
    <w:rPr>
      <w:rFonts w:ascii="Arial" w:hAnsi="Arial"/>
      <w:color w:val="1A1B1A" w:themeColor="text1" w:themeShade="80"/>
      <w:sz w:val="16"/>
      <w:szCs w:val="24"/>
      <w:lang w:eastAsia="en-US"/>
    </w:rPr>
  </w:style>
  <w:style w:type="paragraph" w:customStyle="1" w:styleId="BODYTEXT0">
    <w:name w:val="BODYTEXT"/>
    <w:rsid w:val="002026D4"/>
    <w:rPr>
      <w:sz w:val="24"/>
      <w:lang w:eastAsia="en-US"/>
    </w:rPr>
  </w:style>
  <w:style w:type="paragraph" w:customStyle="1" w:styleId="MRLTableText">
    <w:name w:val="MRL Table Text"/>
    <w:basedOn w:val="Normal"/>
    <w:rsid w:val="006F7C2C"/>
    <w:pPr>
      <w:spacing w:before="60" w:after="60" w:line="280" w:lineRule="exact"/>
    </w:pPr>
    <w:rPr>
      <w:rFonts w:ascii="Times New Roman" w:hAnsi="Times New Roman"/>
      <w:color w:val="auto"/>
      <w:sz w:val="24"/>
    </w:rPr>
  </w:style>
  <w:style w:type="paragraph" w:customStyle="1" w:styleId="MRLCompound">
    <w:name w:val="MRL Compound"/>
    <w:basedOn w:val="MRLTableText"/>
    <w:rsid w:val="006F7C2C"/>
    <w:pPr>
      <w:tabs>
        <w:tab w:val="left" w:pos="972"/>
      </w:tabs>
      <w:ind w:left="432"/>
    </w:pPr>
  </w:style>
  <w:style w:type="character" w:customStyle="1" w:styleId="HeaderChar">
    <w:name w:val="Header Char"/>
    <w:basedOn w:val="DefaultParagraphFont"/>
    <w:link w:val="Header"/>
    <w:rsid w:val="007A1942"/>
    <w:rPr>
      <w:rFonts w:ascii="Arial" w:hAnsi="Arial"/>
      <w:color w:val="1A1B1A" w:themeColor="text1" w:themeShade="80"/>
      <w:sz w:val="16"/>
      <w:szCs w:val="24"/>
      <w:lang w:eastAsia="en-US"/>
    </w:rPr>
  </w:style>
  <w:style w:type="paragraph" w:styleId="ListParagraph">
    <w:name w:val="List Paragraph"/>
    <w:basedOn w:val="Normal"/>
    <w:uiPriority w:val="34"/>
    <w:qFormat/>
    <w:rsid w:val="007A1942"/>
    <w:pPr>
      <w:spacing w:before="0" w:after="120" w:line="240" w:lineRule="auto"/>
      <w:ind w:left="720"/>
      <w:contextualSpacing/>
    </w:pPr>
    <w:rPr>
      <w:rFonts w:ascii="Times New Roman" w:hAnsi="Times New Roman"/>
      <w:color w:val="auto"/>
      <w:sz w:val="24"/>
    </w:rPr>
  </w:style>
  <w:style w:type="character" w:customStyle="1" w:styleId="Heading4Char">
    <w:name w:val="Heading 4 Char"/>
    <w:aliases w:val="APVMA_H4 Char,H4 Char,bro Titre 4 Char,h4 Char"/>
    <w:basedOn w:val="DefaultParagraphFont"/>
    <w:link w:val="Heading4"/>
    <w:rsid w:val="00612356"/>
    <w:rPr>
      <w:rFonts w:ascii="Franklin Gothic Medium" w:hAnsi="Franklin Gothic Medium" w:cs="Arial"/>
      <w:color w:val="5C2946"/>
      <w:sz w:val="22"/>
      <w:szCs w:val="28"/>
      <w:u w:color="000000"/>
      <w:lang w:eastAsia="en-US"/>
    </w:rPr>
  </w:style>
  <w:style w:type="paragraph" w:customStyle="1" w:styleId="paragraphsub">
    <w:name w:val="paragraphsub"/>
    <w:basedOn w:val="Normal"/>
    <w:rsid w:val="00252261"/>
    <w:pPr>
      <w:spacing w:beforeAutospacing="1" w:afterAutospacing="1" w:line="240" w:lineRule="auto"/>
    </w:pPr>
    <w:rPr>
      <w:rFonts w:ascii="Times New Roman" w:hAnsi="Times New Roman"/>
      <w:color w:val="auto"/>
      <w:sz w:val="24"/>
      <w:lang w:eastAsia="en-AU"/>
    </w:rPr>
  </w:style>
  <w:style w:type="paragraph" w:customStyle="1" w:styleId="GazetteListNumbered">
    <w:name w:val="Gazette List Numbered"/>
    <w:basedOn w:val="Normal"/>
    <w:qFormat/>
    <w:rsid w:val="00E82C58"/>
    <w:pPr>
      <w:numPr>
        <w:numId w:val="25"/>
      </w:numPr>
      <w:pBdr>
        <w:top w:val="nil"/>
        <w:left w:val="nil"/>
        <w:bottom w:val="nil"/>
        <w:right w:val="nil"/>
        <w:between w:val="nil"/>
        <w:bar w:val="nil"/>
      </w:pBdr>
      <w:tabs>
        <w:tab w:val="left" w:pos="720"/>
      </w:tabs>
      <w:spacing w:before="120" w:after="120" w:line="280" w:lineRule="exact"/>
      <w:ind w:left="454" w:hanging="454"/>
    </w:pPr>
    <w:rPr>
      <w:rFonts w:eastAsia="Arial Unicode MS" w:hAnsi="Arial Unicode MS" w:cs="Arial Unicode MS"/>
      <w:color w:val="000000"/>
      <w:sz w:val="18"/>
      <w:szCs w:val="18"/>
      <w:u w:color="000000"/>
      <w:bdr w:val="nil"/>
      <w:lang w:val="en-GB" w:eastAsia="en-AU"/>
    </w:rPr>
  </w:style>
  <w:style w:type="character" w:customStyle="1" w:styleId="Heading3Char">
    <w:name w:val="Heading 3 Char"/>
    <w:aliases w:val="APVMA_H3 Char,H3 Char,bro Titre 3 Char,h3 Char"/>
    <w:basedOn w:val="DefaultParagraphFont"/>
    <w:link w:val="Heading3"/>
    <w:rsid w:val="00346B2F"/>
    <w:rPr>
      <w:rFonts w:ascii="Franklin Gothic Medium" w:hAnsi="Franklin Gothic Medium" w:cs="Arial"/>
      <w:color w:val="5C2946"/>
      <w:sz w:val="24"/>
      <w:szCs w:val="26"/>
      <w:u w:color="000000"/>
      <w:lang w:eastAsia="en-US"/>
    </w:rPr>
  </w:style>
  <w:style w:type="character" w:customStyle="1" w:styleId="Heading2Char">
    <w:name w:val="Heading 2 Char"/>
    <w:aliases w:val="APVMA_H2 Char,H2 Char,bro Titre 2 Char,h2 Char,heading2 Char"/>
    <w:basedOn w:val="DefaultParagraphFont"/>
    <w:link w:val="Heading2"/>
    <w:rsid w:val="008A0EFE"/>
    <w:rPr>
      <w:rFonts w:ascii="Franklin Gothic Medium" w:hAnsi="Franklin Gothic Medium" w:cs="Arial"/>
      <w:color w:val="5C2946"/>
      <w:sz w:val="28"/>
      <w:szCs w:val="28"/>
      <w:u w:color="000000"/>
      <w:lang w:eastAsia="en-US"/>
    </w:rPr>
  </w:style>
  <w:style w:type="paragraph" w:styleId="NormalWeb">
    <w:name w:val="Normal (Web)"/>
    <w:basedOn w:val="Normal"/>
    <w:uiPriority w:val="99"/>
    <w:unhideWhenUsed/>
    <w:rsid w:val="00867AE9"/>
    <w:pPr>
      <w:spacing w:beforeAutospacing="1" w:afterAutospacing="1" w:line="240" w:lineRule="auto"/>
    </w:pPr>
    <w:rPr>
      <w:rFonts w:ascii="Times New Roman" w:hAnsi="Times New Roman"/>
      <w:color w:val="auto"/>
      <w:sz w:val="24"/>
      <w:lang w:eastAsia="en-AU"/>
    </w:rPr>
  </w:style>
  <w:style w:type="character" w:customStyle="1" w:styleId="Heading1Char">
    <w:name w:val="Heading 1 Char"/>
    <w:aliases w:val="APVMA_H1 Char"/>
    <w:basedOn w:val="DefaultParagraphFont"/>
    <w:link w:val="Heading1"/>
    <w:rsid w:val="008247E7"/>
    <w:rPr>
      <w:rFonts w:ascii="Franklin Gothic Medium" w:hAnsi="Franklin Gothic Medium" w:cs="Arial"/>
      <w:color w:val="5C2946"/>
      <w:kern w:val="20"/>
      <w:sz w:val="32"/>
      <w:szCs w:val="32"/>
      <w:u w:color="000000"/>
      <w:lang w:eastAsia="en-US"/>
    </w:rPr>
  </w:style>
  <w:style w:type="character" w:customStyle="1" w:styleId="Heading5Char">
    <w:name w:val="Heading 5 Char"/>
    <w:aliases w:val="APVMA_H5 Char,H5 Char,bro Titre 5 Char"/>
    <w:basedOn w:val="DefaultParagraphFont"/>
    <w:link w:val="Heading5"/>
    <w:uiPriority w:val="9"/>
    <w:rsid w:val="008247E7"/>
    <w:rPr>
      <w:rFonts w:ascii="Franklin Gothic Medium" w:hAnsi="Franklin Gothic Medium" w:cs="Arial"/>
      <w:color w:val="5C2946"/>
      <w:sz w:val="21"/>
      <w:szCs w:val="26"/>
      <w:u w:color="000000"/>
      <w:lang w:eastAsia="en-US"/>
    </w:rPr>
  </w:style>
  <w:style w:type="character" w:customStyle="1" w:styleId="Heading6Char">
    <w:name w:val="Heading 6 Char"/>
    <w:basedOn w:val="DefaultParagraphFont"/>
    <w:link w:val="Heading6"/>
    <w:uiPriority w:val="9"/>
    <w:rsid w:val="008247E7"/>
    <w:rPr>
      <w:b/>
      <w:bCs/>
      <w:color w:val="1A1B1A" w:themeColor="text1" w:themeShade="80"/>
      <w:sz w:val="22"/>
      <w:szCs w:val="22"/>
      <w:lang w:eastAsia="en-US"/>
    </w:rPr>
  </w:style>
  <w:style w:type="character" w:customStyle="1" w:styleId="Heading7Char">
    <w:name w:val="Heading 7 Char"/>
    <w:basedOn w:val="DefaultParagraphFont"/>
    <w:link w:val="Heading7"/>
    <w:uiPriority w:val="9"/>
    <w:rsid w:val="008247E7"/>
    <w:rPr>
      <w:color w:val="1A1B1A" w:themeColor="text1" w:themeShade="80"/>
      <w:sz w:val="24"/>
      <w:szCs w:val="24"/>
      <w:lang w:eastAsia="en-US"/>
    </w:rPr>
  </w:style>
  <w:style w:type="character" w:customStyle="1" w:styleId="Heading8Char">
    <w:name w:val="Heading 8 Char"/>
    <w:basedOn w:val="DefaultParagraphFont"/>
    <w:link w:val="Heading8"/>
    <w:uiPriority w:val="9"/>
    <w:rsid w:val="008247E7"/>
    <w:rPr>
      <w:i/>
      <w:iCs/>
      <w:color w:val="1A1B1A" w:themeColor="text1" w:themeShade="80"/>
      <w:sz w:val="24"/>
      <w:szCs w:val="24"/>
      <w:lang w:eastAsia="en-US"/>
    </w:rPr>
  </w:style>
  <w:style w:type="character" w:customStyle="1" w:styleId="Heading9Char">
    <w:name w:val="Heading 9 Char"/>
    <w:basedOn w:val="DefaultParagraphFont"/>
    <w:link w:val="Heading9"/>
    <w:uiPriority w:val="9"/>
    <w:rsid w:val="008247E7"/>
    <w:rPr>
      <w:rFonts w:ascii="Arial" w:hAnsi="Arial" w:cs="Arial"/>
      <w:color w:val="1A1B1A" w:themeColor="text1" w:themeShade="80"/>
      <w:sz w:val="22"/>
      <w:szCs w:val="22"/>
      <w:lang w:eastAsia="en-US"/>
    </w:rPr>
  </w:style>
  <w:style w:type="paragraph" w:customStyle="1" w:styleId="GazetteNormalText">
    <w:name w:val="Gazette Normal Text"/>
    <w:basedOn w:val="Normal"/>
    <w:link w:val="GazetteNormalTextChar"/>
    <w:qFormat/>
    <w:rsid w:val="00BF7966"/>
    <w:pPr>
      <w:pBdr>
        <w:top w:val="nil"/>
        <w:left w:val="nil"/>
        <w:bottom w:val="nil"/>
        <w:right w:val="nil"/>
        <w:between w:val="nil"/>
        <w:bar w:val="nil"/>
      </w:pBdr>
      <w:spacing w:before="240" w:after="240" w:line="280" w:lineRule="exact"/>
    </w:pPr>
    <w:rPr>
      <w:rFonts w:eastAsia="Arial Unicode MS" w:hAnsi="Arial Unicode MS" w:cs="Arial Unicode MS"/>
      <w:color w:val="000000"/>
      <w:sz w:val="18"/>
      <w:szCs w:val="18"/>
      <w:u w:color="000000"/>
      <w:bdr w:val="nil"/>
      <w:lang w:val="en-GB" w:eastAsia="en-AU"/>
    </w:rPr>
  </w:style>
  <w:style w:type="character" w:customStyle="1" w:styleId="GazetteNormalTextChar">
    <w:name w:val="Gazette Normal Text Char"/>
    <w:basedOn w:val="DefaultParagraphFont"/>
    <w:link w:val="GazetteNormalText"/>
    <w:rsid w:val="00BF7966"/>
    <w:rPr>
      <w:rFonts w:ascii="Arial" w:eastAsia="Arial Unicode MS" w:hAnsi="Arial Unicode MS" w:cs="Arial Unicode MS"/>
      <w:color w:val="000000"/>
      <w:sz w:val="18"/>
      <w:szCs w:val="18"/>
      <w:u w:color="000000"/>
      <w:bdr w:val="ni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48198">
      <w:bodyDiv w:val="1"/>
      <w:marLeft w:val="0"/>
      <w:marRight w:val="0"/>
      <w:marTop w:val="0"/>
      <w:marBottom w:val="0"/>
      <w:divBdr>
        <w:top w:val="none" w:sz="0" w:space="0" w:color="auto"/>
        <w:left w:val="none" w:sz="0" w:space="0" w:color="auto"/>
        <w:bottom w:val="none" w:sz="0" w:space="0" w:color="auto"/>
        <w:right w:val="none" w:sz="0" w:space="0" w:color="auto"/>
      </w:divBdr>
    </w:div>
    <w:div w:id="126164286">
      <w:bodyDiv w:val="1"/>
      <w:marLeft w:val="0"/>
      <w:marRight w:val="0"/>
      <w:marTop w:val="0"/>
      <w:marBottom w:val="0"/>
      <w:divBdr>
        <w:top w:val="none" w:sz="0" w:space="0" w:color="auto"/>
        <w:left w:val="none" w:sz="0" w:space="0" w:color="auto"/>
        <w:bottom w:val="none" w:sz="0" w:space="0" w:color="auto"/>
        <w:right w:val="none" w:sz="0" w:space="0" w:color="auto"/>
      </w:divBdr>
    </w:div>
    <w:div w:id="221063829">
      <w:bodyDiv w:val="1"/>
      <w:marLeft w:val="0"/>
      <w:marRight w:val="0"/>
      <w:marTop w:val="0"/>
      <w:marBottom w:val="0"/>
      <w:divBdr>
        <w:top w:val="none" w:sz="0" w:space="0" w:color="auto"/>
        <w:left w:val="none" w:sz="0" w:space="0" w:color="auto"/>
        <w:bottom w:val="none" w:sz="0" w:space="0" w:color="auto"/>
        <w:right w:val="none" w:sz="0" w:space="0" w:color="auto"/>
      </w:divBdr>
    </w:div>
    <w:div w:id="250434063">
      <w:bodyDiv w:val="1"/>
      <w:marLeft w:val="0"/>
      <w:marRight w:val="0"/>
      <w:marTop w:val="0"/>
      <w:marBottom w:val="0"/>
      <w:divBdr>
        <w:top w:val="none" w:sz="0" w:space="0" w:color="auto"/>
        <w:left w:val="none" w:sz="0" w:space="0" w:color="auto"/>
        <w:bottom w:val="none" w:sz="0" w:space="0" w:color="auto"/>
        <w:right w:val="none" w:sz="0" w:space="0" w:color="auto"/>
      </w:divBdr>
    </w:div>
    <w:div w:id="590048782">
      <w:bodyDiv w:val="1"/>
      <w:marLeft w:val="0"/>
      <w:marRight w:val="0"/>
      <w:marTop w:val="0"/>
      <w:marBottom w:val="0"/>
      <w:divBdr>
        <w:top w:val="none" w:sz="0" w:space="0" w:color="auto"/>
        <w:left w:val="none" w:sz="0" w:space="0" w:color="auto"/>
        <w:bottom w:val="none" w:sz="0" w:space="0" w:color="auto"/>
        <w:right w:val="none" w:sz="0" w:space="0" w:color="auto"/>
      </w:divBdr>
    </w:div>
    <w:div w:id="650139122">
      <w:bodyDiv w:val="1"/>
      <w:marLeft w:val="0"/>
      <w:marRight w:val="0"/>
      <w:marTop w:val="0"/>
      <w:marBottom w:val="0"/>
      <w:divBdr>
        <w:top w:val="none" w:sz="0" w:space="0" w:color="auto"/>
        <w:left w:val="none" w:sz="0" w:space="0" w:color="auto"/>
        <w:bottom w:val="none" w:sz="0" w:space="0" w:color="auto"/>
        <w:right w:val="none" w:sz="0" w:space="0" w:color="auto"/>
      </w:divBdr>
    </w:div>
    <w:div w:id="663165788">
      <w:bodyDiv w:val="1"/>
      <w:marLeft w:val="0"/>
      <w:marRight w:val="0"/>
      <w:marTop w:val="0"/>
      <w:marBottom w:val="0"/>
      <w:divBdr>
        <w:top w:val="none" w:sz="0" w:space="0" w:color="auto"/>
        <w:left w:val="none" w:sz="0" w:space="0" w:color="auto"/>
        <w:bottom w:val="none" w:sz="0" w:space="0" w:color="auto"/>
        <w:right w:val="none" w:sz="0" w:space="0" w:color="auto"/>
      </w:divBdr>
    </w:div>
    <w:div w:id="707992981">
      <w:bodyDiv w:val="1"/>
      <w:marLeft w:val="0"/>
      <w:marRight w:val="0"/>
      <w:marTop w:val="0"/>
      <w:marBottom w:val="0"/>
      <w:divBdr>
        <w:top w:val="none" w:sz="0" w:space="0" w:color="auto"/>
        <w:left w:val="none" w:sz="0" w:space="0" w:color="auto"/>
        <w:bottom w:val="none" w:sz="0" w:space="0" w:color="auto"/>
        <w:right w:val="none" w:sz="0" w:space="0" w:color="auto"/>
      </w:divBdr>
      <w:divsChild>
        <w:div w:id="2144038163">
          <w:marLeft w:val="0"/>
          <w:marRight w:val="0"/>
          <w:marTop w:val="0"/>
          <w:marBottom w:val="0"/>
          <w:divBdr>
            <w:top w:val="none" w:sz="0" w:space="0" w:color="auto"/>
            <w:left w:val="none" w:sz="0" w:space="0" w:color="auto"/>
            <w:bottom w:val="none" w:sz="0" w:space="0" w:color="auto"/>
            <w:right w:val="none" w:sz="0" w:space="0" w:color="auto"/>
          </w:divBdr>
        </w:div>
      </w:divsChild>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948853140">
      <w:bodyDiv w:val="1"/>
      <w:marLeft w:val="0"/>
      <w:marRight w:val="0"/>
      <w:marTop w:val="0"/>
      <w:marBottom w:val="0"/>
      <w:divBdr>
        <w:top w:val="none" w:sz="0" w:space="0" w:color="auto"/>
        <w:left w:val="none" w:sz="0" w:space="0" w:color="auto"/>
        <w:bottom w:val="none" w:sz="0" w:space="0" w:color="auto"/>
        <w:right w:val="none" w:sz="0" w:space="0" w:color="auto"/>
      </w:divBdr>
    </w:div>
    <w:div w:id="994601884">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055737697">
      <w:bodyDiv w:val="1"/>
      <w:marLeft w:val="0"/>
      <w:marRight w:val="0"/>
      <w:marTop w:val="0"/>
      <w:marBottom w:val="0"/>
      <w:divBdr>
        <w:top w:val="none" w:sz="0" w:space="0" w:color="auto"/>
        <w:left w:val="none" w:sz="0" w:space="0" w:color="auto"/>
        <w:bottom w:val="none" w:sz="0" w:space="0" w:color="auto"/>
        <w:right w:val="none" w:sz="0" w:space="0" w:color="auto"/>
      </w:divBdr>
    </w:div>
    <w:div w:id="1065027106">
      <w:bodyDiv w:val="1"/>
      <w:marLeft w:val="0"/>
      <w:marRight w:val="0"/>
      <w:marTop w:val="0"/>
      <w:marBottom w:val="0"/>
      <w:divBdr>
        <w:top w:val="none" w:sz="0" w:space="0" w:color="auto"/>
        <w:left w:val="none" w:sz="0" w:space="0" w:color="auto"/>
        <w:bottom w:val="none" w:sz="0" w:space="0" w:color="auto"/>
        <w:right w:val="none" w:sz="0" w:space="0" w:color="auto"/>
      </w:divBdr>
    </w:div>
    <w:div w:id="1260748367">
      <w:bodyDiv w:val="1"/>
      <w:marLeft w:val="0"/>
      <w:marRight w:val="0"/>
      <w:marTop w:val="0"/>
      <w:marBottom w:val="0"/>
      <w:divBdr>
        <w:top w:val="none" w:sz="0" w:space="0" w:color="auto"/>
        <w:left w:val="none" w:sz="0" w:space="0" w:color="auto"/>
        <w:bottom w:val="none" w:sz="0" w:space="0" w:color="auto"/>
        <w:right w:val="none" w:sz="0" w:space="0" w:color="auto"/>
      </w:divBdr>
      <w:divsChild>
        <w:div w:id="1030884962">
          <w:marLeft w:val="0"/>
          <w:marRight w:val="0"/>
          <w:marTop w:val="0"/>
          <w:marBottom w:val="0"/>
          <w:divBdr>
            <w:top w:val="none" w:sz="0" w:space="0" w:color="auto"/>
            <w:left w:val="none" w:sz="0" w:space="0" w:color="auto"/>
            <w:bottom w:val="none" w:sz="0" w:space="0" w:color="auto"/>
            <w:right w:val="none" w:sz="0" w:space="0" w:color="auto"/>
          </w:divBdr>
        </w:div>
      </w:divsChild>
    </w:div>
    <w:div w:id="1324357810">
      <w:bodyDiv w:val="1"/>
      <w:marLeft w:val="0"/>
      <w:marRight w:val="0"/>
      <w:marTop w:val="0"/>
      <w:marBottom w:val="0"/>
      <w:divBdr>
        <w:top w:val="none" w:sz="0" w:space="0" w:color="auto"/>
        <w:left w:val="none" w:sz="0" w:space="0" w:color="auto"/>
        <w:bottom w:val="none" w:sz="0" w:space="0" w:color="auto"/>
        <w:right w:val="none" w:sz="0" w:space="0" w:color="auto"/>
      </w:divBdr>
    </w:div>
    <w:div w:id="1584874126">
      <w:bodyDiv w:val="1"/>
      <w:marLeft w:val="0"/>
      <w:marRight w:val="0"/>
      <w:marTop w:val="0"/>
      <w:marBottom w:val="0"/>
      <w:divBdr>
        <w:top w:val="none" w:sz="0" w:space="0" w:color="auto"/>
        <w:left w:val="none" w:sz="0" w:space="0" w:color="auto"/>
        <w:bottom w:val="none" w:sz="0" w:space="0" w:color="auto"/>
        <w:right w:val="none" w:sz="0" w:space="0" w:color="auto"/>
      </w:divBdr>
    </w:div>
    <w:div w:id="165078897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 w:id="1682664202">
      <w:bodyDiv w:val="1"/>
      <w:marLeft w:val="0"/>
      <w:marRight w:val="0"/>
      <w:marTop w:val="0"/>
      <w:marBottom w:val="0"/>
      <w:divBdr>
        <w:top w:val="none" w:sz="0" w:space="0" w:color="auto"/>
        <w:left w:val="none" w:sz="0" w:space="0" w:color="auto"/>
        <w:bottom w:val="none" w:sz="0" w:space="0" w:color="auto"/>
        <w:right w:val="none" w:sz="0" w:space="0" w:color="auto"/>
      </w:divBdr>
      <w:divsChild>
        <w:div w:id="538663398">
          <w:marLeft w:val="0"/>
          <w:marRight w:val="0"/>
          <w:marTop w:val="0"/>
          <w:marBottom w:val="0"/>
          <w:divBdr>
            <w:top w:val="none" w:sz="0" w:space="0" w:color="auto"/>
            <w:left w:val="none" w:sz="0" w:space="0" w:color="auto"/>
            <w:bottom w:val="none" w:sz="0" w:space="0" w:color="auto"/>
            <w:right w:val="none" w:sz="0" w:space="0" w:color="auto"/>
          </w:divBdr>
        </w:div>
      </w:divsChild>
    </w:div>
    <w:div w:id="1713263620">
      <w:bodyDiv w:val="1"/>
      <w:marLeft w:val="0"/>
      <w:marRight w:val="0"/>
      <w:marTop w:val="0"/>
      <w:marBottom w:val="0"/>
      <w:divBdr>
        <w:top w:val="none" w:sz="0" w:space="0" w:color="auto"/>
        <w:left w:val="none" w:sz="0" w:space="0" w:color="auto"/>
        <w:bottom w:val="none" w:sz="0" w:space="0" w:color="auto"/>
        <w:right w:val="none" w:sz="0" w:space="0" w:color="auto"/>
      </w:divBdr>
      <w:divsChild>
        <w:div w:id="529488004">
          <w:marLeft w:val="0"/>
          <w:marRight w:val="0"/>
          <w:marTop w:val="0"/>
          <w:marBottom w:val="0"/>
          <w:divBdr>
            <w:top w:val="none" w:sz="0" w:space="0" w:color="auto"/>
            <w:left w:val="none" w:sz="0" w:space="0" w:color="auto"/>
            <w:bottom w:val="none" w:sz="0" w:space="0" w:color="auto"/>
            <w:right w:val="none" w:sz="0" w:space="0" w:color="auto"/>
          </w:divBdr>
        </w:div>
      </w:divsChild>
    </w:div>
    <w:div w:id="1777170062">
      <w:bodyDiv w:val="1"/>
      <w:marLeft w:val="0"/>
      <w:marRight w:val="0"/>
      <w:marTop w:val="0"/>
      <w:marBottom w:val="0"/>
      <w:divBdr>
        <w:top w:val="none" w:sz="0" w:space="0" w:color="auto"/>
        <w:left w:val="none" w:sz="0" w:space="0" w:color="auto"/>
        <w:bottom w:val="none" w:sz="0" w:space="0" w:color="auto"/>
        <w:right w:val="none" w:sz="0" w:space="0" w:color="auto"/>
      </w:divBdr>
      <w:divsChild>
        <w:div w:id="1895047013">
          <w:marLeft w:val="0"/>
          <w:marRight w:val="0"/>
          <w:marTop w:val="0"/>
          <w:marBottom w:val="0"/>
          <w:divBdr>
            <w:top w:val="none" w:sz="0" w:space="0" w:color="auto"/>
            <w:left w:val="none" w:sz="0" w:space="0" w:color="auto"/>
            <w:bottom w:val="none" w:sz="0" w:space="0" w:color="auto"/>
            <w:right w:val="none" w:sz="0" w:space="0" w:color="auto"/>
          </w:divBdr>
        </w:div>
      </w:divsChild>
    </w:div>
    <w:div w:id="1811753329">
      <w:bodyDiv w:val="1"/>
      <w:marLeft w:val="0"/>
      <w:marRight w:val="0"/>
      <w:marTop w:val="0"/>
      <w:marBottom w:val="0"/>
      <w:divBdr>
        <w:top w:val="none" w:sz="0" w:space="0" w:color="auto"/>
        <w:left w:val="none" w:sz="0" w:space="0" w:color="auto"/>
        <w:bottom w:val="none" w:sz="0" w:space="0" w:color="auto"/>
        <w:right w:val="none" w:sz="0" w:space="0" w:color="auto"/>
      </w:divBdr>
      <w:divsChild>
        <w:div w:id="928852808">
          <w:marLeft w:val="0"/>
          <w:marRight w:val="0"/>
          <w:marTop w:val="0"/>
          <w:marBottom w:val="0"/>
          <w:divBdr>
            <w:top w:val="none" w:sz="0" w:space="0" w:color="auto"/>
            <w:left w:val="none" w:sz="0" w:space="0" w:color="auto"/>
            <w:bottom w:val="none" w:sz="0" w:space="0" w:color="auto"/>
            <w:right w:val="none" w:sz="0" w:space="0" w:color="auto"/>
          </w:divBdr>
        </w:div>
      </w:divsChild>
    </w:div>
    <w:div w:id="2052024587">
      <w:bodyDiv w:val="1"/>
      <w:marLeft w:val="0"/>
      <w:marRight w:val="0"/>
      <w:marTop w:val="0"/>
      <w:marBottom w:val="0"/>
      <w:divBdr>
        <w:top w:val="none" w:sz="0" w:space="0" w:color="auto"/>
        <w:left w:val="none" w:sz="0" w:space="0" w:color="auto"/>
        <w:bottom w:val="none" w:sz="0" w:space="0" w:color="auto"/>
        <w:right w:val="none" w:sz="0" w:space="0" w:color="auto"/>
      </w:divBdr>
      <w:divsChild>
        <w:div w:id="14040875">
          <w:marLeft w:val="0"/>
          <w:marRight w:val="0"/>
          <w:marTop w:val="0"/>
          <w:marBottom w:val="0"/>
          <w:divBdr>
            <w:top w:val="none" w:sz="0" w:space="0" w:color="auto"/>
            <w:left w:val="none" w:sz="0" w:space="0" w:color="auto"/>
            <w:bottom w:val="none" w:sz="0" w:space="0" w:color="auto"/>
            <w:right w:val="none" w:sz="0" w:space="0" w:color="auto"/>
          </w:divBdr>
        </w:div>
      </w:divsChild>
    </w:div>
    <w:div w:id="2135369066">
      <w:bodyDiv w:val="1"/>
      <w:marLeft w:val="0"/>
      <w:marRight w:val="0"/>
      <w:marTop w:val="0"/>
      <w:marBottom w:val="0"/>
      <w:divBdr>
        <w:top w:val="none" w:sz="0" w:space="0" w:color="auto"/>
        <w:left w:val="none" w:sz="0" w:space="0" w:color="auto"/>
        <w:bottom w:val="none" w:sz="0" w:space="0" w:color="auto"/>
        <w:right w:val="none" w:sz="0" w:space="0" w:color="auto"/>
      </w:divBdr>
      <w:divsChild>
        <w:div w:id="11396144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image" Target="media/image5.png" Id="rId26" /><Relationship Type="http://schemas.openxmlformats.org/officeDocument/2006/relationships/hyperlink" Target="https://apvma.gov.au/node/51826" TargetMode="External" Id="rId39" /><Relationship Type="http://schemas.openxmlformats.org/officeDocument/2006/relationships/hyperlink" Target="https://www.apvma.gov.au/" TargetMode="External" Id="rId21" /><Relationship Type="http://schemas.openxmlformats.org/officeDocument/2006/relationships/header" Target="header6.xml" Id="rId34" /><Relationship Type="http://schemas.openxmlformats.org/officeDocument/2006/relationships/header" Target="header9.xml" Id="rId42" /><Relationship Type="http://schemas.openxmlformats.org/officeDocument/2006/relationships/header" Target="header12.xml" Id="rId47" /><Relationship Type="http://schemas.openxmlformats.org/officeDocument/2006/relationships/hyperlink" Target="https://www.legislation.gov.au/F2022L00137/latest/text" TargetMode="External" Id="rId50" /><Relationship Type="http://schemas.openxmlformats.org/officeDocument/2006/relationships/header" Target="header15.xml" Id="rId55"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yperlink" Target="mailto:communications@apvma.gov.au" TargetMode="External" Id="rId16" /><Relationship Type="http://schemas.openxmlformats.org/officeDocument/2006/relationships/image" Target="media/image6.png" Id="rId29" /><Relationship Type="http://schemas.openxmlformats.org/officeDocument/2006/relationships/image" Target="media/image3.png" Id="rId11" /><Relationship Type="http://schemas.openxmlformats.org/officeDocument/2006/relationships/header" Target="header4.xml" Id="rId24" /><Relationship Type="http://schemas.microsoft.com/office/2007/relationships/hdphoto" Target="media/hdphoto2.wdp" Id="rId32" /><Relationship Type="http://schemas.openxmlformats.org/officeDocument/2006/relationships/header" Target="header8.xml" Id="rId37" /><Relationship Type="http://schemas.openxmlformats.org/officeDocument/2006/relationships/hyperlink" Target="https://www.apvma.gov.au/registrations-and-permits/data-guidelines/risk-assessment-manuals/environment" TargetMode="External" Id="rId40" /><Relationship Type="http://schemas.openxmlformats.org/officeDocument/2006/relationships/header" Target="header11.xml" Id="rId45" /><Relationship Type="http://schemas.openxmlformats.org/officeDocument/2006/relationships/hyperlink" Target="https://openknowledge.fao.org/items/b2615b6c-b712-49b0-a5ec-b732d150a0a6" TargetMode="External" Id="rId53" /><Relationship Type="http://schemas.openxmlformats.org/officeDocument/2006/relationships/settings" Target="settings.xml" Id="rId5" /><Relationship Type="http://schemas.openxmlformats.org/officeDocument/2006/relationships/header" Target="header2.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hyperlink" Target="mailto:chemicalreview@apvma.gov.au" TargetMode="External" Id="rId22" /><Relationship Type="http://schemas.microsoft.com/office/2007/relationships/hdphoto" Target="media/hdphoto1.wdp" Id="rId27" /><Relationship Type="http://schemas.openxmlformats.org/officeDocument/2006/relationships/image" Target="media/image7.png" Id="rId30" /><Relationship Type="http://schemas.openxmlformats.org/officeDocument/2006/relationships/hyperlink" Target="https://www.apvma.gov.au/registrations-and-permits/data-guidelines/risk-assessment-manuals/human-health" TargetMode="External" Id="rId35" /><Relationship Type="http://schemas.openxmlformats.org/officeDocument/2006/relationships/hyperlink" Target="https://apvma.gov.au/node/10796" TargetMode="External" Id="rId43" /><Relationship Type="http://schemas.openxmlformats.org/officeDocument/2006/relationships/header" Target="header13.xml" Id="rId48" /><Relationship Type="http://schemas.openxmlformats.org/officeDocument/2006/relationships/fontTable" Target="fontTable.xml" Id="rId56" /><Relationship Type="http://schemas.openxmlformats.org/officeDocument/2006/relationships/endnotes" Target="endnotes.xml" Id="rId8" /><Relationship Type="http://schemas.openxmlformats.org/officeDocument/2006/relationships/hyperlink" Target="https://www.cirs-group.com/files/attach/uploads/soft/150528/backgrounddocument.pdf" TargetMode="External" Id="rId51" /><Relationship Type="http://schemas.openxmlformats.org/officeDocument/2006/relationships/numbering" Target="numbering.xml" Id="rId3"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footer" Target="footer2.xml" Id="rId25" /><Relationship Type="http://schemas.openxmlformats.org/officeDocument/2006/relationships/header" Target="header5.xml" Id="rId33" /><Relationship Type="http://schemas.openxmlformats.org/officeDocument/2006/relationships/hyperlink" Target="https://apvma.gov.au/node/46416" TargetMode="External" Id="rId38" /><Relationship Type="http://schemas.openxmlformats.org/officeDocument/2006/relationships/image" Target="media/image9.png" Id="rId46" /><Relationship Type="http://schemas.openxmlformats.org/officeDocument/2006/relationships/footer" Target="footer1.xml" Id="rId20" /><Relationship Type="http://schemas.openxmlformats.org/officeDocument/2006/relationships/hyperlink" Target="https://apvma.gov.au/node/51826" TargetMode="External" Id="rId41" /><Relationship Type="http://schemas.openxmlformats.org/officeDocument/2006/relationships/hyperlink" Target="https://www.fao.org/fileadmin/user_upload/IPM_Pesticide/JMPR/Evaluations/2018/Diquat__031_.pdf" TargetMode="External" Id="rId54" /><Relationship Type="http://schemas.openxmlformats.org/officeDocument/2006/relationships/webSettings" Target="webSettings.xml" Id="rId6" /><Relationship Type="http://schemas.openxmlformats.org/officeDocument/2006/relationships/hyperlink" Target="https://www.pmc.gov.au/honours-and-symbols/commonwealth-coat-arms" TargetMode="External" Id="rId15" /><Relationship Type="http://schemas.openxmlformats.org/officeDocument/2006/relationships/header" Target="header3.xml" Id="rId23" /><Relationship Type="http://schemas.openxmlformats.org/officeDocument/2006/relationships/hyperlink" Target="https://openknowledge.fao.org/server/api/core/bitstreams/3acb5d0f-cd50-4daf-a5fd-33619288cfc9/content" TargetMode="External" Id="rId28" /><Relationship Type="http://schemas.openxmlformats.org/officeDocument/2006/relationships/header" Target="header7.xml" Id="rId36" /><Relationship Type="http://schemas.openxmlformats.org/officeDocument/2006/relationships/header" Target="header14.xml" Id="rId49" /><Relationship Type="http://schemas.openxmlformats.org/officeDocument/2006/relationships/theme" Target="theme/theme1.xml" Id="rId57" /><Relationship Type="http://schemas.openxmlformats.org/officeDocument/2006/relationships/image" Target="media/image2.png" Id="rId10" /><Relationship Type="http://schemas.openxmlformats.org/officeDocument/2006/relationships/image" Target="media/image8.png" Id="rId31" /><Relationship Type="http://schemas.openxmlformats.org/officeDocument/2006/relationships/header" Target="header10.xml" Id="rId44" /><Relationship Type="http://schemas.openxmlformats.org/officeDocument/2006/relationships/hyperlink" Target="https://doi.org/10.2903/j.efsa.2020.6119" TargetMode="External" Id="rId52" /><Relationship Type="http://schemas.openxmlformats.org/officeDocument/2006/relationships/customXml" Target="/customXML/item3.xml" Id="R103d2dfbd50742bd" /></Relationships>
</file>

<file path=word/_rels/footnotes.xml.rels><?xml version="1.0" encoding="UTF-8" standalone="yes"?>
<Relationships xmlns="http://schemas.openxmlformats.org/package/2006/relationships"><Relationship Id="rId8" Type="http://schemas.openxmlformats.org/officeDocument/2006/relationships/hyperlink" Target="https://www.apvma.gov.au/crop-groups/cereal-grains" TargetMode="External"/><Relationship Id="rId13" Type="http://schemas.openxmlformats.org/officeDocument/2006/relationships/hyperlink" Target="https://food.ec.europa.eu/plants/pesticides/eu-pesticides-database_en" TargetMode="External"/><Relationship Id="rId18" Type="http://schemas.openxmlformats.org/officeDocument/2006/relationships/hyperlink" Target="http://db.ffcr.or.jp/front/" TargetMode="External"/><Relationship Id="rId3" Type="http://schemas.openxmlformats.org/officeDocument/2006/relationships/hyperlink" Target="https://www.apvma.gov.au/crop-groups/bulb-vegetables" TargetMode="External"/><Relationship Id="rId7" Type="http://schemas.openxmlformats.org/officeDocument/2006/relationships/hyperlink" Target="https://www.apvma.gov.au/crop-groups/stalk-stem-vegetables" TargetMode="External"/><Relationship Id="rId12" Type="http://schemas.openxmlformats.org/officeDocument/2006/relationships/hyperlink" Target="https://www.fao.org/fao-who-codexalimentarius/codex-texts/dbs/pestres/pesticides/en/" TargetMode="External"/><Relationship Id="rId17" Type="http://schemas.openxmlformats.org/officeDocument/2006/relationships/hyperlink" Target="https://www.ecfr.gov/current/title-40/chapter-I/subchapter-E/part-180" TargetMode="External"/><Relationship Id="rId2" Type="http://schemas.openxmlformats.org/officeDocument/2006/relationships/hyperlink" Target="https://www.apvma.gov.au/crop-groups" TargetMode="External"/><Relationship Id="rId16" Type="http://schemas.openxmlformats.org/officeDocument/2006/relationships/hyperlink" Target="https://www.fda.gov.tw/ENG/law.aspx?cid=16" TargetMode="External"/><Relationship Id="rId1" Type="http://schemas.openxmlformats.org/officeDocument/2006/relationships/hyperlink" Target="https://www.croplife.org.au/resources/programs/resistance-management/" TargetMode="External"/><Relationship Id="rId6" Type="http://schemas.openxmlformats.org/officeDocument/2006/relationships/hyperlink" Target="https://www.apvma.gov.au/crop-groups/root-tuber-vegetables" TargetMode="External"/><Relationship Id="rId11" Type="http://schemas.openxmlformats.org/officeDocument/2006/relationships/hyperlink" Target="https://www.apvma.gov.au/crop-groups" TargetMode="External"/><Relationship Id="rId5" Type="http://schemas.openxmlformats.org/officeDocument/2006/relationships/hyperlink" Target="https://www.apvma.gov.au/crop-groups/leafy-vegetables" TargetMode="External"/><Relationship Id="rId15" Type="http://schemas.openxmlformats.org/officeDocument/2006/relationships/hyperlink" Target="https://residue.foodsafetykorea.go.kr/prd/progress" TargetMode="External"/><Relationship Id="rId10" Type="http://schemas.openxmlformats.org/officeDocument/2006/relationships/hyperlink" Target="https://www.apvma.gov.au/crop-groups" TargetMode="External"/><Relationship Id="rId19" Type="http://schemas.openxmlformats.org/officeDocument/2006/relationships/hyperlink" Target="https://apvma.gov.au/node/46416" TargetMode="External"/><Relationship Id="rId4" Type="http://schemas.openxmlformats.org/officeDocument/2006/relationships/hyperlink" Target="https://www.apvma.gov.au/crop-groups/brassica-head-flowerhead" TargetMode="External"/><Relationship Id="rId9" Type="http://schemas.openxmlformats.org/officeDocument/2006/relationships/hyperlink" Target="https://www.apvma.gov.au/crop-groups" TargetMode="External"/><Relationship Id="rId14" Type="http://schemas.openxmlformats.org/officeDocument/2006/relationships/hyperlink" Target="http://db.ffcr.or.jp/fro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A1786859</value>
    </field>
    <field name="Objective-Title">
      <value order="0">Diquat Review Technical Report 2024</value>
    </field>
    <field name="Objective-Description">
      <value order="0">RTR Template  2020 - Diquat</value>
    </field>
    <field name="Objective-CreationStamp">
      <value order="0">2020-05-13T03:45:48Z</value>
    </field>
    <field name="Objective-IsApproved">
      <value order="0">false</value>
    </field>
    <field name="Objective-IsPublished">
      <value order="0">false</value>
    </field>
    <field name="Objective-DatePublished">
      <value order="0"/>
    </field>
    <field name="Objective-ModificationStamp">
      <value order="0">2024-07-28T05:36:48Z</value>
    </field>
    <field name="Objective-Owner">
      <value order="0">Sally Connah</value>
    </field>
    <field name="Objective-Path">
      <value order="0">APVMA:SCIENTIFIC ASSESSMENT:Scientific Assessment - Chemical Review:Scientific Assessment - Chemical Review - Products and Actives:Scientific Assessment - Chemical Review - Products and Actives - D:Chemical Review - Diquat:05-Assessment</value>
    </field>
    <field name="Objective-Parent">
      <value order="0">05-Assessment</value>
    </field>
    <field name="Objective-State">
      <value order="0">Being Drafted</value>
    </field>
    <field name="Objective-VersionId">
      <value order="0">vA4969145</value>
    </field>
    <field name="Objective-Version">
      <value order="0">1.2</value>
    </field>
    <field name="Objective-VersionNumber">
      <value order="0">74</value>
    </field>
    <field name="Objective-VersionComment">
      <value order="0"/>
    </field>
    <field name="Objective-FileNumber">
      <value order="0">2014\4461</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26476</TotalTime>
  <Pages>190</Pages>
  <Words>59087</Words>
  <Characters>336801</Characters>
  <Application>Microsoft Office Word</Application>
  <DocSecurity>0</DocSecurity>
  <Lines>2806</Lines>
  <Paragraphs>790</Paragraphs>
  <ScaleCrop>false</ScaleCrop>
  <HeadingPairs>
    <vt:vector size="2" baseType="variant">
      <vt:variant>
        <vt:lpstr>Title</vt:lpstr>
      </vt:variant>
      <vt:variant>
        <vt:i4>1</vt:i4>
      </vt:variant>
    </vt:vector>
  </HeadingPairs>
  <TitlesOfParts>
    <vt:vector size="1" baseType="lpstr">
      <vt:lpstr>Diquat Review Technical Report</vt:lpstr>
    </vt:vector>
  </TitlesOfParts>
  <Manager/>
  <Company>Australian Pesticides and Veterinary Medicines Authority</Company>
  <LinksUpToDate>false</LinksUpToDate>
  <CharactersWithSpaces>395098</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Diquat Review Technical Report</dc:title>
  <dc:subject/>
  <dc:creator>APVMA</dc:creator>
  <cp:keywords/>
  <dc:description/>
  <cp:lastModifiedBy>GRIFFIN, Jordanna</cp:lastModifiedBy>
  <cp:revision>201</cp:revision>
  <cp:lastPrinted>2020-11-12T03:52:00Z</cp:lastPrinted>
  <dcterms:created xsi:type="dcterms:W3CDTF">2024-03-04T06:14:00Z</dcterms:created>
  <dcterms:modified xsi:type="dcterms:W3CDTF">2024-07-28T05:35:00Z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A1786859</vt:lpwstr>
  </property>
  <property fmtid="{D5CDD505-2E9C-101B-9397-08002B2CF9AE}" pid="4" name="Objective-Title">
    <vt:lpwstr>Diquat Review Technical Report 2024</vt:lpwstr>
  </property>
  <property fmtid="{D5CDD505-2E9C-101B-9397-08002B2CF9AE}" pid="5" name="Objective-Comment">
    <vt:lpwstr>RTR Template  2020 - Diquat</vt:lpwstr>
  </property>
  <property fmtid="{D5CDD505-2E9C-101B-9397-08002B2CF9AE}" pid="6" name="Objective-CreationStamp">
    <vt:filetime>2020-05-13T03:45:48Z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2024-07-28T05:36:48Z</vt:filetime>
  </property>
  <property fmtid="{D5CDD505-2E9C-101B-9397-08002B2CF9AE}" pid="11" name="Objective-Owner">
    <vt:lpwstr>Sally Connah</vt:lpwstr>
  </property>
  <property fmtid="{D5CDD505-2E9C-101B-9397-08002B2CF9AE}" pid="12" name="Objective-Path">
    <vt:lpwstr>APVMA:SCIENTIFIC ASSESSMENT:Scientific Assessment - Chemical Review:Scientific Assessment - Chemical Review - Products and Actives:Scientific Assessment - Chemical Review - Products and Actives - D:Chemical Review - Diquat:05-Assessment:</vt:lpwstr>
  </property>
  <property fmtid="{D5CDD505-2E9C-101B-9397-08002B2CF9AE}" pid="13" name="Objective-Parent">
    <vt:lpwstr>05-Assessment</vt:lpwstr>
  </property>
  <property fmtid="{D5CDD505-2E9C-101B-9397-08002B2CF9AE}" pid="14" name="Objective-State">
    <vt:lpwstr>Being Drafted</vt:lpwstr>
  </property>
  <property fmtid="{D5CDD505-2E9C-101B-9397-08002B2CF9AE}" pid="15" name="Objective-Version">
    <vt:lpwstr>1.2</vt:lpwstr>
  </property>
  <property fmtid="{D5CDD505-2E9C-101B-9397-08002B2CF9AE}" pid="16" name="Objective-VersionNumber">
    <vt:r8>74</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RTR Template  2020 - Diquat</vt:lpwstr>
  </property>
  <property fmtid="{D5CDD505-2E9C-101B-9397-08002B2CF9AE}" pid="22" name="Objective-VersionId">
    <vt:lpwstr>vA4969145</vt:lpwstr>
  </property>
  <property fmtid="{D5CDD505-2E9C-101B-9397-08002B2CF9AE}" pid="23" name="Objective-Connect Creator">
    <vt:lpwstr/>
  </property>
</Properties>
</file>