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F1859" w14:textId="77777777" w:rsidR="002F4591" w:rsidRDefault="002F4591" w:rsidP="009D0723">
      <w:pPr>
        <w:pStyle w:val="APVMACoverTitle"/>
        <w:spacing w:before="1440"/>
        <w:jc w:val="center"/>
      </w:pPr>
      <w:bookmarkStart w:id="0" w:name="_Hlk169522426"/>
      <w:bookmarkStart w:id="1" w:name="_Toc168724484"/>
      <w:bookmarkEnd w:id="0"/>
      <w:r w:rsidRPr="005D1A47">
        <w:rPr>
          <w:noProof/>
        </w:rPr>
        <w:drawing>
          <wp:inline distT="0" distB="0" distL="0" distR="0" wp14:anchorId="5C6E37C0" wp14:editId="6476A49C">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7722685D">
            <wp:extent cx="2685600" cy="2445923"/>
            <wp:effectExtent l="0" t="0" r="63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3C141765"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r w:rsidR="00196BC2">
        <w:t>spiromesifen</w:t>
      </w:r>
      <w:r w:rsidR="008C1E53">
        <w:br/>
      </w:r>
      <w:r w:rsidR="006D36C8">
        <w:t>in the product</w:t>
      </w:r>
      <w:r w:rsidR="008C1E53">
        <w:t xml:space="preserve"> </w:t>
      </w:r>
      <w:r w:rsidR="0089563E">
        <w:t>Interrupt 240 SC Miticide</w:t>
      </w:r>
    </w:p>
    <w:p w14:paraId="522BA979" w14:textId="74DF1818" w:rsidR="006D36C8" w:rsidRDefault="006D36C8" w:rsidP="00193533">
      <w:pPr>
        <w:pStyle w:val="APVMACoverSubtitle"/>
        <w:jc w:val="center"/>
      </w:pPr>
      <w:r>
        <w:t xml:space="preserve">APVMA product number </w:t>
      </w:r>
      <w:r w:rsidR="00196BC2">
        <w:t>92500</w:t>
      </w:r>
    </w:p>
    <w:p w14:paraId="69337BD1" w14:textId="034167FA" w:rsidR="00193533" w:rsidRPr="00E41FED" w:rsidRDefault="00CA3BD2" w:rsidP="007F6D92">
      <w:pPr>
        <w:pStyle w:val="APVMACoverSubtitle"/>
        <w:jc w:val="center"/>
        <w:sectPr w:rsidR="00193533" w:rsidRPr="00E41FED" w:rsidSect="008C5C0D">
          <w:headerReference w:type="first" r:id="rId15"/>
          <w:footerReference w:type="first" r:id="rId16"/>
          <w:pgSz w:w="11906" w:h="16838" w:code="9"/>
          <w:pgMar w:top="2127" w:right="1134" w:bottom="1134" w:left="1134" w:header="1701" w:footer="450" w:gutter="0"/>
          <w:pgNumType w:fmt="lowerRoman"/>
          <w:cols w:space="708"/>
          <w:docGrid w:linePitch="360"/>
        </w:sectPr>
      </w:pPr>
      <w:r>
        <w:t>J</w:t>
      </w:r>
      <w:r w:rsidR="004539FF">
        <w:t>une</w:t>
      </w:r>
      <w:r w:rsidR="00E41FED">
        <w:t xml:space="preserve"> </w:t>
      </w:r>
      <w:r w:rsidR="0089563E">
        <w:t>202</w:t>
      </w:r>
      <w:r>
        <w:t>4</w:t>
      </w:r>
    </w:p>
    <w:p w14:paraId="7721F955" w14:textId="2B98675D" w:rsidR="00862E63" w:rsidRPr="005C0ACC" w:rsidRDefault="00862E63" w:rsidP="00CA5B2B">
      <w:pPr>
        <w:pStyle w:val="Copyrightpage"/>
      </w:pPr>
      <w:r w:rsidRPr="005C0ACC">
        <w:lastRenderedPageBreak/>
        <w:t xml:space="preserve">© Australian Pesticides and Veterinary Medicines Authority </w:t>
      </w:r>
      <w:r w:rsidR="004539FF" w:rsidRPr="004539FF">
        <w:t>2024</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9" w:history="1">
        <w:r w:rsidRPr="008545E1">
          <w:rPr>
            <w:rStyle w:val="Hyperlink"/>
          </w:rPr>
          <w:t>summary of the licence terms</w:t>
        </w:r>
      </w:hyperlink>
      <w:r>
        <w:t xml:space="preserve"> and </w:t>
      </w:r>
      <w:hyperlink r:id="rId20"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052CB40F" w14:textId="77777777" w:rsidR="00862E63" w:rsidRPr="005C0ACC" w:rsidRDefault="00862E63" w:rsidP="00CA5B2B">
      <w:pPr>
        <w:pStyle w:val="Copyrightpage"/>
        <w:rPr>
          <w:bCs/>
        </w:rPr>
      </w:pPr>
      <w:r w:rsidRPr="005C0ACC">
        <w:rPr>
          <w:bCs/>
        </w:rPr>
        <w:t>Cover image: iStockphoto (www.istockphoto.com)</w:t>
      </w:r>
    </w:p>
    <w:p w14:paraId="1F045188" w14:textId="77777777" w:rsidR="00862E63" w:rsidRPr="005C0ACC" w:rsidRDefault="00862E63" w:rsidP="00CA5B2B">
      <w:pPr>
        <w:pStyle w:val="Copyrightpage"/>
        <w:rPr>
          <w:bCs/>
        </w:rPr>
      </w:pPr>
      <w:r w:rsidRPr="005C0ACC">
        <w:rPr>
          <w:bCs/>
        </w:rPr>
        <w:t>iStockphoto images are not covered by</w:t>
      </w:r>
      <w:r w:rsidR="0051454B">
        <w:rPr>
          <w:bCs/>
        </w:rPr>
        <w:t xml:space="preserve"> this Creative Commons licence.</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21"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0282BF2"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GPO Box 3262</w:t>
      </w:r>
      <w:r w:rsidR="00CA5B2B">
        <w:br/>
      </w:r>
      <w:r w:rsidR="007F6D92">
        <w:t>Sydney</w:t>
      </w:r>
      <w:r w:rsidR="001F5D05">
        <w:t xml:space="preserve"> NSW 2001</w:t>
      </w:r>
      <w:r w:rsidR="00862E63" w:rsidRPr="005C0ACC">
        <w:t xml:space="preserve">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22"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23" w:history="1">
        <w:r w:rsidR="00AA68EC" w:rsidRPr="00AA68EC">
          <w:rPr>
            <w:rStyle w:val="Hyperlink"/>
          </w:rPr>
          <w:t>APVMA website</w:t>
        </w:r>
      </w:hyperlink>
      <w:r w:rsidRPr="005C0ACC">
        <w:t>.</w:t>
      </w:r>
      <w:bookmarkEnd w:id="1"/>
    </w:p>
    <w:p w14:paraId="5671F7D5" w14:textId="77777777" w:rsidR="000D124E" w:rsidRDefault="002E20AC" w:rsidP="00CA5B2B">
      <w:pPr>
        <w:pStyle w:val="ToCH1"/>
        <w:rPr>
          <w:rFonts w:ascii="Trebuchet MS" w:hAnsi="Trebuchet MS"/>
          <w:caps/>
          <w:noProof/>
          <w:sz w:val="19"/>
          <w:szCs w:val="30"/>
        </w:rPr>
      </w:pPr>
      <w:r>
        <w:lastRenderedPageBreak/>
        <w:t>Contents</w:t>
      </w:r>
    </w:p>
    <w:p w14:paraId="7B126F0D" w14:textId="2B410C5B" w:rsidR="00244FBF"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169696108" w:history="1">
        <w:r w:rsidR="00244FBF" w:rsidRPr="00613F85">
          <w:rPr>
            <w:rStyle w:val="Hyperlink"/>
          </w:rPr>
          <w:t>Preface</w:t>
        </w:r>
        <w:r w:rsidR="00244FBF">
          <w:rPr>
            <w:webHidden/>
          </w:rPr>
          <w:tab/>
        </w:r>
        <w:r w:rsidR="00244FBF">
          <w:rPr>
            <w:webHidden/>
          </w:rPr>
          <w:fldChar w:fldCharType="begin"/>
        </w:r>
        <w:r w:rsidR="00244FBF">
          <w:rPr>
            <w:webHidden/>
          </w:rPr>
          <w:instrText xml:space="preserve"> PAGEREF _Toc169696108 \h </w:instrText>
        </w:r>
        <w:r w:rsidR="00244FBF">
          <w:rPr>
            <w:webHidden/>
          </w:rPr>
        </w:r>
        <w:r w:rsidR="00244FBF">
          <w:rPr>
            <w:webHidden/>
          </w:rPr>
          <w:fldChar w:fldCharType="separate"/>
        </w:r>
        <w:r w:rsidR="002517F6">
          <w:rPr>
            <w:webHidden/>
          </w:rPr>
          <w:t>1</w:t>
        </w:r>
        <w:r w:rsidR="00244FBF">
          <w:rPr>
            <w:webHidden/>
          </w:rPr>
          <w:fldChar w:fldCharType="end"/>
        </w:r>
      </w:hyperlink>
    </w:p>
    <w:p w14:paraId="0D3B300D" w14:textId="4D717516"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09" w:history="1">
        <w:r w:rsidRPr="00613F85">
          <w:rPr>
            <w:rStyle w:val="Hyperlink"/>
          </w:rPr>
          <w:t>About this document</w:t>
        </w:r>
        <w:r>
          <w:rPr>
            <w:webHidden/>
          </w:rPr>
          <w:tab/>
        </w:r>
        <w:r>
          <w:rPr>
            <w:webHidden/>
          </w:rPr>
          <w:fldChar w:fldCharType="begin"/>
        </w:r>
        <w:r>
          <w:rPr>
            <w:webHidden/>
          </w:rPr>
          <w:instrText xml:space="preserve"> PAGEREF _Toc169696109 \h </w:instrText>
        </w:r>
        <w:r>
          <w:rPr>
            <w:webHidden/>
          </w:rPr>
        </w:r>
        <w:r>
          <w:rPr>
            <w:webHidden/>
          </w:rPr>
          <w:fldChar w:fldCharType="separate"/>
        </w:r>
        <w:r w:rsidR="002517F6">
          <w:rPr>
            <w:webHidden/>
          </w:rPr>
          <w:t>1</w:t>
        </w:r>
        <w:r>
          <w:rPr>
            <w:webHidden/>
          </w:rPr>
          <w:fldChar w:fldCharType="end"/>
        </w:r>
      </w:hyperlink>
    </w:p>
    <w:p w14:paraId="32AF0C9C" w14:textId="337C59DA"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0" w:history="1">
        <w:r w:rsidRPr="00613F85">
          <w:rPr>
            <w:rStyle w:val="Hyperlink"/>
          </w:rPr>
          <w:t>Making a submission</w:t>
        </w:r>
        <w:r>
          <w:rPr>
            <w:webHidden/>
          </w:rPr>
          <w:tab/>
        </w:r>
        <w:r>
          <w:rPr>
            <w:webHidden/>
          </w:rPr>
          <w:fldChar w:fldCharType="begin"/>
        </w:r>
        <w:r>
          <w:rPr>
            <w:webHidden/>
          </w:rPr>
          <w:instrText xml:space="preserve"> PAGEREF _Toc169696110 \h </w:instrText>
        </w:r>
        <w:r>
          <w:rPr>
            <w:webHidden/>
          </w:rPr>
        </w:r>
        <w:r>
          <w:rPr>
            <w:webHidden/>
          </w:rPr>
          <w:fldChar w:fldCharType="separate"/>
        </w:r>
        <w:r w:rsidR="002517F6">
          <w:rPr>
            <w:webHidden/>
          </w:rPr>
          <w:t>1</w:t>
        </w:r>
        <w:r>
          <w:rPr>
            <w:webHidden/>
          </w:rPr>
          <w:fldChar w:fldCharType="end"/>
        </w:r>
      </w:hyperlink>
    </w:p>
    <w:p w14:paraId="008384C2" w14:textId="5BF490BA"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1" w:history="1">
        <w:r w:rsidRPr="00613F85">
          <w:rPr>
            <w:rStyle w:val="Hyperlink"/>
          </w:rPr>
          <w:t>Further information</w:t>
        </w:r>
        <w:r>
          <w:rPr>
            <w:webHidden/>
          </w:rPr>
          <w:tab/>
        </w:r>
        <w:r>
          <w:rPr>
            <w:webHidden/>
          </w:rPr>
          <w:fldChar w:fldCharType="begin"/>
        </w:r>
        <w:r>
          <w:rPr>
            <w:webHidden/>
          </w:rPr>
          <w:instrText xml:space="preserve"> PAGEREF _Toc169696111 \h </w:instrText>
        </w:r>
        <w:r>
          <w:rPr>
            <w:webHidden/>
          </w:rPr>
        </w:r>
        <w:r>
          <w:rPr>
            <w:webHidden/>
          </w:rPr>
          <w:fldChar w:fldCharType="separate"/>
        </w:r>
        <w:r w:rsidR="002517F6">
          <w:rPr>
            <w:webHidden/>
          </w:rPr>
          <w:t>2</w:t>
        </w:r>
        <w:r>
          <w:rPr>
            <w:webHidden/>
          </w:rPr>
          <w:fldChar w:fldCharType="end"/>
        </w:r>
      </w:hyperlink>
    </w:p>
    <w:p w14:paraId="5088AFE9" w14:textId="382296C1"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12" w:history="1">
        <w:r w:rsidRPr="00613F85">
          <w:rPr>
            <w:rStyle w:val="Hyperlink"/>
          </w:rPr>
          <w:t>Introduction</w:t>
        </w:r>
        <w:r>
          <w:rPr>
            <w:webHidden/>
          </w:rPr>
          <w:tab/>
        </w:r>
        <w:r>
          <w:rPr>
            <w:webHidden/>
          </w:rPr>
          <w:fldChar w:fldCharType="begin"/>
        </w:r>
        <w:r>
          <w:rPr>
            <w:webHidden/>
          </w:rPr>
          <w:instrText xml:space="preserve"> PAGEREF _Toc169696112 \h </w:instrText>
        </w:r>
        <w:r>
          <w:rPr>
            <w:webHidden/>
          </w:rPr>
        </w:r>
        <w:r>
          <w:rPr>
            <w:webHidden/>
          </w:rPr>
          <w:fldChar w:fldCharType="separate"/>
        </w:r>
        <w:r w:rsidR="002517F6">
          <w:rPr>
            <w:webHidden/>
          </w:rPr>
          <w:t>3</w:t>
        </w:r>
        <w:r>
          <w:rPr>
            <w:webHidden/>
          </w:rPr>
          <w:fldChar w:fldCharType="end"/>
        </w:r>
      </w:hyperlink>
    </w:p>
    <w:p w14:paraId="26D168A5" w14:textId="30A76EA7"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3" w:history="1">
        <w:r w:rsidRPr="00613F85">
          <w:rPr>
            <w:rStyle w:val="Hyperlink"/>
          </w:rPr>
          <w:t>Applicant</w:t>
        </w:r>
        <w:r>
          <w:rPr>
            <w:webHidden/>
          </w:rPr>
          <w:tab/>
        </w:r>
        <w:r>
          <w:rPr>
            <w:webHidden/>
          </w:rPr>
          <w:fldChar w:fldCharType="begin"/>
        </w:r>
        <w:r>
          <w:rPr>
            <w:webHidden/>
          </w:rPr>
          <w:instrText xml:space="preserve"> PAGEREF _Toc169696113 \h </w:instrText>
        </w:r>
        <w:r>
          <w:rPr>
            <w:webHidden/>
          </w:rPr>
        </w:r>
        <w:r>
          <w:rPr>
            <w:webHidden/>
          </w:rPr>
          <w:fldChar w:fldCharType="separate"/>
        </w:r>
        <w:r w:rsidR="002517F6">
          <w:rPr>
            <w:webHidden/>
          </w:rPr>
          <w:t>3</w:t>
        </w:r>
        <w:r>
          <w:rPr>
            <w:webHidden/>
          </w:rPr>
          <w:fldChar w:fldCharType="end"/>
        </w:r>
      </w:hyperlink>
    </w:p>
    <w:p w14:paraId="4AA84F91" w14:textId="77277DE8"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4" w:history="1">
        <w:r w:rsidRPr="00613F85">
          <w:rPr>
            <w:rStyle w:val="Hyperlink"/>
          </w:rPr>
          <w:t>Purpose of application</w:t>
        </w:r>
        <w:r>
          <w:rPr>
            <w:webHidden/>
          </w:rPr>
          <w:tab/>
        </w:r>
        <w:r>
          <w:rPr>
            <w:webHidden/>
          </w:rPr>
          <w:fldChar w:fldCharType="begin"/>
        </w:r>
        <w:r>
          <w:rPr>
            <w:webHidden/>
          </w:rPr>
          <w:instrText xml:space="preserve"> PAGEREF _Toc169696114 \h </w:instrText>
        </w:r>
        <w:r>
          <w:rPr>
            <w:webHidden/>
          </w:rPr>
        </w:r>
        <w:r>
          <w:rPr>
            <w:webHidden/>
          </w:rPr>
          <w:fldChar w:fldCharType="separate"/>
        </w:r>
        <w:r w:rsidR="002517F6">
          <w:rPr>
            <w:webHidden/>
          </w:rPr>
          <w:t>3</w:t>
        </w:r>
        <w:r>
          <w:rPr>
            <w:webHidden/>
          </w:rPr>
          <w:fldChar w:fldCharType="end"/>
        </w:r>
      </w:hyperlink>
    </w:p>
    <w:p w14:paraId="36014E69" w14:textId="0996EE7C"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5" w:history="1">
        <w:r w:rsidRPr="00613F85">
          <w:rPr>
            <w:rStyle w:val="Hyperlink"/>
          </w:rPr>
          <w:t>Proposed claims and use pattern</w:t>
        </w:r>
        <w:r>
          <w:rPr>
            <w:webHidden/>
          </w:rPr>
          <w:tab/>
        </w:r>
        <w:r>
          <w:rPr>
            <w:webHidden/>
          </w:rPr>
          <w:fldChar w:fldCharType="begin"/>
        </w:r>
        <w:r>
          <w:rPr>
            <w:webHidden/>
          </w:rPr>
          <w:instrText xml:space="preserve"> PAGEREF _Toc169696115 \h </w:instrText>
        </w:r>
        <w:r>
          <w:rPr>
            <w:webHidden/>
          </w:rPr>
        </w:r>
        <w:r>
          <w:rPr>
            <w:webHidden/>
          </w:rPr>
          <w:fldChar w:fldCharType="separate"/>
        </w:r>
        <w:r w:rsidR="002517F6">
          <w:rPr>
            <w:webHidden/>
          </w:rPr>
          <w:t>3</w:t>
        </w:r>
        <w:r>
          <w:rPr>
            <w:webHidden/>
          </w:rPr>
          <w:fldChar w:fldCharType="end"/>
        </w:r>
      </w:hyperlink>
    </w:p>
    <w:p w14:paraId="6B29D8BA" w14:textId="24366BE5"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6" w:history="1">
        <w:r w:rsidRPr="00613F85">
          <w:rPr>
            <w:rStyle w:val="Hyperlink"/>
          </w:rPr>
          <w:t>Mode of action</w:t>
        </w:r>
        <w:r>
          <w:rPr>
            <w:webHidden/>
          </w:rPr>
          <w:tab/>
        </w:r>
        <w:r>
          <w:rPr>
            <w:webHidden/>
          </w:rPr>
          <w:fldChar w:fldCharType="begin"/>
        </w:r>
        <w:r>
          <w:rPr>
            <w:webHidden/>
          </w:rPr>
          <w:instrText xml:space="preserve"> PAGEREF _Toc169696116 \h </w:instrText>
        </w:r>
        <w:r>
          <w:rPr>
            <w:webHidden/>
          </w:rPr>
        </w:r>
        <w:r>
          <w:rPr>
            <w:webHidden/>
          </w:rPr>
          <w:fldChar w:fldCharType="separate"/>
        </w:r>
        <w:r w:rsidR="002517F6">
          <w:rPr>
            <w:webHidden/>
          </w:rPr>
          <w:t>3</w:t>
        </w:r>
        <w:r>
          <w:rPr>
            <w:webHidden/>
          </w:rPr>
          <w:fldChar w:fldCharType="end"/>
        </w:r>
      </w:hyperlink>
    </w:p>
    <w:p w14:paraId="3F6C3575" w14:textId="66B426FB"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7" w:history="1">
        <w:r w:rsidRPr="00613F85">
          <w:rPr>
            <w:rStyle w:val="Hyperlink"/>
          </w:rPr>
          <w:t>Overseas registrations</w:t>
        </w:r>
        <w:r>
          <w:rPr>
            <w:webHidden/>
          </w:rPr>
          <w:tab/>
        </w:r>
        <w:r>
          <w:rPr>
            <w:webHidden/>
          </w:rPr>
          <w:fldChar w:fldCharType="begin"/>
        </w:r>
        <w:r>
          <w:rPr>
            <w:webHidden/>
          </w:rPr>
          <w:instrText xml:space="preserve"> PAGEREF _Toc169696117 \h </w:instrText>
        </w:r>
        <w:r>
          <w:rPr>
            <w:webHidden/>
          </w:rPr>
        </w:r>
        <w:r>
          <w:rPr>
            <w:webHidden/>
          </w:rPr>
          <w:fldChar w:fldCharType="separate"/>
        </w:r>
        <w:r w:rsidR="002517F6">
          <w:rPr>
            <w:webHidden/>
          </w:rPr>
          <w:t>4</w:t>
        </w:r>
        <w:r>
          <w:rPr>
            <w:webHidden/>
          </w:rPr>
          <w:fldChar w:fldCharType="end"/>
        </w:r>
      </w:hyperlink>
    </w:p>
    <w:p w14:paraId="354B93E9" w14:textId="7A55A8C7"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18" w:history="1">
        <w:r w:rsidRPr="00613F85">
          <w:rPr>
            <w:rStyle w:val="Hyperlink"/>
          </w:rPr>
          <w:t>Chemistry and manufacture</w:t>
        </w:r>
        <w:r>
          <w:rPr>
            <w:webHidden/>
          </w:rPr>
          <w:tab/>
        </w:r>
        <w:r>
          <w:rPr>
            <w:webHidden/>
          </w:rPr>
          <w:fldChar w:fldCharType="begin"/>
        </w:r>
        <w:r>
          <w:rPr>
            <w:webHidden/>
          </w:rPr>
          <w:instrText xml:space="preserve"> PAGEREF _Toc169696118 \h </w:instrText>
        </w:r>
        <w:r>
          <w:rPr>
            <w:webHidden/>
          </w:rPr>
        </w:r>
        <w:r>
          <w:rPr>
            <w:webHidden/>
          </w:rPr>
          <w:fldChar w:fldCharType="separate"/>
        </w:r>
        <w:r w:rsidR="002517F6">
          <w:rPr>
            <w:webHidden/>
          </w:rPr>
          <w:t>5</w:t>
        </w:r>
        <w:r>
          <w:rPr>
            <w:webHidden/>
          </w:rPr>
          <w:fldChar w:fldCharType="end"/>
        </w:r>
      </w:hyperlink>
    </w:p>
    <w:p w14:paraId="2F761348" w14:textId="7362F713"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19" w:history="1">
        <w:r w:rsidRPr="00613F85">
          <w:rPr>
            <w:rStyle w:val="Hyperlink"/>
          </w:rPr>
          <w:t>Active constituent</w:t>
        </w:r>
        <w:r>
          <w:rPr>
            <w:webHidden/>
          </w:rPr>
          <w:tab/>
        </w:r>
        <w:r>
          <w:rPr>
            <w:webHidden/>
          </w:rPr>
          <w:fldChar w:fldCharType="begin"/>
        </w:r>
        <w:r>
          <w:rPr>
            <w:webHidden/>
          </w:rPr>
          <w:instrText xml:space="preserve"> PAGEREF _Toc169696119 \h </w:instrText>
        </w:r>
        <w:r>
          <w:rPr>
            <w:webHidden/>
          </w:rPr>
        </w:r>
        <w:r>
          <w:rPr>
            <w:webHidden/>
          </w:rPr>
          <w:fldChar w:fldCharType="separate"/>
        </w:r>
        <w:r w:rsidR="002517F6">
          <w:rPr>
            <w:webHidden/>
          </w:rPr>
          <w:t>5</w:t>
        </w:r>
        <w:r>
          <w:rPr>
            <w:webHidden/>
          </w:rPr>
          <w:fldChar w:fldCharType="end"/>
        </w:r>
      </w:hyperlink>
    </w:p>
    <w:p w14:paraId="5FCE8F7D" w14:textId="3C5F7E3F"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0" w:history="1">
        <w:r w:rsidRPr="00613F85">
          <w:rPr>
            <w:rStyle w:val="Hyperlink"/>
          </w:rPr>
          <w:t>Formulated product</w:t>
        </w:r>
        <w:r>
          <w:rPr>
            <w:webHidden/>
          </w:rPr>
          <w:tab/>
        </w:r>
        <w:r>
          <w:rPr>
            <w:webHidden/>
          </w:rPr>
          <w:fldChar w:fldCharType="begin"/>
        </w:r>
        <w:r>
          <w:rPr>
            <w:webHidden/>
          </w:rPr>
          <w:instrText xml:space="preserve"> PAGEREF _Toc169696120 \h </w:instrText>
        </w:r>
        <w:r>
          <w:rPr>
            <w:webHidden/>
          </w:rPr>
        </w:r>
        <w:r>
          <w:rPr>
            <w:webHidden/>
          </w:rPr>
          <w:fldChar w:fldCharType="separate"/>
        </w:r>
        <w:r w:rsidR="002517F6">
          <w:rPr>
            <w:webHidden/>
          </w:rPr>
          <w:t>7</w:t>
        </w:r>
        <w:r>
          <w:rPr>
            <w:webHidden/>
          </w:rPr>
          <w:fldChar w:fldCharType="end"/>
        </w:r>
      </w:hyperlink>
    </w:p>
    <w:p w14:paraId="1263A28D" w14:textId="2BFB0D33"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1" w:history="1">
        <w:r w:rsidRPr="00613F85">
          <w:rPr>
            <w:rStyle w:val="Hyperlink"/>
          </w:rPr>
          <w:t>Recommendations</w:t>
        </w:r>
        <w:r>
          <w:rPr>
            <w:webHidden/>
          </w:rPr>
          <w:tab/>
        </w:r>
        <w:r>
          <w:rPr>
            <w:webHidden/>
          </w:rPr>
          <w:fldChar w:fldCharType="begin"/>
        </w:r>
        <w:r>
          <w:rPr>
            <w:webHidden/>
          </w:rPr>
          <w:instrText xml:space="preserve"> PAGEREF _Toc169696121 \h </w:instrText>
        </w:r>
        <w:r>
          <w:rPr>
            <w:webHidden/>
          </w:rPr>
        </w:r>
        <w:r>
          <w:rPr>
            <w:webHidden/>
          </w:rPr>
          <w:fldChar w:fldCharType="separate"/>
        </w:r>
        <w:r w:rsidR="002517F6">
          <w:rPr>
            <w:webHidden/>
          </w:rPr>
          <w:t>8</w:t>
        </w:r>
        <w:r>
          <w:rPr>
            <w:webHidden/>
          </w:rPr>
          <w:fldChar w:fldCharType="end"/>
        </w:r>
      </w:hyperlink>
    </w:p>
    <w:p w14:paraId="135FC388" w14:textId="0C286EAA"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22" w:history="1">
        <w:r w:rsidRPr="00613F85">
          <w:rPr>
            <w:rStyle w:val="Hyperlink"/>
          </w:rPr>
          <w:t>Toxicological assessment</w:t>
        </w:r>
        <w:r>
          <w:rPr>
            <w:webHidden/>
          </w:rPr>
          <w:tab/>
        </w:r>
        <w:r>
          <w:rPr>
            <w:webHidden/>
          </w:rPr>
          <w:fldChar w:fldCharType="begin"/>
        </w:r>
        <w:r>
          <w:rPr>
            <w:webHidden/>
          </w:rPr>
          <w:instrText xml:space="preserve"> PAGEREF _Toc169696122 \h </w:instrText>
        </w:r>
        <w:r>
          <w:rPr>
            <w:webHidden/>
          </w:rPr>
        </w:r>
        <w:r>
          <w:rPr>
            <w:webHidden/>
          </w:rPr>
          <w:fldChar w:fldCharType="separate"/>
        </w:r>
        <w:r w:rsidR="002517F6">
          <w:rPr>
            <w:webHidden/>
          </w:rPr>
          <w:t>9</w:t>
        </w:r>
        <w:r>
          <w:rPr>
            <w:webHidden/>
          </w:rPr>
          <w:fldChar w:fldCharType="end"/>
        </w:r>
      </w:hyperlink>
    </w:p>
    <w:p w14:paraId="5BDCF6BF" w14:textId="1BE98BB3"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3" w:history="1">
        <w:r w:rsidRPr="00613F85">
          <w:rPr>
            <w:rStyle w:val="Hyperlink"/>
          </w:rPr>
          <w:t>Evaluation of toxicology</w:t>
        </w:r>
        <w:r>
          <w:rPr>
            <w:webHidden/>
          </w:rPr>
          <w:tab/>
        </w:r>
        <w:r>
          <w:rPr>
            <w:webHidden/>
          </w:rPr>
          <w:fldChar w:fldCharType="begin"/>
        </w:r>
        <w:r>
          <w:rPr>
            <w:webHidden/>
          </w:rPr>
          <w:instrText xml:space="preserve"> PAGEREF _Toc169696123 \h </w:instrText>
        </w:r>
        <w:r>
          <w:rPr>
            <w:webHidden/>
          </w:rPr>
        </w:r>
        <w:r>
          <w:rPr>
            <w:webHidden/>
          </w:rPr>
          <w:fldChar w:fldCharType="separate"/>
        </w:r>
        <w:r w:rsidR="002517F6">
          <w:rPr>
            <w:webHidden/>
          </w:rPr>
          <w:t>9</w:t>
        </w:r>
        <w:r>
          <w:rPr>
            <w:webHidden/>
          </w:rPr>
          <w:fldChar w:fldCharType="end"/>
        </w:r>
      </w:hyperlink>
    </w:p>
    <w:p w14:paraId="46F2DC05" w14:textId="65AFA5BE"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4" w:history="1">
        <w:r w:rsidRPr="00613F85">
          <w:rPr>
            <w:rStyle w:val="Hyperlink"/>
          </w:rPr>
          <w:t>Health-based guidance values and poisons scheduling</w:t>
        </w:r>
        <w:r>
          <w:rPr>
            <w:webHidden/>
          </w:rPr>
          <w:tab/>
        </w:r>
        <w:r>
          <w:rPr>
            <w:webHidden/>
          </w:rPr>
          <w:fldChar w:fldCharType="begin"/>
        </w:r>
        <w:r>
          <w:rPr>
            <w:webHidden/>
          </w:rPr>
          <w:instrText xml:space="preserve"> PAGEREF _Toc169696124 \h </w:instrText>
        </w:r>
        <w:r>
          <w:rPr>
            <w:webHidden/>
          </w:rPr>
        </w:r>
        <w:r>
          <w:rPr>
            <w:webHidden/>
          </w:rPr>
          <w:fldChar w:fldCharType="separate"/>
        </w:r>
        <w:r w:rsidR="002517F6">
          <w:rPr>
            <w:webHidden/>
          </w:rPr>
          <w:t>13</w:t>
        </w:r>
        <w:r>
          <w:rPr>
            <w:webHidden/>
          </w:rPr>
          <w:fldChar w:fldCharType="end"/>
        </w:r>
      </w:hyperlink>
    </w:p>
    <w:p w14:paraId="6DEF9576" w14:textId="3DB6BD2F"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5" w:history="1">
        <w:r w:rsidRPr="00613F85">
          <w:rPr>
            <w:rStyle w:val="Hyperlink"/>
          </w:rPr>
          <w:t>Recommendations</w:t>
        </w:r>
        <w:r>
          <w:rPr>
            <w:webHidden/>
          </w:rPr>
          <w:tab/>
        </w:r>
        <w:r>
          <w:rPr>
            <w:webHidden/>
          </w:rPr>
          <w:fldChar w:fldCharType="begin"/>
        </w:r>
        <w:r>
          <w:rPr>
            <w:webHidden/>
          </w:rPr>
          <w:instrText xml:space="preserve"> PAGEREF _Toc169696125 \h </w:instrText>
        </w:r>
        <w:r>
          <w:rPr>
            <w:webHidden/>
          </w:rPr>
        </w:r>
        <w:r>
          <w:rPr>
            <w:webHidden/>
          </w:rPr>
          <w:fldChar w:fldCharType="separate"/>
        </w:r>
        <w:r w:rsidR="002517F6">
          <w:rPr>
            <w:webHidden/>
          </w:rPr>
          <w:t>13</w:t>
        </w:r>
        <w:r>
          <w:rPr>
            <w:webHidden/>
          </w:rPr>
          <w:fldChar w:fldCharType="end"/>
        </w:r>
      </w:hyperlink>
    </w:p>
    <w:p w14:paraId="1B45D46B" w14:textId="47F16869"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26" w:history="1">
        <w:r w:rsidRPr="00613F85">
          <w:rPr>
            <w:rStyle w:val="Hyperlink"/>
            <w:lang w:val="en-GB"/>
          </w:rPr>
          <w:t>Residues assessment</w:t>
        </w:r>
        <w:r>
          <w:rPr>
            <w:webHidden/>
          </w:rPr>
          <w:tab/>
        </w:r>
        <w:r>
          <w:rPr>
            <w:webHidden/>
          </w:rPr>
          <w:fldChar w:fldCharType="begin"/>
        </w:r>
        <w:r>
          <w:rPr>
            <w:webHidden/>
          </w:rPr>
          <w:instrText xml:space="preserve"> PAGEREF _Toc169696126 \h </w:instrText>
        </w:r>
        <w:r>
          <w:rPr>
            <w:webHidden/>
          </w:rPr>
        </w:r>
        <w:r>
          <w:rPr>
            <w:webHidden/>
          </w:rPr>
          <w:fldChar w:fldCharType="separate"/>
        </w:r>
        <w:r w:rsidR="002517F6">
          <w:rPr>
            <w:webHidden/>
          </w:rPr>
          <w:t>14</w:t>
        </w:r>
        <w:r>
          <w:rPr>
            <w:webHidden/>
          </w:rPr>
          <w:fldChar w:fldCharType="end"/>
        </w:r>
      </w:hyperlink>
    </w:p>
    <w:p w14:paraId="60F2CCC9" w14:textId="00EB7F63"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7" w:history="1">
        <w:r w:rsidRPr="00613F85">
          <w:rPr>
            <w:rStyle w:val="Hyperlink"/>
            <w:lang w:val="en-GB"/>
          </w:rPr>
          <w:t>Metabolism</w:t>
        </w:r>
        <w:r>
          <w:rPr>
            <w:webHidden/>
          </w:rPr>
          <w:tab/>
        </w:r>
        <w:r>
          <w:rPr>
            <w:webHidden/>
          </w:rPr>
          <w:fldChar w:fldCharType="begin"/>
        </w:r>
        <w:r>
          <w:rPr>
            <w:webHidden/>
          </w:rPr>
          <w:instrText xml:space="preserve"> PAGEREF _Toc169696127 \h </w:instrText>
        </w:r>
        <w:r>
          <w:rPr>
            <w:webHidden/>
          </w:rPr>
        </w:r>
        <w:r>
          <w:rPr>
            <w:webHidden/>
          </w:rPr>
          <w:fldChar w:fldCharType="separate"/>
        </w:r>
        <w:r w:rsidR="002517F6">
          <w:rPr>
            <w:webHidden/>
          </w:rPr>
          <w:t>14</w:t>
        </w:r>
        <w:r>
          <w:rPr>
            <w:webHidden/>
          </w:rPr>
          <w:fldChar w:fldCharType="end"/>
        </w:r>
      </w:hyperlink>
    </w:p>
    <w:p w14:paraId="5DA71289" w14:textId="60DC1FB2"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8" w:history="1">
        <w:r w:rsidRPr="00613F85">
          <w:rPr>
            <w:rStyle w:val="Hyperlink"/>
            <w:lang w:val="en-GB"/>
          </w:rPr>
          <w:t>Analytical methods and storage stability</w:t>
        </w:r>
        <w:r>
          <w:rPr>
            <w:webHidden/>
          </w:rPr>
          <w:tab/>
        </w:r>
        <w:r>
          <w:rPr>
            <w:webHidden/>
          </w:rPr>
          <w:fldChar w:fldCharType="begin"/>
        </w:r>
        <w:r>
          <w:rPr>
            <w:webHidden/>
          </w:rPr>
          <w:instrText xml:space="preserve"> PAGEREF _Toc169696128 \h </w:instrText>
        </w:r>
        <w:r>
          <w:rPr>
            <w:webHidden/>
          </w:rPr>
        </w:r>
        <w:r>
          <w:rPr>
            <w:webHidden/>
          </w:rPr>
          <w:fldChar w:fldCharType="separate"/>
        </w:r>
        <w:r w:rsidR="002517F6">
          <w:rPr>
            <w:webHidden/>
          </w:rPr>
          <w:t>16</w:t>
        </w:r>
        <w:r>
          <w:rPr>
            <w:webHidden/>
          </w:rPr>
          <w:fldChar w:fldCharType="end"/>
        </w:r>
      </w:hyperlink>
    </w:p>
    <w:p w14:paraId="6D7EF19A" w14:textId="0B72795C"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29" w:history="1">
        <w:r w:rsidRPr="00613F85">
          <w:rPr>
            <w:rStyle w:val="Hyperlink"/>
            <w:lang w:val="en-GB"/>
          </w:rPr>
          <w:t>Residue definition</w:t>
        </w:r>
        <w:r>
          <w:rPr>
            <w:webHidden/>
          </w:rPr>
          <w:tab/>
        </w:r>
        <w:r>
          <w:rPr>
            <w:webHidden/>
          </w:rPr>
          <w:fldChar w:fldCharType="begin"/>
        </w:r>
        <w:r>
          <w:rPr>
            <w:webHidden/>
          </w:rPr>
          <w:instrText xml:space="preserve"> PAGEREF _Toc169696129 \h </w:instrText>
        </w:r>
        <w:r>
          <w:rPr>
            <w:webHidden/>
          </w:rPr>
        </w:r>
        <w:r>
          <w:rPr>
            <w:webHidden/>
          </w:rPr>
          <w:fldChar w:fldCharType="separate"/>
        </w:r>
        <w:r w:rsidR="002517F6">
          <w:rPr>
            <w:webHidden/>
          </w:rPr>
          <w:t>17</w:t>
        </w:r>
        <w:r>
          <w:rPr>
            <w:webHidden/>
          </w:rPr>
          <w:fldChar w:fldCharType="end"/>
        </w:r>
      </w:hyperlink>
    </w:p>
    <w:p w14:paraId="3A078700" w14:textId="2B384189"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0" w:history="1">
        <w:r w:rsidRPr="00613F85">
          <w:rPr>
            <w:rStyle w:val="Hyperlink"/>
            <w:lang w:val="en-GB"/>
          </w:rPr>
          <w:t>Residues in food and animal feeds</w:t>
        </w:r>
        <w:r>
          <w:rPr>
            <w:webHidden/>
          </w:rPr>
          <w:tab/>
        </w:r>
        <w:r>
          <w:rPr>
            <w:webHidden/>
          </w:rPr>
          <w:fldChar w:fldCharType="begin"/>
        </w:r>
        <w:r>
          <w:rPr>
            <w:webHidden/>
          </w:rPr>
          <w:instrText xml:space="preserve"> PAGEREF _Toc169696130 \h </w:instrText>
        </w:r>
        <w:r>
          <w:rPr>
            <w:webHidden/>
          </w:rPr>
        </w:r>
        <w:r>
          <w:rPr>
            <w:webHidden/>
          </w:rPr>
          <w:fldChar w:fldCharType="separate"/>
        </w:r>
        <w:r w:rsidR="002517F6">
          <w:rPr>
            <w:webHidden/>
          </w:rPr>
          <w:t>19</w:t>
        </w:r>
        <w:r>
          <w:rPr>
            <w:webHidden/>
          </w:rPr>
          <w:fldChar w:fldCharType="end"/>
        </w:r>
      </w:hyperlink>
    </w:p>
    <w:p w14:paraId="4DD2CDC3" w14:textId="5FAD4589"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1" w:history="1">
        <w:r w:rsidRPr="00613F85">
          <w:rPr>
            <w:rStyle w:val="Hyperlink"/>
            <w:lang w:val="en-GB"/>
          </w:rPr>
          <w:t>Crop rotation</w:t>
        </w:r>
        <w:r>
          <w:rPr>
            <w:webHidden/>
          </w:rPr>
          <w:tab/>
        </w:r>
        <w:r>
          <w:rPr>
            <w:webHidden/>
          </w:rPr>
          <w:fldChar w:fldCharType="begin"/>
        </w:r>
        <w:r>
          <w:rPr>
            <w:webHidden/>
          </w:rPr>
          <w:instrText xml:space="preserve"> PAGEREF _Toc169696131 \h </w:instrText>
        </w:r>
        <w:r>
          <w:rPr>
            <w:webHidden/>
          </w:rPr>
        </w:r>
        <w:r>
          <w:rPr>
            <w:webHidden/>
          </w:rPr>
          <w:fldChar w:fldCharType="separate"/>
        </w:r>
        <w:r w:rsidR="002517F6">
          <w:rPr>
            <w:webHidden/>
          </w:rPr>
          <w:t>20</w:t>
        </w:r>
        <w:r>
          <w:rPr>
            <w:webHidden/>
          </w:rPr>
          <w:fldChar w:fldCharType="end"/>
        </w:r>
      </w:hyperlink>
    </w:p>
    <w:p w14:paraId="2B2C859C" w14:textId="70561FF6"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2" w:history="1">
        <w:r w:rsidRPr="00613F85">
          <w:rPr>
            <w:rStyle w:val="Hyperlink"/>
            <w:lang w:val="en-GB"/>
          </w:rPr>
          <w:t>Residues in animal commodities</w:t>
        </w:r>
        <w:r>
          <w:rPr>
            <w:webHidden/>
          </w:rPr>
          <w:tab/>
        </w:r>
        <w:r>
          <w:rPr>
            <w:webHidden/>
          </w:rPr>
          <w:fldChar w:fldCharType="begin"/>
        </w:r>
        <w:r>
          <w:rPr>
            <w:webHidden/>
          </w:rPr>
          <w:instrText xml:space="preserve"> PAGEREF _Toc169696132 \h </w:instrText>
        </w:r>
        <w:r>
          <w:rPr>
            <w:webHidden/>
          </w:rPr>
        </w:r>
        <w:r>
          <w:rPr>
            <w:webHidden/>
          </w:rPr>
          <w:fldChar w:fldCharType="separate"/>
        </w:r>
        <w:r w:rsidR="002517F6">
          <w:rPr>
            <w:webHidden/>
          </w:rPr>
          <w:t>21</w:t>
        </w:r>
        <w:r>
          <w:rPr>
            <w:webHidden/>
          </w:rPr>
          <w:fldChar w:fldCharType="end"/>
        </w:r>
      </w:hyperlink>
    </w:p>
    <w:p w14:paraId="660E8E5B" w14:textId="4C89930B"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3" w:history="1">
        <w:r w:rsidRPr="00613F85">
          <w:rPr>
            <w:rStyle w:val="Hyperlink"/>
            <w:lang w:val="en-GB"/>
          </w:rPr>
          <w:t>Dietary risk assessment</w:t>
        </w:r>
        <w:r>
          <w:rPr>
            <w:webHidden/>
          </w:rPr>
          <w:tab/>
        </w:r>
        <w:r>
          <w:rPr>
            <w:webHidden/>
          </w:rPr>
          <w:fldChar w:fldCharType="begin"/>
        </w:r>
        <w:r>
          <w:rPr>
            <w:webHidden/>
          </w:rPr>
          <w:instrText xml:space="preserve"> PAGEREF _Toc169696133 \h </w:instrText>
        </w:r>
        <w:r>
          <w:rPr>
            <w:webHidden/>
          </w:rPr>
        </w:r>
        <w:r>
          <w:rPr>
            <w:webHidden/>
          </w:rPr>
          <w:fldChar w:fldCharType="separate"/>
        </w:r>
        <w:r w:rsidR="002517F6">
          <w:rPr>
            <w:webHidden/>
          </w:rPr>
          <w:t>22</w:t>
        </w:r>
        <w:r>
          <w:rPr>
            <w:webHidden/>
          </w:rPr>
          <w:fldChar w:fldCharType="end"/>
        </w:r>
      </w:hyperlink>
    </w:p>
    <w:p w14:paraId="57782D59" w14:textId="6F0CB7EF"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4" w:history="1">
        <w:r w:rsidRPr="00613F85">
          <w:rPr>
            <w:rStyle w:val="Hyperlink"/>
          </w:rPr>
          <w:t>Recommendations</w:t>
        </w:r>
        <w:r>
          <w:rPr>
            <w:webHidden/>
          </w:rPr>
          <w:tab/>
        </w:r>
        <w:r>
          <w:rPr>
            <w:webHidden/>
          </w:rPr>
          <w:fldChar w:fldCharType="begin"/>
        </w:r>
        <w:r>
          <w:rPr>
            <w:webHidden/>
          </w:rPr>
          <w:instrText xml:space="preserve"> PAGEREF _Toc169696134 \h </w:instrText>
        </w:r>
        <w:r>
          <w:rPr>
            <w:webHidden/>
          </w:rPr>
        </w:r>
        <w:r>
          <w:rPr>
            <w:webHidden/>
          </w:rPr>
          <w:fldChar w:fldCharType="separate"/>
        </w:r>
        <w:r w:rsidR="002517F6">
          <w:rPr>
            <w:webHidden/>
          </w:rPr>
          <w:t>22</w:t>
        </w:r>
        <w:r>
          <w:rPr>
            <w:webHidden/>
          </w:rPr>
          <w:fldChar w:fldCharType="end"/>
        </w:r>
      </w:hyperlink>
    </w:p>
    <w:p w14:paraId="38708593" w14:textId="56E6A5E0"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35" w:history="1">
        <w:r w:rsidRPr="00613F85">
          <w:rPr>
            <w:rStyle w:val="Hyperlink"/>
          </w:rPr>
          <w:t>Assessment of overseas trade aspects of residues in food</w:t>
        </w:r>
        <w:r>
          <w:rPr>
            <w:webHidden/>
          </w:rPr>
          <w:tab/>
        </w:r>
        <w:r>
          <w:rPr>
            <w:webHidden/>
          </w:rPr>
          <w:fldChar w:fldCharType="begin"/>
        </w:r>
        <w:r>
          <w:rPr>
            <w:webHidden/>
          </w:rPr>
          <w:instrText xml:space="preserve"> PAGEREF _Toc169696135 \h </w:instrText>
        </w:r>
        <w:r>
          <w:rPr>
            <w:webHidden/>
          </w:rPr>
        </w:r>
        <w:r>
          <w:rPr>
            <w:webHidden/>
          </w:rPr>
          <w:fldChar w:fldCharType="separate"/>
        </w:r>
        <w:r w:rsidR="002517F6">
          <w:rPr>
            <w:webHidden/>
          </w:rPr>
          <w:t>24</w:t>
        </w:r>
        <w:r>
          <w:rPr>
            <w:webHidden/>
          </w:rPr>
          <w:fldChar w:fldCharType="end"/>
        </w:r>
      </w:hyperlink>
    </w:p>
    <w:p w14:paraId="4FC134DD" w14:textId="7C3B2178"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6" w:history="1">
        <w:r w:rsidRPr="00613F85">
          <w:rPr>
            <w:rStyle w:val="Hyperlink"/>
          </w:rPr>
          <w:t>Commodities exported and main destinations</w:t>
        </w:r>
        <w:r>
          <w:rPr>
            <w:webHidden/>
          </w:rPr>
          <w:tab/>
        </w:r>
        <w:r>
          <w:rPr>
            <w:webHidden/>
          </w:rPr>
          <w:fldChar w:fldCharType="begin"/>
        </w:r>
        <w:r>
          <w:rPr>
            <w:webHidden/>
          </w:rPr>
          <w:instrText xml:space="preserve"> PAGEREF _Toc169696136 \h </w:instrText>
        </w:r>
        <w:r>
          <w:rPr>
            <w:webHidden/>
          </w:rPr>
        </w:r>
        <w:r>
          <w:rPr>
            <w:webHidden/>
          </w:rPr>
          <w:fldChar w:fldCharType="separate"/>
        </w:r>
        <w:r w:rsidR="002517F6">
          <w:rPr>
            <w:webHidden/>
          </w:rPr>
          <w:t>24</w:t>
        </w:r>
        <w:r>
          <w:rPr>
            <w:webHidden/>
          </w:rPr>
          <w:fldChar w:fldCharType="end"/>
        </w:r>
      </w:hyperlink>
    </w:p>
    <w:p w14:paraId="4215E1AB" w14:textId="5E72E78C"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7" w:history="1">
        <w:r w:rsidRPr="00613F85">
          <w:rPr>
            <w:rStyle w:val="Hyperlink"/>
          </w:rPr>
          <w:t>Overseas registrations and approved label instructions</w:t>
        </w:r>
        <w:r>
          <w:rPr>
            <w:webHidden/>
          </w:rPr>
          <w:tab/>
        </w:r>
        <w:r>
          <w:rPr>
            <w:webHidden/>
          </w:rPr>
          <w:fldChar w:fldCharType="begin"/>
        </w:r>
        <w:r>
          <w:rPr>
            <w:webHidden/>
          </w:rPr>
          <w:instrText xml:space="preserve"> PAGEREF _Toc169696137 \h </w:instrText>
        </w:r>
        <w:r>
          <w:rPr>
            <w:webHidden/>
          </w:rPr>
        </w:r>
        <w:r>
          <w:rPr>
            <w:webHidden/>
          </w:rPr>
          <w:fldChar w:fldCharType="separate"/>
        </w:r>
        <w:r w:rsidR="002517F6">
          <w:rPr>
            <w:webHidden/>
          </w:rPr>
          <w:t>24</w:t>
        </w:r>
        <w:r>
          <w:rPr>
            <w:webHidden/>
          </w:rPr>
          <w:fldChar w:fldCharType="end"/>
        </w:r>
      </w:hyperlink>
    </w:p>
    <w:p w14:paraId="5C7F3FBA" w14:textId="560FF522"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8" w:history="1">
        <w:r w:rsidRPr="00613F85">
          <w:rPr>
            <w:rStyle w:val="Hyperlink"/>
          </w:rPr>
          <w:t>Comparison of Australian MRLs with Codex and international MRLs</w:t>
        </w:r>
        <w:r>
          <w:rPr>
            <w:webHidden/>
          </w:rPr>
          <w:tab/>
        </w:r>
        <w:r>
          <w:rPr>
            <w:webHidden/>
          </w:rPr>
          <w:fldChar w:fldCharType="begin"/>
        </w:r>
        <w:r>
          <w:rPr>
            <w:webHidden/>
          </w:rPr>
          <w:instrText xml:space="preserve"> PAGEREF _Toc169696138 \h </w:instrText>
        </w:r>
        <w:r>
          <w:rPr>
            <w:webHidden/>
          </w:rPr>
        </w:r>
        <w:r>
          <w:rPr>
            <w:webHidden/>
          </w:rPr>
          <w:fldChar w:fldCharType="separate"/>
        </w:r>
        <w:r w:rsidR="002517F6">
          <w:rPr>
            <w:webHidden/>
          </w:rPr>
          <w:t>24</w:t>
        </w:r>
        <w:r>
          <w:rPr>
            <w:webHidden/>
          </w:rPr>
          <w:fldChar w:fldCharType="end"/>
        </w:r>
      </w:hyperlink>
    </w:p>
    <w:p w14:paraId="18BC9DE9" w14:textId="3FDC3140"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39" w:history="1">
        <w:r w:rsidRPr="00613F85">
          <w:rPr>
            <w:rStyle w:val="Hyperlink"/>
          </w:rPr>
          <w:t>Potential risk to trade</w:t>
        </w:r>
        <w:r>
          <w:rPr>
            <w:webHidden/>
          </w:rPr>
          <w:tab/>
        </w:r>
        <w:r>
          <w:rPr>
            <w:webHidden/>
          </w:rPr>
          <w:fldChar w:fldCharType="begin"/>
        </w:r>
        <w:r>
          <w:rPr>
            <w:webHidden/>
          </w:rPr>
          <w:instrText xml:space="preserve"> PAGEREF _Toc169696139 \h </w:instrText>
        </w:r>
        <w:r>
          <w:rPr>
            <w:webHidden/>
          </w:rPr>
        </w:r>
        <w:r>
          <w:rPr>
            <w:webHidden/>
          </w:rPr>
          <w:fldChar w:fldCharType="separate"/>
        </w:r>
        <w:r w:rsidR="002517F6">
          <w:rPr>
            <w:webHidden/>
          </w:rPr>
          <w:t>27</w:t>
        </w:r>
        <w:r>
          <w:rPr>
            <w:webHidden/>
          </w:rPr>
          <w:fldChar w:fldCharType="end"/>
        </w:r>
      </w:hyperlink>
    </w:p>
    <w:p w14:paraId="1702B73C" w14:textId="07F06258"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0" w:history="1">
        <w:r w:rsidRPr="00613F85">
          <w:rPr>
            <w:rStyle w:val="Hyperlink"/>
          </w:rPr>
          <w:t>Recommendations</w:t>
        </w:r>
        <w:r>
          <w:rPr>
            <w:webHidden/>
          </w:rPr>
          <w:tab/>
        </w:r>
        <w:r>
          <w:rPr>
            <w:webHidden/>
          </w:rPr>
          <w:fldChar w:fldCharType="begin"/>
        </w:r>
        <w:r>
          <w:rPr>
            <w:webHidden/>
          </w:rPr>
          <w:instrText xml:space="preserve"> PAGEREF _Toc169696140 \h </w:instrText>
        </w:r>
        <w:r>
          <w:rPr>
            <w:webHidden/>
          </w:rPr>
        </w:r>
        <w:r>
          <w:rPr>
            <w:webHidden/>
          </w:rPr>
          <w:fldChar w:fldCharType="separate"/>
        </w:r>
        <w:r w:rsidR="002517F6">
          <w:rPr>
            <w:webHidden/>
          </w:rPr>
          <w:t>27</w:t>
        </w:r>
        <w:r>
          <w:rPr>
            <w:webHidden/>
          </w:rPr>
          <w:fldChar w:fldCharType="end"/>
        </w:r>
      </w:hyperlink>
    </w:p>
    <w:p w14:paraId="5E3C2621" w14:textId="1E6243AC"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41" w:history="1">
        <w:r w:rsidRPr="00613F85">
          <w:rPr>
            <w:rStyle w:val="Hyperlink"/>
          </w:rPr>
          <w:t>Work health and safety assessment</w:t>
        </w:r>
        <w:r>
          <w:rPr>
            <w:webHidden/>
          </w:rPr>
          <w:tab/>
        </w:r>
        <w:r>
          <w:rPr>
            <w:webHidden/>
          </w:rPr>
          <w:fldChar w:fldCharType="begin"/>
        </w:r>
        <w:r>
          <w:rPr>
            <w:webHidden/>
          </w:rPr>
          <w:instrText xml:space="preserve"> PAGEREF _Toc169696141 \h </w:instrText>
        </w:r>
        <w:r>
          <w:rPr>
            <w:webHidden/>
          </w:rPr>
        </w:r>
        <w:r>
          <w:rPr>
            <w:webHidden/>
          </w:rPr>
          <w:fldChar w:fldCharType="separate"/>
        </w:r>
        <w:r w:rsidR="002517F6">
          <w:rPr>
            <w:webHidden/>
          </w:rPr>
          <w:t>28</w:t>
        </w:r>
        <w:r>
          <w:rPr>
            <w:webHidden/>
          </w:rPr>
          <w:fldChar w:fldCharType="end"/>
        </w:r>
      </w:hyperlink>
    </w:p>
    <w:p w14:paraId="448F95B5" w14:textId="15A1D24C"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2" w:history="1">
        <w:r w:rsidRPr="00613F85">
          <w:rPr>
            <w:rStyle w:val="Hyperlink"/>
          </w:rPr>
          <w:t>Health hazards</w:t>
        </w:r>
        <w:r>
          <w:rPr>
            <w:webHidden/>
          </w:rPr>
          <w:tab/>
        </w:r>
        <w:r>
          <w:rPr>
            <w:webHidden/>
          </w:rPr>
          <w:fldChar w:fldCharType="begin"/>
        </w:r>
        <w:r>
          <w:rPr>
            <w:webHidden/>
          </w:rPr>
          <w:instrText xml:space="preserve"> PAGEREF _Toc169696142 \h </w:instrText>
        </w:r>
        <w:r>
          <w:rPr>
            <w:webHidden/>
          </w:rPr>
        </w:r>
        <w:r>
          <w:rPr>
            <w:webHidden/>
          </w:rPr>
          <w:fldChar w:fldCharType="separate"/>
        </w:r>
        <w:r w:rsidR="002517F6">
          <w:rPr>
            <w:webHidden/>
          </w:rPr>
          <w:t>28</w:t>
        </w:r>
        <w:r>
          <w:rPr>
            <w:webHidden/>
          </w:rPr>
          <w:fldChar w:fldCharType="end"/>
        </w:r>
      </w:hyperlink>
    </w:p>
    <w:p w14:paraId="536F12CD" w14:textId="2749E690"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3" w:history="1">
        <w:r w:rsidRPr="00613F85">
          <w:rPr>
            <w:rStyle w:val="Hyperlink"/>
          </w:rPr>
          <w:t>Occupational exposure</w:t>
        </w:r>
        <w:r>
          <w:rPr>
            <w:webHidden/>
          </w:rPr>
          <w:tab/>
        </w:r>
        <w:r>
          <w:rPr>
            <w:webHidden/>
          </w:rPr>
          <w:fldChar w:fldCharType="begin"/>
        </w:r>
        <w:r>
          <w:rPr>
            <w:webHidden/>
          </w:rPr>
          <w:instrText xml:space="preserve"> PAGEREF _Toc169696143 \h </w:instrText>
        </w:r>
        <w:r>
          <w:rPr>
            <w:webHidden/>
          </w:rPr>
        </w:r>
        <w:r>
          <w:rPr>
            <w:webHidden/>
          </w:rPr>
          <w:fldChar w:fldCharType="separate"/>
        </w:r>
        <w:r w:rsidR="002517F6">
          <w:rPr>
            <w:webHidden/>
          </w:rPr>
          <w:t>28</w:t>
        </w:r>
        <w:r>
          <w:rPr>
            <w:webHidden/>
          </w:rPr>
          <w:fldChar w:fldCharType="end"/>
        </w:r>
      </w:hyperlink>
    </w:p>
    <w:p w14:paraId="67311857" w14:textId="14043E1F"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4" w:history="1">
        <w:r w:rsidRPr="00613F85">
          <w:rPr>
            <w:rStyle w:val="Hyperlink"/>
          </w:rPr>
          <w:t>Public exposure</w:t>
        </w:r>
        <w:r>
          <w:rPr>
            <w:webHidden/>
          </w:rPr>
          <w:tab/>
        </w:r>
        <w:r>
          <w:rPr>
            <w:webHidden/>
          </w:rPr>
          <w:fldChar w:fldCharType="begin"/>
        </w:r>
        <w:r>
          <w:rPr>
            <w:webHidden/>
          </w:rPr>
          <w:instrText xml:space="preserve"> PAGEREF _Toc169696144 \h </w:instrText>
        </w:r>
        <w:r>
          <w:rPr>
            <w:webHidden/>
          </w:rPr>
        </w:r>
        <w:r>
          <w:rPr>
            <w:webHidden/>
          </w:rPr>
          <w:fldChar w:fldCharType="separate"/>
        </w:r>
        <w:r w:rsidR="002517F6">
          <w:rPr>
            <w:webHidden/>
          </w:rPr>
          <w:t>29</w:t>
        </w:r>
        <w:r>
          <w:rPr>
            <w:webHidden/>
          </w:rPr>
          <w:fldChar w:fldCharType="end"/>
        </w:r>
      </w:hyperlink>
    </w:p>
    <w:p w14:paraId="617FA196" w14:textId="1DD79363"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5" w:history="1">
        <w:r w:rsidRPr="00613F85">
          <w:rPr>
            <w:rStyle w:val="Hyperlink"/>
          </w:rPr>
          <w:t>Recommendations</w:t>
        </w:r>
        <w:r>
          <w:rPr>
            <w:webHidden/>
          </w:rPr>
          <w:tab/>
        </w:r>
        <w:r>
          <w:rPr>
            <w:webHidden/>
          </w:rPr>
          <w:fldChar w:fldCharType="begin"/>
        </w:r>
        <w:r>
          <w:rPr>
            <w:webHidden/>
          </w:rPr>
          <w:instrText xml:space="preserve"> PAGEREF _Toc169696145 \h </w:instrText>
        </w:r>
        <w:r>
          <w:rPr>
            <w:webHidden/>
          </w:rPr>
        </w:r>
        <w:r>
          <w:rPr>
            <w:webHidden/>
          </w:rPr>
          <w:fldChar w:fldCharType="separate"/>
        </w:r>
        <w:r w:rsidR="002517F6">
          <w:rPr>
            <w:webHidden/>
          </w:rPr>
          <w:t>29</w:t>
        </w:r>
        <w:r>
          <w:rPr>
            <w:webHidden/>
          </w:rPr>
          <w:fldChar w:fldCharType="end"/>
        </w:r>
      </w:hyperlink>
    </w:p>
    <w:p w14:paraId="7866EB7A" w14:textId="5029661A"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46" w:history="1">
        <w:r w:rsidRPr="00613F85">
          <w:rPr>
            <w:rStyle w:val="Hyperlink"/>
          </w:rPr>
          <w:t>Environmental assessment</w:t>
        </w:r>
        <w:r>
          <w:rPr>
            <w:webHidden/>
          </w:rPr>
          <w:tab/>
        </w:r>
        <w:r>
          <w:rPr>
            <w:webHidden/>
          </w:rPr>
          <w:fldChar w:fldCharType="begin"/>
        </w:r>
        <w:r>
          <w:rPr>
            <w:webHidden/>
          </w:rPr>
          <w:instrText xml:space="preserve"> PAGEREF _Toc169696146 \h </w:instrText>
        </w:r>
        <w:r>
          <w:rPr>
            <w:webHidden/>
          </w:rPr>
        </w:r>
        <w:r>
          <w:rPr>
            <w:webHidden/>
          </w:rPr>
          <w:fldChar w:fldCharType="separate"/>
        </w:r>
        <w:r w:rsidR="002517F6">
          <w:rPr>
            <w:webHidden/>
          </w:rPr>
          <w:t>30</w:t>
        </w:r>
        <w:r>
          <w:rPr>
            <w:webHidden/>
          </w:rPr>
          <w:fldChar w:fldCharType="end"/>
        </w:r>
      </w:hyperlink>
    </w:p>
    <w:p w14:paraId="1F64AE6B" w14:textId="065386D6"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7" w:history="1">
        <w:r w:rsidRPr="00613F85">
          <w:rPr>
            <w:rStyle w:val="Hyperlink"/>
            <w:lang w:val="en-GB"/>
          </w:rPr>
          <w:t>Fate and behaviour in the environment</w:t>
        </w:r>
        <w:r>
          <w:rPr>
            <w:webHidden/>
          </w:rPr>
          <w:tab/>
        </w:r>
        <w:r>
          <w:rPr>
            <w:webHidden/>
          </w:rPr>
          <w:fldChar w:fldCharType="begin"/>
        </w:r>
        <w:r>
          <w:rPr>
            <w:webHidden/>
          </w:rPr>
          <w:instrText xml:space="preserve"> PAGEREF _Toc169696147 \h </w:instrText>
        </w:r>
        <w:r>
          <w:rPr>
            <w:webHidden/>
          </w:rPr>
        </w:r>
        <w:r>
          <w:rPr>
            <w:webHidden/>
          </w:rPr>
          <w:fldChar w:fldCharType="separate"/>
        </w:r>
        <w:r w:rsidR="002517F6">
          <w:rPr>
            <w:webHidden/>
          </w:rPr>
          <w:t>30</w:t>
        </w:r>
        <w:r>
          <w:rPr>
            <w:webHidden/>
          </w:rPr>
          <w:fldChar w:fldCharType="end"/>
        </w:r>
      </w:hyperlink>
    </w:p>
    <w:p w14:paraId="74840587" w14:textId="391F13C7"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8" w:history="1">
        <w:r w:rsidRPr="00613F85">
          <w:rPr>
            <w:rStyle w:val="Hyperlink"/>
            <w:lang w:val="en-GB"/>
          </w:rPr>
          <w:t>Effects and associated risks to non-target species</w:t>
        </w:r>
        <w:r>
          <w:rPr>
            <w:webHidden/>
          </w:rPr>
          <w:tab/>
        </w:r>
        <w:r>
          <w:rPr>
            <w:webHidden/>
          </w:rPr>
          <w:fldChar w:fldCharType="begin"/>
        </w:r>
        <w:r>
          <w:rPr>
            <w:webHidden/>
          </w:rPr>
          <w:instrText xml:space="preserve"> PAGEREF _Toc169696148 \h </w:instrText>
        </w:r>
        <w:r>
          <w:rPr>
            <w:webHidden/>
          </w:rPr>
        </w:r>
        <w:r>
          <w:rPr>
            <w:webHidden/>
          </w:rPr>
          <w:fldChar w:fldCharType="separate"/>
        </w:r>
        <w:r w:rsidR="002517F6">
          <w:rPr>
            <w:webHidden/>
          </w:rPr>
          <w:t>32</w:t>
        </w:r>
        <w:r>
          <w:rPr>
            <w:webHidden/>
          </w:rPr>
          <w:fldChar w:fldCharType="end"/>
        </w:r>
      </w:hyperlink>
    </w:p>
    <w:p w14:paraId="07D4F0E6" w14:textId="45EC1802"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49" w:history="1">
        <w:r w:rsidRPr="00613F85">
          <w:rPr>
            <w:rStyle w:val="Hyperlink"/>
            <w:lang w:val="en-GB"/>
          </w:rPr>
          <w:t>Recommendations</w:t>
        </w:r>
        <w:r>
          <w:rPr>
            <w:webHidden/>
          </w:rPr>
          <w:tab/>
        </w:r>
        <w:r>
          <w:rPr>
            <w:webHidden/>
          </w:rPr>
          <w:fldChar w:fldCharType="begin"/>
        </w:r>
        <w:r>
          <w:rPr>
            <w:webHidden/>
          </w:rPr>
          <w:instrText xml:space="preserve"> PAGEREF _Toc169696149 \h </w:instrText>
        </w:r>
        <w:r>
          <w:rPr>
            <w:webHidden/>
          </w:rPr>
        </w:r>
        <w:r>
          <w:rPr>
            <w:webHidden/>
          </w:rPr>
          <w:fldChar w:fldCharType="separate"/>
        </w:r>
        <w:r w:rsidR="002517F6">
          <w:rPr>
            <w:webHidden/>
          </w:rPr>
          <w:t>34</w:t>
        </w:r>
        <w:r>
          <w:rPr>
            <w:webHidden/>
          </w:rPr>
          <w:fldChar w:fldCharType="end"/>
        </w:r>
      </w:hyperlink>
    </w:p>
    <w:p w14:paraId="0F2A6DEA" w14:textId="7D6DC050"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50" w:history="1">
        <w:r w:rsidRPr="00613F85">
          <w:rPr>
            <w:rStyle w:val="Hyperlink"/>
          </w:rPr>
          <w:t>Efficacy and safety assessment</w:t>
        </w:r>
        <w:r>
          <w:rPr>
            <w:webHidden/>
          </w:rPr>
          <w:tab/>
        </w:r>
        <w:r>
          <w:rPr>
            <w:webHidden/>
          </w:rPr>
          <w:fldChar w:fldCharType="begin"/>
        </w:r>
        <w:r>
          <w:rPr>
            <w:webHidden/>
          </w:rPr>
          <w:instrText xml:space="preserve"> PAGEREF _Toc169696150 \h </w:instrText>
        </w:r>
        <w:r>
          <w:rPr>
            <w:webHidden/>
          </w:rPr>
        </w:r>
        <w:r>
          <w:rPr>
            <w:webHidden/>
          </w:rPr>
          <w:fldChar w:fldCharType="separate"/>
        </w:r>
        <w:r w:rsidR="002517F6">
          <w:rPr>
            <w:webHidden/>
          </w:rPr>
          <w:t>35</w:t>
        </w:r>
        <w:r>
          <w:rPr>
            <w:webHidden/>
          </w:rPr>
          <w:fldChar w:fldCharType="end"/>
        </w:r>
      </w:hyperlink>
    </w:p>
    <w:p w14:paraId="69C772FC" w14:textId="6849069B"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51" w:history="1">
        <w:r w:rsidRPr="00613F85">
          <w:rPr>
            <w:rStyle w:val="Hyperlink"/>
          </w:rPr>
          <w:t>Proposed product use pattern</w:t>
        </w:r>
        <w:r>
          <w:rPr>
            <w:webHidden/>
          </w:rPr>
          <w:tab/>
        </w:r>
        <w:r>
          <w:rPr>
            <w:webHidden/>
          </w:rPr>
          <w:fldChar w:fldCharType="begin"/>
        </w:r>
        <w:r>
          <w:rPr>
            <w:webHidden/>
          </w:rPr>
          <w:instrText xml:space="preserve"> PAGEREF _Toc169696151 \h </w:instrText>
        </w:r>
        <w:r>
          <w:rPr>
            <w:webHidden/>
          </w:rPr>
        </w:r>
        <w:r>
          <w:rPr>
            <w:webHidden/>
          </w:rPr>
          <w:fldChar w:fldCharType="separate"/>
        </w:r>
        <w:r w:rsidR="002517F6">
          <w:rPr>
            <w:webHidden/>
          </w:rPr>
          <w:t>35</w:t>
        </w:r>
        <w:r>
          <w:rPr>
            <w:webHidden/>
          </w:rPr>
          <w:fldChar w:fldCharType="end"/>
        </w:r>
      </w:hyperlink>
    </w:p>
    <w:p w14:paraId="23932A9B" w14:textId="1B1C8D1C"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52" w:history="1">
        <w:r w:rsidRPr="00613F85">
          <w:rPr>
            <w:rStyle w:val="Hyperlink"/>
          </w:rPr>
          <w:t>Efficacy and target crop/animal safety</w:t>
        </w:r>
        <w:r>
          <w:rPr>
            <w:webHidden/>
          </w:rPr>
          <w:tab/>
        </w:r>
        <w:r>
          <w:rPr>
            <w:webHidden/>
          </w:rPr>
          <w:fldChar w:fldCharType="begin"/>
        </w:r>
        <w:r>
          <w:rPr>
            <w:webHidden/>
          </w:rPr>
          <w:instrText xml:space="preserve"> PAGEREF _Toc169696152 \h </w:instrText>
        </w:r>
        <w:r>
          <w:rPr>
            <w:webHidden/>
          </w:rPr>
        </w:r>
        <w:r>
          <w:rPr>
            <w:webHidden/>
          </w:rPr>
          <w:fldChar w:fldCharType="separate"/>
        </w:r>
        <w:r w:rsidR="002517F6">
          <w:rPr>
            <w:webHidden/>
          </w:rPr>
          <w:t>35</w:t>
        </w:r>
        <w:r>
          <w:rPr>
            <w:webHidden/>
          </w:rPr>
          <w:fldChar w:fldCharType="end"/>
        </w:r>
      </w:hyperlink>
    </w:p>
    <w:p w14:paraId="5FD635DA" w14:textId="0776622E"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53" w:history="1">
        <w:r w:rsidRPr="00613F85">
          <w:rPr>
            <w:rStyle w:val="Hyperlink"/>
          </w:rPr>
          <w:t>Recommendations</w:t>
        </w:r>
        <w:r>
          <w:rPr>
            <w:webHidden/>
          </w:rPr>
          <w:tab/>
        </w:r>
        <w:r>
          <w:rPr>
            <w:webHidden/>
          </w:rPr>
          <w:fldChar w:fldCharType="begin"/>
        </w:r>
        <w:r>
          <w:rPr>
            <w:webHidden/>
          </w:rPr>
          <w:instrText xml:space="preserve"> PAGEREF _Toc169696153 \h </w:instrText>
        </w:r>
        <w:r>
          <w:rPr>
            <w:webHidden/>
          </w:rPr>
        </w:r>
        <w:r>
          <w:rPr>
            <w:webHidden/>
          </w:rPr>
          <w:fldChar w:fldCharType="separate"/>
        </w:r>
        <w:r w:rsidR="002517F6">
          <w:rPr>
            <w:webHidden/>
          </w:rPr>
          <w:t>37</w:t>
        </w:r>
        <w:r>
          <w:rPr>
            <w:webHidden/>
          </w:rPr>
          <w:fldChar w:fldCharType="end"/>
        </w:r>
      </w:hyperlink>
    </w:p>
    <w:p w14:paraId="37DCD938" w14:textId="3BC9D932"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54" w:history="1">
        <w:r w:rsidRPr="00613F85">
          <w:rPr>
            <w:rStyle w:val="Hyperlink"/>
          </w:rPr>
          <w:t>Spray drift assessment</w:t>
        </w:r>
        <w:r>
          <w:rPr>
            <w:webHidden/>
          </w:rPr>
          <w:tab/>
        </w:r>
        <w:r>
          <w:rPr>
            <w:webHidden/>
          </w:rPr>
          <w:fldChar w:fldCharType="begin"/>
        </w:r>
        <w:r>
          <w:rPr>
            <w:webHidden/>
          </w:rPr>
          <w:instrText xml:space="preserve"> PAGEREF _Toc169696154 \h </w:instrText>
        </w:r>
        <w:r>
          <w:rPr>
            <w:webHidden/>
          </w:rPr>
        </w:r>
        <w:r>
          <w:rPr>
            <w:webHidden/>
          </w:rPr>
          <w:fldChar w:fldCharType="separate"/>
        </w:r>
        <w:r w:rsidR="002517F6">
          <w:rPr>
            <w:webHidden/>
          </w:rPr>
          <w:t>38</w:t>
        </w:r>
        <w:r>
          <w:rPr>
            <w:webHidden/>
          </w:rPr>
          <w:fldChar w:fldCharType="end"/>
        </w:r>
      </w:hyperlink>
    </w:p>
    <w:p w14:paraId="2E85F7D6" w14:textId="5100F5C3"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55" w:history="1">
        <w:r w:rsidRPr="00613F85">
          <w:rPr>
            <w:rStyle w:val="Hyperlink"/>
          </w:rPr>
          <w:t>Human health</w:t>
        </w:r>
        <w:r>
          <w:rPr>
            <w:webHidden/>
          </w:rPr>
          <w:tab/>
        </w:r>
        <w:r>
          <w:rPr>
            <w:webHidden/>
          </w:rPr>
          <w:fldChar w:fldCharType="begin"/>
        </w:r>
        <w:r>
          <w:rPr>
            <w:webHidden/>
          </w:rPr>
          <w:instrText xml:space="preserve"> PAGEREF _Toc169696155 \h </w:instrText>
        </w:r>
        <w:r>
          <w:rPr>
            <w:webHidden/>
          </w:rPr>
        </w:r>
        <w:r>
          <w:rPr>
            <w:webHidden/>
          </w:rPr>
          <w:fldChar w:fldCharType="separate"/>
        </w:r>
        <w:r w:rsidR="002517F6">
          <w:rPr>
            <w:webHidden/>
          </w:rPr>
          <w:t>38</w:t>
        </w:r>
        <w:r>
          <w:rPr>
            <w:webHidden/>
          </w:rPr>
          <w:fldChar w:fldCharType="end"/>
        </w:r>
      </w:hyperlink>
    </w:p>
    <w:p w14:paraId="648192F3" w14:textId="5496EB08"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56" w:history="1">
        <w:r w:rsidRPr="00613F85">
          <w:rPr>
            <w:rStyle w:val="Hyperlink"/>
          </w:rPr>
          <w:t>Residues and trade</w:t>
        </w:r>
        <w:r>
          <w:rPr>
            <w:webHidden/>
          </w:rPr>
          <w:tab/>
        </w:r>
        <w:r>
          <w:rPr>
            <w:webHidden/>
          </w:rPr>
          <w:fldChar w:fldCharType="begin"/>
        </w:r>
        <w:r>
          <w:rPr>
            <w:webHidden/>
          </w:rPr>
          <w:instrText xml:space="preserve"> PAGEREF _Toc169696156 \h </w:instrText>
        </w:r>
        <w:r>
          <w:rPr>
            <w:webHidden/>
          </w:rPr>
        </w:r>
        <w:r>
          <w:rPr>
            <w:webHidden/>
          </w:rPr>
          <w:fldChar w:fldCharType="separate"/>
        </w:r>
        <w:r w:rsidR="002517F6">
          <w:rPr>
            <w:webHidden/>
          </w:rPr>
          <w:t>38</w:t>
        </w:r>
        <w:r>
          <w:rPr>
            <w:webHidden/>
          </w:rPr>
          <w:fldChar w:fldCharType="end"/>
        </w:r>
      </w:hyperlink>
    </w:p>
    <w:p w14:paraId="59EF55AF" w14:textId="34142181" w:rsidR="00244FBF" w:rsidRDefault="00244FBF">
      <w:pPr>
        <w:pStyle w:val="TOC2"/>
        <w:rPr>
          <w:rFonts w:asciiTheme="minorHAnsi" w:eastAsiaTheme="minorEastAsia" w:hAnsiTheme="minorHAnsi" w:cstheme="minorBidi"/>
          <w:b w:val="0"/>
          <w:color w:val="auto"/>
          <w:kern w:val="2"/>
          <w:sz w:val="24"/>
          <w:lang w:eastAsia="en-AU"/>
          <w14:ligatures w14:val="standardContextual"/>
        </w:rPr>
      </w:pPr>
      <w:hyperlink w:anchor="_Toc169696157" w:history="1">
        <w:r w:rsidRPr="00613F85">
          <w:rPr>
            <w:rStyle w:val="Hyperlink"/>
          </w:rPr>
          <w:t>Environment</w:t>
        </w:r>
        <w:r>
          <w:rPr>
            <w:webHidden/>
          </w:rPr>
          <w:tab/>
        </w:r>
        <w:r>
          <w:rPr>
            <w:webHidden/>
          </w:rPr>
          <w:fldChar w:fldCharType="begin"/>
        </w:r>
        <w:r>
          <w:rPr>
            <w:webHidden/>
          </w:rPr>
          <w:instrText xml:space="preserve"> PAGEREF _Toc169696157 \h </w:instrText>
        </w:r>
        <w:r>
          <w:rPr>
            <w:webHidden/>
          </w:rPr>
        </w:r>
        <w:r>
          <w:rPr>
            <w:webHidden/>
          </w:rPr>
          <w:fldChar w:fldCharType="separate"/>
        </w:r>
        <w:r w:rsidR="002517F6">
          <w:rPr>
            <w:webHidden/>
          </w:rPr>
          <w:t>38</w:t>
        </w:r>
        <w:r>
          <w:rPr>
            <w:webHidden/>
          </w:rPr>
          <w:fldChar w:fldCharType="end"/>
        </w:r>
      </w:hyperlink>
    </w:p>
    <w:p w14:paraId="4DB6F982" w14:textId="17E95754"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58" w:history="1">
        <w:r w:rsidRPr="00613F85">
          <w:rPr>
            <w:rStyle w:val="Hyperlink"/>
          </w:rPr>
          <w:t>Labelling requirements</w:t>
        </w:r>
        <w:r>
          <w:rPr>
            <w:webHidden/>
          </w:rPr>
          <w:tab/>
        </w:r>
        <w:r>
          <w:rPr>
            <w:webHidden/>
          </w:rPr>
          <w:fldChar w:fldCharType="begin"/>
        </w:r>
        <w:r>
          <w:rPr>
            <w:webHidden/>
          </w:rPr>
          <w:instrText xml:space="preserve"> PAGEREF _Toc169696158 \h </w:instrText>
        </w:r>
        <w:r>
          <w:rPr>
            <w:webHidden/>
          </w:rPr>
        </w:r>
        <w:r>
          <w:rPr>
            <w:webHidden/>
          </w:rPr>
          <w:fldChar w:fldCharType="separate"/>
        </w:r>
        <w:r w:rsidR="002517F6">
          <w:rPr>
            <w:webHidden/>
          </w:rPr>
          <w:t>40</w:t>
        </w:r>
        <w:r>
          <w:rPr>
            <w:webHidden/>
          </w:rPr>
          <w:fldChar w:fldCharType="end"/>
        </w:r>
      </w:hyperlink>
    </w:p>
    <w:p w14:paraId="7F8ECF62" w14:textId="2C070F26"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59" w:history="1">
        <w:r w:rsidRPr="00613F85">
          <w:rPr>
            <w:rStyle w:val="Hyperlink"/>
          </w:rPr>
          <w:t>Acronyms and abbreviations</w:t>
        </w:r>
        <w:r>
          <w:rPr>
            <w:webHidden/>
          </w:rPr>
          <w:tab/>
        </w:r>
        <w:r>
          <w:rPr>
            <w:webHidden/>
          </w:rPr>
          <w:fldChar w:fldCharType="begin"/>
        </w:r>
        <w:r>
          <w:rPr>
            <w:webHidden/>
          </w:rPr>
          <w:instrText xml:space="preserve"> PAGEREF _Toc169696159 \h </w:instrText>
        </w:r>
        <w:r>
          <w:rPr>
            <w:webHidden/>
          </w:rPr>
        </w:r>
        <w:r>
          <w:rPr>
            <w:webHidden/>
          </w:rPr>
          <w:fldChar w:fldCharType="separate"/>
        </w:r>
        <w:r w:rsidR="002517F6">
          <w:rPr>
            <w:webHidden/>
          </w:rPr>
          <w:t>45</w:t>
        </w:r>
        <w:r>
          <w:rPr>
            <w:webHidden/>
          </w:rPr>
          <w:fldChar w:fldCharType="end"/>
        </w:r>
      </w:hyperlink>
    </w:p>
    <w:p w14:paraId="24B6D6AB" w14:textId="28C8E122"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60" w:history="1">
        <w:r w:rsidRPr="00613F85">
          <w:rPr>
            <w:rStyle w:val="Hyperlink"/>
            <w:lang w:val="en-GB"/>
          </w:rPr>
          <w:t>Glossary</w:t>
        </w:r>
        <w:r>
          <w:rPr>
            <w:webHidden/>
          </w:rPr>
          <w:tab/>
        </w:r>
        <w:r>
          <w:rPr>
            <w:webHidden/>
          </w:rPr>
          <w:fldChar w:fldCharType="begin"/>
        </w:r>
        <w:r>
          <w:rPr>
            <w:webHidden/>
          </w:rPr>
          <w:instrText xml:space="preserve"> PAGEREF _Toc169696160 \h </w:instrText>
        </w:r>
        <w:r>
          <w:rPr>
            <w:webHidden/>
          </w:rPr>
        </w:r>
        <w:r>
          <w:rPr>
            <w:webHidden/>
          </w:rPr>
          <w:fldChar w:fldCharType="separate"/>
        </w:r>
        <w:r w:rsidR="002517F6">
          <w:rPr>
            <w:webHidden/>
          </w:rPr>
          <w:t>48</w:t>
        </w:r>
        <w:r>
          <w:rPr>
            <w:webHidden/>
          </w:rPr>
          <w:fldChar w:fldCharType="end"/>
        </w:r>
      </w:hyperlink>
    </w:p>
    <w:p w14:paraId="15561F89" w14:textId="4CA8847E" w:rsidR="00244FBF" w:rsidRDefault="00244FBF">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96161" w:history="1">
        <w:r w:rsidRPr="00613F85">
          <w:rPr>
            <w:rStyle w:val="Hyperlink"/>
          </w:rPr>
          <w:t>References</w:t>
        </w:r>
        <w:r>
          <w:rPr>
            <w:webHidden/>
          </w:rPr>
          <w:tab/>
        </w:r>
        <w:r>
          <w:rPr>
            <w:webHidden/>
          </w:rPr>
          <w:fldChar w:fldCharType="begin"/>
        </w:r>
        <w:r>
          <w:rPr>
            <w:webHidden/>
          </w:rPr>
          <w:instrText xml:space="preserve"> PAGEREF _Toc169696161 \h </w:instrText>
        </w:r>
        <w:r>
          <w:rPr>
            <w:webHidden/>
          </w:rPr>
        </w:r>
        <w:r>
          <w:rPr>
            <w:webHidden/>
          </w:rPr>
          <w:fldChar w:fldCharType="separate"/>
        </w:r>
        <w:r w:rsidR="002517F6">
          <w:rPr>
            <w:webHidden/>
          </w:rPr>
          <w:t>49</w:t>
        </w:r>
        <w:r>
          <w:rPr>
            <w:webHidden/>
          </w:rPr>
          <w:fldChar w:fldCharType="end"/>
        </w:r>
      </w:hyperlink>
    </w:p>
    <w:p w14:paraId="47BAD96A" w14:textId="24049434" w:rsidR="002C6204" w:rsidRDefault="000D124E" w:rsidP="002C6204">
      <w:pPr>
        <w:pStyle w:val="ToCH1"/>
        <w:spacing w:before="500"/>
        <w:rPr>
          <w:noProof/>
        </w:rPr>
      </w:pPr>
      <w:r>
        <w:rPr>
          <w:sz w:val="16"/>
          <w:szCs w:val="16"/>
          <w:lang w:eastAsia="en-AU"/>
        </w:rPr>
        <w:fldChar w:fldCharType="end"/>
      </w:r>
      <w:r w:rsidR="002C6204">
        <w:rPr>
          <w:noProof/>
        </w:rPr>
        <w:t>List of tables</w:t>
      </w:r>
    </w:p>
    <w:p w14:paraId="41D36BF1" w14:textId="43A0819A" w:rsidR="00244FBF"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169696162" w:history="1">
        <w:r w:rsidR="00244FBF" w:rsidRPr="00D434A3">
          <w:rPr>
            <w:rStyle w:val="Hyperlink"/>
          </w:rPr>
          <w:t>Table 1: Nomenclature and structural formula of the active constituent spiromesifen</w:t>
        </w:r>
        <w:r w:rsidR="00244FBF">
          <w:rPr>
            <w:webHidden/>
          </w:rPr>
          <w:tab/>
        </w:r>
        <w:r w:rsidR="00244FBF">
          <w:rPr>
            <w:webHidden/>
          </w:rPr>
          <w:fldChar w:fldCharType="begin"/>
        </w:r>
        <w:r w:rsidR="00244FBF">
          <w:rPr>
            <w:webHidden/>
          </w:rPr>
          <w:instrText xml:space="preserve"> PAGEREF _Toc169696162 \h </w:instrText>
        </w:r>
        <w:r w:rsidR="00244FBF">
          <w:rPr>
            <w:webHidden/>
          </w:rPr>
        </w:r>
        <w:r w:rsidR="00244FBF">
          <w:rPr>
            <w:webHidden/>
          </w:rPr>
          <w:fldChar w:fldCharType="separate"/>
        </w:r>
        <w:r w:rsidR="002517F6">
          <w:rPr>
            <w:webHidden/>
          </w:rPr>
          <w:t>5</w:t>
        </w:r>
        <w:r w:rsidR="00244FBF">
          <w:rPr>
            <w:webHidden/>
          </w:rPr>
          <w:fldChar w:fldCharType="end"/>
        </w:r>
      </w:hyperlink>
    </w:p>
    <w:p w14:paraId="66E0D856" w14:textId="2382F460"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63" w:history="1">
        <w:r w:rsidRPr="00D434A3">
          <w:rPr>
            <w:rStyle w:val="Hyperlink"/>
          </w:rPr>
          <w:t>Table 2: Key physicochemical properties of the active constituent spiromesifen</w:t>
        </w:r>
        <w:r>
          <w:rPr>
            <w:webHidden/>
          </w:rPr>
          <w:tab/>
        </w:r>
        <w:r>
          <w:rPr>
            <w:webHidden/>
          </w:rPr>
          <w:fldChar w:fldCharType="begin"/>
        </w:r>
        <w:r>
          <w:rPr>
            <w:webHidden/>
          </w:rPr>
          <w:instrText xml:space="preserve"> PAGEREF _Toc169696163 \h </w:instrText>
        </w:r>
        <w:r>
          <w:rPr>
            <w:webHidden/>
          </w:rPr>
        </w:r>
        <w:r>
          <w:rPr>
            <w:webHidden/>
          </w:rPr>
          <w:fldChar w:fldCharType="separate"/>
        </w:r>
        <w:r w:rsidR="002517F6">
          <w:rPr>
            <w:webHidden/>
          </w:rPr>
          <w:t>6</w:t>
        </w:r>
        <w:r>
          <w:rPr>
            <w:webHidden/>
          </w:rPr>
          <w:fldChar w:fldCharType="end"/>
        </w:r>
      </w:hyperlink>
    </w:p>
    <w:p w14:paraId="5AD848A3" w14:textId="176406C3"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64" w:history="1">
        <w:r w:rsidRPr="00D434A3">
          <w:rPr>
            <w:rStyle w:val="Hyperlink"/>
          </w:rPr>
          <w:t>Table 3: Key aspects of the formulation of the product Interrupt 240 SC Miticide</w:t>
        </w:r>
        <w:r>
          <w:rPr>
            <w:webHidden/>
          </w:rPr>
          <w:tab/>
        </w:r>
        <w:r>
          <w:rPr>
            <w:webHidden/>
          </w:rPr>
          <w:fldChar w:fldCharType="begin"/>
        </w:r>
        <w:r>
          <w:rPr>
            <w:webHidden/>
          </w:rPr>
          <w:instrText xml:space="preserve"> PAGEREF _Toc169696164 \h </w:instrText>
        </w:r>
        <w:r>
          <w:rPr>
            <w:webHidden/>
          </w:rPr>
        </w:r>
        <w:r>
          <w:rPr>
            <w:webHidden/>
          </w:rPr>
          <w:fldChar w:fldCharType="separate"/>
        </w:r>
        <w:r w:rsidR="002517F6">
          <w:rPr>
            <w:webHidden/>
          </w:rPr>
          <w:t>7</w:t>
        </w:r>
        <w:r>
          <w:rPr>
            <w:webHidden/>
          </w:rPr>
          <w:fldChar w:fldCharType="end"/>
        </w:r>
      </w:hyperlink>
    </w:p>
    <w:p w14:paraId="3667768C" w14:textId="66743781"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65" w:history="1">
        <w:r w:rsidRPr="00D434A3">
          <w:rPr>
            <w:rStyle w:val="Hyperlink"/>
          </w:rPr>
          <w:t>Table 4: Physicochemical properties of the product Interrupt 240 SC Miticide</w:t>
        </w:r>
        <w:r>
          <w:rPr>
            <w:webHidden/>
          </w:rPr>
          <w:tab/>
        </w:r>
        <w:r>
          <w:rPr>
            <w:webHidden/>
          </w:rPr>
          <w:fldChar w:fldCharType="begin"/>
        </w:r>
        <w:r>
          <w:rPr>
            <w:webHidden/>
          </w:rPr>
          <w:instrText xml:space="preserve"> PAGEREF _Toc169696165 \h </w:instrText>
        </w:r>
        <w:r>
          <w:rPr>
            <w:webHidden/>
          </w:rPr>
        </w:r>
        <w:r>
          <w:rPr>
            <w:webHidden/>
          </w:rPr>
          <w:fldChar w:fldCharType="separate"/>
        </w:r>
        <w:r w:rsidR="002517F6">
          <w:rPr>
            <w:webHidden/>
          </w:rPr>
          <w:t>8</w:t>
        </w:r>
        <w:r>
          <w:rPr>
            <w:webHidden/>
          </w:rPr>
          <w:fldChar w:fldCharType="end"/>
        </w:r>
      </w:hyperlink>
    </w:p>
    <w:p w14:paraId="3A3BB0D3" w14:textId="062D118C"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66" w:history="1">
        <w:r w:rsidRPr="00D434A3">
          <w:rPr>
            <w:rStyle w:val="Hyperlink"/>
          </w:rPr>
          <w:t>Table 5: Estimation of livestock dietary burden for beef cattle</w:t>
        </w:r>
        <w:r>
          <w:rPr>
            <w:webHidden/>
          </w:rPr>
          <w:tab/>
        </w:r>
        <w:r>
          <w:rPr>
            <w:webHidden/>
          </w:rPr>
          <w:fldChar w:fldCharType="begin"/>
        </w:r>
        <w:r>
          <w:rPr>
            <w:webHidden/>
          </w:rPr>
          <w:instrText xml:space="preserve"> PAGEREF _Toc169696166 \h </w:instrText>
        </w:r>
        <w:r>
          <w:rPr>
            <w:webHidden/>
          </w:rPr>
        </w:r>
        <w:r>
          <w:rPr>
            <w:webHidden/>
          </w:rPr>
          <w:fldChar w:fldCharType="separate"/>
        </w:r>
        <w:r w:rsidR="002517F6">
          <w:rPr>
            <w:webHidden/>
          </w:rPr>
          <w:t>21</w:t>
        </w:r>
        <w:r>
          <w:rPr>
            <w:webHidden/>
          </w:rPr>
          <w:fldChar w:fldCharType="end"/>
        </w:r>
      </w:hyperlink>
    </w:p>
    <w:p w14:paraId="1EFB71EF" w14:textId="42029BF8"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67" w:history="1">
        <w:r w:rsidRPr="00D434A3">
          <w:rPr>
            <w:rStyle w:val="Hyperlink"/>
          </w:rPr>
          <w:t>Table 6: Estimation of livestock dietary burden for dairy cattle</w:t>
        </w:r>
        <w:r>
          <w:rPr>
            <w:webHidden/>
          </w:rPr>
          <w:tab/>
        </w:r>
        <w:r>
          <w:rPr>
            <w:webHidden/>
          </w:rPr>
          <w:fldChar w:fldCharType="begin"/>
        </w:r>
        <w:r>
          <w:rPr>
            <w:webHidden/>
          </w:rPr>
          <w:instrText xml:space="preserve"> PAGEREF _Toc169696167 \h </w:instrText>
        </w:r>
        <w:r>
          <w:rPr>
            <w:webHidden/>
          </w:rPr>
        </w:r>
        <w:r>
          <w:rPr>
            <w:webHidden/>
          </w:rPr>
          <w:fldChar w:fldCharType="separate"/>
        </w:r>
        <w:r w:rsidR="002517F6">
          <w:rPr>
            <w:webHidden/>
          </w:rPr>
          <w:t>21</w:t>
        </w:r>
        <w:r>
          <w:rPr>
            <w:webHidden/>
          </w:rPr>
          <w:fldChar w:fldCharType="end"/>
        </w:r>
      </w:hyperlink>
    </w:p>
    <w:p w14:paraId="2F4EAB27" w14:textId="4E1A6E91"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68" w:history="1">
        <w:r w:rsidRPr="00D434A3">
          <w:rPr>
            <w:rStyle w:val="Hyperlink"/>
          </w:rPr>
          <w:t>Table 7: Estimated residues in cattle milk and tissues and required MRLs</w:t>
        </w:r>
        <w:r>
          <w:rPr>
            <w:webHidden/>
          </w:rPr>
          <w:tab/>
        </w:r>
        <w:r>
          <w:rPr>
            <w:webHidden/>
          </w:rPr>
          <w:fldChar w:fldCharType="begin"/>
        </w:r>
        <w:r>
          <w:rPr>
            <w:webHidden/>
          </w:rPr>
          <w:instrText xml:space="preserve"> PAGEREF _Toc169696168 \h </w:instrText>
        </w:r>
        <w:r>
          <w:rPr>
            <w:webHidden/>
          </w:rPr>
        </w:r>
        <w:r>
          <w:rPr>
            <w:webHidden/>
          </w:rPr>
          <w:fldChar w:fldCharType="separate"/>
        </w:r>
        <w:r w:rsidR="002517F6">
          <w:rPr>
            <w:webHidden/>
          </w:rPr>
          <w:t>21</w:t>
        </w:r>
        <w:r>
          <w:rPr>
            <w:webHidden/>
          </w:rPr>
          <w:fldChar w:fldCharType="end"/>
        </w:r>
      </w:hyperlink>
    </w:p>
    <w:p w14:paraId="7808BC06" w14:textId="7EF54EC3"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69" w:history="1">
        <w:r w:rsidRPr="00D434A3">
          <w:rPr>
            <w:rStyle w:val="Hyperlink"/>
          </w:rPr>
          <w:t xml:space="preserve">Table 8: Amendments to the APVMA </w:t>
        </w:r>
        <w:r w:rsidRPr="00D434A3">
          <w:rPr>
            <w:rStyle w:val="Hyperlink"/>
            <w:bCs/>
          </w:rPr>
          <w:t>MRL Standard</w:t>
        </w:r>
        <w:r>
          <w:rPr>
            <w:webHidden/>
          </w:rPr>
          <w:tab/>
        </w:r>
        <w:r>
          <w:rPr>
            <w:webHidden/>
          </w:rPr>
          <w:fldChar w:fldCharType="begin"/>
        </w:r>
        <w:r>
          <w:rPr>
            <w:webHidden/>
          </w:rPr>
          <w:instrText xml:space="preserve"> PAGEREF _Toc169696169 \h </w:instrText>
        </w:r>
        <w:r>
          <w:rPr>
            <w:webHidden/>
          </w:rPr>
        </w:r>
        <w:r>
          <w:rPr>
            <w:webHidden/>
          </w:rPr>
          <w:fldChar w:fldCharType="separate"/>
        </w:r>
        <w:r w:rsidR="002517F6">
          <w:rPr>
            <w:webHidden/>
          </w:rPr>
          <w:t>23</w:t>
        </w:r>
        <w:r>
          <w:rPr>
            <w:webHidden/>
          </w:rPr>
          <w:fldChar w:fldCharType="end"/>
        </w:r>
      </w:hyperlink>
    </w:p>
    <w:p w14:paraId="02222F9D" w14:textId="3864B23F"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70" w:history="1">
        <w:r w:rsidRPr="00D434A3">
          <w:rPr>
            <w:rStyle w:val="Hyperlink"/>
          </w:rPr>
          <w:t>Table 9: Proposed Australian and current international MRLs for spiromesifen</w:t>
        </w:r>
        <w:r>
          <w:rPr>
            <w:webHidden/>
          </w:rPr>
          <w:tab/>
        </w:r>
        <w:r>
          <w:rPr>
            <w:webHidden/>
          </w:rPr>
          <w:fldChar w:fldCharType="begin"/>
        </w:r>
        <w:r>
          <w:rPr>
            <w:webHidden/>
          </w:rPr>
          <w:instrText xml:space="preserve"> PAGEREF _Toc169696170 \h </w:instrText>
        </w:r>
        <w:r>
          <w:rPr>
            <w:webHidden/>
          </w:rPr>
        </w:r>
        <w:r>
          <w:rPr>
            <w:webHidden/>
          </w:rPr>
          <w:fldChar w:fldCharType="separate"/>
        </w:r>
        <w:r w:rsidR="002517F6">
          <w:rPr>
            <w:webHidden/>
          </w:rPr>
          <w:t>25</w:t>
        </w:r>
        <w:r>
          <w:rPr>
            <w:webHidden/>
          </w:rPr>
          <w:fldChar w:fldCharType="end"/>
        </w:r>
      </w:hyperlink>
    </w:p>
    <w:p w14:paraId="74895035" w14:textId="2A44DCF2" w:rsidR="00244FBF" w:rsidRDefault="00244FBF">
      <w:pPr>
        <w:pStyle w:val="TableofFigures"/>
        <w:rPr>
          <w:rFonts w:asciiTheme="minorHAnsi" w:eastAsiaTheme="minorEastAsia" w:hAnsiTheme="minorHAnsi" w:cstheme="minorBidi"/>
          <w:kern w:val="2"/>
          <w:sz w:val="24"/>
          <w:lang w:eastAsia="en-AU"/>
          <w14:ligatures w14:val="standardContextual"/>
        </w:rPr>
      </w:pPr>
      <w:hyperlink w:anchor="_Toc169696171" w:history="1">
        <w:r w:rsidRPr="00D434A3">
          <w:rPr>
            <w:rStyle w:val="Hyperlink"/>
          </w:rPr>
          <w:t>Table 10: Summary of RALs for Interrupt 240 SC Miticide</w:t>
        </w:r>
        <w:r>
          <w:rPr>
            <w:webHidden/>
          </w:rPr>
          <w:tab/>
        </w:r>
        <w:r>
          <w:rPr>
            <w:webHidden/>
          </w:rPr>
          <w:fldChar w:fldCharType="begin"/>
        </w:r>
        <w:r>
          <w:rPr>
            <w:webHidden/>
          </w:rPr>
          <w:instrText xml:space="preserve"> PAGEREF _Toc169696171 \h </w:instrText>
        </w:r>
        <w:r>
          <w:rPr>
            <w:webHidden/>
          </w:rPr>
        </w:r>
        <w:r>
          <w:rPr>
            <w:webHidden/>
          </w:rPr>
          <w:fldChar w:fldCharType="separate"/>
        </w:r>
        <w:r w:rsidR="002517F6">
          <w:rPr>
            <w:webHidden/>
          </w:rPr>
          <w:t>38</w:t>
        </w:r>
        <w:r>
          <w:rPr>
            <w:webHidden/>
          </w:rPr>
          <w:fldChar w:fldCharType="end"/>
        </w:r>
      </w:hyperlink>
    </w:p>
    <w:p w14:paraId="7E66E09D" w14:textId="52D6E79C" w:rsidR="00424637" w:rsidRDefault="002C6204" w:rsidP="002C6204">
      <w:pPr>
        <w:pStyle w:val="ToCH1"/>
        <w:spacing w:before="500"/>
        <w:rPr>
          <w:caps/>
          <w:noProof/>
        </w:rPr>
        <w:sectPr w:rsidR="00424637" w:rsidSect="00424637">
          <w:headerReference w:type="even" r:id="rId24"/>
          <w:headerReference w:type="default" r:id="rId25"/>
          <w:pgSz w:w="11906" w:h="16838" w:code="9"/>
          <w:pgMar w:top="2835" w:right="1134" w:bottom="1134" w:left="1134" w:header="1701" w:footer="680" w:gutter="0"/>
          <w:pgNumType w:fmt="lowerRoman"/>
          <w:cols w:space="708"/>
          <w:docGrid w:linePitch="360"/>
        </w:sectPr>
      </w:pPr>
      <w:r>
        <w:rPr>
          <w:caps/>
          <w:noProof/>
        </w:rPr>
        <w:fldChar w:fldCharType="end"/>
      </w:r>
      <w:bookmarkStart w:id="2" w:name="_Toc234063054"/>
      <w:bookmarkStart w:id="3" w:name="_Toc414373831"/>
      <w:bookmarkStart w:id="4" w:name="_Toc7561213"/>
    </w:p>
    <w:p w14:paraId="0A1F4403" w14:textId="1024FCBE" w:rsidR="002E20AC" w:rsidRPr="00424637" w:rsidRDefault="002E20AC" w:rsidP="00593B71">
      <w:pPr>
        <w:pStyle w:val="APVMAPreliminariesH1"/>
      </w:pPr>
      <w:bookmarkStart w:id="5" w:name="_Toc169696108"/>
      <w:r w:rsidRPr="00424637">
        <w:lastRenderedPageBreak/>
        <w:t>Preface</w:t>
      </w:r>
      <w:bookmarkEnd w:id="2"/>
      <w:bookmarkEnd w:id="3"/>
      <w:bookmarkEnd w:id="4"/>
      <w:bookmarkEnd w:id="5"/>
    </w:p>
    <w:p w14:paraId="6C80D611" w14:textId="01B4540A"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6" w:history="1">
        <w:r w:rsidRPr="006C539B">
          <w:rPr>
            <w:rStyle w:val="Hyperlink"/>
          </w:rPr>
          <w:t>APVMA website</w:t>
        </w:r>
      </w:hyperlink>
      <w:r>
        <w:t>.</w:t>
      </w:r>
    </w:p>
    <w:p w14:paraId="25A1461C" w14:textId="5F68C43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 xml:space="preserve">ummary is intended as a brief overview of the assessment that has been conducted by the APVMA and of the specialist advice received from advisory agencies, including other Australian Government agencies and </w:t>
      </w:r>
      <w:r w:rsidR="00593B71">
        <w:t>s</w:t>
      </w:r>
      <w:r>
        <w:t>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Pr="00593B71" w:rsidRDefault="006D36C8" w:rsidP="00593B71">
      <w:pPr>
        <w:pStyle w:val="APVMAPreliminariesH2"/>
      </w:pPr>
      <w:bookmarkStart w:id="7" w:name="_Toc7561214"/>
      <w:bookmarkStart w:id="8" w:name="_Toc169696109"/>
      <w:r w:rsidRPr="00593B71">
        <w:t>About this document</w:t>
      </w:r>
      <w:bookmarkEnd w:id="6"/>
      <w:bookmarkEnd w:id="7"/>
      <w:bookmarkEnd w:id="8"/>
    </w:p>
    <w:p w14:paraId="4B18BC02" w14:textId="6D089799"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5E2C90C9" w:rsidR="002F5D1B" w:rsidRDefault="002F5D1B" w:rsidP="00CA0A44">
      <w:pPr>
        <w:pStyle w:val="APVMABullet1"/>
      </w:pPr>
      <w:r>
        <w:t>efficacy and target crop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9" w:name="_Toc7561215"/>
      <w:bookmarkStart w:id="10" w:name="_Toc169696110"/>
      <w:r>
        <w:t>Making a submission</w:t>
      </w:r>
      <w:bookmarkEnd w:id="9"/>
      <w:bookmarkEnd w:id="10"/>
    </w:p>
    <w:p w14:paraId="618C111D" w14:textId="779A37E4"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004BE2">
        <w:t xml:space="preserve">Interrupt 240 SC Miticide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safety</w:t>
      </w:r>
      <w:r w:rsidRPr="00B401F5">
        <w:t>. S</w:t>
      </w:r>
      <w:r>
        <w:t>ubmissions should state the grounds on which they are based. Comments received that address issues outside the relevant matters cannot be considered by the APVMA.</w:t>
      </w:r>
    </w:p>
    <w:p w14:paraId="2C04DAC8" w14:textId="7BB43610" w:rsidR="002F5D1B" w:rsidRDefault="002F5D1B" w:rsidP="002F5D1B">
      <w:pPr>
        <w:pStyle w:val="APVMAText"/>
      </w:pPr>
      <w:r>
        <w:t xml:space="preserve">Submissions must be received by the APVMA by close of business on </w:t>
      </w:r>
      <w:r w:rsidR="008C1E53">
        <w:t>23 July 2024</w:t>
      </w:r>
      <w:r w:rsidR="00CA5B2B">
        <w:t xml:space="preserve"> </w:t>
      </w:r>
      <w:r>
        <w:t>and be directed to the contact listed below. All submissions to the APVMA will be acknowledged in writing via email.</w:t>
      </w:r>
    </w:p>
    <w:p w14:paraId="5149F7FB" w14:textId="77777777" w:rsidR="002F5D1B" w:rsidRDefault="002F5D1B" w:rsidP="002F5D1B">
      <w:pPr>
        <w:pStyle w:val="APVMAText"/>
      </w:pPr>
      <w:r>
        <w:lastRenderedPageBreak/>
        <w:t>Relevant comments will be taken into account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5630D63C" w:rsidR="002F5D1B" w:rsidRDefault="00772458" w:rsidP="002F5D1B">
      <w:pPr>
        <w:pStyle w:val="APVMABullet1"/>
      </w:pPr>
      <w:r>
        <w:t xml:space="preserve">an </w:t>
      </w:r>
      <w:r w:rsidR="002F5D1B">
        <w:t>email</w:t>
      </w:r>
      <w:r w:rsidR="00DC49C5">
        <w:t xml:space="preserve"> address</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7"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8"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7EB1B95D"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593B71">
        <w:br/>
      </w:r>
      <w:r w:rsidR="006D36C8">
        <w:t>Australian Pesticides and Veterinary Medicines Authority</w:t>
      </w:r>
      <w:r w:rsidR="00593B71">
        <w:br/>
      </w:r>
      <w:r w:rsidR="00913600">
        <w:t>G</w:t>
      </w:r>
      <w:r w:rsidR="006D36C8">
        <w:t xml:space="preserve">PO Box </w:t>
      </w:r>
      <w:r w:rsidR="00913600">
        <w:t>3262</w:t>
      </w:r>
      <w:r w:rsidR="00593B71">
        <w:br/>
      </w:r>
      <w:r w:rsidR="00913600">
        <w:t>Sydney NSW 2001</w:t>
      </w:r>
    </w:p>
    <w:p w14:paraId="2847B932" w14:textId="13A16CB2" w:rsidR="006D36C8" w:rsidRPr="006D36C8" w:rsidRDefault="006D36C8" w:rsidP="00593B71">
      <w:pPr>
        <w:pStyle w:val="APVMAAddress"/>
        <w:tabs>
          <w:tab w:val="clear" w:pos="1361"/>
          <w:tab w:val="left" w:pos="851"/>
        </w:tabs>
        <w:spacing w:before="240"/>
        <w:ind w:left="0"/>
      </w:pPr>
      <w:r>
        <w:rPr>
          <w:b/>
        </w:rPr>
        <w:t>Phone:</w:t>
      </w:r>
      <w:r>
        <w:tab/>
        <w:t xml:space="preserve">+61 2 </w:t>
      </w:r>
      <w:r w:rsidR="00913600">
        <w:t>6770 2300</w:t>
      </w:r>
      <w:r w:rsidR="00593B71">
        <w:br/>
      </w:r>
      <w:r>
        <w:rPr>
          <w:b/>
        </w:rPr>
        <w:t>Email:</w:t>
      </w:r>
      <w:r>
        <w:tab/>
      </w:r>
      <w:bookmarkStart w:id="11" w:name="_Hlk169161869"/>
      <w:r w:rsidR="000E3BA5">
        <w:fldChar w:fldCharType="begin"/>
      </w:r>
      <w:r w:rsidR="000E3BA5">
        <w:instrText>HYPERLINK "mailto:casemanagement@apvma.gov.au"</w:instrText>
      </w:r>
      <w:r w:rsidR="000E3BA5">
        <w:fldChar w:fldCharType="separate"/>
      </w:r>
      <w:r w:rsidR="00705195" w:rsidRPr="00772458">
        <w:rPr>
          <w:rStyle w:val="Hyperlink"/>
        </w:rPr>
        <w:t>casemanagement@apvma.gov.au</w:t>
      </w:r>
      <w:r w:rsidR="000E3BA5">
        <w:rPr>
          <w:rStyle w:val="Hyperlink"/>
        </w:rPr>
        <w:fldChar w:fldCharType="end"/>
      </w:r>
      <w:bookmarkEnd w:id="11"/>
      <w:r>
        <w:t>.</w:t>
      </w:r>
    </w:p>
    <w:p w14:paraId="62987759" w14:textId="77777777" w:rsidR="006D36C8" w:rsidRDefault="006D36C8" w:rsidP="00032787">
      <w:pPr>
        <w:pStyle w:val="APVMAPreliminariesH2"/>
      </w:pPr>
      <w:bookmarkStart w:id="12" w:name="_Toc2243844"/>
      <w:bookmarkStart w:id="13" w:name="_Toc7561216"/>
      <w:bookmarkStart w:id="14" w:name="_Toc169696111"/>
      <w:r>
        <w:t>Further information</w:t>
      </w:r>
      <w:bookmarkEnd w:id="12"/>
      <w:bookmarkEnd w:id="13"/>
      <w:bookmarkEnd w:id="14"/>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rsidSect="00424637">
          <w:headerReference w:type="default" r:id="rId29"/>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30"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5" w:name="_Toc7561217"/>
      <w:bookmarkStart w:id="16" w:name="_Toc169696112"/>
      <w:r>
        <w:lastRenderedPageBreak/>
        <w:t>I</w:t>
      </w:r>
      <w:r w:rsidR="006D36C8">
        <w:t>ntroduction</w:t>
      </w:r>
      <w:bookmarkEnd w:id="15"/>
      <w:bookmarkEnd w:id="16"/>
    </w:p>
    <w:p w14:paraId="0DF95F9D" w14:textId="599E05EC" w:rsidR="005A2957" w:rsidRDefault="005A2957" w:rsidP="005A2957">
      <w:pPr>
        <w:pStyle w:val="APVMAText"/>
      </w:pPr>
      <w:r>
        <w:t xml:space="preserve">This publication provides a summary of the data reviewed and an outline of the regulatory considerations for the proposed registration of </w:t>
      </w:r>
      <w:r w:rsidR="00A6167F" w:rsidRPr="00A6167F">
        <w:t>Interrupt 240 SC Miticide</w:t>
      </w:r>
      <w:r>
        <w:t xml:space="preserve">, and approval of the new active constituent, </w:t>
      </w:r>
      <w:r w:rsidR="00A6167F" w:rsidRPr="00A6167F">
        <w:t>spiromesifen</w:t>
      </w:r>
      <w:r>
        <w:t>.</w:t>
      </w:r>
    </w:p>
    <w:p w14:paraId="32D5C8FA" w14:textId="77777777" w:rsidR="005A2957" w:rsidRDefault="005A2957" w:rsidP="005A2957">
      <w:pPr>
        <w:pStyle w:val="Heading2"/>
        <w:ind w:left="907" w:hanging="907"/>
      </w:pPr>
      <w:bookmarkStart w:id="17" w:name="_Toc461366927"/>
      <w:bookmarkStart w:id="18" w:name="_Toc531181066"/>
      <w:bookmarkStart w:id="19" w:name="_Toc7561218"/>
      <w:bookmarkStart w:id="20" w:name="_Toc169696113"/>
      <w:r>
        <w:t>Applicant</w:t>
      </w:r>
      <w:bookmarkEnd w:id="17"/>
      <w:bookmarkEnd w:id="18"/>
      <w:bookmarkEnd w:id="19"/>
      <w:bookmarkEnd w:id="20"/>
    </w:p>
    <w:p w14:paraId="4E8BE879" w14:textId="2815147F" w:rsidR="005A2957" w:rsidRDefault="00A6167F" w:rsidP="005A2957">
      <w:pPr>
        <w:spacing w:before="240" w:after="240" w:line="280" w:lineRule="exact"/>
      </w:pPr>
      <w:bookmarkStart w:id="21" w:name="_Toc461366928"/>
      <w:r w:rsidRPr="00A6167F">
        <w:t>Bayer Crop</w:t>
      </w:r>
      <w:r w:rsidR="00451979">
        <w:t>S</w:t>
      </w:r>
      <w:r w:rsidRPr="00A6167F">
        <w:t>cience Pty Ltd</w:t>
      </w:r>
      <w:r w:rsidR="00CA5B2B">
        <w:t>.</w:t>
      </w:r>
    </w:p>
    <w:p w14:paraId="68625900" w14:textId="77777777" w:rsidR="005A2957" w:rsidRPr="00002B5B" w:rsidRDefault="005A2957" w:rsidP="005A2957">
      <w:pPr>
        <w:pStyle w:val="Heading2"/>
        <w:ind w:left="907" w:hanging="907"/>
      </w:pPr>
      <w:bookmarkStart w:id="22" w:name="_Toc531181067"/>
      <w:bookmarkStart w:id="23" w:name="_Toc7561219"/>
      <w:bookmarkStart w:id="24" w:name="_Toc169696114"/>
      <w:bookmarkEnd w:id="21"/>
      <w:r>
        <w:t>Purpose of application</w:t>
      </w:r>
      <w:bookmarkEnd w:id="22"/>
      <w:bookmarkEnd w:id="23"/>
      <w:bookmarkEnd w:id="24"/>
    </w:p>
    <w:p w14:paraId="1FFD362F" w14:textId="41252A8C" w:rsidR="005A2957" w:rsidRDefault="00A6167F" w:rsidP="005A2957">
      <w:pPr>
        <w:pStyle w:val="APVMAText"/>
      </w:pPr>
      <w:r w:rsidRPr="00A6167F">
        <w:t>Bayer Crop</w:t>
      </w:r>
      <w:r w:rsidR="00451979">
        <w:t>S</w:t>
      </w:r>
      <w:r w:rsidRPr="00A6167F">
        <w:t>cience Pty Ltd</w:t>
      </w:r>
      <w:r w:rsidR="005A2957">
        <w:t xml:space="preserve"> has applied to the APVMA for registration of the new product </w:t>
      </w:r>
      <w:r w:rsidRPr="00A6167F">
        <w:t>Interrupt</w:t>
      </w:r>
      <w:r w:rsidR="00593B71">
        <w:t> </w:t>
      </w:r>
      <w:r w:rsidRPr="00A6167F">
        <w:t>240</w:t>
      </w:r>
      <w:r w:rsidR="00593B71">
        <w:t> </w:t>
      </w:r>
      <w:r w:rsidRPr="00A6167F">
        <w:t>SC</w:t>
      </w:r>
      <w:r w:rsidR="00593B71">
        <w:t> </w:t>
      </w:r>
      <w:r w:rsidRPr="00A6167F">
        <w:t>Miticide</w:t>
      </w:r>
      <w:r w:rsidR="005A2957">
        <w:t xml:space="preserve">, containing </w:t>
      </w:r>
      <w:r>
        <w:t>240 g/L</w:t>
      </w:r>
      <w:r w:rsidR="005A2957">
        <w:t>, as a</w:t>
      </w:r>
      <w:r>
        <w:t xml:space="preserve"> suspension concentrate</w:t>
      </w:r>
      <w:r w:rsidR="005A2957">
        <w:t xml:space="preserve"> formulation</w:t>
      </w:r>
      <w:r w:rsidR="00004BE2">
        <w:t>,</w:t>
      </w:r>
      <w:r w:rsidR="005A2957">
        <w:t xml:space="preserve"> of the new active constituent </w:t>
      </w:r>
      <w:r w:rsidRPr="00A6167F">
        <w:rPr>
          <w:iCs/>
        </w:rPr>
        <w:t>spiromesifen</w:t>
      </w:r>
      <w:r w:rsidR="005A2957" w:rsidRPr="00F77DED">
        <w:t>.</w:t>
      </w:r>
    </w:p>
    <w:p w14:paraId="5014731A" w14:textId="3FFBC099" w:rsidR="005A2957" w:rsidRDefault="005A2957" w:rsidP="005A2957">
      <w:pPr>
        <w:pStyle w:val="APVMAText"/>
      </w:pPr>
      <w:r>
        <w:rPr>
          <w:szCs w:val="20"/>
        </w:rPr>
        <w:t xml:space="preserve">This publication provides a summary of the data reviewed and an outline of the regulatory considerations for the proposed registration of the product </w:t>
      </w:r>
      <w:r w:rsidR="00A6167F" w:rsidRPr="00A6167F">
        <w:t>Interrupt 240 SC Miticide</w:t>
      </w:r>
      <w:r>
        <w:rPr>
          <w:szCs w:val="20"/>
        </w:rPr>
        <w:t xml:space="preserve">, and approval of the new active constituent </w:t>
      </w:r>
      <w:r w:rsidR="00A6167F">
        <w:rPr>
          <w:iCs/>
        </w:rPr>
        <w:t>spiromesifen</w:t>
      </w:r>
      <w:r>
        <w:rPr>
          <w:szCs w:val="20"/>
        </w:rPr>
        <w:t>.</w:t>
      </w:r>
    </w:p>
    <w:p w14:paraId="3B9097F8" w14:textId="77777777" w:rsidR="005A2957" w:rsidRDefault="005A2957" w:rsidP="005A2957">
      <w:pPr>
        <w:pStyle w:val="Heading2"/>
        <w:ind w:left="907" w:hanging="907"/>
      </w:pPr>
      <w:bookmarkStart w:id="25" w:name="_Toc531181068"/>
      <w:bookmarkStart w:id="26" w:name="_Toc7561220"/>
      <w:bookmarkStart w:id="27" w:name="_Toc461366929"/>
      <w:bookmarkStart w:id="28" w:name="_Toc169696115"/>
      <w:r>
        <w:t>Proposed claims and use pattern</w:t>
      </w:r>
      <w:bookmarkEnd w:id="25"/>
      <w:bookmarkEnd w:id="26"/>
      <w:bookmarkEnd w:id="28"/>
    </w:p>
    <w:p w14:paraId="3522D1AC" w14:textId="5233DA19" w:rsidR="005A2957" w:rsidRPr="00F77DED" w:rsidRDefault="00A6167F" w:rsidP="005A2957">
      <w:pPr>
        <w:pStyle w:val="APVMAText"/>
      </w:pPr>
      <w:r w:rsidRPr="00A6167F">
        <w:t>Interrupt 240 SC Miticide</w:t>
      </w:r>
      <w:r>
        <w:t xml:space="preserve"> is intended for the control of two-spotted mites (</w:t>
      </w:r>
      <w:r w:rsidRPr="006A1A33">
        <w:rPr>
          <w:i/>
          <w:iCs/>
        </w:rPr>
        <w:t>Tetranychus urticae</w:t>
      </w:r>
      <w:r>
        <w:t>) in pome and stone fruit</w:t>
      </w:r>
      <w:r w:rsidR="00CA5B2B">
        <w:t>.</w:t>
      </w:r>
      <w:r w:rsidR="006A1A33">
        <w:t xml:space="preserve"> Proposed application methods are by vertical sprayer, at a rate of 50-60 mL/100 L, applied to the point of run-off to ensure complete coverage of foliage and fruit. No more than one application per season is to be made in each crop, at a maximum rate of 1.6 L/ha per application</w:t>
      </w:r>
      <w:r w:rsidR="006A1A33" w:rsidRPr="006A1A33">
        <w:t>.</w:t>
      </w:r>
    </w:p>
    <w:p w14:paraId="13D27F64" w14:textId="77777777" w:rsidR="005A2957" w:rsidRDefault="005A2957" w:rsidP="005A2957">
      <w:pPr>
        <w:pStyle w:val="Heading2"/>
        <w:ind w:left="907" w:hanging="907"/>
      </w:pPr>
      <w:bookmarkStart w:id="29" w:name="_Toc531181069"/>
      <w:bookmarkStart w:id="30" w:name="_Toc7561221"/>
      <w:bookmarkStart w:id="31" w:name="_Toc169696116"/>
      <w:r>
        <w:t>Mode of action</w:t>
      </w:r>
      <w:bookmarkEnd w:id="29"/>
      <w:bookmarkEnd w:id="30"/>
      <w:bookmarkEnd w:id="31"/>
    </w:p>
    <w:p w14:paraId="0D6DD2E2" w14:textId="066F31AE" w:rsidR="005A2957" w:rsidRPr="00C73E9F" w:rsidRDefault="002909E1" w:rsidP="003829B5">
      <w:pPr>
        <w:pStyle w:val="APVMAText"/>
      </w:pPr>
      <w:r w:rsidRPr="002909E1">
        <w:t>Spiromesifen is</w:t>
      </w:r>
      <w:r w:rsidR="00EC3CDC">
        <w:t xml:space="preserve"> a member of </w:t>
      </w:r>
      <w:r w:rsidRPr="002909E1">
        <w:t>the spirocyclic tetronic acid</w:t>
      </w:r>
      <w:r w:rsidR="00EC3CDC">
        <w:t xml:space="preserve"> group, whose members</w:t>
      </w:r>
      <w:r w:rsidRPr="002909E1">
        <w:t xml:space="preserve"> include spirodiclofen and spirotetramat, </w:t>
      </w:r>
      <w:r w:rsidR="00EC3CDC">
        <w:t>which</w:t>
      </w:r>
      <w:r w:rsidRPr="002909E1">
        <w:t xml:space="preserve"> act as broad-spectrum insecticides/acaricides. Spiromesifen is classified as an insect growth regulator </w:t>
      </w:r>
      <w:r w:rsidR="00EC3CDC">
        <w:t>that</w:t>
      </w:r>
      <w:r w:rsidR="00EC3CDC" w:rsidRPr="002909E1">
        <w:t xml:space="preserve"> </w:t>
      </w:r>
      <w:r w:rsidRPr="002909E1">
        <w:t>acts through inhibition of acetyl CoA carboxylase in the lipid synthesis and growth regulation pathways</w:t>
      </w:r>
      <w:r>
        <w:t xml:space="preserve"> (IRAC Group 23)</w:t>
      </w:r>
      <w:r w:rsidRPr="002909E1">
        <w:t xml:space="preserve">. </w:t>
      </w:r>
      <w:r>
        <w:t>S</w:t>
      </w:r>
      <w:r w:rsidRPr="002909E1">
        <w:t>piromesifen is considered to be locally systemic in plants, displaying translaminar movement within leaves</w:t>
      </w:r>
      <w:r>
        <w:t xml:space="preserve"> which</w:t>
      </w:r>
      <w:r w:rsidRPr="002909E1">
        <w:t xml:space="preserve"> allows it to move through the leaf epidermis and mesophyll to control mites not directly exposed to sprayed surfaces. Mites are affected soon after application with the impact on control becoming evident between 4 and 10 days after application. Spiromesifen will offer </w:t>
      </w:r>
      <w:r>
        <w:t xml:space="preserve">a </w:t>
      </w:r>
      <w:r w:rsidRPr="002909E1">
        <w:t xml:space="preserve">miticide </w:t>
      </w:r>
      <w:r>
        <w:t xml:space="preserve">with a new </w:t>
      </w:r>
      <w:r w:rsidRPr="002909E1">
        <w:t xml:space="preserve">mode of action </w:t>
      </w:r>
      <w:r>
        <w:t xml:space="preserve">for use </w:t>
      </w:r>
      <w:r w:rsidRPr="002909E1">
        <w:t>in Australia against two-spotted mites infesting pome and stone fruits.</w:t>
      </w:r>
    </w:p>
    <w:p w14:paraId="31A99082" w14:textId="6F0B781A" w:rsidR="005A2957" w:rsidRPr="00FA0A3F" w:rsidRDefault="005A2957" w:rsidP="00FA0A3F">
      <w:pPr>
        <w:pStyle w:val="Heading2"/>
        <w:ind w:left="907" w:hanging="907"/>
      </w:pPr>
      <w:bookmarkStart w:id="32" w:name="_Toc531181070"/>
      <w:bookmarkStart w:id="33" w:name="_Toc7561222"/>
      <w:bookmarkStart w:id="34" w:name="_Toc169696117"/>
      <w:r>
        <w:lastRenderedPageBreak/>
        <w:t>Overseas registrations</w:t>
      </w:r>
      <w:bookmarkEnd w:id="27"/>
      <w:bookmarkEnd w:id="32"/>
      <w:bookmarkEnd w:id="33"/>
      <w:bookmarkEnd w:id="34"/>
    </w:p>
    <w:p w14:paraId="6954CDD5" w14:textId="77777777" w:rsidR="00593B71" w:rsidRDefault="00FA0A3F" w:rsidP="005A2957">
      <w:pPr>
        <w:pStyle w:val="APVMAText"/>
        <w:rPr>
          <w:szCs w:val="20"/>
        </w:rPr>
        <w:sectPr w:rsidR="00593B71">
          <w:headerReference w:type="default" r:id="rId31"/>
          <w:pgSz w:w="11906" w:h="16838" w:code="9"/>
          <w:pgMar w:top="2835" w:right="1134" w:bottom="1134" w:left="1134" w:header="1701" w:footer="680" w:gutter="0"/>
          <w:cols w:space="708"/>
          <w:docGrid w:linePitch="360"/>
        </w:sectPr>
      </w:pPr>
      <w:r>
        <w:rPr>
          <w:szCs w:val="20"/>
        </w:rPr>
        <w:t xml:space="preserve">The proposed product is currently registered </w:t>
      </w:r>
      <w:r w:rsidR="005A2957">
        <w:rPr>
          <w:szCs w:val="20"/>
        </w:rPr>
        <w:t xml:space="preserve">in </w:t>
      </w:r>
      <w:r>
        <w:rPr>
          <w:szCs w:val="20"/>
        </w:rPr>
        <w:t>over 60 countries,</w:t>
      </w:r>
      <w:r w:rsidR="00CA5B2B">
        <w:rPr>
          <w:szCs w:val="20"/>
        </w:rPr>
        <w:t xml:space="preserve"> </w:t>
      </w:r>
      <w:r w:rsidR="005A2957">
        <w:rPr>
          <w:szCs w:val="20"/>
        </w:rPr>
        <w:t xml:space="preserve">as </w:t>
      </w:r>
      <w:r>
        <w:t>Oberon 240 SC Miticide,</w:t>
      </w:r>
      <w:r w:rsidR="005A2957">
        <w:rPr>
          <w:szCs w:val="20"/>
        </w:rPr>
        <w:t xml:space="preserve"> for</w:t>
      </w:r>
      <w:r w:rsidR="00CA5B2B">
        <w:rPr>
          <w:szCs w:val="20"/>
        </w:rPr>
        <w:t xml:space="preserve"> </w:t>
      </w:r>
      <w:r w:rsidR="00EE5F2F">
        <w:rPr>
          <w:szCs w:val="20"/>
        </w:rPr>
        <w:t>the control of various mite species in several crops, including</w:t>
      </w:r>
      <w:r w:rsidR="007B67EB" w:rsidRPr="007B67EB">
        <w:rPr>
          <w:szCs w:val="20"/>
        </w:rPr>
        <w:t xml:space="preserve"> for use in pome and / or stone fruit in Iran, India, Japan, Korea, Turkey, Taiwan, Kazakhstan, Georgia, Armenia, Ukraine, Chile, Kyrgyzstan, Indonesia</w:t>
      </w:r>
      <w:r w:rsidR="00AF3945">
        <w:rPr>
          <w:szCs w:val="20"/>
        </w:rPr>
        <w:t>,</w:t>
      </w:r>
      <w:r w:rsidR="007B67EB" w:rsidRPr="007B67EB">
        <w:rPr>
          <w:szCs w:val="20"/>
        </w:rPr>
        <w:t xml:space="preserve"> and Belarus</w:t>
      </w:r>
      <w:r w:rsidR="007B67EB">
        <w:rPr>
          <w:szCs w:val="20"/>
        </w:rPr>
        <w:t>.</w:t>
      </w:r>
    </w:p>
    <w:p w14:paraId="5141A89F" w14:textId="5698D8E9" w:rsidR="006D36C8" w:rsidRDefault="00CA5B2B" w:rsidP="00032787">
      <w:pPr>
        <w:pStyle w:val="Heading1"/>
      </w:pPr>
      <w:bookmarkStart w:id="35" w:name="_Toc169696118"/>
      <w:r>
        <w:lastRenderedPageBreak/>
        <w:t>C</w:t>
      </w:r>
      <w:r w:rsidR="000C1518">
        <w:t>hemistry and manufacture</w:t>
      </w:r>
      <w:bookmarkEnd w:id="35"/>
    </w:p>
    <w:p w14:paraId="080FB73B" w14:textId="77777777" w:rsidR="006D36C8" w:rsidRDefault="000C1518" w:rsidP="00032787">
      <w:pPr>
        <w:pStyle w:val="Heading2"/>
      </w:pPr>
      <w:bookmarkStart w:id="36" w:name="_Toc169696119"/>
      <w:r>
        <w:t>Active constituent</w:t>
      </w:r>
      <w:bookmarkEnd w:id="36"/>
    </w:p>
    <w:p w14:paraId="5DF50DC6" w14:textId="65DFA57B" w:rsidR="005A2957" w:rsidRDefault="005A2957" w:rsidP="005A2957">
      <w:pPr>
        <w:pStyle w:val="APVMAText"/>
        <w:rPr>
          <w:szCs w:val="20"/>
        </w:rPr>
      </w:pPr>
      <w:r>
        <w:t xml:space="preserve">The active constituent </w:t>
      </w:r>
      <w:r w:rsidR="00B6237A">
        <w:t>spiromesifen</w:t>
      </w:r>
      <w:r w:rsidR="00CA5B2B">
        <w:t xml:space="preserve"> is manufactured overseas</w:t>
      </w:r>
      <w:r>
        <w:t xml:space="preserve">. </w:t>
      </w:r>
      <w:r>
        <w:rPr>
          <w:szCs w:val="20"/>
        </w:rPr>
        <w:t xml:space="preserve">Details of the chemical name, structure, and physicochemical properties of </w:t>
      </w:r>
      <w:r w:rsidR="00B6237A">
        <w:rPr>
          <w:szCs w:val="20"/>
        </w:rPr>
        <w:t>spiromesifen</w:t>
      </w:r>
      <w:r>
        <w:rPr>
          <w:szCs w:val="20"/>
        </w:rPr>
        <w:t xml:space="preserve"> are</w:t>
      </w:r>
      <w:r w:rsidR="00CA5B2B">
        <w:rPr>
          <w:szCs w:val="20"/>
        </w:rPr>
        <w:t xml:space="preserve"> listed below </w:t>
      </w:r>
      <w:r w:rsidR="00772458">
        <w:rPr>
          <w:szCs w:val="20"/>
        </w:rPr>
        <w:t xml:space="preserve">in </w:t>
      </w:r>
      <w:r w:rsidR="00CA5B2B">
        <w:rPr>
          <w:szCs w:val="20"/>
        </w:rPr>
        <w:t xml:space="preserve">Tables 1 to </w:t>
      </w:r>
      <w:r>
        <w:rPr>
          <w:szCs w:val="20"/>
        </w:rPr>
        <w:t>2.</w:t>
      </w:r>
    </w:p>
    <w:p w14:paraId="314BA456" w14:textId="358A0D8C" w:rsidR="006D36C8" w:rsidRDefault="00772458" w:rsidP="00772458">
      <w:pPr>
        <w:pStyle w:val="Caption"/>
      </w:pPr>
      <w:bookmarkStart w:id="37" w:name="_Toc252955166"/>
      <w:bookmarkStart w:id="38" w:name="_Toc56686265"/>
      <w:bookmarkStart w:id="39" w:name="_Toc56686278"/>
      <w:bookmarkStart w:id="40" w:name="_Toc169696162"/>
      <w:r>
        <w:t xml:space="preserve">Table </w:t>
      </w:r>
      <w:r>
        <w:fldChar w:fldCharType="begin"/>
      </w:r>
      <w:r>
        <w:instrText xml:space="preserve"> SEQ Table \* ARABIC </w:instrText>
      </w:r>
      <w:r>
        <w:fldChar w:fldCharType="separate"/>
      </w:r>
      <w:r w:rsidR="002517F6">
        <w:rPr>
          <w:noProof/>
        </w:rPr>
        <w:t>1</w:t>
      </w:r>
      <w:r>
        <w:rPr>
          <w:noProof/>
        </w:rPr>
        <w:fldChar w:fldCharType="end"/>
      </w:r>
      <w:r w:rsidR="006D36C8">
        <w:t>:</w:t>
      </w:r>
      <w:bookmarkEnd w:id="37"/>
      <w:r w:rsidR="007B322A">
        <w:t xml:space="preserve"> </w:t>
      </w:r>
      <w:r w:rsidR="005A2957">
        <w:t xml:space="preserve">Nomenclature and structural formula of the active constituent </w:t>
      </w:r>
      <w:bookmarkEnd w:id="38"/>
      <w:bookmarkEnd w:id="39"/>
      <w:r w:rsidR="00144624">
        <w:t>spiromesifen</w:t>
      </w:r>
      <w:bookmarkEnd w:id="4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1231DD2B" w:rsidR="005A2957" w:rsidRDefault="00E9353D" w:rsidP="005A2957">
            <w:pPr>
              <w:pStyle w:val="APVMATableText"/>
            </w:pPr>
            <w:r>
              <w:t>Spiromesifen</w:t>
            </w:r>
          </w:p>
        </w:tc>
      </w:tr>
      <w:tr w:rsidR="005A2957" w14:paraId="053B54BC" w14:textId="77777777" w:rsidTr="00424637">
        <w:trPr>
          <w:tblHeader/>
        </w:trPr>
        <w:tc>
          <w:tcPr>
            <w:tcW w:w="1580" w:type="pct"/>
            <w:shd w:val="clear" w:color="auto" w:fill="00747A" w:themeFill="background2"/>
          </w:tcPr>
          <w:p w14:paraId="271DBC38" w14:textId="77777777" w:rsidR="005A2957" w:rsidRDefault="005A2957" w:rsidP="00424637">
            <w:pPr>
              <w:pStyle w:val="APVMATableHead"/>
            </w:pPr>
            <w:r>
              <w:t>IUPAC name:</w:t>
            </w:r>
          </w:p>
        </w:tc>
        <w:tc>
          <w:tcPr>
            <w:tcW w:w="3420" w:type="pct"/>
          </w:tcPr>
          <w:p w14:paraId="3ACA7D72" w14:textId="080A2388" w:rsidR="005A2957" w:rsidRDefault="0052454F" w:rsidP="005A2957">
            <w:pPr>
              <w:pStyle w:val="APVMATableText"/>
            </w:pPr>
            <w:r>
              <w:t>2-oxo-3-(2,4,6-trimethylphenyl)-1-oxaspiro[4.4]non-3-en-4-yl 3,3-dimethylbutanoate</w:t>
            </w:r>
          </w:p>
        </w:tc>
      </w:tr>
      <w:tr w:rsidR="005A2957" w14:paraId="7BD90356" w14:textId="77777777" w:rsidTr="00424637">
        <w:trPr>
          <w:tblHeader/>
        </w:trPr>
        <w:tc>
          <w:tcPr>
            <w:tcW w:w="1580" w:type="pct"/>
            <w:shd w:val="clear" w:color="auto" w:fill="00747A" w:themeFill="background2"/>
          </w:tcPr>
          <w:p w14:paraId="502E6D5D" w14:textId="77777777" w:rsidR="005A2957" w:rsidRDefault="005A2957" w:rsidP="00424637">
            <w:pPr>
              <w:pStyle w:val="APVMATableHead"/>
            </w:pPr>
            <w:r>
              <w:t>CAS registry number:</w:t>
            </w:r>
          </w:p>
        </w:tc>
        <w:tc>
          <w:tcPr>
            <w:tcW w:w="3420" w:type="pct"/>
          </w:tcPr>
          <w:p w14:paraId="2026640D" w14:textId="14C53159" w:rsidR="005A2957" w:rsidRDefault="00E9353D" w:rsidP="005A2957">
            <w:pPr>
              <w:pStyle w:val="APVMATableText"/>
            </w:pPr>
            <w:r w:rsidRPr="00E9353D">
              <w:t>283594-90-1</w:t>
            </w:r>
          </w:p>
        </w:tc>
      </w:tr>
      <w:tr w:rsidR="005A2957" w14:paraId="73492F55" w14:textId="77777777" w:rsidTr="00424637">
        <w:trPr>
          <w:tblHeader/>
        </w:trPr>
        <w:tc>
          <w:tcPr>
            <w:tcW w:w="1580" w:type="pct"/>
            <w:shd w:val="clear" w:color="auto" w:fill="00747A" w:themeFill="background2"/>
          </w:tcPr>
          <w:p w14:paraId="4F61F86C" w14:textId="77777777" w:rsidR="005A2957" w:rsidRDefault="005A2957" w:rsidP="00424637">
            <w:pPr>
              <w:pStyle w:val="APVMATableHead"/>
            </w:pPr>
            <w:r>
              <w:t>Molecular formula:</w:t>
            </w:r>
          </w:p>
        </w:tc>
        <w:tc>
          <w:tcPr>
            <w:tcW w:w="3420" w:type="pct"/>
          </w:tcPr>
          <w:p w14:paraId="7C841C93" w14:textId="1E392CD3" w:rsidR="005A2957" w:rsidRDefault="00E9353D" w:rsidP="005A2957">
            <w:pPr>
              <w:pStyle w:val="APVMATableText"/>
            </w:pPr>
            <w:r w:rsidRPr="00E9353D">
              <w:t>C</w:t>
            </w:r>
            <w:r w:rsidRPr="00E9353D">
              <w:rPr>
                <w:vertAlign w:val="subscript"/>
              </w:rPr>
              <w:t>23</w:t>
            </w:r>
            <w:r w:rsidRPr="00E9353D">
              <w:t>H</w:t>
            </w:r>
            <w:r w:rsidRPr="00E9353D">
              <w:rPr>
                <w:vertAlign w:val="subscript"/>
              </w:rPr>
              <w:t>30</w:t>
            </w:r>
            <w:r w:rsidRPr="00E9353D">
              <w:t>O</w:t>
            </w:r>
            <w:r w:rsidRPr="00E9353D">
              <w:rPr>
                <w:vertAlign w:val="subscript"/>
              </w:rPr>
              <w:t>4</w:t>
            </w:r>
          </w:p>
        </w:tc>
      </w:tr>
      <w:tr w:rsidR="005A2957" w14:paraId="343F2DB9" w14:textId="77777777" w:rsidTr="00424637">
        <w:trPr>
          <w:tblHeader/>
        </w:trPr>
        <w:tc>
          <w:tcPr>
            <w:tcW w:w="1580" w:type="pct"/>
            <w:shd w:val="clear" w:color="auto" w:fill="00747A" w:themeFill="background2"/>
          </w:tcPr>
          <w:p w14:paraId="59A9BA80" w14:textId="77777777" w:rsidR="005A2957" w:rsidRDefault="005A2957" w:rsidP="00424637">
            <w:pPr>
              <w:pStyle w:val="APVMATableHead"/>
            </w:pPr>
            <w:r>
              <w:t>Molecular weight:</w:t>
            </w:r>
          </w:p>
        </w:tc>
        <w:tc>
          <w:tcPr>
            <w:tcW w:w="3420" w:type="pct"/>
          </w:tcPr>
          <w:p w14:paraId="5F64AC9F" w14:textId="45B2C8E6" w:rsidR="005A2957" w:rsidRDefault="00E9353D" w:rsidP="005A2957">
            <w:pPr>
              <w:pStyle w:val="APVMATableText"/>
            </w:pPr>
            <w:r w:rsidRPr="00E9353D">
              <w:t>370.4</w:t>
            </w:r>
            <w:r w:rsidR="0052454F">
              <w:t>9</w:t>
            </w:r>
            <w:r w:rsidRPr="00E9353D">
              <w:t xml:space="preserve"> g</w:t>
            </w:r>
            <w:r>
              <w:t xml:space="preserve"> </w:t>
            </w:r>
            <w:r w:rsidRPr="00E9353D">
              <w:t>mol</w:t>
            </w:r>
            <w:r w:rsidRPr="00E9353D">
              <w:rPr>
                <w:vertAlign w:val="superscript"/>
              </w:rPr>
              <w:t>-1</w:t>
            </w:r>
          </w:p>
        </w:tc>
      </w:tr>
      <w:tr w:rsidR="005A2957" w14:paraId="6B3C96C2" w14:textId="77777777" w:rsidTr="00424637">
        <w:trPr>
          <w:tblHeader/>
        </w:trPr>
        <w:tc>
          <w:tcPr>
            <w:tcW w:w="1580" w:type="pct"/>
            <w:shd w:val="clear" w:color="auto" w:fill="00747A" w:themeFill="background2"/>
          </w:tcPr>
          <w:p w14:paraId="76C9E380" w14:textId="77777777" w:rsidR="005A2957" w:rsidRDefault="005A2957" w:rsidP="00424637">
            <w:pPr>
              <w:pStyle w:val="APVMATableHead"/>
            </w:pPr>
            <w:r>
              <w:t>Structural formula:</w:t>
            </w:r>
          </w:p>
        </w:tc>
        <w:tc>
          <w:tcPr>
            <w:tcW w:w="3420" w:type="pct"/>
          </w:tcPr>
          <w:p w14:paraId="3F9A3BBE" w14:textId="77777777" w:rsidR="00C12B27" w:rsidRDefault="00C12B27" w:rsidP="00222301">
            <w:pPr>
              <w:pStyle w:val="APVMATableText"/>
              <w:spacing w:line="240" w:lineRule="auto"/>
            </w:pPr>
            <w:r w:rsidRPr="0061423B">
              <w:rPr>
                <w:noProof/>
                <w:sz w:val="24"/>
              </w:rPr>
              <w:drawing>
                <wp:inline distT="0" distB="0" distL="0" distR="0" wp14:anchorId="5A72C1C3" wp14:editId="33A4EE3E">
                  <wp:extent cx="2243575" cy="1657350"/>
                  <wp:effectExtent l="0" t="0" r="4445" b="0"/>
                  <wp:docPr id="2" name="Picture 2" descr="Structural formula: active constituent spiromesi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ructural formula: active constituent spiromesifen"/>
                          <pic:cNvPicPr/>
                        </pic:nvPicPr>
                        <pic:blipFill>
                          <a:blip r:embed="rId32">
                            <a:extLst>
                              <a:ext uri="{28A0092B-C50C-407E-A947-70E740481C1C}">
                                <a14:useLocalDpi xmlns:a14="http://schemas.microsoft.com/office/drawing/2010/main" val="0"/>
                              </a:ext>
                            </a:extLst>
                          </a:blip>
                          <a:stretch>
                            <a:fillRect/>
                          </a:stretch>
                        </pic:blipFill>
                        <pic:spPr>
                          <a:xfrm>
                            <a:off x="0" y="0"/>
                            <a:ext cx="2243575" cy="1657350"/>
                          </a:xfrm>
                          <a:prstGeom prst="rect">
                            <a:avLst/>
                          </a:prstGeom>
                        </pic:spPr>
                      </pic:pic>
                    </a:graphicData>
                  </a:graphic>
                </wp:inline>
              </w:drawing>
            </w:r>
          </w:p>
          <w:p w14:paraId="3A29A8C6" w14:textId="657770B2" w:rsidR="00222301" w:rsidRDefault="00222301" w:rsidP="00222301">
            <w:pPr>
              <w:pStyle w:val="APVMATableText"/>
            </w:pPr>
          </w:p>
        </w:tc>
      </w:tr>
    </w:tbl>
    <w:p w14:paraId="51753119" w14:textId="77777777" w:rsidR="00593B71" w:rsidRDefault="00593B71" w:rsidP="00593B71">
      <w:pPr>
        <w:pStyle w:val="APVMAText"/>
      </w:pPr>
      <w:bookmarkStart w:id="41" w:name="_Toc252955167"/>
      <w:bookmarkStart w:id="42" w:name="_Toc56686266"/>
      <w:bookmarkStart w:id="43" w:name="_Toc56686279"/>
      <w:r>
        <w:br w:type="page"/>
      </w:r>
    </w:p>
    <w:p w14:paraId="574FC023" w14:textId="635FA701" w:rsidR="006F14C5" w:rsidRPr="006F14C5" w:rsidRDefault="00772458" w:rsidP="00091309">
      <w:pPr>
        <w:pStyle w:val="Caption"/>
      </w:pPr>
      <w:bookmarkStart w:id="44" w:name="_Toc169696163"/>
      <w:r>
        <w:lastRenderedPageBreak/>
        <w:t xml:space="preserve">Table </w:t>
      </w:r>
      <w:r>
        <w:fldChar w:fldCharType="begin"/>
      </w:r>
      <w:r>
        <w:instrText xml:space="preserve"> SEQ Table \* ARABIC </w:instrText>
      </w:r>
      <w:r>
        <w:fldChar w:fldCharType="separate"/>
      </w:r>
      <w:r w:rsidR="002517F6">
        <w:rPr>
          <w:noProof/>
        </w:rPr>
        <w:t>2</w:t>
      </w:r>
      <w:r>
        <w:rPr>
          <w:noProof/>
        </w:rPr>
        <w:fldChar w:fldCharType="end"/>
      </w:r>
      <w:r w:rsidR="006D36C8">
        <w:t>:</w:t>
      </w:r>
      <w:bookmarkEnd w:id="41"/>
      <w:r w:rsidR="007B322A">
        <w:t xml:space="preserve"> </w:t>
      </w:r>
      <w:r w:rsidR="005A2957">
        <w:t xml:space="preserve">Key physicochemical properties of the active constituent </w:t>
      </w:r>
      <w:bookmarkEnd w:id="42"/>
      <w:bookmarkEnd w:id="43"/>
      <w:r w:rsidR="00144624">
        <w:t>spiromesifen</w:t>
      </w:r>
      <w:bookmarkEnd w:id="44"/>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EA00BA" w14:paraId="6B267A3B" w14:textId="77777777" w:rsidTr="006F14C5">
        <w:tc>
          <w:tcPr>
            <w:tcW w:w="1580" w:type="pct"/>
            <w:tcBorders>
              <w:top w:val="single" w:sz="4" w:space="0" w:color="auto"/>
            </w:tcBorders>
            <w:shd w:val="clear" w:color="auto" w:fill="00747A" w:themeFill="background2"/>
          </w:tcPr>
          <w:p w14:paraId="5C0D918A" w14:textId="4BD81C50" w:rsidR="00EA00BA" w:rsidRDefault="00EA00BA" w:rsidP="00A70802">
            <w:pPr>
              <w:pStyle w:val="APVMATableHead"/>
              <w:keepNext w:val="0"/>
              <w:keepLines w:val="0"/>
            </w:pPr>
            <w:r>
              <w:t>Physical form:</w:t>
            </w:r>
          </w:p>
        </w:tc>
        <w:tc>
          <w:tcPr>
            <w:tcW w:w="3420" w:type="pct"/>
            <w:tcBorders>
              <w:top w:val="single" w:sz="4" w:space="0" w:color="auto"/>
            </w:tcBorders>
          </w:tcPr>
          <w:p w14:paraId="0F953BDE" w14:textId="224A32F6" w:rsidR="00EA00BA" w:rsidRDefault="00EA00BA" w:rsidP="00EA00BA">
            <w:pPr>
              <w:pStyle w:val="APVMATableText"/>
            </w:pPr>
            <w:r>
              <w:t>P</w:t>
            </w:r>
            <w:r w:rsidRPr="00DE4743">
              <w:t>owder</w:t>
            </w:r>
          </w:p>
        </w:tc>
      </w:tr>
      <w:tr w:rsidR="00EA00BA" w14:paraId="36E502CD" w14:textId="77777777" w:rsidTr="006F14C5">
        <w:tc>
          <w:tcPr>
            <w:tcW w:w="1580" w:type="pct"/>
            <w:shd w:val="clear" w:color="auto" w:fill="00747A" w:themeFill="background2"/>
          </w:tcPr>
          <w:p w14:paraId="3E2C0752" w14:textId="59D09598" w:rsidR="00EA00BA" w:rsidRDefault="00EA00BA" w:rsidP="00A70802">
            <w:pPr>
              <w:pStyle w:val="APVMATableHead"/>
              <w:keepNext w:val="0"/>
              <w:keepLines w:val="0"/>
            </w:pPr>
            <w:r>
              <w:t>Colour:</w:t>
            </w:r>
          </w:p>
        </w:tc>
        <w:tc>
          <w:tcPr>
            <w:tcW w:w="3420" w:type="pct"/>
          </w:tcPr>
          <w:p w14:paraId="3A219F32" w14:textId="71F1057C" w:rsidR="00EA00BA" w:rsidRDefault="00EA00BA" w:rsidP="00EA00BA">
            <w:pPr>
              <w:pStyle w:val="APVMATableText"/>
            </w:pPr>
            <w:r>
              <w:t>Light-yellow</w:t>
            </w:r>
          </w:p>
        </w:tc>
      </w:tr>
      <w:tr w:rsidR="00EA00BA" w14:paraId="0A495921" w14:textId="77777777" w:rsidTr="006F14C5">
        <w:tc>
          <w:tcPr>
            <w:tcW w:w="1580" w:type="pct"/>
            <w:shd w:val="clear" w:color="auto" w:fill="00747A" w:themeFill="background2"/>
          </w:tcPr>
          <w:p w14:paraId="0AA950D0" w14:textId="460BE8E6" w:rsidR="00EA00BA" w:rsidRDefault="00EA00BA" w:rsidP="00A70802">
            <w:pPr>
              <w:pStyle w:val="APVMATableHead"/>
              <w:keepNext w:val="0"/>
              <w:keepLines w:val="0"/>
            </w:pPr>
            <w:r>
              <w:t>Odour:</w:t>
            </w:r>
          </w:p>
        </w:tc>
        <w:tc>
          <w:tcPr>
            <w:tcW w:w="3420" w:type="pct"/>
          </w:tcPr>
          <w:p w14:paraId="1C8DE2FA" w14:textId="627DAEAA" w:rsidR="00EA00BA" w:rsidRDefault="00EA00BA" w:rsidP="00EA00BA">
            <w:pPr>
              <w:pStyle w:val="APVMATableText"/>
            </w:pPr>
            <w:r>
              <w:t>I</w:t>
            </w:r>
            <w:r w:rsidRPr="00DE4743">
              <w:t>ntensive cheese</w:t>
            </w:r>
            <w:r>
              <w:t>-</w:t>
            </w:r>
            <w:r w:rsidRPr="00DE4743">
              <w:t>like odour</w:t>
            </w:r>
          </w:p>
        </w:tc>
      </w:tr>
      <w:tr w:rsidR="00EA00BA" w14:paraId="367A0974" w14:textId="77777777" w:rsidTr="006F14C5">
        <w:tc>
          <w:tcPr>
            <w:tcW w:w="1580" w:type="pct"/>
            <w:shd w:val="clear" w:color="auto" w:fill="00747A" w:themeFill="background2"/>
          </w:tcPr>
          <w:p w14:paraId="3AED0554" w14:textId="1AC74A43" w:rsidR="00EA00BA" w:rsidRDefault="00EA00BA" w:rsidP="00A70802">
            <w:pPr>
              <w:pStyle w:val="APVMATableHead"/>
              <w:keepNext w:val="0"/>
              <w:keepLines w:val="0"/>
            </w:pPr>
            <w:r>
              <w:t>Melting point:</w:t>
            </w:r>
          </w:p>
        </w:tc>
        <w:tc>
          <w:tcPr>
            <w:tcW w:w="3420" w:type="pct"/>
          </w:tcPr>
          <w:p w14:paraId="31F24627" w14:textId="32DF6C58" w:rsidR="00EA00BA" w:rsidRDefault="00EA00BA" w:rsidP="00EA00BA">
            <w:pPr>
              <w:pStyle w:val="APVMATableText"/>
            </w:pPr>
            <w:r>
              <w:t xml:space="preserve">Range: </w:t>
            </w:r>
            <w:r w:rsidRPr="003743FA">
              <w:t>96.7</w:t>
            </w:r>
            <w:r>
              <w:t>5</w:t>
            </w:r>
            <w:r w:rsidRPr="003743FA">
              <w:t>–99.75</w:t>
            </w:r>
            <w:r>
              <w:t>°C</w:t>
            </w:r>
          </w:p>
        </w:tc>
      </w:tr>
      <w:tr w:rsidR="00EA00BA" w14:paraId="687D1E9B" w14:textId="77777777" w:rsidTr="006F14C5">
        <w:tc>
          <w:tcPr>
            <w:tcW w:w="1580" w:type="pct"/>
            <w:shd w:val="clear" w:color="auto" w:fill="00747A" w:themeFill="background2"/>
          </w:tcPr>
          <w:p w14:paraId="02C98554" w14:textId="4A2A3BD8" w:rsidR="00EA00BA" w:rsidRDefault="00EA00BA" w:rsidP="00A70802">
            <w:pPr>
              <w:pStyle w:val="APVMATableHead"/>
              <w:keepNext w:val="0"/>
              <w:keepLines w:val="0"/>
            </w:pPr>
            <w:r>
              <w:t>Boiling point:</w:t>
            </w:r>
          </w:p>
        </w:tc>
        <w:tc>
          <w:tcPr>
            <w:tcW w:w="3420" w:type="pct"/>
          </w:tcPr>
          <w:p w14:paraId="080CA75C" w14:textId="1E8A7381" w:rsidR="00EA00BA" w:rsidRDefault="00EA00BA" w:rsidP="00EA00BA">
            <w:pPr>
              <w:pStyle w:val="APVMATableText"/>
            </w:pPr>
            <w:r w:rsidRPr="00CE7FAF">
              <w:t>Thermal decomposition starts</w:t>
            </w:r>
            <w:r>
              <w:t xml:space="preserve"> at </w:t>
            </w:r>
            <w:r w:rsidRPr="00CE7FAF">
              <w:t>350°C before the boiling point is reached</w:t>
            </w:r>
            <w:r>
              <w:t>.</w:t>
            </w:r>
          </w:p>
        </w:tc>
      </w:tr>
      <w:tr w:rsidR="00EA00BA" w14:paraId="33C72D85" w14:textId="77777777" w:rsidTr="006F14C5">
        <w:tc>
          <w:tcPr>
            <w:tcW w:w="1580" w:type="pct"/>
            <w:shd w:val="clear" w:color="auto" w:fill="00747A" w:themeFill="background2"/>
          </w:tcPr>
          <w:p w14:paraId="230C1B42" w14:textId="3614E7F1" w:rsidR="00EA00BA" w:rsidRDefault="00EA00BA" w:rsidP="00A70802">
            <w:pPr>
              <w:pStyle w:val="APVMATableHead"/>
              <w:keepNext w:val="0"/>
              <w:keepLines w:val="0"/>
            </w:pPr>
            <w:r>
              <w:t>Specific gravity/density/bulk density</w:t>
            </w:r>
          </w:p>
        </w:tc>
        <w:tc>
          <w:tcPr>
            <w:tcW w:w="3420" w:type="pct"/>
          </w:tcPr>
          <w:p w14:paraId="260F4B44" w14:textId="5B12D7D3" w:rsidR="00EA00BA" w:rsidRDefault="00EA00BA" w:rsidP="00EA00BA">
            <w:pPr>
              <w:pStyle w:val="APVMATableText"/>
            </w:pPr>
            <w:r w:rsidRPr="00E1425C">
              <w:t>1.14 g</w:t>
            </w:r>
            <w:r>
              <w:t xml:space="preserve"> cm</w:t>
            </w:r>
            <w:r w:rsidRPr="00045514">
              <w:rPr>
                <w:vertAlign w:val="superscript"/>
              </w:rPr>
              <w:t>-3</w:t>
            </w:r>
            <w:r w:rsidRPr="00E1425C">
              <w:t xml:space="preserve"> </w:t>
            </w:r>
            <w:r>
              <w:t>@</w:t>
            </w:r>
            <w:r w:rsidRPr="00E1425C">
              <w:t xml:space="preserve"> 20°C</w:t>
            </w:r>
          </w:p>
        </w:tc>
      </w:tr>
      <w:tr w:rsidR="00EA00BA" w14:paraId="6FBE21C6" w14:textId="77777777" w:rsidTr="006F14C5">
        <w:tc>
          <w:tcPr>
            <w:tcW w:w="1580" w:type="pct"/>
            <w:shd w:val="clear" w:color="auto" w:fill="00747A" w:themeFill="background2"/>
          </w:tcPr>
          <w:p w14:paraId="55CD9AF6" w14:textId="2A426B40" w:rsidR="00EA00BA" w:rsidRDefault="00EA00BA" w:rsidP="00A70802">
            <w:pPr>
              <w:pStyle w:val="APVMATableHead"/>
              <w:keepNext w:val="0"/>
              <w:keepLines w:val="0"/>
            </w:pPr>
            <w:r>
              <w:t>Stability:</w:t>
            </w:r>
          </w:p>
        </w:tc>
        <w:tc>
          <w:tcPr>
            <w:tcW w:w="3420" w:type="pct"/>
          </w:tcPr>
          <w:p w14:paraId="4BBEBF4F" w14:textId="0B19E6E8" w:rsidR="00EA00BA" w:rsidRPr="00E1425C" w:rsidRDefault="00EA00BA" w:rsidP="00EA00BA">
            <w:pPr>
              <w:pStyle w:val="APVMATableText"/>
            </w:pPr>
            <w:r w:rsidRPr="00447ABD">
              <w:t>Thermally stable at ambient temperature under air</w:t>
            </w:r>
            <w:r>
              <w:t xml:space="preserve">. </w:t>
            </w:r>
            <w:r w:rsidRPr="00D25BDB">
              <w:t>Stable on storage for 2</w:t>
            </w:r>
            <w:r w:rsidR="008C1E53">
              <w:t> </w:t>
            </w:r>
            <w:r w:rsidRPr="00D25BDB">
              <w:t>weeks at 54°C</w:t>
            </w:r>
            <w:r>
              <w:t>, one year at 30ºC, and 6 hours at 65ºC. Spiromesifen does not significantly interact with common metals used for packaging, such as aluminium, copper, brass, plain steel, stainless steel, and tinplate.</w:t>
            </w:r>
          </w:p>
        </w:tc>
      </w:tr>
      <w:tr w:rsidR="00EA00BA" w14:paraId="62A575E0" w14:textId="77777777" w:rsidTr="006F14C5">
        <w:tc>
          <w:tcPr>
            <w:tcW w:w="1580" w:type="pct"/>
            <w:shd w:val="clear" w:color="auto" w:fill="00747A" w:themeFill="background2"/>
          </w:tcPr>
          <w:p w14:paraId="0988F3E6" w14:textId="52000117" w:rsidR="00EA00BA" w:rsidRDefault="00EA00BA" w:rsidP="00A70802">
            <w:pPr>
              <w:pStyle w:val="APVMATableHead"/>
              <w:keepNext w:val="0"/>
              <w:keepLines w:val="0"/>
            </w:pPr>
            <w:r>
              <w:t>Safety properties:</w:t>
            </w:r>
          </w:p>
        </w:tc>
        <w:tc>
          <w:tcPr>
            <w:tcW w:w="3420" w:type="pct"/>
          </w:tcPr>
          <w:p w14:paraId="66018057" w14:textId="6536A2F9" w:rsidR="00EA00BA" w:rsidRPr="00E1425C" w:rsidRDefault="00EA00BA" w:rsidP="00EA00BA">
            <w:pPr>
              <w:pStyle w:val="APVMATableText"/>
            </w:pPr>
            <w:r>
              <w:t>Spiromesifen is not highly flammable, not corrosive, and not explosive, has no significant oxidising properties, and will not self-ignite.</w:t>
            </w:r>
          </w:p>
        </w:tc>
      </w:tr>
      <w:tr w:rsidR="00EA00BA" w14:paraId="42F8D4E4" w14:textId="77777777" w:rsidTr="006F14C5">
        <w:tc>
          <w:tcPr>
            <w:tcW w:w="1580" w:type="pct"/>
            <w:shd w:val="clear" w:color="auto" w:fill="00747A" w:themeFill="background2"/>
          </w:tcPr>
          <w:p w14:paraId="73644EB5" w14:textId="7C171F91" w:rsidR="00EA00BA" w:rsidRDefault="00EA00BA" w:rsidP="00A70802">
            <w:pPr>
              <w:pStyle w:val="APVMATableHead"/>
              <w:keepNext w:val="0"/>
              <w:keepLines w:val="0"/>
            </w:pPr>
            <w:r>
              <w:t>Solubility in water:</w:t>
            </w:r>
          </w:p>
        </w:tc>
        <w:tc>
          <w:tcPr>
            <w:tcW w:w="3420" w:type="pct"/>
          </w:tcPr>
          <w:p w14:paraId="6A2C5D01" w14:textId="1E22FA36" w:rsidR="00EA00BA" w:rsidRPr="00E1425C" w:rsidRDefault="00EA00BA" w:rsidP="00EA00BA">
            <w:pPr>
              <w:pStyle w:val="APVMATableText"/>
            </w:pPr>
            <w:r w:rsidRPr="00721E20">
              <w:t>0.13 mg</w:t>
            </w:r>
            <w:r>
              <w:t xml:space="preserve"> L</w:t>
            </w:r>
            <w:r w:rsidRPr="00721E20">
              <w:rPr>
                <w:vertAlign w:val="superscript"/>
              </w:rPr>
              <w:t>-1</w:t>
            </w:r>
            <w:r w:rsidRPr="00721E20">
              <w:t xml:space="preserve"> </w:t>
            </w:r>
            <w:r>
              <w:t>@</w:t>
            </w:r>
            <w:r w:rsidRPr="00721E20">
              <w:t xml:space="preserve"> 20ºC (at pH 4 and </w:t>
            </w:r>
            <w:r>
              <w:t xml:space="preserve">pH </w:t>
            </w:r>
            <w:r w:rsidRPr="00721E20">
              <w:t>9)</w:t>
            </w:r>
          </w:p>
        </w:tc>
      </w:tr>
      <w:tr w:rsidR="00EA00BA" w14:paraId="25192F8D" w14:textId="77777777" w:rsidTr="006F14C5">
        <w:tc>
          <w:tcPr>
            <w:tcW w:w="1580" w:type="pct"/>
            <w:shd w:val="clear" w:color="auto" w:fill="00747A" w:themeFill="background2"/>
          </w:tcPr>
          <w:p w14:paraId="4A96A93F" w14:textId="05505EEC" w:rsidR="00EA00BA" w:rsidRDefault="00EA00BA" w:rsidP="00A70802">
            <w:pPr>
              <w:pStyle w:val="APVMATableHead"/>
              <w:keepNext w:val="0"/>
              <w:keepLines w:val="0"/>
            </w:pPr>
            <w:r>
              <w:t>Organic solvent solubility:</w:t>
            </w:r>
          </w:p>
        </w:tc>
        <w:tc>
          <w:tcPr>
            <w:tcW w:w="3420" w:type="pct"/>
          </w:tcPr>
          <w:p w14:paraId="10E7BBB8" w14:textId="7B6D769D" w:rsidR="00EA00BA" w:rsidRPr="00E1425C" w:rsidRDefault="00EA00BA" w:rsidP="00455E87">
            <w:pPr>
              <w:pStyle w:val="APVMATableText"/>
            </w:pPr>
            <w:r w:rsidRPr="003A6576">
              <w:rPr>
                <w:lang w:val="de-CH"/>
              </w:rPr>
              <w:t>n-Heptane 23 g L</w:t>
            </w:r>
            <w:r w:rsidRPr="003A6576">
              <w:rPr>
                <w:vertAlign w:val="superscript"/>
                <w:lang w:val="de-CH"/>
              </w:rPr>
              <w:t>-1</w:t>
            </w:r>
            <w:r w:rsidR="00455E87">
              <w:rPr>
                <w:vertAlign w:val="superscript"/>
                <w:lang w:val="de-CH"/>
              </w:rPr>
              <w:br/>
            </w:r>
            <w:r w:rsidRPr="00A61473">
              <w:rPr>
                <w:lang w:val="de-CH"/>
              </w:rPr>
              <w:t>Xylene &gt; 250 g L</w:t>
            </w:r>
            <w:r w:rsidRPr="00A61473">
              <w:rPr>
                <w:vertAlign w:val="superscript"/>
                <w:lang w:val="de-CH"/>
              </w:rPr>
              <w:t>-1</w:t>
            </w:r>
            <w:r w:rsidR="00455E87">
              <w:rPr>
                <w:vertAlign w:val="superscript"/>
                <w:lang w:val="de-CH"/>
              </w:rPr>
              <w:br/>
            </w:r>
            <w:r>
              <w:t>Dichloromethane &gt; 250 g L</w:t>
            </w:r>
            <w:r w:rsidRPr="00192B85">
              <w:rPr>
                <w:vertAlign w:val="superscript"/>
              </w:rPr>
              <w:t>-1</w:t>
            </w:r>
            <w:r w:rsidR="00455E87">
              <w:rPr>
                <w:vertAlign w:val="superscript"/>
              </w:rPr>
              <w:br/>
            </w:r>
            <w:r>
              <w:t>2-Propanol 110 g L</w:t>
            </w:r>
            <w:r w:rsidRPr="00192B85">
              <w:rPr>
                <w:vertAlign w:val="superscript"/>
              </w:rPr>
              <w:t>-1</w:t>
            </w:r>
            <w:r w:rsidR="00455E87">
              <w:rPr>
                <w:vertAlign w:val="superscript"/>
              </w:rPr>
              <w:br/>
            </w:r>
            <w:r>
              <w:t>1-Octanol 60 g L</w:t>
            </w:r>
            <w:r w:rsidRPr="00192B85">
              <w:rPr>
                <w:vertAlign w:val="superscript"/>
              </w:rPr>
              <w:t>-1</w:t>
            </w:r>
            <w:r w:rsidR="00455E87">
              <w:rPr>
                <w:vertAlign w:val="superscript"/>
              </w:rPr>
              <w:br/>
            </w:r>
            <w:proofErr w:type="spellStart"/>
            <w:r>
              <w:t>Polyethyleneglycol</w:t>
            </w:r>
            <w:proofErr w:type="spellEnd"/>
            <w:r>
              <w:t xml:space="preserve"> 400 22 g L</w:t>
            </w:r>
            <w:r w:rsidRPr="00192B85">
              <w:rPr>
                <w:vertAlign w:val="superscript"/>
              </w:rPr>
              <w:t>-1</w:t>
            </w:r>
            <w:r w:rsidR="00455E87">
              <w:rPr>
                <w:vertAlign w:val="superscript"/>
              </w:rPr>
              <w:br/>
            </w:r>
            <w:r>
              <w:t>Acetone &gt; 250 g L</w:t>
            </w:r>
            <w:r w:rsidRPr="00192B85">
              <w:rPr>
                <w:vertAlign w:val="superscript"/>
              </w:rPr>
              <w:t>-1</w:t>
            </w:r>
            <w:r w:rsidR="00455E87">
              <w:rPr>
                <w:vertAlign w:val="superscript"/>
              </w:rPr>
              <w:br/>
            </w:r>
            <w:proofErr w:type="spellStart"/>
            <w:r>
              <w:t>Ethylacetate</w:t>
            </w:r>
            <w:proofErr w:type="spellEnd"/>
            <w:r>
              <w:t xml:space="preserve"> &gt; 250 g L</w:t>
            </w:r>
            <w:r w:rsidRPr="00192B85">
              <w:rPr>
                <w:vertAlign w:val="superscript"/>
              </w:rPr>
              <w:t>-1</w:t>
            </w:r>
            <w:r w:rsidR="00455E87">
              <w:rPr>
                <w:vertAlign w:val="superscript"/>
              </w:rPr>
              <w:br/>
            </w:r>
            <w:r>
              <w:t>Acetonitrile &gt; 250 g L</w:t>
            </w:r>
            <w:r w:rsidRPr="00192B85">
              <w:rPr>
                <w:vertAlign w:val="superscript"/>
              </w:rPr>
              <w:t>-1</w:t>
            </w:r>
            <w:r w:rsidR="00455E87">
              <w:rPr>
                <w:vertAlign w:val="superscript"/>
              </w:rPr>
              <w:br/>
            </w:r>
            <w:proofErr w:type="spellStart"/>
            <w:r>
              <w:t>Dimethylsulfoxide</w:t>
            </w:r>
            <w:proofErr w:type="spellEnd"/>
            <w:r>
              <w:t xml:space="preserve"> 55 g L</w:t>
            </w:r>
            <w:r w:rsidRPr="00192B85">
              <w:rPr>
                <w:vertAlign w:val="superscript"/>
              </w:rPr>
              <w:t>-1</w:t>
            </w:r>
            <w:r w:rsidR="00455E87">
              <w:rPr>
                <w:vertAlign w:val="superscript"/>
              </w:rPr>
              <w:br/>
            </w:r>
            <w:r>
              <w:t>Methanol 112 g L</w:t>
            </w:r>
            <w:r w:rsidRPr="00192B85">
              <w:rPr>
                <w:vertAlign w:val="superscript"/>
              </w:rPr>
              <w:t>-1</w:t>
            </w:r>
          </w:p>
        </w:tc>
      </w:tr>
      <w:tr w:rsidR="00EA00BA" w14:paraId="01D46A20" w14:textId="77777777" w:rsidTr="006F14C5">
        <w:tc>
          <w:tcPr>
            <w:tcW w:w="1580" w:type="pct"/>
            <w:shd w:val="clear" w:color="auto" w:fill="00747A" w:themeFill="background2"/>
          </w:tcPr>
          <w:p w14:paraId="0DF53698" w14:textId="6BBF08AC" w:rsidR="00EA00BA" w:rsidRDefault="00EA00BA" w:rsidP="00A70802">
            <w:pPr>
              <w:pStyle w:val="APVMATableHead"/>
              <w:keepNext w:val="0"/>
              <w:keepLines w:val="0"/>
            </w:pPr>
            <w:r>
              <w:t>PH:</w:t>
            </w:r>
          </w:p>
        </w:tc>
        <w:tc>
          <w:tcPr>
            <w:tcW w:w="3420" w:type="pct"/>
          </w:tcPr>
          <w:p w14:paraId="133C0D3C" w14:textId="1ABCA0D4" w:rsidR="00EA00BA" w:rsidRPr="00E1425C" w:rsidRDefault="00EA00BA" w:rsidP="00EA00BA">
            <w:pPr>
              <w:pStyle w:val="APVMATableText"/>
            </w:pPr>
            <w:r>
              <w:t>A</w:t>
            </w:r>
            <w:r w:rsidRPr="0098036E">
              <w:t xml:space="preserve"> 10 g/</w:t>
            </w:r>
            <w:r>
              <w:t xml:space="preserve"> L</w:t>
            </w:r>
            <w:r w:rsidRPr="0098036E">
              <w:rPr>
                <w:vertAlign w:val="superscript"/>
              </w:rPr>
              <w:t>-1</w:t>
            </w:r>
            <w:r w:rsidRPr="0098036E">
              <w:t xml:space="preserve"> suspension </w:t>
            </w:r>
            <w:r>
              <w:t xml:space="preserve">of spiromesifen </w:t>
            </w:r>
            <w:r w:rsidRPr="0098036E">
              <w:t xml:space="preserve">in distilled water @ 22°C </w:t>
            </w:r>
            <w:r>
              <w:t xml:space="preserve">has a pH of </w:t>
            </w:r>
            <w:r w:rsidRPr="0098036E">
              <w:t>4.7</w:t>
            </w:r>
            <w:r>
              <w:t>.</w:t>
            </w:r>
          </w:p>
        </w:tc>
      </w:tr>
      <w:tr w:rsidR="00EA00BA" w14:paraId="3C46366E" w14:textId="77777777" w:rsidTr="006F14C5">
        <w:tc>
          <w:tcPr>
            <w:tcW w:w="1580" w:type="pct"/>
            <w:shd w:val="clear" w:color="auto" w:fill="00747A" w:themeFill="background2"/>
          </w:tcPr>
          <w:p w14:paraId="2B737591" w14:textId="51729FAF" w:rsidR="00EA00BA" w:rsidRDefault="00EA00BA" w:rsidP="00A70802">
            <w:pPr>
              <w:pStyle w:val="APVMATableHead"/>
              <w:keepNext w:val="0"/>
              <w:keepLines w:val="0"/>
            </w:pPr>
            <w:r>
              <w:t xml:space="preserve">Octanol/water partition coefficient (Log </w:t>
            </w:r>
            <w:proofErr w:type="spellStart"/>
            <w:r>
              <w:t>K</w:t>
            </w:r>
            <w:r w:rsidRPr="00B75B0D">
              <w:rPr>
                <w:vertAlign w:val="subscript"/>
              </w:rPr>
              <w:t>ow</w:t>
            </w:r>
            <w:proofErr w:type="spellEnd"/>
            <w:r>
              <w:t>/K</w:t>
            </w:r>
            <w:r w:rsidRPr="00B75B0D">
              <w:rPr>
                <w:vertAlign w:val="subscript"/>
              </w:rPr>
              <w:t>OW</w:t>
            </w:r>
            <w:r>
              <w:t>):</w:t>
            </w:r>
          </w:p>
        </w:tc>
        <w:tc>
          <w:tcPr>
            <w:tcW w:w="3420" w:type="pct"/>
          </w:tcPr>
          <w:p w14:paraId="07720569" w14:textId="3564DF08" w:rsidR="00EA00BA" w:rsidRPr="00E1425C" w:rsidRDefault="00EA00BA" w:rsidP="00EA00BA">
            <w:pPr>
              <w:pStyle w:val="APVMATableText"/>
            </w:pPr>
            <w:r>
              <w:t>4.55</w:t>
            </w:r>
          </w:p>
        </w:tc>
      </w:tr>
      <w:tr w:rsidR="00EA00BA" w14:paraId="04DF6AD3" w14:textId="77777777" w:rsidTr="006F14C5">
        <w:tc>
          <w:tcPr>
            <w:tcW w:w="1580" w:type="pct"/>
            <w:shd w:val="clear" w:color="auto" w:fill="00747A" w:themeFill="background2"/>
          </w:tcPr>
          <w:p w14:paraId="5C8B1B34" w14:textId="45448DDA" w:rsidR="00EA00BA" w:rsidRDefault="00EA00BA" w:rsidP="00A70802">
            <w:pPr>
              <w:pStyle w:val="APVMATableHead"/>
              <w:keepNext w:val="0"/>
              <w:keepLines w:val="0"/>
            </w:pPr>
            <w:r>
              <w:t>Vapour pressure:</w:t>
            </w:r>
          </w:p>
        </w:tc>
        <w:tc>
          <w:tcPr>
            <w:tcW w:w="3420" w:type="pct"/>
            <w:vAlign w:val="center"/>
          </w:tcPr>
          <w:p w14:paraId="5F9F7F31" w14:textId="7202BA49" w:rsidR="00EA00BA" w:rsidRPr="00E1425C" w:rsidRDefault="00EA00BA" w:rsidP="00EA00BA">
            <w:pPr>
              <w:pStyle w:val="APVMATableText"/>
            </w:pPr>
            <w:r w:rsidRPr="005E2153">
              <w:t xml:space="preserve">0.0007 mPa </w:t>
            </w:r>
            <w:r>
              <w:t xml:space="preserve">@ </w:t>
            </w:r>
            <w:r w:rsidRPr="005E2153">
              <w:t>20°C</w:t>
            </w:r>
            <w:r>
              <w:t xml:space="preserve"> </w:t>
            </w:r>
            <w:r w:rsidRPr="005E2153">
              <w:t>for spiromesifen enol</w:t>
            </w:r>
          </w:p>
        </w:tc>
      </w:tr>
      <w:tr w:rsidR="00EA00BA" w14:paraId="486CC90C" w14:textId="77777777" w:rsidTr="006F14C5">
        <w:tc>
          <w:tcPr>
            <w:tcW w:w="1580" w:type="pct"/>
            <w:shd w:val="clear" w:color="auto" w:fill="00747A" w:themeFill="background2"/>
          </w:tcPr>
          <w:p w14:paraId="3F0FDFEE" w14:textId="6DB17768" w:rsidR="00EA00BA" w:rsidRDefault="00EA00BA" w:rsidP="00A70802">
            <w:pPr>
              <w:pStyle w:val="APVMATableHead"/>
              <w:keepNext w:val="0"/>
              <w:keepLines w:val="0"/>
            </w:pPr>
            <w:r>
              <w:t>Henry’s law constant:</w:t>
            </w:r>
          </w:p>
        </w:tc>
        <w:tc>
          <w:tcPr>
            <w:tcW w:w="3420" w:type="pct"/>
          </w:tcPr>
          <w:p w14:paraId="5F0E735E" w14:textId="4C3EB868" w:rsidR="00EA00BA" w:rsidRPr="00E1425C" w:rsidRDefault="00EA00BA" w:rsidP="00EA00BA">
            <w:pPr>
              <w:pStyle w:val="APVMATableText"/>
            </w:pPr>
            <w:r w:rsidRPr="00A61473">
              <w:rPr>
                <w:lang w:val="de-CH"/>
              </w:rPr>
              <w:t>9.3 x 10</w:t>
            </w:r>
            <w:r w:rsidRPr="00A61473">
              <w:rPr>
                <w:vertAlign w:val="superscript"/>
                <w:lang w:val="de-CH"/>
              </w:rPr>
              <w:t>-4</w:t>
            </w:r>
            <w:r w:rsidRPr="00A61473">
              <w:rPr>
                <w:lang w:val="de-CH"/>
              </w:rPr>
              <w:t xml:space="preserve"> mmHg.m</w:t>
            </w:r>
            <w:r w:rsidRPr="00A61473">
              <w:rPr>
                <w:vertAlign w:val="superscript"/>
                <w:lang w:val="de-CH"/>
              </w:rPr>
              <w:t>3</w:t>
            </w:r>
            <w:r w:rsidRPr="00A61473">
              <w:rPr>
                <w:lang w:val="de-CH"/>
              </w:rPr>
              <w:t>.mol</w:t>
            </w:r>
            <w:r w:rsidRPr="00A61473">
              <w:rPr>
                <w:vertAlign w:val="superscript"/>
                <w:lang w:val="de-CH"/>
              </w:rPr>
              <w:t>-1</w:t>
            </w:r>
            <w:r w:rsidRPr="00A61473">
              <w:rPr>
                <w:lang w:val="de-CH"/>
              </w:rPr>
              <w:t xml:space="preserve"> @ 25°C</w:t>
            </w:r>
          </w:p>
        </w:tc>
      </w:tr>
      <w:tr w:rsidR="008C1E53" w14:paraId="5E1B6FF9" w14:textId="77777777" w:rsidTr="00091309">
        <w:trPr>
          <w:cantSplit/>
        </w:trPr>
        <w:tc>
          <w:tcPr>
            <w:tcW w:w="1580" w:type="pct"/>
            <w:shd w:val="clear" w:color="auto" w:fill="00747A" w:themeFill="background2"/>
          </w:tcPr>
          <w:p w14:paraId="4AC9154B" w14:textId="0733B991" w:rsidR="008C1E53" w:rsidRDefault="006F14C5" w:rsidP="00A70802">
            <w:pPr>
              <w:pStyle w:val="APVMATableHead"/>
              <w:keepNext w:val="0"/>
              <w:keepLines w:val="0"/>
            </w:pPr>
            <w:r>
              <w:lastRenderedPageBreak/>
              <w:t>UV/</w:t>
            </w:r>
            <w:proofErr w:type="gramStart"/>
            <w:r>
              <w:t>VIS</w:t>
            </w:r>
            <w:proofErr w:type="gramEnd"/>
            <w:r>
              <w:t xml:space="preserve"> absorption spectra:</w:t>
            </w:r>
          </w:p>
        </w:tc>
        <w:tc>
          <w:tcPr>
            <w:tcW w:w="3420" w:type="pct"/>
          </w:tcPr>
          <w:p w14:paraId="68CCD2D9" w14:textId="77777777" w:rsidR="008C1E53" w:rsidRDefault="008C1E53" w:rsidP="00EA00BA">
            <w:pPr>
              <w:pStyle w:val="APVMATableText"/>
              <w:rPr>
                <w:lang w:val="de-CH"/>
              </w:rPr>
            </w:pPr>
          </w:p>
          <w:tbl>
            <w:tblPr>
              <w:tblStyle w:val="TableGrid"/>
              <w:tblW w:w="6364" w:type="dxa"/>
              <w:tblLook w:val="04A0" w:firstRow="1" w:lastRow="0" w:firstColumn="1" w:lastColumn="0" w:noHBand="0" w:noVBand="1"/>
            </w:tblPr>
            <w:tblGrid>
              <w:gridCol w:w="1591"/>
              <w:gridCol w:w="1591"/>
              <w:gridCol w:w="1591"/>
              <w:gridCol w:w="1591"/>
            </w:tblGrid>
            <w:tr w:rsidR="006F14C5" w14:paraId="4B7BA282" w14:textId="77777777" w:rsidTr="006F14C5">
              <w:tc>
                <w:tcPr>
                  <w:tcW w:w="1591" w:type="dxa"/>
                </w:tcPr>
                <w:p w14:paraId="58E3D4BE" w14:textId="2D601C3D" w:rsidR="006F14C5" w:rsidRPr="00742D5D" w:rsidRDefault="00742D5D" w:rsidP="006F14C5">
                  <w:pPr>
                    <w:pStyle w:val="APVMATableText"/>
                    <w:rPr>
                      <w:b/>
                      <w:bCs/>
                      <w:lang w:val="de-CH"/>
                    </w:rPr>
                  </w:pPr>
                  <w:r w:rsidRPr="00742D5D">
                    <w:rPr>
                      <w:b/>
                      <w:bCs/>
                      <w:lang w:val="de-CH"/>
                    </w:rPr>
                    <w:t>Condition</w:t>
                  </w:r>
                </w:p>
              </w:tc>
              <w:tc>
                <w:tcPr>
                  <w:tcW w:w="1591" w:type="dxa"/>
                </w:tcPr>
                <w:p w14:paraId="37655644" w14:textId="7E07C31F" w:rsidR="006F14C5" w:rsidRPr="006F14C5" w:rsidRDefault="006F14C5" w:rsidP="006F14C5">
                  <w:pPr>
                    <w:pStyle w:val="APVMATableText"/>
                    <w:rPr>
                      <w:b/>
                      <w:bCs/>
                      <w:lang w:val="de-CH"/>
                    </w:rPr>
                  </w:pPr>
                  <w:r w:rsidRPr="006F14C5">
                    <w:rPr>
                      <w:b/>
                      <w:bCs/>
                    </w:rPr>
                    <w:t>Wavelength (nm)</w:t>
                  </w:r>
                </w:p>
              </w:tc>
              <w:tc>
                <w:tcPr>
                  <w:tcW w:w="1591" w:type="dxa"/>
                </w:tcPr>
                <w:p w14:paraId="45AB2EFE" w14:textId="0AD58994" w:rsidR="006F14C5" w:rsidRPr="006F14C5" w:rsidRDefault="006F14C5" w:rsidP="006F14C5">
                  <w:pPr>
                    <w:pStyle w:val="APVMATableText"/>
                    <w:rPr>
                      <w:b/>
                      <w:bCs/>
                      <w:lang w:val="de-CH"/>
                    </w:rPr>
                  </w:pPr>
                  <w:r w:rsidRPr="006F14C5">
                    <w:rPr>
                      <w:b/>
                      <w:bCs/>
                    </w:rPr>
                    <w:t>Absorbance</w:t>
                  </w:r>
                </w:p>
              </w:tc>
              <w:tc>
                <w:tcPr>
                  <w:tcW w:w="1591" w:type="dxa"/>
                </w:tcPr>
                <w:p w14:paraId="53369A44" w14:textId="3D0BBC6C" w:rsidR="006F14C5" w:rsidRPr="006F14C5" w:rsidRDefault="006F14C5" w:rsidP="006F14C5">
                  <w:pPr>
                    <w:pStyle w:val="APVMATableText"/>
                    <w:jc w:val="right"/>
                    <w:rPr>
                      <w:b/>
                      <w:bCs/>
                      <w:lang w:val="de-CH"/>
                    </w:rPr>
                  </w:pPr>
                  <w:r w:rsidRPr="006F14C5">
                    <w:rPr>
                      <w:b/>
                      <w:bCs/>
                    </w:rPr>
                    <w:t>Molar extinction coefficient</w:t>
                  </w:r>
                  <w:r w:rsidRPr="006F14C5">
                    <w:rPr>
                      <w:b/>
                      <w:bCs/>
                    </w:rPr>
                    <w:br/>
                    <w:t>(L/mol.cm)</w:t>
                  </w:r>
                </w:p>
              </w:tc>
            </w:tr>
            <w:tr w:rsidR="006F14C5" w14:paraId="7CF997CC" w14:textId="77777777" w:rsidTr="006F14C5">
              <w:tc>
                <w:tcPr>
                  <w:tcW w:w="1591" w:type="dxa"/>
                  <w:vMerge w:val="restart"/>
                </w:tcPr>
                <w:p w14:paraId="6D1C692B" w14:textId="064843EB" w:rsidR="006F14C5" w:rsidRPr="006F14C5" w:rsidRDefault="006F14C5" w:rsidP="006F14C5">
                  <w:pPr>
                    <w:pStyle w:val="APVMATableText"/>
                    <w:rPr>
                      <w:lang w:val="de-CH"/>
                    </w:rPr>
                  </w:pPr>
                  <w:r w:rsidRPr="006F14C5">
                    <w:t>Methanol</w:t>
                  </w:r>
                </w:p>
              </w:tc>
              <w:tc>
                <w:tcPr>
                  <w:tcW w:w="1591" w:type="dxa"/>
                </w:tcPr>
                <w:p w14:paraId="75FB946C" w14:textId="1D624931" w:rsidR="006F14C5" w:rsidRDefault="006F14C5" w:rsidP="006F14C5">
                  <w:pPr>
                    <w:pStyle w:val="APVMATableText"/>
                    <w:rPr>
                      <w:lang w:val="de-CH"/>
                    </w:rPr>
                  </w:pPr>
                  <w:r w:rsidRPr="00EA00BA">
                    <w:t>203</w:t>
                  </w:r>
                </w:p>
              </w:tc>
              <w:tc>
                <w:tcPr>
                  <w:tcW w:w="1591" w:type="dxa"/>
                </w:tcPr>
                <w:p w14:paraId="4F79F289" w14:textId="5E9EA6D4" w:rsidR="006F14C5" w:rsidRDefault="006F14C5" w:rsidP="006F14C5">
                  <w:pPr>
                    <w:pStyle w:val="APVMATableText"/>
                    <w:rPr>
                      <w:lang w:val="de-CH"/>
                    </w:rPr>
                  </w:pPr>
                  <w:r w:rsidRPr="00EA00BA">
                    <w:t>1.352210</w:t>
                  </w:r>
                </w:p>
              </w:tc>
              <w:tc>
                <w:tcPr>
                  <w:tcW w:w="1591" w:type="dxa"/>
                </w:tcPr>
                <w:p w14:paraId="145A62FD" w14:textId="0772FE8B" w:rsidR="006F14C5" w:rsidRDefault="006F14C5" w:rsidP="006F14C5">
                  <w:pPr>
                    <w:pStyle w:val="APVMATableText"/>
                    <w:jc w:val="right"/>
                    <w:rPr>
                      <w:lang w:val="de-CH"/>
                    </w:rPr>
                  </w:pPr>
                  <w:r w:rsidRPr="00EA00BA">
                    <w:t>37</w:t>
                  </w:r>
                  <w:r>
                    <w:t xml:space="preserve"> </w:t>
                  </w:r>
                  <w:r w:rsidRPr="00EA00BA">
                    <w:t>608</w:t>
                  </w:r>
                </w:p>
              </w:tc>
            </w:tr>
            <w:tr w:rsidR="006F14C5" w14:paraId="5D77BC02" w14:textId="77777777" w:rsidTr="006F14C5">
              <w:tc>
                <w:tcPr>
                  <w:tcW w:w="1591" w:type="dxa"/>
                  <w:vMerge/>
                </w:tcPr>
                <w:p w14:paraId="55C1243E" w14:textId="77777777" w:rsidR="006F14C5" w:rsidRPr="006F14C5" w:rsidRDefault="006F14C5" w:rsidP="006F14C5">
                  <w:pPr>
                    <w:pStyle w:val="APVMATableText"/>
                    <w:rPr>
                      <w:lang w:val="de-CH"/>
                    </w:rPr>
                  </w:pPr>
                </w:p>
              </w:tc>
              <w:tc>
                <w:tcPr>
                  <w:tcW w:w="1591" w:type="dxa"/>
                </w:tcPr>
                <w:p w14:paraId="6D9854E8" w14:textId="619BC0B5" w:rsidR="006F14C5" w:rsidRDefault="006F14C5" w:rsidP="006F14C5">
                  <w:pPr>
                    <w:pStyle w:val="APVMATableText"/>
                    <w:rPr>
                      <w:lang w:val="de-CH"/>
                    </w:rPr>
                  </w:pPr>
                  <w:r w:rsidRPr="00EA00BA">
                    <w:t>214</w:t>
                  </w:r>
                </w:p>
              </w:tc>
              <w:tc>
                <w:tcPr>
                  <w:tcW w:w="1591" w:type="dxa"/>
                </w:tcPr>
                <w:p w14:paraId="07FE4830" w14:textId="2F3CD205" w:rsidR="006F14C5" w:rsidRDefault="006F14C5" w:rsidP="006F14C5">
                  <w:pPr>
                    <w:pStyle w:val="APVMATableText"/>
                    <w:rPr>
                      <w:lang w:val="de-CH"/>
                    </w:rPr>
                  </w:pPr>
                  <w:r w:rsidRPr="00EA00BA">
                    <w:t>0.812503</w:t>
                  </w:r>
                </w:p>
              </w:tc>
              <w:tc>
                <w:tcPr>
                  <w:tcW w:w="1591" w:type="dxa"/>
                </w:tcPr>
                <w:p w14:paraId="41240F50" w14:textId="4B51E3BB" w:rsidR="006F14C5" w:rsidRDefault="006F14C5" w:rsidP="006F14C5">
                  <w:pPr>
                    <w:pStyle w:val="APVMATableText"/>
                    <w:jc w:val="right"/>
                    <w:rPr>
                      <w:lang w:val="de-CH"/>
                    </w:rPr>
                  </w:pPr>
                  <w:r w:rsidRPr="00EA00BA">
                    <w:t>22</w:t>
                  </w:r>
                  <w:r>
                    <w:t xml:space="preserve"> </w:t>
                  </w:r>
                  <w:r w:rsidRPr="00EA00BA">
                    <w:t>598</w:t>
                  </w:r>
                </w:p>
              </w:tc>
            </w:tr>
            <w:tr w:rsidR="006F14C5" w14:paraId="62D4E70B" w14:textId="77777777" w:rsidTr="006F14C5">
              <w:tc>
                <w:tcPr>
                  <w:tcW w:w="1591" w:type="dxa"/>
                  <w:vMerge/>
                </w:tcPr>
                <w:p w14:paraId="160EAF1B" w14:textId="77777777" w:rsidR="006F14C5" w:rsidRPr="006F14C5" w:rsidRDefault="006F14C5" w:rsidP="006F14C5">
                  <w:pPr>
                    <w:pStyle w:val="APVMATableText"/>
                    <w:rPr>
                      <w:lang w:val="de-CH"/>
                    </w:rPr>
                  </w:pPr>
                </w:p>
              </w:tc>
              <w:tc>
                <w:tcPr>
                  <w:tcW w:w="1591" w:type="dxa"/>
                </w:tcPr>
                <w:p w14:paraId="4C6052A9" w14:textId="1F9A5593" w:rsidR="006F14C5" w:rsidRDefault="006F14C5" w:rsidP="006F14C5">
                  <w:pPr>
                    <w:pStyle w:val="APVMATableText"/>
                    <w:rPr>
                      <w:lang w:val="de-CH"/>
                    </w:rPr>
                  </w:pPr>
                  <w:r w:rsidRPr="00EA00BA">
                    <w:t>259</w:t>
                  </w:r>
                </w:p>
              </w:tc>
              <w:tc>
                <w:tcPr>
                  <w:tcW w:w="1591" w:type="dxa"/>
                </w:tcPr>
                <w:p w14:paraId="264FEB8C" w14:textId="7ED1BDAB" w:rsidR="006F14C5" w:rsidRDefault="006F14C5" w:rsidP="006F14C5">
                  <w:pPr>
                    <w:pStyle w:val="APVMATableText"/>
                    <w:rPr>
                      <w:lang w:val="de-CH"/>
                    </w:rPr>
                  </w:pPr>
                  <w:r w:rsidRPr="00EA00BA">
                    <w:t>0.100914</w:t>
                  </w:r>
                </w:p>
              </w:tc>
              <w:tc>
                <w:tcPr>
                  <w:tcW w:w="1591" w:type="dxa"/>
                </w:tcPr>
                <w:p w14:paraId="630C1EA4" w14:textId="4F663E15" w:rsidR="006F14C5" w:rsidRDefault="006F14C5" w:rsidP="006F14C5">
                  <w:pPr>
                    <w:pStyle w:val="APVMATableText"/>
                    <w:jc w:val="right"/>
                    <w:rPr>
                      <w:lang w:val="de-CH"/>
                    </w:rPr>
                  </w:pPr>
                  <w:r w:rsidRPr="00EA00BA">
                    <w:t>2</w:t>
                  </w:r>
                  <w:r>
                    <w:t xml:space="preserve"> </w:t>
                  </w:r>
                  <w:r w:rsidRPr="00EA00BA">
                    <w:t>807</w:t>
                  </w:r>
                </w:p>
              </w:tc>
            </w:tr>
            <w:tr w:rsidR="006F14C5" w14:paraId="128F27EA" w14:textId="77777777" w:rsidTr="006F14C5">
              <w:tc>
                <w:tcPr>
                  <w:tcW w:w="1591" w:type="dxa"/>
                  <w:vMerge w:val="restart"/>
                </w:tcPr>
                <w:p w14:paraId="22D71024" w14:textId="1A408C0D" w:rsidR="006F14C5" w:rsidRPr="006F14C5" w:rsidRDefault="006F14C5" w:rsidP="006F14C5">
                  <w:pPr>
                    <w:pStyle w:val="APVMATableText"/>
                    <w:rPr>
                      <w:lang w:val="de-CH"/>
                    </w:rPr>
                  </w:pPr>
                  <w:r w:rsidRPr="006F14C5">
                    <w:t>Methanol/buffer solution pH 2</w:t>
                  </w:r>
                </w:p>
              </w:tc>
              <w:tc>
                <w:tcPr>
                  <w:tcW w:w="1591" w:type="dxa"/>
                </w:tcPr>
                <w:p w14:paraId="2F930D1F" w14:textId="67F43A50" w:rsidR="006F14C5" w:rsidRDefault="006F14C5" w:rsidP="006F14C5">
                  <w:pPr>
                    <w:pStyle w:val="APVMATableText"/>
                    <w:rPr>
                      <w:lang w:val="de-CH"/>
                    </w:rPr>
                  </w:pPr>
                  <w:r w:rsidRPr="00EA00BA">
                    <w:t>202</w:t>
                  </w:r>
                </w:p>
              </w:tc>
              <w:tc>
                <w:tcPr>
                  <w:tcW w:w="1591" w:type="dxa"/>
                </w:tcPr>
                <w:p w14:paraId="376B2226" w14:textId="1F6DEDB3" w:rsidR="006F14C5" w:rsidRDefault="006F14C5" w:rsidP="006F14C5">
                  <w:pPr>
                    <w:pStyle w:val="APVMATableText"/>
                    <w:rPr>
                      <w:lang w:val="de-CH"/>
                    </w:rPr>
                  </w:pPr>
                  <w:r w:rsidRPr="00EA00BA">
                    <w:t>1.579130</w:t>
                  </w:r>
                </w:p>
              </w:tc>
              <w:tc>
                <w:tcPr>
                  <w:tcW w:w="1591" w:type="dxa"/>
                </w:tcPr>
                <w:p w14:paraId="2409D503" w14:textId="5744AF50" w:rsidR="006F14C5" w:rsidRDefault="006F14C5" w:rsidP="006F14C5">
                  <w:pPr>
                    <w:pStyle w:val="APVMATableText"/>
                    <w:jc w:val="right"/>
                    <w:rPr>
                      <w:lang w:val="de-CH"/>
                    </w:rPr>
                  </w:pPr>
                  <w:r w:rsidRPr="00EA00BA">
                    <w:t>43</w:t>
                  </w:r>
                  <w:r>
                    <w:t xml:space="preserve"> </w:t>
                  </w:r>
                  <w:r w:rsidRPr="00EA00BA">
                    <w:t>919</w:t>
                  </w:r>
                </w:p>
              </w:tc>
            </w:tr>
            <w:tr w:rsidR="006F14C5" w14:paraId="1CDACC5C" w14:textId="77777777" w:rsidTr="006F14C5">
              <w:tc>
                <w:tcPr>
                  <w:tcW w:w="1591" w:type="dxa"/>
                  <w:vMerge/>
                </w:tcPr>
                <w:p w14:paraId="5E2FD8B2" w14:textId="77777777" w:rsidR="006F14C5" w:rsidRPr="006F14C5" w:rsidRDefault="006F14C5" w:rsidP="006F14C5">
                  <w:pPr>
                    <w:pStyle w:val="APVMATableText"/>
                    <w:rPr>
                      <w:lang w:val="de-CH"/>
                    </w:rPr>
                  </w:pPr>
                </w:p>
              </w:tc>
              <w:tc>
                <w:tcPr>
                  <w:tcW w:w="1591" w:type="dxa"/>
                </w:tcPr>
                <w:p w14:paraId="6C9912CE" w14:textId="01066E40" w:rsidR="006F14C5" w:rsidRDefault="006F14C5" w:rsidP="006F14C5">
                  <w:pPr>
                    <w:pStyle w:val="APVMATableText"/>
                    <w:rPr>
                      <w:lang w:val="de-CH"/>
                    </w:rPr>
                  </w:pPr>
                  <w:r w:rsidRPr="00EA00BA">
                    <w:t>213</w:t>
                  </w:r>
                </w:p>
              </w:tc>
              <w:tc>
                <w:tcPr>
                  <w:tcW w:w="1591" w:type="dxa"/>
                </w:tcPr>
                <w:p w14:paraId="4773697D" w14:textId="6EC04D16" w:rsidR="006F14C5" w:rsidRDefault="006F14C5" w:rsidP="006F14C5">
                  <w:pPr>
                    <w:pStyle w:val="APVMATableText"/>
                    <w:rPr>
                      <w:lang w:val="de-CH"/>
                    </w:rPr>
                  </w:pPr>
                  <w:r w:rsidRPr="00EA00BA">
                    <w:t>0.892259</w:t>
                  </w:r>
                </w:p>
              </w:tc>
              <w:tc>
                <w:tcPr>
                  <w:tcW w:w="1591" w:type="dxa"/>
                </w:tcPr>
                <w:p w14:paraId="31A2B59B" w14:textId="625A3BE7" w:rsidR="006F14C5" w:rsidRDefault="006F14C5" w:rsidP="006F14C5">
                  <w:pPr>
                    <w:pStyle w:val="APVMATableText"/>
                    <w:jc w:val="right"/>
                    <w:rPr>
                      <w:lang w:val="de-CH"/>
                    </w:rPr>
                  </w:pPr>
                  <w:r w:rsidRPr="00EA00BA">
                    <w:t>24</w:t>
                  </w:r>
                  <w:r>
                    <w:t xml:space="preserve"> </w:t>
                  </w:r>
                  <w:r w:rsidRPr="00EA00BA">
                    <w:t>816</w:t>
                  </w:r>
                </w:p>
              </w:tc>
            </w:tr>
            <w:tr w:rsidR="006F14C5" w14:paraId="0625EEC5" w14:textId="77777777" w:rsidTr="006F14C5">
              <w:tc>
                <w:tcPr>
                  <w:tcW w:w="1591" w:type="dxa"/>
                  <w:vMerge/>
                </w:tcPr>
                <w:p w14:paraId="72CC63E6" w14:textId="77777777" w:rsidR="006F14C5" w:rsidRPr="006F14C5" w:rsidRDefault="006F14C5" w:rsidP="006F14C5">
                  <w:pPr>
                    <w:pStyle w:val="APVMATableText"/>
                    <w:rPr>
                      <w:lang w:val="de-CH"/>
                    </w:rPr>
                  </w:pPr>
                </w:p>
              </w:tc>
              <w:tc>
                <w:tcPr>
                  <w:tcW w:w="1591" w:type="dxa"/>
                </w:tcPr>
                <w:p w14:paraId="26217248" w14:textId="3AB8FC7D" w:rsidR="006F14C5" w:rsidRDefault="006F14C5" w:rsidP="006F14C5">
                  <w:pPr>
                    <w:pStyle w:val="APVMATableText"/>
                    <w:rPr>
                      <w:lang w:val="de-CH"/>
                    </w:rPr>
                  </w:pPr>
                  <w:r w:rsidRPr="00EA00BA">
                    <w:t>259</w:t>
                  </w:r>
                </w:p>
              </w:tc>
              <w:tc>
                <w:tcPr>
                  <w:tcW w:w="1591" w:type="dxa"/>
                </w:tcPr>
                <w:p w14:paraId="6C29F438" w14:textId="65BB0CA4" w:rsidR="006F14C5" w:rsidRDefault="006F14C5" w:rsidP="006F14C5">
                  <w:pPr>
                    <w:pStyle w:val="APVMATableText"/>
                    <w:rPr>
                      <w:lang w:val="de-CH"/>
                    </w:rPr>
                  </w:pPr>
                  <w:r w:rsidRPr="00EA00BA">
                    <w:t>0.131052</w:t>
                  </w:r>
                </w:p>
              </w:tc>
              <w:tc>
                <w:tcPr>
                  <w:tcW w:w="1591" w:type="dxa"/>
                </w:tcPr>
                <w:p w14:paraId="208AEDCD" w14:textId="53E0E97C" w:rsidR="006F14C5" w:rsidRDefault="006F14C5" w:rsidP="006F14C5">
                  <w:pPr>
                    <w:pStyle w:val="APVMATableText"/>
                    <w:jc w:val="right"/>
                    <w:rPr>
                      <w:lang w:val="de-CH"/>
                    </w:rPr>
                  </w:pPr>
                  <w:r w:rsidRPr="00EA00BA">
                    <w:t>3</w:t>
                  </w:r>
                  <w:r>
                    <w:t xml:space="preserve"> </w:t>
                  </w:r>
                  <w:r w:rsidRPr="00EA00BA">
                    <w:t>645</w:t>
                  </w:r>
                </w:p>
              </w:tc>
            </w:tr>
            <w:tr w:rsidR="006F14C5" w14:paraId="222659DB" w14:textId="77777777" w:rsidTr="006F14C5">
              <w:tc>
                <w:tcPr>
                  <w:tcW w:w="1591" w:type="dxa"/>
                  <w:vMerge w:val="restart"/>
                </w:tcPr>
                <w:p w14:paraId="5C95B392" w14:textId="5453ED5A" w:rsidR="006F14C5" w:rsidRPr="006F14C5" w:rsidRDefault="006F14C5" w:rsidP="006F14C5">
                  <w:pPr>
                    <w:pStyle w:val="APVMATableText"/>
                    <w:rPr>
                      <w:lang w:val="de-CH"/>
                    </w:rPr>
                  </w:pPr>
                  <w:r w:rsidRPr="006F14C5">
                    <w:t>Methanol/buffer solution pH 10</w:t>
                  </w:r>
                </w:p>
              </w:tc>
              <w:tc>
                <w:tcPr>
                  <w:tcW w:w="1591" w:type="dxa"/>
                </w:tcPr>
                <w:p w14:paraId="7616C1BA" w14:textId="6194BA16" w:rsidR="006F14C5" w:rsidRDefault="006F14C5" w:rsidP="006F14C5">
                  <w:pPr>
                    <w:pStyle w:val="APVMATableText"/>
                    <w:rPr>
                      <w:lang w:val="de-CH"/>
                    </w:rPr>
                  </w:pPr>
                  <w:r w:rsidRPr="00EA00BA">
                    <w:t>218</w:t>
                  </w:r>
                </w:p>
              </w:tc>
              <w:tc>
                <w:tcPr>
                  <w:tcW w:w="1591" w:type="dxa"/>
                </w:tcPr>
                <w:p w14:paraId="6212E6AB" w14:textId="21B3D98D" w:rsidR="006F14C5" w:rsidRDefault="006F14C5" w:rsidP="006F14C5">
                  <w:pPr>
                    <w:pStyle w:val="APVMATableText"/>
                    <w:rPr>
                      <w:lang w:val="de-CH"/>
                    </w:rPr>
                  </w:pPr>
                  <w:r w:rsidRPr="00EA00BA">
                    <w:t>0.434415</w:t>
                  </w:r>
                </w:p>
              </w:tc>
              <w:tc>
                <w:tcPr>
                  <w:tcW w:w="1591" w:type="dxa"/>
                </w:tcPr>
                <w:p w14:paraId="0A280FC2" w14:textId="0BADBDDC" w:rsidR="006F14C5" w:rsidRDefault="006F14C5" w:rsidP="006F14C5">
                  <w:pPr>
                    <w:pStyle w:val="APVMATableText"/>
                    <w:jc w:val="right"/>
                    <w:rPr>
                      <w:lang w:val="de-CH"/>
                    </w:rPr>
                  </w:pPr>
                  <w:r w:rsidRPr="00EA00BA">
                    <w:t>12</w:t>
                  </w:r>
                  <w:r>
                    <w:t xml:space="preserve"> </w:t>
                  </w:r>
                  <w:r w:rsidRPr="00EA00BA">
                    <w:t>082</w:t>
                  </w:r>
                </w:p>
              </w:tc>
            </w:tr>
            <w:tr w:rsidR="006F14C5" w14:paraId="6A22E828" w14:textId="77777777" w:rsidTr="006F14C5">
              <w:tc>
                <w:tcPr>
                  <w:tcW w:w="1591" w:type="dxa"/>
                  <w:vMerge/>
                  <w:vAlign w:val="center"/>
                </w:tcPr>
                <w:p w14:paraId="189354F7" w14:textId="77777777" w:rsidR="006F14C5" w:rsidRPr="006F14C5" w:rsidRDefault="006F14C5" w:rsidP="006F14C5">
                  <w:pPr>
                    <w:pStyle w:val="APVMATableText"/>
                  </w:pPr>
                </w:p>
              </w:tc>
              <w:tc>
                <w:tcPr>
                  <w:tcW w:w="1591" w:type="dxa"/>
                </w:tcPr>
                <w:p w14:paraId="672F54E8" w14:textId="58313DD1" w:rsidR="006F14C5" w:rsidRPr="00EA00BA" w:rsidRDefault="006F14C5" w:rsidP="006F14C5">
                  <w:pPr>
                    <w:pStyle w:val="APVMATableText"/>
                  </w:pPr>
                  <w:r w:rsidRPr="00EA00BA">
                    <w:t>259</w:t>
                  </w:r>
                </w:p>
              </w:tc>
              <w:tc>
                <w:tcPr>
                  <w:tcW w:w="1591" w:type="dxa"/>
                </w:tcPr>
                <w:p w14:paraId="1DD92592" w14:textId="741D5B5B" w:rsidR="006F14C5" w:rsidRPr="00EA00BA" w:rsidRDefault="006F14C5" w:rsidP="006F14C5">
                  <w:pPr>
                    <w:pStyle w:val="APVMATableText"/>
                  </w:pPr>
                  <w:r w:rsidRPr="00EA00BA">
                    <w:t>0.685619</w:t>
                  </w:r>
                </w:p>
              </w:tc>
              <w:tc>
                <w:tcPr>
                  <w:tcW w:w="1591" w:type="dxa"/>
                </w:tcPr>
                <w:p w14:paraId="2E830AFC" w14:textId="2546A97F" w:rsidR="006F14C5" w:rsidRPr="00EA00BA" w:rsidRDefault="006F14C5" w:rsidP="006F14C5">
                  <w:pPr>
                    <w:pStyle w:val="APVMATableText"/>
                    <w:jc w:val="right"/>
                  </w:pPr>
                  <w:r w:rsidRPr="00EA00BA">
                    <w:t>19</w:t>
                  </w:r>
                  <w:r>
                    <w:t xml:space="preserve"> </w:t>
                  </w:r>
                  <w:r w:rsidRPr="00EA00BA">
                    <w:t>069</w:t>
                  </w:r>
                </w:p>
              </w:tc>
            </w:tr>
          </w:tbl>
          <w:p w14:paraId="1D3FB92C" w14:textId="77777777" w:rsidR="006F14C5" w:rsidRDefault="006F14C5" w:rsidP="00EA00BA">
            <w:pPr>
              <w:pStyle w:val="APVMATableText"/>
              <w:rPr>
                <w:lang w:val="de-CH"/>
              </w:rPr>
            </w:pPr>
          </w:p>
          <w:p w14:paraId="1F42BB62" w14:textId="77777777" w:rsidR="006F14C5" w:rsidRPr="00A61473" w:rsidRDefault="006F14C5" w:rsidP="00EA00BA">
            <w:pPr>
              <w:pStyle w:val="APVMATableText"/>
              <w:rPr>
                <w:lang w:val="de-CH"/>
              </w:rPr>
            </w:pPr>
          </w:p>
        </w:tc>
      </w:tr>
    </w:tbl>
    <w:p w14:paraId="7917E5D9" w14:textId="77777777" w:rsidR="006D36C8" w:rsidRDefault="005A2957" w:rsidP="00032787">
      <w:pPr>
        <w:pStyle w:val="Heading2"/>
      </w:pPr>
      <w:bookmarkStart w:id="45" w:name="_Toc7561225"/>
      <w:bookmarkStart w:id="46" w:name="_Toc169696120"/>
      <w:r>
        <w:t>Formulated product</w:t>
      </w:r>
      <w:bookmarkEnd w:id="45"/>
      <w:bookmarkEnd w:id="46"/>
    </w:p>
    <w:p w14:paraId="24D9BBE1" w14:textId="110E7690" w:rsidR="005A2957" w:rsidRDefault="005A2957" w:rsidP="005A2957">
      <w:pPr>
        <w:pStyle w:val="APVMAText"/>
      </w:pPr>
      <w:r>
        <w:t xml:space="preserve">The product </w:t>
      </w:r>
      <w:r w:rsidR="00144624" w:rsidRPr="00144624">
        <w:t>Interrupt 240 SC Miticide</w:t>
      </w:r>
      <w:r w:rsidR="00CA5B2B">
        <w:t xml:space="preserve"> will be manufactured in Australia</w:t>
      </w:r>
      <w:r w:rsidR="00B875BC">
        <w:t xml:space="preserve"> and overseas</w:t>
      </w:r>
      <w:r>
        <w:t>. Tables 3 and 4 outline some key aspects of the formulation and physicochemical properties of the product.</w:t>
      </w:r>
    </w:p>
    <w:p w14:paraId="23FC71C4" w14:textId="19BF2BE2" w:rsidR="00455E87" w:rsidRDefault="00455E87" w:rsidP="00455E87">
      <w:pPr>
        <w:pStyle w:val="Caption"/>
        <w:ind w:left="0" w:firstLine="0"/>
      </w:pPr>
      <w:bookmarkStart w:id="47" w:name="_Toc169696164"/>
      <w:r>
        <w:t xml:space="preserve">Table </w:t>
      </w:r>
      <w:r>
        <w:fldChar w:fldCharType="begin"/>
      </w:r>
      <w:r>
        <w:instrText xml:space="preserve"> SEQ Table \* ARABIC </w:instrText>
      </w:r>
      <w:r>
        <w:fldChar w:fldCharType="separate"/>
      </w:r>
      <w:r w:rsidR="002517F6">
        <w:rPr>
          <w:noProof/>
        </w:rPr>
        <w:t>3</w:t>
      </w:r>
      <w:r>
        <w:rPr>
          <w:noProof/>
        </w:rPr>
        <w:fldChar w:fldCharType="end"/>
      </w:r>
      <w:r>
        <w:t xml:space="preserve">: Key aspects of the formulation of the product </w:t>
      </w:r>
      <w:r w:rsidRPr="00C03932">
        <w:t>Interrupt 240 SC Miticide</w:t>
      </w:r>
      <w:bookmarkEnd w:id="47"/>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455E87" w14:paraId="20396F3D" w14:textId="77777777" w:rsidTr="00E75EA5">
        <w:trPr>
          <w:tblHeader/>
        </w:trPr>
        <w:tc>
          <w:tcPr>
            <w:tcW w:w="1579" w:type="pct"/>
            <w:shd w:val="clear" w:color="auto" w:fill="00747A" w:themeFill="background2"/>
          </w:tcPr>
          <w:p w14:paraId="26A530FD" w14:textId="77777777" w:rsidR="00455E87" w:rsidRDefault="00455E87" w:rsidP="00E75EA5">
            <w:pPr>
              <w:pStyle w:val="APVMATableHead"/>
            </w:pPr>
            <w:r>
              <w:t>Distinguishing name:</w:t>
            </w:r>
          </w:p>
        </w:tc>
        <w:tc>
          <w:tcPr>
            <w:tcW w:w="3421" w:type="pct"/>
          </w:tcPr>
          <w:p w14:paraId="2A552A03" w14:textId="77777777" w:rsidR="00455E87" w:rsidRDefault="00455E87" w:rsidP="00E75EA5">
            <w:pPr>
              <w:pStyle w:val="APVMATableText"/>
            </w:pPr>
            <w:r w:rsidRPr="00144624">
              <w:t>Interrupt 240 SC Miticide</w:t>
            </w:r>
          </w:p>
        </w:tc>
      </w:tr>
      <w:tr w:rsidR="00455E87" w14:paraId="7208707A" w14:textId="77777777" w:rsidTr="00E75EA5">
        <w:trPr>
          <w:tblHeader/>
        </w:trPr>
        <w:tc>
          <w:tcPr>
            <w:tcW w:w="1579" w:type="pct"/>
            <w:shd w:val="clear" w:color="auto" w:fill="00747A" w:themeFill="background2"/>
          </w:tcPr>
          <w:p w14:paraId="566D28D6" w14:textId="77777777" w:rsidR="00455E87" w:rsidRDefault="00455E87" w:rsidP="00E75EA5">
            <w:pPr>
              <w:pStyle w:val="APVMATableHead"/>
            </w:pPr>
            <w:r>
              <w:t>Formulation type:</w:t>
            </w:r>
          </w:p>
        </w:tc>
        <w:tc>
          <w:tcPr>
            <w:tcW w:w="3421" w:type="pct"/>
          </w:tcPr>
          <w:p w14:paraId="34C483FE" w14:textId="77777777" w:rsidR="00455E87" w:rsidRDefault="00455E87" w:rsidP="00E75EA5">
            <w:pPr>
              <w:pStyle w:val="APVMATableText"/>
            </w:pPr>
            <w:r>
              <w:t>Suspension concentrate (SC)</w:t>
            </w:r>
          </w:p>
        </w:tc>
      </w:tr>
      <w:tr w:rsidR="00455E87" w14:paraId="1FEFDC28" w14:textId="77777777" w:rsidTr="00E75EA5">
        <w:trPr>
          <w:tblHeader/>
        </w:trPr>
        <w:tc>
          <w:tcPr>
            <w:tcW w:w="1579" w:type="pct"/>
            <w:shd w:val="clear" w:color="auto" w:fill="00747A" w:themeFill="background2"/>
          </w:tcPr>
          <w:p w14:paraId="48CFE3EB" w14:textId="77777777" w:rsidR="00455E87" w:rsidRDefault="00455E87" w:rsidP="00E75EA5">
            <w:pPr>
              <w:pStyle w:val="APVMATableHead"/>
            </w:pPr>
            <w:r>
              <w:t>Active constituent concentration/s:</w:t>
            </w:r>
          </w:p>
        </w:tc>
        <w:tc>
          <w:tcPr>
            <w:tcW w:w="3421" w:type="pct"/>
          </w:tcPr>
          <w:p w14:paraId="6A6781EA" w14:textId="77777777" w:rsidR="00455E87" w:rsidRDefault="00455E87" w:rsidP="00E75EA5">
            <w:pPr>
              <w:pStyle w:val="APVMATableText"/>
            </w:pPr>
            <w:r>
              <w:t>Spiromesifen 240 g/L</w:t>
            </w:r>
          </w:p>
        </w:tc>
      </w:tr>
    </w:tbl>
    <w:p w14:paraId="21931E41" w14:textId="1921D1B5" w:rsidR="00455E87" w:rsidRDefault="00455E87" w:rsidP="005A2957">
      <w:pPr>
        <w:pStyle w:val="APVMAText"/>
      </w:pPr>
      <w:r>
        <w:br w:type="page"/>
      </w:r>
    </w:p>
    <w:p w14:paraId="320A279C" w14:textId="19605A7B" w:rsidR="005C33B9" w:rsidRDefault="00772458" w:rsidP="00772458">
      <w:pPr>
        <w:pStyle w:val="Caption"/>
      </w:pPr>
      <w:bookmarkStart w:id="48" w:name="_Toc523995125"/>
      <w:bookmarkStart w:id="49" w:name="_Toc56686268"/>
      <w:bookmarkStart w:id="50" w:name="_Toc56686281"/>
      <w:bookmarkStart w:id="51" w:name="_Toc169696165"/>
      <w:r>
        <w:lastRenderedPageBreak/>
        <w:t xml:space="preserve">Table </w:t>
      </w:r>
      <w:r>
        <w:fldChar w:fldCharType="begin"/>
      </w:r>
      <w:r>
        <w:instrText xml:space="preserve"> SEQ Table \* ARABIC </w:instrText>
      </w:r>
      <w:r>
        <w:fldChar w:fldCharType="separate"/>
      </w:r>
      <w:r w:rsidR="002517F6">
        <w:rPr>
          <w:noProof/>
        </w:rPr>
        <w:t>4</w:t>
      </w:r>
      <w:r>
        <w:rPr>
          <w:noProof/>
        </w:rPr>
        <w:fldChar w:fldCharType="end"/>
      </w:r>
      <w:r w:rsidR="005C33B9">
        <w:t xml:space="preserve">: Physicochemical properties of the product </w:t>
      </w:r>
      <w:bookmarkEnd w:id="48"/>
      <w:bookmarkEnd w:id="49"/>
      <w:bookmarkEnd w:id="50"/>
      <w:r w:rsidR="00C03932" w:rsidRPr="00C03932">
        <w:t>Interrupt 240 SC Miticide</w:t>
      </w:r>
      <w:bookmarkEnd w:id="51"/>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55E87">
        <w:trPr>
          <w:cantSplit/>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41B6D523" w:rsidR="005C33B9" w:rsidRDefault="00956332" w:rsidP="00323CDE">
            <w:pPr>
              <w:pStyle w:val="APVMATableText"/>
            </w:pPr>
            <w:r w:rsidRPr="00956332">
              <w:t>Grey-white liquid suspension</w:t>
            </w:r>
          </w:p>
        </w:tc>
      </w:tr>
      <w:tr w:rsidR="005C33B9" w14:paraId="0161F7C8" w14:textId="77777777" w:rsidTr="00455E87">
        <w:trPr>
          <w:cantSplit/>
        </w:trPr>
        <w:tc>
          <w:tcPr>
            <w:tcW w:w="1579" w:type="pct"/>
            <w:shd w:val="clear" w:color="auto" w:fill="00747A" w:themeFill="background2"/>
          </w:tcPr>
          <w:p w14:paraId="70A2C093" w14:textId="77777777" w:rsidR="005C33B9" w:rsidRDefault="005C33B9" w:rsidP="00424637">
            <w:pPr>
              <w:pStyle w:val="APVMATableHead"/>
            </w:pPr>
            <w:r>
              <w:t>PH:</w:t>
            </w:r>
          </w:p>
        </w:tc>
        <w:tc>
          <w:tcPr>
            <w:tcW w:w="3421" w:type="pct"/>
          </w:tcPr>
          <w:p w14:paraId="2EC2C73B" w14:textId="283E2A60" w:rsidR="005C33B9" w:rsidRPr="00EA7005" w:rsidRDefault="00956332" w:rsidP="00EA7005">
            <w:pPr>
              <w:pStyle w:val="APVMATableText"/>
            </w:pPr>
            <w:r w:rsidRPr="00956332">
              <w:t>4.0 – 5.5 (undiluted)</w:t>
            </w:r>
            <w:r w:rsidR="003D0BFD">
              <w:t xml:space="preserve"> (</w:t>
            </w:r>
            <w:r w:rsidR="003D0BFD" w:rsidRPr="003D0BFD">
              <w:t>CIPAC MT 75.3</w:t>
            </w:r>
            <w:r w:rsidR="003D0BFD">
              <w:t>)</w:t>
            </w:r>
          </w:p>
        </w:tc>
      </w:tr>
      <w:tr w:rsidR="005C33B9" w14:paraId="59FD184D" w14:textId="77777777" w:rsidTr="00455E87">
        <w:trPr>
          <w:cantSplit/>
        </w:trPr>
        <w:tc>
          <w:tcPr>
            <w:tcW w:w="1579" w:type="pct"/>
            <w:shd w:val="clear" w:color="auto" w:fill="00747A" w:themeFill="background2"/>
          </w:tcPr>
          <w:p w14:paraId="266B62DD" w14:textId="64A51CCC" w:rsidR="005C33B9" w:rsidRDefault="00785D68" w:rsidP="00424637">
            <w:pPr>
              <w:pStyle w:val="APVMATableHead"/>
            </w:pPr>
            <w:r>
              <w:t>D</w:t>
            </w:r>
            <w:r w:rsidR="005C33B9">
              <w:t>ensity:</w:t>
            </w:r>
          </w:p>
        </w:tc>
        <w:tc>
          <w:tcPr>
            <w:tcW w:w="3421" w:type="pct"/>
          </w:tcPr>
          <w:p w14:paraId="00BC7C66" w14:textId="116B6FB9" w:rsidR="005C33B9" w:rsidRPr="00EA7005" w:rsidRDefault="00956332" w:rsidP="00EA7005">
            <w:pPr>
              <w:pStyle w:val="APVMATableText"/>
            </w:pPr>
            <w:r w:rsidRPr="00956332">
              <w:t>1.03 – 1.07 g</w:t>
            </w:r>
            <w:r>
              <w:t xml:space="preserve"> </w:t>
            </w:r>
            <w:r w:rsidRPr="00956332">
              <w:t>cm</w:t>
            </w:r>
            <w:r w:rsidRPr="00956332">
              <w:rPr>
                <w:vertAlign w:val="superscript"/>
              </w:rPr>
              <w:t>-3</w:t>
            </w:r>
          </w:p>
        </w:tc>
      </w:tr>
      <w:tr w:rsidR="005C33B9" w14:paraId="26D9D517" w14:textId="77777777" w:rsidTr="00455E87">
        <w:trPr>
          <w:cantSplit/>
          <w:trHeight w:val="423"/>
        </w:trPr>
        <w:tc>
          <w:tcPr>
            <w:tcW w:w="1579" w:type="pct"/>
            <w:shd w:val="clear" w:color="auto" w:fill="00747A" w:themeFill="background2"/>
          </w:tcPr>
          <w:p w14:paraId="5D9A2FDB" w14:textId="77777777" w:rsidR="005C33B9" w:rsidRDefault="005C33B9" w:rsidP="00424637">
            <w:pPr>
              <w:pStyle w:val="APVMATableHead"/>
            </w:pPr>
            <w:r>
              <w:t>Kinematic viscosity:</w:t>
            </w:r>
          </w:p>
        </w:tc>
        <w:tc>
          <w:tcPr>
            <w:tcW w:w="3421" w:type="pct"/>
          </w:tcPr>
          <w:p w14:paraId="7F2AC523" w14:textId="6F27D622" w:rsidR="005C33B9" w:rsidRPr="00EA7005" w:rsidRDefault="006255F5" w:rsidP="00455E87">
            <w:pPr>
              <w:pStyle w:val="APVMATableText"/>
            </w:pPr>
            <w:r>
              <w:t>A</w:t>
            </w:r>
            <w:r w:rsidR="00EE6D23">
              <w:t>t a shear rate of 20 s</w:t>
            </w:r>
            <w:r w:rsidR="00EE6D23" w:rsidRPr="00EE6D23">
              <w:rPr>
                <w:vertAlign w:val="superscript"/>
              </w:rPr>
              <w:t>-1</w:t>
            </w:r>
            <w:r w:rsidR="00EE6D23">
              <w:t>:</w:t>
            </w:r>
            <w:r w:rsidR="00455E87">
              <w:br/>
            </w:r>
            <w:r w:rsidR="00956332">
              <w:t xml:space="preserve">3.60 </w:t>
            </w:r>
            <w:r w:rsidR="00EF435E">
              <w:t xml:space="preserve">x </w:t>
            </w:r>
            <w:r w:rsidR="00796F72">
              <w:t>10</w:t>
            </w:r>
            <w:r w:rsidR="00956332" w:rsidRPr="00796F72">
              <w:rPr>
                <w:vertAlign w:val="superscript"/>
              </w:rPr>
              <w:t>-4</w:t>
            </w:r>
            <w:r w:rsidR="00956332">
              <w:t xml:space="preserve"> m²/s at 20°C</w:t>
            </w:r>
            <w:r w:rsidR="00455E87">
              <w:br/>
            </w:r>
            <w:r w:rsidR="00956332">
              <w:t xml:space="preserve">3.37 </w:t>
            </w:r>
            <w:r w:rsidR="00EF435E">
              <w:t xml:space="preserve">x </w:t>
            </w:r>
            <w:r w:rsidR="00796F72">
              <w:t>10</w:t>
            </w:r>
            <w:r w:rsidR="00956332" w:rsidRPr="00796F72">
              <w:rPr>
                <w:vertAlign w:val="superscript"/>
              </w:rPr>
              <w:t>-4</w:t>
            </w:r>
            <w:r w:rsidR="00956332">
              <w:t xml:space="preserve"> m²/s at 40°C</w:t>
            </w:r>
            <w:r w:rsidR="00455E87">
              <w:br/>
            </w:r>
            <w:r w:rsidR="00EE6D23">
              <w:t>at a shear rate of 100 s</w:t>
            </w:r>
            <w:r w:rsidR="00EE6D23" w:rsidRPr="00EE6D23">
              <w:rPr>
                <w:vertAlign w:val="superscript"/>
              </w:rPr>
              <w:t>-1</w:t>
            </w:r>
            <w:r w:rsidR="00EE6D23">
              <w:t>:</w:t>
            </w:r>
            <w:r w:rsidR="00455E87">
              <w:br/>
            </w:r>
            <w:r w:rsidR="00956332">
              <w:t xml:space="preserve">1.04 </w:t>
            </w:r>
            <w:r w:rsidR="00377BD4">
              <w:t xml:space="preserve">x </w:t>
            </w:r>
            <w:r w:rsidR="002A0DF5">
              <w:t>10</w:t>
            </w:r>
            <w:r w:rsidR="00956332" w:rsidRPr="002A0DF5">
              <w:rPr>
                <w:vertAlign w:val="superscript"/>
              </w:rPr>
              <w:t>-4</w:t>
            </w:r>
            <w:r w:rsidR="00956332">
              <w:t xml:space="preserve"> m²/s at 20°C</w:t>
            </w:r>
            <w:r w:rsidR="00455E87">
              <w:br/>
            </w:r>
            <w:r w:rsidR="00956332">
              <w:t xml:space="preserve">0.94 </w:t>
            </w:r>
            <w:r w:rsidR="00377BD4">
              <w:t xml:space="preserve">x </w:t>
            </w:r>
            <w:r w:rsidR="002A0DF5">
              <w:t>10</w:t>
            </w:r>
            <w:r w:rsidR="00956332" w:rsidRPr="002A0DF5">
              <w:rPr>
                <w:vertAlign w:val="superscript"/>
              </w:rPr>
              <w:t>-4</w:t>
            </w:r>
            <w:r w:rsidR="00956332">
              <w:t xml:space="preserve"> m²/s at 40°C</w:t>
            </w:r>
          </w:p>
        </w:tc>
      </w:tr>
      <w:tr w:rsidR="005C33B9" w14:paraId="0920812F" w14:textId="77777777" w:rsidTr="00455E87">
        <w:trPr>
          <w:cantSplit/>
          <w:trHeight w:val="373"/>
        </w:trPr>
        <w:tc>
          <w:tcPr>
            <w:tcW w:w="1579" w:type="pct"/>
            <w:shd w:val="clear" w:color="auto" w:fill="00747A" w:themeFill="background2"/>
          </w:tcPr>
          <w:p w14:paraId="0DD0931F" w14:textId="77777777" w:rsidR="005C33B9" w:rsidRDefault="005C33B9" w:rsidP="00424637">
            <w:pPr>
              <w:pStyle w:val="APVMATableHead"/>
            </w:pPr>
            <w:r>
              <w:t>Pourability:</w:t>
            </w:r>
          </w:p>
        </w:tc>
        <w:tc>
          <w:tcPr>
            <w:tcW w:w="3421" w:type="pct"/>
          </w:tcPr>
          <w:p w14:paraId="15A8D5D8" w14:textId="7095EBF3" w:rsidR="005C33B9" w:rsidRPr="00EA7005" w:rsidRDefault="001C64AA" w:rsidP="00455E87">
            <w:pPr>
              <w:pStyle w:val="APVMATableText"/>
            </w:pPr>
            <w:r>
              <w:t>2.32 – 2.56% residue</w:t>
            </w:r>
            <w:r w:rsidR="00455E87">
              <w:br/>
            </w:r>
            <w:r>
              <w:t>0.12 – 0.14% rinsed residue</w:t>
            </w:r>
          </w:p>
        </w:tc>
      </w:tr>
      <w:tr w:rsidR="005C33B9" w14:paraId="65B610DA" w14:textId="77777777" w:rsidTr="00455E87">
        <w:trPr>
          <w:cantSplit/>
          <w:trHeight w:val="493"/>
        </w:trPr>
        <w:tc>
          <w:tcPr>
            <w:tcW w:w="1579" w:type="pct"/>
            <w:shd w:val="clear" w:color="auto" w:fill="00747A" w:themeFill="background2"/>
          </w:tcPr>
          <w:p w14:paraId="3F08A704" w14:textId="2F44BEE9" w:rsidR="005C33B9" w:rsidRDefault="005C33B9" w:rsidP="00424637">
            <w:pPr>
              <w:pStyle w:val="APVMATableHead"/>
            </w:pPr>
            <w:r>
              <w:t>Spontaneity of dispersion:</w:t>
            </w:r>
          </w:p>
        </w:tc>
        <w:tc>
          <w:tcPr>
            <w:tcW w:w="3421" w:type="pct"/>
          </w:tcPr>
          <w:p w14:paraId="49FC0E1B" w14:textId="2EBB74ED" w:rsidR="005C33B9" w:rsidRPr="00EA7005" w:rsidRDefault="00E251D4" w:rsidP="00EA7005">
            <w:pPr>
              <w:pStyle w:val="APVMATableText"/>
            </w:pPr>
            <w:r w:rsidRPr="00E251D4">
              <w:t>Min</w:t>
            </w:r>
            <w:r>
              <w:t>imum</w:t>
            </w:r>
            <w:r w:rsidRPr="00E251D4">
              <w:t xml:space="preserve"> 70%</w:t>
            </w:r>
            <w:r w:rsidR="003D0BFD">
              <w:t xml:space="preserve"> (</w:t>
            </w:r>
            <w:r w:rsidR="003D0BFD" w:rsidRPr="003D0BFD">
              <w:t>CIPAC MT 160</w:t>
            </w:r>
            <w:r w:rsidR="003D0BFD">
              <w:t>)</w:t>
            </w:r>
          </w:p>
        </w:tc>
      </w:tr>
      <w:tr w:rsidR="005C33B9" w14:paraId="56837F39" w14:textId="77777777" w:rsidTr="00455E87">
        <w:trPr>
          <w:cantSplit/>
          <w:trHeight w:val="493"/>
        </w:trPr>
        <w:tc>
          <w:tcPr>
            <w:tcW w:w="1579" w:type="pct"/>
            <w:shd w:val="clear" w:color="auto" w:fill="00747A" w:themeFill="background2"/>
          </w:tcPr>
          <w:p w14:paraId="14B15C61" w14:textId="77777777" w:rsidR="005C33B9" w:rsidRDefault="005C33B9" w:rsidP="00424637">
            <w:pPr>
              <w:pStyle w:val="APVMATableHead"/>
            </w:pPr>
            <w:r>
              <w:t>Suspensibility:</w:t>
            </w:r>
          </w:p>
        </w:tc>
        <w:tc>
          <w:tcPr>
            <w:tcW w:w="3421" w:type="pct"/>
          </w:tcPr>
          <w:p w14:paraId="7331BF44" w14:textId="4435B1B9" w:rsidR="005C33B9" w:rsidRPr="00EA7005" w:rsidRDefault="00E251D4" w:rsidP="00EA7005">
            <w:pPr>
              <w:pStyle w:val="APVMATableText"/>
            </w:pPr>
            <w:r w:rsidRPr="00E251D4">
              <w:t>Min</w:t>
            </w:r>
            <w:r>
              <w:t>imum</w:t>
            </w:r>
            <w:r w:rsidRPr="00E251D4">
              <w:t xml:space="preserve"> </w:t>
            </w:r>
            <w:r>
              <w:t>6</w:t>
            </w:r>
            <w:r w:rsidRPr="00E251D4">
              <w:t>0%</w:t>
            </w:r>
            <w:r w:rsidR="003D0BFD">
              <w:t xml:space="preserve"> (</w:t>
            </w:r>
            <w:r w:rsidR="003D0BFD" w:rsidRPr="003D0BFD">
              <w:t>CIPAC MT 184</w:t>
            </w:r>
            <w:r w:rsidR="003D0BFD">
              <w:t>)</w:t>
            </w:r>
          </w:p>
        </w:tc>
      </w:tr>
      <w:tr w:rsidR="005C33B9" w14:paraId="7A84510E" w14:textId="77777777" w:rsidTr="00455E87">
        <w:trPr>
          <w:cantSplit/>
          <w:trHeight w:val="435"/>
        </w:trPr>
        <w:tc>
          <w:tcPr>
            <w:tcW w:w="1579" w:type="pct"/>
            <w:shd w:val="clear" w:color="auto" w:fill="00747A" w:themeFill="background2"/>
          </w:tcPr>
          <w:p w14:paraId="0DB4A0BA" w14:textId="77777777" w:rsidR="005C33B9" w:rsidRDefault="005C33B9" w:rsidP="00424637">
            <w:pPr>
              <w:pStyle w:val="APVMATableHead"/>
            </w:pPr>
            <w:r>
              <w:t>Safety properties:</w:t>
            </w:r>
          </w:p>
        </w:tc>
        <w:tc>
          <w:tcPr>
            <w:tcW w:w="3421" w:type="pct"/>
          </w:tcPr>
          <w:p w14:paraId="47903F80" w14:textId="60116051" w:rsidR="00312593" w:rsidRDefault="00312593" w:rsidP="00EA7005">
            <w:pPr>
              <w:pStyle w:val="APVMATableText"/>
            </w:pPr>
            <w:r>
              <w:t xml:space="preserve">Not flammable, not explosive, no flash </w:t>
            </w:r>
            <w:proofErr w:type="gramStart"/>
            <w:r>
              <w:t>point</w:t>
            </w:r>
            <w:proofErr w:type="gramEnd"/>
            <w:r>
              <w:t xml:space="preserve"> up to the boiling point, no oxidising properties</w:t>
            </w:r>
          </w:p>
          <w:p w14:paraId="6586AC13" w14:textId="00636A5A" w:rsidR="005C33B9" w:rsidRPr="00EA7005" w:rsidRDefault="00312593" w:rsidP="00EA7005">
            <w:pPr>
              <w:pStyle w:val="APVMATableText"/>
            </w:pPr>
            <w:r>
              <w:t>Auto-ignition temperature is 410ºC</w:t>
            </w:r>
          </w:p>
        </w:tc>
      </w:tr>
      <w:tr w:rsidR="005C33B9" w14:paraId="5468122D" w14:textId="77777777" w:rsidTr="00455E87">
        <w:trPr>
          <w:cantSplit/>
          <w:trHeight w:val="435"/>
        </w:trPr>
        <w:tc>
          <w:tcPr>
            <w:tcW w:w="1579" w:type="pct"/>
            <w:shd w:val="clear" w:color="auto" w:fill="00747A" w:themeFill="background2"/>
          </w:tcPr>
          <w:p w14:paraId="41268577" w14:textId="77777777" w:rsidR="005C33B9" w:rsidRDefault="005C33B9" w:rsidP="00424637">
            <w:pPr>
              <w:pStyle w:val="APVMATableHead"/>
            </w:pPr>
            <w:r>
              <w:t>Storage stability:</w:t>
            </w:r>
          </w:p>
        </w:tc>
        <w:tc>
          <w:tcPr>
            <w:tcW w:w="3421" w:type="pct"/>
          </w:tcPr>
          <w:p w14:paraId="7DDAF7F9" w14:textId="65238D4A" w:rsidR="005C33B9" w:rsidRDefault="00B92FA8" w:rsidP="00B92FA8">
            <w:pPr>
              <w:pStyle w:val="APVMATableText"/>
              <w:rPr>
                <w:noProof/>
                <w:lang w:eastAsia="en-AU"/>
              </w:rPr>
            </w:pPr>
            <w:r>
              <w:rPr>
                <w:noProof/>
                <w:lang w:eastAsia="en-AU"/>
              </w:rPr>
              <w:t>Stable for 2 weeks at 54°C, 3 years at ambient temperature, and 7 days at 0ºC, all in HDPE packaging</w:t>
            </w:r>
          </w:p>
        </w:tc>
      </w:tr>
    </w:tbl>
    <w:p w14:paraId="378E38F7" w14:textId="77777777" w:rsidR="005C33B9" w:rsidRDefault="00783112" w:rsidP="00032787">
      <w:pPr>
        <w:pStyle w:val="Heading2"/>
      </w:pPr>
      <w:bookmarkStart w:id="52" w:name="_Toc7561226"/>
      <w:bookmarkStart w:id="53" w:name="_Toc169696121"/>
      <w:r>
        <w:t>Recommendations</w:t>
      </w:r>
      <w:bookmarkEnd w:id="52"/>
      <w:bookmarkEnd w:id="53"/>
    </w:p>
    <w:p w14:paraId="662C35CB" w14:textId="20378FA4" w:rsidR="008C0089" w:rsidRDefault="008C0089" w:rsidP="008C0089">
      <w:pPr>
        <w:pStyle w:val="APVMAText"/>
        <w:rPr>
          <w:szCs w:val="20"/>
        </w:rPr>
      </w:pPr>
      <w:r w:rsidRPr="00AF1470">
        <w:t xml:space="preserve">The </w:t>
      </w:r>
      <w:r>
        <w:t xml:space="preserve">APVMA </w:t>
      </w:r>
      <w:r w:rsidR="00811FB6">
        <w:t>c</w:t>
      </w:r>
      <w:r>
        <w:t>hemistry section h</w:t>
      </w:r>
      <w:r w:rsidRPr="00AF1470">
        <w:t xml:space="preserve">as evaluated the chemistry </w:t>
      </w:r>
      <w:r w:rsidR="0052454F">
        <w:t xml:space="preserve">and manufacturing aspects </w:t>
      </w:r>
      <w:r w:rsidRPr="00AF1470">
        <w:t xml:space="preserve">of </w:t>
      </w:r>
      <w:r>
        <w:t xml:space="preserve">the </w:t>
      </w:r>
      <w:r w:rsidRPr="00AF1470">
        <w:t xml:space="preserve">active constituent </w:t>
      </w:r>
      <w:r w:rsidR="00144624">
        <w:rPr>
          <w:szCs w:val="20"/>
        </w:rPr>
        <w:t>spiromesifen</w:t>
      </w:r>
      <w:r>
        <w:rPr>
          <w:szCs w:val="20"/>
        </w:rPr>
        <w:t xml:space="preserve"> </w:t>
      </w:r>
      <w:r>
        <w:t xml:space="preserve">and associated product </w:t>
      </w:r>
      <w:r w:rsidR="00144624" w:rsidRPr="00144624">
        <w:t>Interrupt 240 SC Miticide</w:t>
      </w:r>
      <w:r w:rsidR="00AF3945">
        <w:t xml:space="preserve"> </w:t>
      </w:r>
      <w:r w:rsidR="00811FB6">
        <w:t xml:space="preserve">– </w:t>
      </w:r>
      <w:r>
        <w:t xml:space="preserve">including the </w:t>
      </w:r>
      <w:r w:rsidR="0052454F">
        <w:t xml:space="preserve">identification, physicochemical properties, </w:t>
      </w:r>
      <w:r w:rsidRPr="00AF1470">
        <w:t xml:space="preserve">manufacturing process, quality control procedures, </w:t>
      </w:r>
      <w:r>
        <w:t xml:space="preserve">stability, </w:t>
      </w:r>
      <w:r w:rsidRPr="00AF1470">
        <w:t>batch analysis results and analytical methods</w:t>
      </w:r>
      <w:r w:rsidR="00AF3945">
        <w:t xml:space="preserve"> </w:t>
      </w:r>
      <w:r w:rsidR="00811FB6">
        <w:t>–</w:t>
      </w:r>
      <w:r w:rsidR="00811FB6" w:rsidRPr="00AF1470">
        <w:t xml:space="preserve"> </w:t>
      </w:r>
      <w:r w:rsidRPr="00AF1470">
        <w:t>and found them to be acceptable.</w:t>
      </w:r>
      <w:r>
        <w:t xml:space="preserve"> </w:t>
      </w:r>
      <w:r>
        <w:rPr>
          <w:szCs w:val="20"/>
        </w:rPr>
        <w:t xml:space="preserve">The available storage stability data indicate that the formulated product is expected to remain stable for at </w:t>
      </w:r>
      <w:r w:rsidRPr="000E3BA5">
        <w:rPr>
          <w:szCs w:val="20"/>
        </w:rPr>
        <w:t>least</w:t>
      </w:r>
      <w:r w:rsidR="00347B77" w:rsidRPr="000E3BA5">
        <w:rPr>
          <w:szCs w:val="20"/>
        </w:rPr>
        <w:t xml:space="preserve"> 3</w:t>
      </w:r>
      <w:r w:rsidR="00CA5B2B" w:rsidRPr="000E3BA5">
        <w:rPr>
          <w:szCs w:val="20"/>
        </w:rPr>
        <w:t xml:space="preserve"> </w:t>
      </w:r>
      <w:r w:rsidRPr="000E3BA5">
        <w:rPr>
          <w:szCs w:val="20"/>
        </w:rPr>
        <w:t>years</w:t>
      </w:r>
      <w:r>
        <w:rPr>
          <w:szCs w:val="20"/>
        </w:rPr>
        <w:t xml:space="preserve"> when stored under normal conditions.</w:t>
      </w:r>
    </w:p>
    <w:p w14:paraId="4ED8A42E" w14:textId="3D7329D6" w:rsidR="006D36C8" w:rsidRDefault="008C0089" w:rsidP="00EA7005">
      <w:pPr>
        <w:pStyle w:val="APVMAText"/>
        <w:sectPr w:rsidR="006D36C8">
          <w:headerReference w:type="default" r:id="rId33"/>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r w:rsidR="00144624" w:rsidRPr="00144624">
        <w:t>Interrupt 240 SC Miticide</w:t>
      </w:r>
      <w:r>
        <w:t>,</w:t>
      </w:r>
      <w:r>
        <w:rPr>
          <w:szCs w:val="20"/>
        </w:rPr>
        <w:t xml:space="preserve"> and approval of the active constituent </w:t>
      </w:r>
      <w:r w:rsidR="00144624">
        <w:rPr>
          <w:szCs w:val="20"/>
        </w:rPr>
        <w:t>spiromesifen</w:t>
      </w:r>
      <w:r>
        <w:rPr>
          <w:szCs w:val="20"/>
        </w:rPr>
        <w:t xml:space="preserve">, are supported from a chemistry </w:t>
      </w:r>
      <w:r w:rsidR="0052454F">
        <w:rPr>
          <w:szCs w:val="20"/>
        </w:rPr>
        <w:t xml:space="preserve">and manufacturing </w:t>
      </w:r>
      <w:r>
        <w:rPr>
          <w:szCs w:val="20"/>
        </w:rPr>
        <w:t>perspective.</w:t>
      </w:r>
    </w:p>
    <w:p w14:paraId="681F480F" w14:textId="3886A71C" w:rsidR="002E20AC" w:rsidRDefault="00CA5B2B" w:rsidP="00032787">
      <w:pPr>
        <w:pStyle w:val="Heading1"/>
      </w:pPr>
      <w:bookmarkStart w:id="54" w:name="_Toc7561227"/>
      <w:bookmarkStart w:id="55" w:name="_Toc169696122"/>
      <w:r>
        <w:lastRenderedPageBreak/>
        <w:t>T</w:t>
      </w:r>
      <w:r w:rsidR="008C0089">
        <w:t>oxicological assessment</w:t>
      </w:r>
      <w:bookmarkEnd w:id="54"/>
      <w:bookmarkEnd w:id="55"/>
    </w:p>
    <w:p w14:paraId="0EA4FE4A" w14:textId="71618B57" w:rsidR="001C4485" w:rsidRDefault="001C4485" w:rsidP="00455E87">
      <w:pPr>
        <w:pStyle w:val="APVMAText"/>
        <w:rPr>
          <w:rFonts w:cs="Times New Roman"/>
        </w:rPr>
      </w:pPr>
      <w:bookmarkStart w:id="56" w:name="_Toc531181076"/>
      <w:bookmarkStart w:id="57" w:name="_Toc7561228"/>
      <w:r>
        <w:rPr>
          <w:rFonts w:cs="Times New Roman"/>
        </w:rPr>
        <w:t xml:space="preserve">The submitted data package included metabolism, kinetics, and toxicology studies along with the occupational risk assessment report for spiromesifen and the product Oberon 240 SC Miticide prepared by </w:t>
      </w:r>
      <w:r w:rsidRPr="00D55888">
        <w:rPr>
          <w:rFonts w:cs="Times New Roman"/>
        </w:rPr>
        <w:t>the United States Environmental Protection Agency (US EPA, 2020)</w:t>
      </w:r>
      <w:r w:rsidR="00E81BFC">
        <w:rPr>
          <w:rStyle w:val="FootnoteReference"/>
          <w:rFonts w:cs="Times New Roman"/>
        </w:rPr>
        <w:footnoteReference w:id="2"/>
      </w:r>
      <w:r w:rsidR="00CD4824">
        <w:rPr>
          <w:rFonts w:cs="Times New Roman"/>
        </w:rPr>
        <w:t>,</w:t>
      </w:r>
      <w:r>
        <w:rPr>
          <w:rFonts w:cs="Times New Roman"/>
        </w:rPr>
        <w:t xml:space="preserve"> </w:t>
      </w:r>
      <w:r w:rsidRPr="00D55888">
        <w:rPr>
          <w:rFonts w:cs="Times New Roman"/>
        </w:rPr>
        <w:t>the European Food Safety Authority (EFSA, 2012)</w:t>
      </w:r>
      <w:r w:rsidR="00E81BFC">
        <w:rPr>
          <w:rStyle w:val="FootnoteReference"/>
          <w:rFonts w:cs="Times New Roman"/>
        </w:rPr>
        <w:footnoteReference w:id="3"/>
      </w:r>
      <w:r w:rsidR="00CD4824">
        <w:rPr>
          <w:rFonts w:cs="Times New Roman"/>
        </w:rPr>
        <w:t>,</w:t>
      </w:r>
      <w:r w:rsidRPr="00D55888">
        <w:rPr>
          <w:rFonts w:cs="Times New Roman"/>
        </w:rPr>
        <w:t xml:space="preserve"> and the Joint FAO/WHO Meeting on Pesticide Residues (JMPR, 2016)</w:t>
      </w:r>
      <w:r w:rsidR="00E81BFC">
        <w:rPr>
          <w:rStyle w:val="FootnoteReference"/>
          <w:rFonts w:cs="Times New Roman"/>
        </w:rPr>
        <w:footnoteReference w:id="4"/>
      </w:r>
      <w:r w:rsidRPr="00D55888">
        <w:rPr>
          <w:rFonts w:cs="Times New Roman"/>
        </w:rPr>
        <w:t>. Taken together, these reports represent the expert interpretation of the complete toxicity dataset for spiromesifen</w:t>
      </w:r>
      <w:r>
        <w:rPr>
          <w:rFonts w:cs="Times New Roman"/>
        </w:rPr>
        <w:t xml:space="preserve"> and formulated product and were considered sufficient</w:t>
      </w:r>
      <w:r w:rsidRPr="00D55888">
        <w:rPr>
          <w:rFonts w:cs="Times New Roman"/>
        </w:rPr>
        <w:t>.</w:t>
      </w:r>
    </w:p>
    <w:p w14:paraId="2FC323F8" w14:textId="6678367A" w:rsidR="008C0089" w:rsidRPr="00C876F1" w:rsidRDefault="008C0089" w:rsidP="00000956">
      <w:pPr>
        <w:pStyle w:val="Heading2"/>
        <w:ind w:left="907" w:hanging="907"/>
      </w:pPr>
      <w:bookmarkStart w:id="58" w:name="_Toc169696123"/>
      <w:r>
        <w:t>Evaluation of toxicology</w:t>
      </w:r>
      <w:bookmarkEnd w:id="56"/>
      <w:bookmarkEnd w:id="57"/>
      <w:bookmarkEnd w:id="58"/>
    </w:p>
    <w:p w14:paraId="6C47A726" w14:textId="77777777" w:rsidR="008C0089" w:rsidRDefault="008C0089" w:rsidP="008C0089">
      <w:pPr>
        <w:pStyle w:val="Heading3"/>
      </w:pPr>
      <w:bookmarkStart w:id="59" w:name="_Toc7561229"/>
      <w:r>
        <w:t>Chemical class</w:t>
      </w:r>
      <w:bookmarkEnd w:id="59"/>
    </w:p>
    <w:p w14:paraId="13E456A4" w14:textId="11B305B2" w:rsidR="008C0089" w:rsidRPr="00C876F1" w:rsidRDefault="00000956" w:rsidP="00455E87">
      <w:pPr>
        <w:pStyle w:val="APVMAText"/>
      </w:pPr>
      <w:r w:rsidRPr="00000956">
        <w:t>Spiromesifen [3-mesityl-2-oxo-1-oxaspiro [4.4] non-3-en-4-yl 3,3-</w:t>
      </w:r>
      <w:r w:rsidRPr="00455E87">
        <w:t>dimethylbutyrate (IUPAC)] is a contact insecticide</w:t>
      </w:r>
      <w:r w:rsidRPr="00000956">
        <w:t>-acaricide belonging to the titronic acid class of compounds. The mode of action of spiromesifen is through inhibition of lipid biosynthesis, especially triglycerides and free fatty acids.</w:t>
      </w:r>
    </w:p>
    <w:p w14:paraId="39DC928B" w14:textId="77777777" w:rsidR="008C0089" w:rsidRDefault="008C0089" w:rsidP="008C0089">
      <w:pPr>
        <w:pStyle w:val="Heading3"/>
      </w:pPr>
      <w:bookmarkStart w:id="60" w:name="_Toc7561230"/>
      <w:r>
        <w:t>Pharmacokinetics</w:t>
      </w:r>
      <w:bookmarkEnd w:id="60"/>
    </w:p>
    <w:p w14:paraId="2C657D53" w14:textId="19E5E07B" w:rsidR="001C4485" w:rsidRDefault="001C4485" w:rsidP="00455E87">
      <w:pPr>
        <w:pStyle w:val="APVMAText"/>
      </w:pPr>
      <w:bookmarkStart w:id="61" w:name="_Toc7561231"/>
      <w:r>
        <w:t>Following the administration of a single oral dose of 2 mg/kg bw of [</w:t>
      </w:r>
      <w:r w:rsidRPr="004023B1">
        <w:rPr>
          <w:vertAlign w:val="superscript"/>
        </w:rPr>
        <w:t>14</w:t>
      </w:r>
      <w:r w:rsidRPr="004023B1">
        <w:t>C</w:t>
      </w:r>
      <w:r>
        <w:t xml:space="preserve">] spiromesifen to rats, absorption was rapid, although incomplete. At a low dose of 2 mg/kg bw, 39% was excreted in urine and 55% in faeces, while at a high dose of 500 mg/kg bw, urinary excretion was 9%, whereas faecal excretion was 90%. Bile duct–cannulated rats treated with 2 mg/kg bw excreted approximately 7% of the administered dose with the bile. At 2 mg/kg bw, at least 48% of the dose was </w:t>
      </w:r>
      <w:r w:rsidR="00CD4824">
        <w:t>absorbed,</w:t>
      </w:r>
      <w:r>
        <w:t xml:space="preserve"> while absorption appeared to be much lower at a high dose. Maximum concentrations in blood were reached </w:t>
      </w:r>
      <w:r w:rsidR="00CD4824">
        <w:t xml:space="preserve">after </w:t>
      </w:r>
      <w:r>
        <w:t>2 hours in males</w:t>
      </w:r>
      <w:r w:rsidR="00CD4824">
        <w:t>,</w:t>
      </w:r>
      <w:r>
        <w:t xml:space="preserve"> and </w:t>
      </w:r>
      <w:r w:rsidR="008C1E53">
        <w:t>one</w:t>
      </w:r>
      <w:r>
        <w:t xml:space="preserve"> hour in females</w:t>
      </w:r>
      <w:r w:rsidR="00CD4824">
        <w:t>,</w:t>
      </w:r>
      <w:r>
        <w:t xml:space="preserve"> after a dose of 2 mg/kg bw</w:t>
      </w:r>
      <w:r w:rsidR="00CD4824">
        <w:t>,</w:t>
      </w:r>
      <w:r>
        <w:t xml:space="preserve"> and in 6 hours (both sexes) after a dose of 500 mg/kg bw. Distribution was widespread. The highest tissue concentrations were found in liver, with concentrations in liver higher in males than in females. Spiromesifen is extensively metabolised following absorption, and its metabolites do not accumulate. No parent compound was found in urine or bile.</w:t>
      </w:r>
    </w:p>
    <w:p w14:paraId="4C85A5A7" w14:textId="76D923C5" w:rsidR="001C4485" w:rsidRDefault="001C4485" w:rsidP="00455E87">
      <w:pPr>
        <w:pStyle w:val="APVMAText"/>
      </w:pPr>
      <w:r>
        <w:t xml:space="preserve">A sex difference was apparent in excretion profiles. The main metabolite in the excreta of female rats of the low-dose groups was spiromesifen-enol (BSN 0546, M01), whereas the main metabolite in the excreta of the male rats of the low-dose groups was 4-hydroxymethyl- BSN 0546 (M02). The excretion profiles in males and females were not affected by the size of the dose and </w:t>
      </w:r>
      <w:r w:rsidR="00CD4824">
        <w:t>were not</w:t>
      </w:r>
      <w:r>
        <w:t xml:space="preserve"> change</w:t>
      </w:r>
      <w:r w:rsidR="00CD4824">
        <w:t>d</w:t>
      </w:r>
      <w:r>
        <w:t xml:space="preserve"> </w:t>
      </w:r>
      <w:r w:rsidR="00CD4824">
        <w:t xml:space="preserve">by </w:t>
      </w:r>
      <w:r>
        <w:t>repeated dosing for 14 days.</w:t>
      </w:r>
    </w:p>
    <w:p w14:paraId="3E30E2F7" w14:textId="092AE18B" w:rsidR="001C4485" w:rsidRPr="00944965" w:rsidRDefault="001C4485" w:rsidP="00455E87">
      <w:pPr>
        <w:pStyle w:val="APVMAText"/>
      </w:pPr>
      <w:r w:rsidRPr="00944965">
        <w:lastRenderedPageBreak/>
        <w:t xml:space="preserve">Dermal absorption of </w:t>
      </w:r>
      <w:r w:rsidRPr="00944965">
        <w:rPr>
          <w:rFonts w:cs="Times New Roman"/>
        </w:rPr>
        <w:t>spiromesifen</w:t>
      </w:r>
      <w:r w:rsidRPr="00944965">
        <w:t xml:space="preserve"> present in the product</w:t>
      </w:r>
      <w:r>
        <w:t>,</w:t>
      </w:r>
      <w:r w:rsidRPr="00944965">
        <w:t xml:space="preserve"> </w:t>
      </w:r>
      <w:r w:rsidR="00726670">
        <w:t>Interrupt</w:t>
      </w:r>
      <w:r w:rsidRPr="00944965">
        <w:t xml:space="preserve"> 240 SC Miticide was 0.04% for the neat formulation (240 g/L) and 10% for the spray dilution (0.144 g/L) in </w:t>
      </w:r>
      <w:r w:rsidRPr="00944965">
        <w:rPr>
          <w:i/>
          <w:iCs/>
        </w:rPr>
        <w:t>in-vitro</w:t>
      </w:r>
      <w:r w:rsidRPr="00944965">
        <w:t xml:space="preserve"> human skin dermal absorption study.</w:t>
      </w:r>
    </w:p>
    <w:p w14:paraId="2728CF30" w14:textId="3C8A4A62" w:rsidR="008C0089" w:rsidRDefault="008C0089" w:rsidP="008C0089">
      <w:pPr>
        <w:pStyle w:val="Heading3"/>
      </w:pPr>
      <w:r>
        <w:t>Acute toxicity (active constituent</w:t>
      </w:r>
      <w:r w:rsidR="00000956">
        <w:t xml:space="preserve"> </w:t>
      </w:r>
      <w:r w:rsidR="006255F5">
        <w:t>–</w:t>
      </w:r>
      <w:r w:rsidR="00000956">
        <w:t>spiromesifen</w:t>
      </w:r>
      <w:r>
        <w:t>)</w:t>
      </w:r>
      <w:bookmarkEnd w:id="61"/>
    </w:p>
    <w:p w14:paraId="63A1295F" w14:textId="1581B214" w:rsidR="008C0089" w:rsidRDefault="00000956" w:rsidP="00455E87">
      <w:pPr>
        <w:pStyle w:val="APVMAText"/>
      </w:pPr>
      <w:r w:rsidRPr="00000956">
        <w:t>Spiromesifen was considered to have low acute toxicity via the oral, dermal and inhalation routes of exposure. It is neither a skin nor an eye irritant in rabbits. It is a potential skin sensitiser in guinea pigs.</w:t>
      </w:r>
    </w:p>
    <w:p w14:paraId="38BCFF8C" w14:textId="2AFB0D14" w:rsidR="008C0089" w:rsidRPr="002C36C4" w:rsidRDefault="008C0089" w:rsidP="008C0089">
      <w:pPr>
        <w:pStyle w:val="Heading3"/>
      </w:pPr>
      <w:bookmarkStart w:id="62" w:name="_Toc7561232"/>
      <w:r>
        <w:t>Acute toxicity (product</w:t>
      </w:r>
      <w:r w:rsidR="00000956">
        <w:t xml:space="preserve"> – </w:t>
      </w:r>
      <w:r w:rsidR="00726670">
        <w:t>Interrupt</w:t>
      </w:r>
      <w:r w:rsidR="001C4485">
        <w:t xml:space="preserve"> </w:t>
      </w:r>
      <w:r w:rsidR="00000956">
        <w:t>240 SC Miticide</w:t>
      </w:r>
      <w:r>
        <w:t>)</w:t>
      </w:r>
      <w:bookmarkEnd w:id="62"/>
    </w:p>
    <w:p w14:paraId="4A48AC7A" w14:textId="4A682A56" w:rsidR="001C4485" w:rsidRPr="00944965" w:rsidRDefault="00726670" w:rsidP="00455E87">
      <w:pPr>
        <w:pStyle w:val="APVMAText"/>
      </w:pPr>
      <w:bookmarkStart w:id="63" w:name="_Toc7561233"/>
      <w:r>
        <w:t>Interrupt</w:t>
      </w:r>
      <w:r w:rsidR="001C4485" w:rsidRPr="00944965">
        <w:t xml:space="preserve"> 240 SC Miticide was of low acute toxicity via oral, dermal, and inhalational routes. It is neither an eye or a skin irritant</w:t>
      </w:r>
      <w:r w:rsidR="00CD4824">
        <w:t xml:space="preserve">, and is </w:t>
      </w:r>
      <w:r w:rsidR="001C4485" w:rsidRPr="00944965">
        <w:t>not a skin sensitiser in guinea pigs (Buehler test).</w:t>
      </w:r>
    </w:p>
    <w:p w14:paraId="5154826A" w14:textId="77777777" w:rsidR="008C0089" w:rsidRDefault="008C0089" w:rsidP="008C0089">
      <w:pPr>
        <w:pStyle w:val="Heading3"/>
      </w:pPr>
      <w:r>
        <w:t>Repeat-dose toxicity</w:t>
      </w:r>
      <w:bookmarkEnd w:id="63"/>
    </w:p>
    <w:p w14:paraId="3BC947BB" w14:textId="6B899DBA" w:rsidR="001C4485" w:rsidRDefault="001C4485" w:rsidP="00455E87">
      <w:pPr>
        <w:pStyle w:val="APVMAText"/>
      </w:pPr>
      <w:r w:rsidRPr="00944965">
        <w:t>In repeated-dose oral toxicity studies with spiromesifen in mice, rats and dogs, the most sensitive effect was reduction of plasma cholesterol. This is probably secondary to the inhibition of lipogenesis by spiromesifen. Common findings were effects on body weight, liver (including liver enzyme induction), thyroid</w:t>
      </w:r>
      <w:r w:rsidR="00436605">
        <w:t>,</w:t>
      </w:r>
      <w:r w:rsidRPr="00944965">
        <w:t xml:space="preserve"> and adrenals. The primary target organs in dietary studies conducted with the rat, mouse</w:t>
      </w:r>
      <w:r w:rsidR="00436605">
        <w:t>,</w:t>
      </w:r>
      <w:r w:rsidRPr="00944965">
        <w:t xml:space="preserve"> and/or dog were thyroid gland, liver, and adrenal gland.</w:t>
      </w:r>
    </w:p>
    <w:p w14:paraId="1B7DC126" w14:textId="15C440B9" w:rsidR="001C4485" w:rsidRPr="001C4485" w:rsidRDefault="001C4485" w:rsidP="00455E87">
      <w:pPr>
        <w:pStyle w:val="APVMAText"/>
        <w:rPr>
          <w:rFonts w:eastAsia="MS Mincho"/>
        </w:rPr>
      </w:pPr>
      <w:bookmarkStart w:id="64" w:name="_Toc7561234"/>
      <w:r w:rsidRPr="001C4485">
        <w:rPr>
          <w:rFonts w:eastAsia="MS Mincho"/>
        </w:rPr>
        <w:t>In a 29-day dietary study in dogs, the NOAEL was 2000 ppm (equal to 72.6 mg/kg bw/d), the highest dose tested.</w:t>
      </w:r>
    </w:p>
    <w:p w14:paraId="42679324" w14:textId="3D520A1C" w:rsidR="001C4485" w:rsidRPr="001C4485" w:rsidRDefault="001C4485" w:rsidP="00455E87">
      <w:pPr>
        <w:pStyle w:val="APVMAText"/>
        <w:rPr>
          <w:rFonts w:eastAsia="MS Mincho"/>
        </w:rPr>
      </w:pPr>
      <w:r w:rsidRPr="001C4485">
        <w:rPr>
          <w:rFonts w:eastAsia="MS Mincho"/>
        </w:rPr>
        <w:t>In a 14-week study in mice, the NOAEL was 20 ppm (equal to 3.2 mg/kg bw/d), based on decreased cholesterol levels in both sexes</w:t>
      </w:r>
      <w:r w:rsidR="00CD4824">
        <w:rPr>
          <w:rFonts w:eastAsia="MS Mincho"/>
        </w:rPr>
        <w:t>,</w:t>
      </w:r>
      <w:r w:rsidRPr="001C4485">
        <w:rPr>
          <w:rFonts w:eastAsia="MS Mincho"/>
        </w:rPr>
        <w:t xml:space="preserve"> and adrenal cytoplasmic eosinophilia in zona fasciculata in one female at 80</w:t>
      </w:r>
      <w:r w:rsidR="006032E9">
        <w:rPr>
          <w:rFonts w:eastAsia="MS Mincho"/>
        </w:rPr>
        <w:t> </w:t>
      </w:r>
      <w:r w:rsidRPr="001C4485">
        <w:rPr>
          <w:rFonts w:eastAsia="MS Mincho"/>
        </w:rPr>
        <w:t xml:space="preserve">ppm (equal to 11.5 mg/kg </w:t>
      </w:r>
      <w:proofErr w:type="spellStart"/>
      <w:r w:rsidRPr="001C4485">
        <w:rPr>
          <w:rFonts w:eastAsia="MS Mincho"/>
        </w:rPr>
        <w:t>bw</w:t>
      </w:r>
      <w:proofErr w:type="spellEnd"/>
      <w:r w:rsidRPr="001C4485">
        <w:rPr>
          <w:rFonts w:eastAsia="MS Mincho"/>
        </w:rPr>
        <w:t>/d).</w:t>
      </w:r>
    </w:p>
    <w:p w14:paraId="19947C78" w14:textId="350BF20A" w:rsidR="001C4485" w:rsidRDefault="001C4485" w:rsidP="00455E87">
      <w:pPr>
        <w:pStyle w:val="APVMAText"/>
        <w:rPr>
          <w:rFonts w:eastAsia="MS Mincho"/>
        </w:rPr>
      </w:pPr>
      <w:r w:rsidRPr="001C4485">
        <w:rPr>
          <w:rFonts w:eastAsia="MS Mincho"/>
        </w:rPr>
        <w:t>In a 14-week study in rats, the NOAEL was 100 ppm (equal to 6.3 mg/kg bw/d), based on a slight reduction in body weight gain and water intake in males</w:t>
      </w:r>
      <w:r w:rsidR="009E11EF">
        <w:rPr>
          <w:rFonts w:eastAsia="MS Mincho"/>
        </w:rPr>
        <w:t>;</w:t>
      </w:r>
      <w:r w:rsidRPr="001C4485">
        <w:rPr>
          <w:rFonts w:eastAsia="MS Mincho"/>
        </w:rPr>
        <w:t xml:space="preserve"> an increase</w:t>
      </w:r>
      <w:r w:rsidR="00CD4824">
        <w:rPr>
          <w:rFonts w:eastAsia="MS Mincho"/>
        </w:rPr>
        <w:t xml:space="preserve"> in</w:t>
      </w:r>
      <w:r w:rsidRPr="001C4485">
        <w:rPr>
          <w:rFonts w:eastAsia="MS Mincho"/>
        </w:rPr>
        <w:t xml:space="preserve"> thromboplastin time</w:t>
      </w:r>
      <w:r w:rsidR="009E11EF">
        <w:rPr>
          <w:rFonts w:eastAsia="MS Mincho"/>
        </w:rPr>
        <w:t>;</w:t>
      </w:r>
      <w:r w:rsidRPr="001C4485">
        <w:rPr>
          <w:rFonts w:eastAsia="MS Mincho"/>
        </w:rPr>
        <w:t xml:space="preserve"> increased alkaline phosphatase activity</w:t>
      </w:r>
      <w:r w:rsidR="009E11EF">
        <w:rPr>
          <w:rFonts w:eastAsia="MS Mincho"/>
        </w:rPr>
        <w:t>;</w:t>
      </w:r>
      <w:r w:rsidRPr="001C4485">
        <w:rPr>
          <w:rFonts w:eastAsia="MS Mincho"/>
        </w:rPr>
        <w:t xml:space="preserve"> decreased concentrations of plasma cholesterol and triglycerides</w:t>
      </w:r>
      <w:r w:rsidR="009E11EF">
        <w:rPr>
          <w:rFonts w:eastAsia="MS Mincho"/>
        </w:rPr>
        <w:t>;</w:t>
      </w:r>
      <w:r w:rsidRPr="001C4485">
        <w:rPr>
          <w:rFonts w:eastAsia="MS Mincho"/>
        </w:rPr>
        <w:t xml:space="preserve"> a tendency </w:t>
      </w:r>
      <w:r w:rsidR="00CD4824">
        <w:rPr>
          <w:rFonts w:eastAsia="MS Mincho"/>
        </w:rPr>
        <w:t>for</w:t>
      </w:r>
      <w:r w:rsidRPr="001C4485">
        <w:rPr>
          <w:rFonts w:eastAsia="MS Mincho"/>
        </w:rPr>
        <w:t xml:space="preserve"> higher thyroid hormone values</w:t>
      </w:r>
      <w:r w:rsidR="009E11EF">
        <w:rPr>
          <w:rFonts w:eastAsia="MS Mincho"/>
        </w:rPr>
        <w:t>;</w:t>
      </w:r>
      <w:r w:rsidRPr="001C4485">
        <w:rPr>
          <w:rFonts w:eastAsia="MS Mincho"/>
        </w:rPr>
        <w:t xml:space="preserve"> increased relative kidney weights in males</w:t>
      </w:r>
      <w:r w:rsidR="009E11EF">
        <w:rPr>
          <w:rFonts w:eastAsia="MS Mincho"/>
        </w:rPr>
        <w:t>;</w:t>
      </w:r>
      <w:r w:rsidRPr="001C4485">
        <w:rPr>
          <w:rFonts w:eastAsia="MS Mincho"/>
        </w:rPr>
        <w:t xml:space="preserve"> white jejunal mucosa coverings and cytoplasmic vacuolation of the jejunal mucosa in females</w:t>
      </w:r>
      <w:r w:rsidR="009E11EF">
        <w:rPr>
          <w:rFonts w:eastAsia="MS Mincho"/>
        </w:rPr>
        <w:t>;</w:t>
      </w:r>
      <w:r w:rsidRPr="001C4485">
        <w:rPr>
          <w:rFonts w:eastAsia="MS Mincho"/>
        </w:rPr>
        <w:t xml:space="preserve"> and </w:t>
      </w:r>
      <w:r w:rsidR="00CD4824">
        <w:rPr>
          <w:rFonts w:eastAsia="MS Mincho"/>
        </w:rPr>
        <w:t xml:space="preserve">an </w:t>
      </w:r>
      <w:r w:rsidRPr="001C4485">
        <w:rPr>
          <w:rFonts w:eastAsia="MS Mincho"/>
        </w:rPr>
        <w:t xml:space="preserve">increase </w:t>
      </w:r>
      <w:r w:rsidR="00CD4824">
        <w:rPr>
          <w:rFonts w:eastAsia="MS Mincho"/>
        </w:rPr>
        <w:t xml:space="preserve">in </w:t>
      </w:r>
      <w:r w:rsidRPr="001C4485">
        <w:rPr>
          <w:rFonts w:eastAsia="MS Mincho"/>
        </w:rPr>
        <w:t xml:space="preserve">incidences of thyroidal follicular cell hypertrophy in females and thyroidal colloidal alterations in males observed at 500 ppm (equal to 32 mg/kg </w:t>
      </w:r>
      <w:proofErr w:type="spellStart"/>
      <w:r w:rsidRPr="001C4485">
        <w:rPr>
          <w:rFonts w:eastAsia="MS Mincho"/>
        </w:rPr>
        <w:t>bw</w:t>
      </w:r>
      <w:proofErr w:type="spellEnd"/>
      <w:r w:rsidRPr="001C4485">
        <w:rPr>
          <w:rFonts w:eastAsia="MS Mincho"/>
        </w:rPr>
        <w:t>/d).</w:t>
      </w:r>
    </w:p>
    <w:p w14:paraId="6BE410CD" w14:textId="233A4D21" w:rsidR="001C4485" w:rsidRPr="001C4485" w:rsidRDefault="001C4485" w:rsidP="00455E87">
      <w:pPr>
        <w:pStyle w:val="APVMAText"/>
        <w:rPr>
          <w:rFonts w:eastAsia="MS Mincho"/>
        </w:rPr>
      </w:pPr>
      <w:r w:rsidRPr="001C4485">
        <w:rPr>
          <w:rFonts w:eastAsia="MS Mincho"/>
        </w:rPr>
        <w:t>In a 3-month dietary study in dogs, the NOAEL was 2000 ppm (equal to 71 mg/kg bw/d), the highest dose tested. The effects (increased plasma alkaline phosphatase activity</w:t>
      </w:r>
      <w:r w:rsidR="00CD4824">
        <w:rPr>
          <w:rFonts w:eastAsia="MS Mincho"/>
        </w:rPr>
        <w:t>,</w:t>
      </w:r>
      <w:r w:rsidRPr="001C4485">
        <w:rPr>
          <w:rFonts w:eastAsia="MS Mincho"/>
        </w:rPr>
        <w:t xml:space="preserve"> triglyceride levels</w:t>
      </w:r>
      <w:r w:rsidR="00CD4824">
        <w:rPr>
          <w:rFonts w:eastAsia="MS Mincho"/>
        </w:rPr>
        <w:t>,</w:t>
      </w:r>
      <w:r w:rsidRPr="001C4485">
        <w:rPr>
          <w:rFonts w:eastAsia="MS Mincho"/>
        </w:rPr>
        <w:t xml:space="preserve"> and hepatocellular cytoplasmic changes) observed at 250 and 2000 ppm to reflect hepatic enzyme induction. In a second</w:t>
      </w:r>
      <w:r w:rsidR="006032E9">
        <w:rPr>
          <w:rFonts w:eastAsia="MS Mincho"/>
        </w:rPr>
        <w:br/>
      </w:r>
      <w:r w:rsidRPr="001C4485">
        <w:rPr>
          <w:rFonts w:eastAsia="MS Mincho"/>
        </w:rPr>
        <w:t xml:space="preserve">3-month dietary study in dogs, the NOAEL was 3000 ppm (equal to 101 mg/kg bw/d), based on a 9-fold increase in plasma alkaline phosphatase activity and vomiting at 5000 ppm (equal to 172 mg/kg </w:t>
      </w:r>
      <w:proofErr w:type="spellStart"/>
      <w:r w:rsidRPr="001C4485">
        <w:rPr>
          <w:rFonts w:eastAsia="MS Mincho"/>
        </w:rPr>
        <w:t>bw</w:t>
      </w:r>
      <w:proofErr w:type="spellEnd"/>
      <w:r w:rsidRPr="001C4485">
        <w:rPr>
          <w:rFonts w:eastAsia="MS Mincho"/>
        </w:rPr>
        <w:t>/d).</w:t>
      </w:r>
    </w:p>
    <w:p w14:paraId="276584A1" w14:textId="40827705" w:rsidR="001C4485" w:rsidRPr="001C4485" w:rsidRDefault="001C4485" w:rsidP="00455E87">
      <w:pPr>
        <w:pStyle w:val="APVMAText"/>
      </w:pPr>
      <w:r w:rsidRPr="001C4485">
        <w:t xml:space="preserve">In a </w:t>
      </w:r>
      <w:r w:rsidR="006255F5">
        <w:t>one</w:t>
      </w:r>
      <w:r w:rsidRPr="001C4485">
        <w:t xml:space="preserve">-year study in dogs, the NOAEL was 400 ppm (equal to 10.8 mg/kg bw per/d) based on decreased body weight in females, decreased T4 (due to increased hepatic T4 elimination), increased alkaline phosphatase activity, hepatic inclusions/vacuoles (hyaline bodies) and a small cell type in adrenocortical </w:t>
      </w:r>
      <w:r w:rsidRPr="001C4485">
        <w:lastRenderedPageBreak/>
        <w:t>zona fasciculata observed in both sexes at 4000 ppm (equal to 109 mg/kg bw/d). An overall NOAEL for dogs of 400 ppm (equal to 10.8 mg/kg bw/d) can be established based on the 3</w:t>
      </w:r>
      <w:r w:rsidR="00762DBB">
        <w:t>-</w:t>
      </w:r>
      <w:r w:rsidRPr="001C4485">
        <w:t>month</w:t>
      </w:r>
      <w:r w:rsidR="00CD4824">
        <w:t>,</w:t>
      </w:r>
      <w:r w:rsidRPr="001C4485">
        <w:t xml:space="preserve"> and </w:t>
      </w:r>
      <w:r w:rsidR="00061681">
        <w:t>one</w:t>
      </w:r>
      <w:r w:rsidR="00762DBB">
        <w:t>-</w:t>
      </w:r>
      <w:r w:rsidRPr="001C4485">
        <w:t>year dog studies.</w:t>
      </w:r>
    </w:p>
    <w:p w14:paraId="51B01F7B" w14:textId="37097CDE" w:rsidR="001C4485" w:rsidRPr="001C4485" w:rsidRDefault="001C4485" w:rsidP="00455E87">
      <w:pPr>
        <w:pStyle w:val="APVMAText"/>
      </w:pPr>
      <w:r w:rsidRPr="001C4485">
        <w:t>In a 28-day inhalation study in rats, no adverse effects were noted, and the NOAEL was 0.081</w:t>
      </w:r>
      <w:r w:rsidR="006032E9">
        <w:t> </w:t>
      </w:r>
      <w:r w:rsidRPr="001C4485">
        <w:t>mg/L equivalent to 21.1 mg/kg bw/d, the highest dose tested.</w:t>
      </w:r>
    </w:p>
    <w:p w14:paraId="6CB48DEB" w14:textId="5F1CE09B" w:rsidR="001C4485" w:rsidRPr="00402CC9" w:rsidRDefault="001C4485" w:rsidP="00455E87">
      <w:pPr>
        <w:pStyle w:val="APVMAText"/>
        <w:rPr>
          <w:rFonts w:eastAsia="MS Mincho"/>
        </w:rPr>
      </w:pPr>
      <w:r w:rsidRPr="001C4485">
        <w:rPr>
          <w:rFonts w:eastAsia="MS Mincho"/>
        </w:rPr>
        <w:t>No adverse systemic effects or local skin reactions were seen in a dermal study with rats exposed to 1</w:t>
      </w:r>
      <w:r w:rsidR="006032E9">
        <w:rPr>
          <w:rFonts w:eastAsia="MS Mincho"/>
        </w:rPr>
        <w:t>,</w:t>
      </w:r>
      <w:r w:rsidRPr="001C4485">
        <w:rPr>
          <w:rFonts w:eastAsia="MS Mincho"/>
        </w:rPr>
        <w:t>000</w:t>
      </w:r>
      <w:r w:rsidR="006032E9">
        <w:rPr>
          <w:rFonts w:eastAsia="MS Mincho"/>
        </w:rPr>
        <w:t> </w:t>
      </w:r>
      <w:r w:rsidRPr="001C4485">
        <w:rPr>
          <w:rFonts w:eastAsia="MS Mincho"/>
        </w:rPr>
        <w:t xml:space="preserve">mg/kg </w:t>
      </w:r>
      <w:proofErr w:type="spellStart"/>
      <w:r w:rsidRPr="001C4485">
        <w:rPr>
          <w:rFonts w:eastAsia="MS Mincho"/>
        </w:rPr>
        <w:t>bw</w:t>
      </w:r>
      <w:proofErr w:type="spellEnd"/>
      <w:r w:rsidRPr="001C4485">
        <w:rPr>
          <w:rFonts w:eastAsia="MS Mincho"/>
        </w:rPr>
        <w:t>/d (limit dose) over a 4-week period.</w:t>
      </w:r>
    </w:p>
    <w:p w14:paraId="772DD5D6" w14:textId="77777777" w:rsidR="008C0089" w:rsidRPr="00C876F1" w:rsidRDefault="008C0089" w:rsidP="008C0089">
      <w:pPr>
        <w:pStyle w:val="Heading3"/>
      </w:pPr>
      <w:r w:rsidRPr="00C876F1">
        <w:t>Chronic toxicity and carcinogenicity</w:t>
      </w:r>
      <w:bookmarkEnd w:id="64"/>
    </w:p>
    <w:p w14:paraId="2DD80709" w14:textId="46358C18" w:rsidR="001C4485" w:rsidRPr="004C3195" w:rsidDel="00FE0405" w:rsidRDefault="001C4485" w:rsidP="00455E87">
      <w:pPr>
        <w:pStyle w:val="APVMAText"/>
      </w:pPr>
      <w:bookmarkStart w:id="65" w:name="_Toc7561235"/>
      <w:r w:rsidRPr="004C3195">
        <w:t>In an 18-month carcinogenicity study in mice, the NOAEL for chronic toxicity was 20 ppm (equal to 3.3</w:t>
      </w:r>
      <w:r w:rsidR="00455E87">
        <w:t> </w:t>
      </w:r>
      <w:r w:rsidRPr="004C3195">
        <w:t>mg/kg</w:t>
      </w:r>
      <w:r w:rsidR="00455E87">
        <w:t> </w:t>
      </w:r>
      <w:proofErr w:type="spellStart"/>
      <w:r w:rsidRPr="004C3195">
        <w:t>bw</w:t>
      </w:r>
      <w:proofErr w:type="spellEnd"/>
      <w:r w:rsidRPr="004C3195">
        <w:t>/d) based on effects on macroscopic and microscopic effects on adrenal glands. The NOAEL for carcinogenicity was 2000 ppm (equal to 335 mg/kg bw/d), the highest dose tested.</w:t>
      </w:r>
    </w:p>
    <w:p w14:paraId="5392C18E" w14:textId="140BBC9C" w:rsidR="001C4485" w:rsidRPr="004C3195" w:rsidRDefault="001C4485" w:rsidP="00455E87">
      <w:pPr>
        <w:pStyle w:val="APVMAText"/>
      </w:pPr>
      <w:r w:rsidRPr="004C3195">
        <w:t xml:space="preserve">In a </w:t>
      </w:r>
      <w:r w:rsidR="00061681">
        <w:t>one</w:t>
      </w:r>
      <w:r w:rsidRPr="004C3195">
        <w:t xml:space="preserve">-year toxicity study in rats, the NOAEL was 125 ppm (equal to 6.5 mg/kg bw/d), based on increased T3 levels and thyroidal follicular cell hypertrophy and colloidal alteration in males and a reduction in cholesterol in females at 300 ppm (equal to 16 mg/kg bw/d). In a </w:t>
      </w:r>
      <w:r w:rsidR="00726670" w:rsidRPr="004C3195">
        <w:t>2-year</w:t>
      </w:r>
      <w:r w:rsidRPr="004C3195">
        <w:t xml:space="preserve"> carcinogenicity study in rats, the NOAEL for chronic toxicity was 125 ppm (equal to 6.1 mg/kg bw/d) based on effects on white blood cells, a slight increase in opacities in the ocular lens</w:t>
      </w:r>
      <w:r w:rsidR="009E11EF">
        <w:t>,</w:t>
      </w:r>
      <w:r w:rsidRPr="004C3195">
        <w:t xml:space="preserve"> and decreased plasma cholesterol concentration. The NOAEL for carcinogenicity was 800 ppm (equal to 40 mg/kg bw/d), the highest dose tested.</w:t>
      </w:r>
    </w:p>
    <w:p w14:paraId="401843E5" w14:textId="77777777" w:rsidR="001C4485" w:rsidRPr="004C3195" w:rsidRDefault="001C4485" w:rsidP="00455E87">
      <w:pPr>
        <w:pStyle w:val="APVMAText"/>
      </w:pPr>
      <w:r w:rsidRPr="004C3195">
        <w:t>Based on the available studies in mice and rats it can be concluded that spiromesifen is not carcinogenic.</w:t>
      </w:r>
    </w:p>
    <w:p w14:paraId="7CCCBCD5" w14:textId="77777777" w:rsidR="008C0089" w:rsidRDefault="008C0089" w:rsidP="008C0089">
      <w:pPr>
        <w:pStyle w:val="Heading3"/>
      </w:pPr>
      <w:r>
        <w:t>Reproductive and developmental toxicity</w:t>
      </w:r>
      <w:bookmarkEnd w:id="65"/>
    </w:p>
    <w:p w14:paraId="624C4C8D" w14:textId="0F4C40A0" w:rsidR="001C4485" w:rsidRPr="00455E87" w:rsidRDefault="001C4485" w:rsidP="00455E87">
      <w:pPr>
        <w:pStyle w:val="APVMAText"/>
      </w:pPr>
      <w:bookmarkStart w:id="66" w:name="_Toc7561236"/>
      <w:r w:rsidRPr="00455E87">
        <w:t>Spiromesifen was not a developmental or reproductive toxicant in a multi-generation study in rats and prenatal developmental toxicity studies in the rat and rabbit.</w:t>
      </w:r>
    </w:p>
    <w:p w14:paraId="2421A740" w14:textId="2FC8884F" w:rsidR="001C4485" w:rsidRPr="004C3195" w:rsidRDefault="001C4485" w:rsidP="00455E87">
      <w:pPr>
        <w:pStyle w:val="APVMAText"/>
      </w:pPr>
      <w:r w:rsidRPr="004C3195">
        <w:t>In a two-generation reproductive toxicity study in rats, the NOAEL for parental toxicity was 120 ppm (equal to 10.2 mg/kg bw/d), based on decreased body weights in F1 males and in F0 and F1 females</w:t>
      </w:r>
      <w:r w:rsidR="009E11EF">
        <w:t>;</w:t>
      </w:r>
      <w:r w:rsidRPr="004C3195">
        <w:t xml:space="preserve"> decreased relative weights of liver, spleen and kidneys in F0 males</w:t>
      </w:r>
      <w:r w:rsidR="009E11EF">
        <w:t>;</w:t>
      </w:r>
      <w:r w:rsidRPr="004C3195">
        <w:t xml:space="preserve"> decreased absolute spleen weight in F0 females</w:t>
      </w:r>
      <w:r w:rsidR="009E11EF">
        <w:t>;</w:t>
      </w:r>
      <w:r w:rsidRPr="004C3195">
        <w:t xml:space="preserve"> decreased absolute brain weight in F1 males</w:t>
      </w:r>
      <w:r w:rsidR="009E11EF">
        <w:t>;</w:t>
      </w:r>
      <w:r w:rsidRPr="004C3195">
        <w:t xml:space="preserve"> slight effects on the thyroid gland (follicular cell hypertrophy, altered follicular colloid) in males and females of both generations</w:t>
      </w:r>
      <w:r w:rsidR="009E11EF">
        <w:t>;</w:t>
      </w:r>
      <w:r w:rsidRPr="004C3195">
        <w:t xml:space="preserve"> decreased vacuolation of the adrenal zona glomerulosa cells</w:t>
      </w:r>
      <w:r w:rsidR="009E11EF">
        <w:t>;</w:t>
      </w:r>
      <w:r w:rsidRPr="004C3195">
        <w:t xml:space="preserve"> and decreased hepatic periportal fat content in F0 females observed at </w:t>
      </w:r>
      <w:r w:rsidRPr="006032E9">
        <w:t>500</w:t>
      </w:r>
      <w:r w:rsidR="006032E9">
        <w:t> </w:t>
      </w:r>
      <w:r w:rsidRPr="006032E9">
        <w:t>ppm</w:t>
      </w:r>
      <w:r w:rsidRPr="004C3195">
        <w:t xml:space="preserve"> (equal to 47 mg/kg bw/d). The NOAEL for offspring toxicity was 120 ppm (equal to 14.7 mg/kg bw/d), based on decreased body weights (F1, F2, F2b) during lactation and decreased absolute (F1 males, F2 males and females) and increased relative (F1 and F2 males and females) brain weights</w:t>
      </w:r>
      <w:r w:rsidR="009E11EF">
        <w:t>;</w:t>
      </w:r>
      <w:r w:rsidRPr="004C3195">
        <w:t xml:space="preserve"> decreased absolute spleen and thymus weights (F1 and F2 males and females, F2b males)</w:t>
      </w:r>
      <w:r w:rsidR="009E11EF">
        <w:t>;</w:t>
      </w:r>
      <w:r w:rsidRPr="004C3195">
        <w:t xml:space="preserve"> and decreased absolute thymus weight in F2b females observed at 500 ppm (equal to 56 mg/kg bw/d). The NOAEL for reproductive toxicity was 500</w:t>
      </w:r>
      <w:r w:rsidR="00455E87">
        <w:t> </w:t>
      </w:r>
      <w:r w:rsidRPr="004C3195">
        <w:t>ppm (equal to 47 mg/kg bw/d), the highest dose tested.</w:t>
      </w:r>
    </w:p>
    <w:p w14:paraId="3A19F68D" w14:textId="248A6986" w:rsidR="001C4485" w:rsidRPr="004C3195" w:rsidRDefault="001C4485" w:rsidP="00455E87">
      <w:pPr>
        <w:pStyle w:val="APVMAText"/>
      </w:pPr>
      <w:r w:rsidRPr="004C3195">
        <w:t>In a second two-generation reproductive toxicity study in rats, the NOAEL for parental toxicity was 30</w:t>
      </w:r>
      <w:r w:rsidR="006032E9">
        <w:t> </w:t>
      </w:r>
      <w:r w:rsidRPr="004C3195">
        <w:t xml:space="preserve">ppm (equal to 3.3 mg/kg bw per/d), based on decreased body weights in F1 males and F1 females and decreased absolute spleen weights in F1 males observed at 120 ppm (equal to 13.2 mg/kg bw/d). The NOAEL for offspring toxicity was 30 ppm (equal to 3.8 mg/kg bw/d, maternal intake), based on decreased </w:t>
      </w:r>
      <w:r w:rsidRPr="004C3195">
        <w:lastRenderedPageBreak/>
        <w:t>body weights during lactation in male and female F1 and F2 pups and on decreased absolute spleen and thymus weights in male F1 pups observed at 120 ppm (equal to 14.2 mg/kg bw/d). The NOAEL for reproductive toxicity was 500 ppm (equal to 37 mg/kg bw/d), the highest dose tested.</w:t>
      </w:r>
    </w:p>
    <w:p w14:paraId="111450D3" w14:textId="53319896" w:rsidR="001C4485" w:rsidRPr="004C3195" w:rsidRDefault="001C4485" w:rsidP="00455E87">
      <w:pPr>
        <w:pStyle w:val="APVMAText"/>
      </w:pPr>
      <w:r w:rsidRPr="004C3195">
        <w:t>The overall NOAEL for parental toxicity was 30 ppm (equal to 3.3 mg/kg bw/d); for reproductive toxicity, 500</w:t>
      </w:r>
      <w:r w:rsidR="00455E87">
        <w:t> </w:t>
      </w:r>
      <w:r w:rsidRPr="004C3195">
        <w:t>ppm (equal to 47 mg/kg bw/d), the highest dose tested; and for offspring toxicity, 30 ppm (equal to 3.8</w:t>
      </w:r>
      <w:r w:rsidR="00455E87">
        <w:t> </w:t>
      </w:r>
      <w:r w:rsidRPr="004C3195">
        <w:t xml:space="preserve">mg/kg </w:t>
      </w:r>
      <w:proofErr w:type="spellStart"/>
      <w:r w:rsidRPr="004C3195">
        <w:t>bw</w:t>
      </w:r>
      <w:proofErr w:type="spellEnd"/>
      <w:r w:rsidRPr="004C3195">
        <w:t>/d).</w:t>
      </w:r>
    </w:p>
    <w:p w14:paraId="536D5AB6" w14:textId="51C063B6" w:rsidR="001C4485" w:rsidRPr="004C3195" w:rsidRDefault="001C4485" w:rsidP="00455E87">
      <w:pPr>
        <w:pStyle w:val="APVMAText"/>
      </w:pPr>
      <w:r w:rsidRPr="004C3195">
        <w:t>In a developmental toxicity study in rats, the NOAEL for embryo and f</w:t>
      </w:r>
      <w:r w:rsidR="00762DBB">
        <w:t>o</w:t>
      </w:r>
      <w:r w:rsidRPr="004C3195">
        <w:t xml:space="preserve">etal toxicity was 70 mg/kg bw/d, based on a marginal decrease in </w:t>
      </w:r>
      <w:r w:rsidR="00726670" w:rsidRPr="004C3195">
        <w:t>foetal</w:t>
      </w:r>
      <w:r w:rsidRPr="004C3195">
        <w:t xml:space="preserve"> weight and slightly more progressed ossification of phalangeal and single skull bones of equivocal toxicological significance at 500 mg/kg bw/d. No evidence for a teratogenic potential of spiromesifen was identified.</w:t>
      </w:r>
    </w:p>
    <w:p w14:paraId="253DCA77" w14:textId="53A9FF5D" w:rsidR="001C4485" w:rsidRPr="004C3195" w:rsidRDefault="001C4485" w:rsidP="00455E87">
      <w:pPr>
        <w:pStyle w:val="APVMAText"/>
      </w:pPr>
      <w:r w:rsidRPr="004C3195">
        <w:t xml:space="preserve">In a developmental toxicity study in rabbits, the NOAEL for maternal toxicity was 5 mg/kg bw/d, based on decreased feed intake and amount of faeces, transient body weight loss and decreased body weight gain at 35 mg/kg bw/d. The NOAEL for embryo and </w:t>
      </w:r>
      <w:r w:rsidR="00726670" w:rsidRPr="004C3195">
        <w:t>foetal</w:t>
      </w:r>
      <w:r w:rsidRPr="004C3195">
        <w:t xml:space="preserve"> toxicity was 250 mg/kg bw/d, the highest dose tested. There was no evidence </w:t>
      </w:r>
      <w:r w:rsidR="00CD4824">
        <w:t xml:space="preserve">of </w:t>
      </w:r>
      <w:r w:rsidRPr="004C3195">
        <w:t>teratogenic potential.</w:t>
      </w:r>
    </w:p>
    <w:p w14:paraId="0A21E0A4" w14:textId="77777777" w:rsidR="008C0089" w:rsidRDefault="008C0089" w:rsidP="008C0089">
      <w:pPr>
        <w:pStyle w:val="Heading3"/>
      </w:pPr>
      <w:r>
        <w:t>Genotoxicity</w:t>
      </w:r>
      <w:bookmarkEnd w:id="66"/>
    </w:p>
    <w:p w14:paraId="50B39A64" w14:textId="030779A9" w:rsidR="008C0089" w:rsidRDefault="00000956" w:rsidP="00455E87">
      <w:pPr>
        <w:pStyle w:val="APVMAText"/>
      </w:pPr>
      <w:r w:rsidRPr="00000956">
        <w:t xml:space="preserve">Spiromesifen was not genotoxic in an appropriately validated battery of </w:t>
      </w:r>
      <w:r w:rsidRPr="001C4485">
        <w:rPr>
          <w:i/>
          <w:iCs/>
        </w:rPr>
        <w:t>in vitro</w:t>
      </w:r>
      <w:r w:rsidRPr="00000956">
        <w:t xml:space="preserve"> and </w:t>
      </w:r>
      <w:r w:rsidRPr="001C4485">
        <w:rPr>
          <w:i/>
          <w:iCs/>
        </w:rPr>
        <w:t>in vivo</w:t>
      </w:r>
      <w:r w:rsidRPr="00000956">
        <w:t xml:space="preserve"> assays.</w:t>
      </w:r>
    </w:p>
    <w:p w14:paraId="1536CB9E" w14:textId="77777777" w:rsidR="008C0089" w:rsidRDefault="008C0089" w:rsidP="008C0089">
      <w:pPr>
        <w:pStyle w:val="Heading3"/>
      </w:pPr>
      <w:bookmarkStart w:id="67" w:name="_Toc7561237"/>
      <w:r>
        <w:t>Neurotoxicity/immunotoxicity</w:t>
      </w:r>
      <w:bookmarkEnd w:id="67"/>
    </w:p>
    <w:p w14:paraId="67CAA05D" w14:textId="6CFF0834" w:rsidR="00000956" w:rsidRDefault="00000956" w:rsidP="00455E87">
      <w:pPr>
        <w:pStyle w:val="APVMAText"/>
      </w:pPr>
      <w:r>
        <w:t>In an acute neurotoxicity study in rats using gavage doses of spiromesifen of 0, 200, 700</w:t>
      </w:r>
      <w:r w:rsidR="005F6B53">
        <w:t>,</w:t>
      </w:r>
      <w:r>
        <w:t xml:space="preserve"> and 2</w:t>
      </w:r>
      <w:r w:rsidR="006032E9">
        <w:t>,</w:t>
      </w:r>
      <w:r>
        <w:t>000</w:t>
      </w:r>
      <w:r w:rsidR="00455E87">
        <w:t> </w:t>
      </w:r>
      <w:r>
        <w:t>mg/kg</w:t>
      </w:r>
      <w:r w:rsidR="00455E87">
        <w:t> </w:t>
      </w:r>
      <w:proofErr w:type="spellStart"/>
      <w:r>
        <w:t>bw</w:t>
      </w:r>
      <w:proofErr w:type="spellEnd"/>
      <w:r>
        <w:t>, there were no test substance-related effects observed at any dose level.</w:t>
      </w:r>
    </w:p>
    <w:p w14:paraId="6376F2D7" w14:textId="59369BE2" w:rsidR="00000956" w:rsidRDefault="00000956" w:rsidP="00455E87">
      <w:pPr>
        <w:pStyle w:val="APVMAText"/>
      </w:pPr>
      <w:r>
        <w:t>In a 13-week neurotoxicity study in rats using dietary concentrations of spiromesifen of 0, 100, 500</w:t>
      </w:r>
      <w:r w:rsidR="005F6B53">
        <w:t>,</w:t>
      </w:r>
      <w:r>
        <w:t xml:space="preserve"> and 2</w:t>
      </w:r>
      <w:r w:rsidR="006032E9">
        <w:t>,</w:t>
      </w:r>
      <w:r>
        <w:t>000 ppm (equal to 0, 6.4, 32</w:t>
      </w:r>
      <w:r w:rsidR="005F6B53">
        <w:t>,</w:t>
      </w:r>
      <w:r>
        <w:t xml:space="preserve"> and 123 mg/kg bw per/d for males and 0, 7.9, 38</w:t>
      </w:r>
      <w:r w:rsidR="005F6B53">
        <w:t>,</w:t>
      </w:r>
      <w:r>
        <w:t xml:space="preserve"> and 149 mg/kg bw/d for females, respectively), decreased body weight and feed consumption</w:t>
      </w:r>
      <w:r w:rsidR="00CD4824">
        <w:t>,</w:t>
      </w:r>
      <w:r>
        <w:t xml:space="preserve"> and behavioural findings were seen at 2</w:t>
      </w:r>
      <w:r w:rsidR="006032E9">
        <w:t>,</w:t>
      </w:r>
      <w:r>
        <w:t>000 ppm (equal to 123 mg/kg/d). In this 13- week repeated dose toxicity study in rat, clinical signs and a neurotoxicity screening gave no indication of any neurotoxic potential for spiromesifen. It was concluded that spiromesifen is not neurotoxic.</w:t>
      </w:r>
    </w:p>
    <w:p w14:paraId="722E2557" w14:textId="69544E82" w:rsidR="008C0089" w:rsidRPr="008D75F3" w:rsidRDefault="00000956" w:rsidP="00455E87">
      <w:pPr>
        <w:pStyle w:val="APVMAText"/>
      </w:pPr>
      <w:r>
        <w:t xml:space="preserve">No evidence of immunotoxicity </w:t>
      </w:r>
      <w:r w:rsidR="00F02DC5">
        <w:t xml:space="preserve">was </w:t>
      </w:r>
      <w:r>
        <w:t>observed in repeat dose toxicity studies in mice and rats (plaque-forming cell assays).</w:t>
      </w:r>
    </w:p>
    <w:p w14:paraId="506099B9" w14:textId="77777777" w:rsidR="008C0089" w:rsidRDefault="008C0089" w:rsidP="008C0089">
      <w:pPr>
        <w:pStyle w:val="Heading3"/>
      </w:pPr>
      <w:bookmarkStart w:id="68" w:name="_Toc7561239"/>
      <w:r>
        <w:t>Toxicity of metabolites and/or impurities</w:t>
      </w:r>
      <w:bookmarkEnd w:id="68"/>
    </w:p>
    <w:p w14:paraId="24F62846" w14:textId="5D08D41A" w:rsidR="008C0089" w:rsidRDefault="00000956" w:rsidP="008C0089">
      <w:pPr>
        <w:pStyle w:val="APVMAText"/>
      </w:pPr>
      <w:r w:rsidRPr="00000956">
        <w:t xml:space="preserve">The major residues in crops and livestock were spiromesifen, spiromesifen-enol (M01), 4- hydroxymethyl-spiromesifen-enol (M02) and its glucoside, and 4-carboxy-3-hydroxy-spiromesifen- enol (M07). No specific toxicity studies on </w:t>
      </w:r>
      <w:r w:rsidR="00CD4824">
        <w:t xml:space="preserve">the </w:t>
      </w:r>
      <w:r w:rsidRPr="00000956">
        <w:t xml:space="preserve">metabolites of spiromesifen </w:t>
      </w:r>
      <w:r w:rsidR="00CD4824">
        <w:t xml:space="preserve">were </w:t>
      </w:r>
      <w:r w:rsidRPr="00000956">
        <w:t>available</w:t>
      </w:r>
      <w:r w:rsidR="00CD4824">
        <w:t>,</w:t>
      </w:r>
      <w:r w:rsidRPr="00000956">
        <w:t xml:space="preserve"> </w:t>
      </w:r>
      <w:r w:rsidR="00CD4824">
        <w:t>h</w:t>
      </w:r>
      <w:r w:rsidRPr="00000956">
        <w:t>owever, M01, M02</w:t>
      </w:r>
      <w:r w:rsidR="00F02DC5">
        <w:t>,</w:t>
      </w:r>
      <w:r w:rsidRPr="00000956">
        <w:t xml:space="preserve"> and M07 occur in rats at about 10% of the absorbed dose or higher. The toxicity of the rat metabolites M01, M02 and its glucoside</w:t>
      </w:r>
      <w:r w:rsidR="00F02DC5">
        <w:t>,</w:t>
      </w:r>
      <w:r w:rsidRPr="00000956">
        <w:t xml:space="preserve"> and M07 is therefore considered to be covered by that of spiromesifen.</w:t>
      </w:r>
    </w:p>
    <w:p w14:paraId="1273C5A5" w14:textId="77777777" w:rsidR="008C0089" w:rsidRDefault="008C0089" w:rsidP="008C0089">
      <w:pPr>
        <w:pStyle w:val="Heading3"/>
      </w:pPr>
      <w:bookmarkStart w:id="69" w:name="_Toc7561240"/>
      <w:r>
        <w:lastRenderedPageBreak/>
        <w:t>Reports related to human toxicity</w:t>
      </w:r>
      <w:bookmarkEnd w:id="69"/>
    </w:p>
    <w:p w14:paraId="3ABE8D64" w14:textId="77777777" w:rsidR="001C4485" w:rsidRPr="00D75AFC" w:rsidRDefault="001C4485" w:rsidP="00455E87">
      <w:pPr>
        <w:pStyle w:val="APVMAText"/>
      </w:pPr>
      <w:bookmarkStart w:id="70" w:name="_Toc531181077"/>
      <w:bookmarkStart w:id="71" w:name="_Toc7561244"/>
      <w:r w:rsidRPr="00D75AFC">
        <w:t>No specific data have been provided by the applicant. No relevant literature or studies were found</w:t>
      </w:r>
      <w:r>
        <w:t xml:space="preserve"> based on a literature search conducted by the APVMA</w:t>
      </w:r>
      <w:r w:rsidRPr="00D75AFC">
        <w:t>.</w:t>
      </w:r>
    </w:p>
    <w:p w14:paraId="66C25604" w14:textId="77777777" w:rsidR="008C0089" w:rsidRDefault="008C0089" w:rsidP="008C0089">
      <w:pPr>
        <w:pStyle w:val="Heading2"/>
        <w:ind w:left="907" w:hanging="907"/>
      </w:pPr>
      <w:bookmarkStart w:id="72" w:name="_Toc169696124"/>
      <w:r>
        <w:t>Health-based guidance values and poisons scheduling</w:t>
      </w:r>
      <w:bookmarkEnd w:id="70"/>
      <w:bookmarkEnd w:id="71"/>
      <w:bookmarkEnd w:id="72"/>
    </w:p>
    <w:p w14:paraId="486ACA3E" w14:textId="265CEE4E" w:rsidR="008C0089" w:rsidRDefault="00CA5B2B" w:rsidP="008C0089">
      <w:pPr>
        <w:pStyle w:val="Heading3"/>
      </w:pPr>
      <w:bookmarkStart w:id="73" w:name="_Toc7561245"/>
      <w:r>
        <w:t>Poisons S</w:t>
      </w:r>
      <w:r w:rsidR="008C0089">
        <w:t>tandard</w:t>
      </w:r>
      <w:bookmarkEnd w:id="73"/>
    </w:p>
    <w:p w14:paraId="43DD90DA" w14:textId="7B731C37" w:rsidR="008C0089" w:rsidRDefault="00000956" w:rsidP="008C0089">
      <w:pPr>
        <w:pStyle w:val="APVMAText"/>
      </w:pPr>
      <w:r w:rsidRPr="00000956">
        <w:t>Spiromesifen is included in Schedule 5 of the Standard for the Uniform Scheduling of Medicines and Poisons (SUSMP) with no exceptions</w:t>
      </w:r>
      <w:r>
        <w:t>.</w:t>
      </w:r>
    </w:p>
    <w:p w14:paraId="260ADD5A" w14:textId="77777777" w:rsidR="008C0089" w:rsidRDefault="008C0089" w:rsidP="008C0089">
      <w:pPr>
        <w:pStyle w:val="Heading3"/>
      </w:pPr>
      <w:bookmarkStart w:id="74" w:name="_Toc7561246"/>
      <w:r>
        <w:t>Health-based guidance values</w:t>
      </w:r>
      <w:bookmarkEnd w:id="74"/>
    </w:p>
    <w:p w14:paraId="09DA9D97" w14:textId="505FB7DC" w:rsidR="008C0089" w:rsidRDefault="008C0089" w:rsidP="008C0089">
      <w:pPr>
        <w:pStyle w:val="Heading4"/>
      </w:pPr>
      <w:r>
        <w:t xml:space="preserve">Acceptable </w:t>
      </w:r>
      <w:r w:rsidR="007F6D92">
        <w:t xml:space="preserve">daily </w:t>
      </w:r>
      <w:r w:rsidR="007F6D92" w:rsidRPr="00424637">
        <w:t>intake</w:t>
      </w:r>
    </w:p>
    <w:p w14:paraId="22DC5FCE" w14:textId="1CCAA118" w:rsidR="008C0089" w:rsidRDefault="00000956" w:rsidP="008C0089">
      <w:pPr>
        <w:pStyle w:val="APVMAText"/>
      </w:pPr>
      <w:r w:rsidRPr="00000956">
        <w:t>The acceptable daily intake (ADI) for spiromesifen was established at 0.03 mg/kg bw/d, based on a NOAEL of 3.3 mg/kg bw/d. This NOAEL is based on the macroscopic and histopathological effects on the adrenal glands in an 18-month mouse study supported by a NOAEL for parental toxicity of 3.3 mg/kg bw/d, based on decreased body weights in F1 males and F1 females</w:t>
      </w:r>
      <w:r w:rsidR="00CD4824">
        <w:t>,</w:t>
      </w:r>
      <w:r w:rsidRPr="00000956">
        <w:t xml:space="preserve"> and decreased absolute spleen weights in F1 males in a two-generation reproductive toxicity study in rats.</w:t>
      </w:r>
    </w:p>
    <w:p w14:paraId="7B543348" w14:textId="4D0D0055" w:rsidR="008C0089" w:rsidRDefault="008C0089" w:rsidP="008C0089">
      <w:pPr>
        <w:pStyle w:val="Heading4"/>
      </w:pPr>
      <w:r>
        <w:t xml:space="preserve">Acute </w:t>
      </w:r>
      <w:r w:rsidR="007F6D92">
        <w:t>reference dose</w:t>
      </w:r>
    </w:p>
    <w:p w14:paraId="68403C00" w14:textId="2CF75464" w:rsidR="008C0089" w:rsidRDefault="00000956" w:rsidP="008C0089">
      <w:pPr>
        <w:pStyle w:val="APVMAText"/>
      </w:pPr>
      <w:r w:rsidRPr="00000956">
        <w:t>An acute reference dose (ARfD) was considered unnecessary due to low oral toxicity</w:t>
      </w:r>
      <w:r w:rsidR="00CD4824">
        <w:t>,</w:t>
      </w:r>
      <w:r w:rsidRPr="00000956">
        <w:t xml:space="preserve"> and the absence of any neurological effects or developmental toxicity </w:t>
      </w:r>
      <w:r w:rsidR="00CD4824">
        <w:t xml:space="preserve">following </w:t>
      </w:r>
      <w:r w:rsidRPr="00000956">
        <w:t>a single dose.</w:t>
      </w:r>
    </w:p>
    <w:p w14:paraId="039E0B8B" w14:textId="77777777" w:rsidR="008C0089" w:rsidRDefault="008C0089" w:rsidP="00CA5B2B">
      <w:pPr>
        <w:pStyle w:val="Heading2"/>
        <w:ind w:left="907" w:hanging="907"/>
      </w:pPr>
      <w:bookmarkStart w:id="75" w:name="_Toc531181078"/>
      <w:bookmarkStart w:id="76" w:name="_Toc7561247"/>
      <w:bookmarkStart w:id="77" w:name="_Toc169696125"/>
      <w:r>
        <w:t>Recommendations</w:t>
      </w:r>
      <w:bookmarkEnd w:id="75"/>
      <w:bookmarkEnd w:id="76"/>
      <w:bookmarkEnd w:id="77"/>
    </w:p>
    <w:p w14:paraId="0FCDD50A" w14:textId="77777777" w:rsidR="00000956" w:rsidRDefault="00000956" w:rsidP="00000956">
      <w:pPr>
        <w:pStyle w:val="APVMAText"/>
      </w:pPr>
      <w:r>
        <w:t>There are no objections on human health grounds to the approval of spiromesifen.</w:t>
      </w:r>
    </w:p>
    <w:p w14:paraId="67AB3702" w14:textId="4C8ECF14" w:rsidR="00000956" w:rsidRPr="00000956" w:rsidRDefault="00000956" w:rsidP="00000956">
      <w:pPr>
        <w:pStyle w:val="APVMAText"/>
        <w:sectPr w:rsidR="00000956" w:rsidRPr="00000956">
          <w:headerReference w:type="default" r:id="rId34"/>
          <w:pgSz w:w="11906" w:h="16838" w:code="9"/>
          <w:pgMar w:top="2835" w:right="1134" w:bottom="1134" w:left="1134" w:header="1701" w:footer="680" w:gutter="0"/>
          <w:cols w:space="708"/>
          <w:docGrid w:linePitch="360"/>
        </w:sectPr>
      </w:pPr>
      <w:r>
        <w:t xml:space="preserve">There are no objections on human health grounds to the registration of the product </w:t>
      </w:r>
      <w:r w:rsidR="000A719C">
        <w:t>Interrupt</w:t>
      </w:r>
      <w:r>
        <w:t xml:space="preserve"> 240 SC Miticide containing 240 g/L spiromesifen in a SC formulation when the product is used as directed on the label safety directions.</w:t>
      </w:r>
    </w:p>
    <w:p w14:paraId="2E6A3C65" w14:textId="77777777" w:rsidR="00302D38" w:rsidRDefault="00302D38" w:rsidP="00302D38">
      <w:pPr>
        <w:pStyle w:val="Heading1"/>
        <w:tabs>
          <w:tab w:val="num" w:pos="907"/>
        </w:tabs>
        <w:ind w:left="907" w:hanging="907"/>
        <w:rPr>
          <w:lang w:val="en-GB"/>
        </w:rPr>
      </w:pPr>
      <w:bookmarkStart w:id="78" w:name="_Toc231963188"/>
      <w:bookmarkStart w:id="79" w:name="_Toc531181079"/>
      <w:bookmarkStart w:id="80" w:name="_Toc7561248"/>
      <w:bookmarkStart w:id="81" w:name="_Toc169696126"/>
      <w:r>
        <w:rPr>
          <w:lang w:val="en-GB"/>
        </w:rPr>
        <w:lastRenderedPageBreak/>
        <w:t>Residues assessment</w:t>
      </w:r>
      <w:bookmarkEnd w:id="78"/>
      <w:bookmarkEnd w:id="79"/>
      <w:bookmarkEnd w:id="80"/>
      <w:bookmarkEnd w:id="81"/>
    </w:p>
    <w:p w14:paraId="78CBDD8E" w14:textId="77777777" w:rsidR="0078317A" w:rsidRDefault="0078317A" w:rsidP="0078317A">
      <w:pPr>
        <w:pStyle w:val="APVMAText"/>
        <w:rPr>
          <w:lang w:val="en-GB"/>
        </w:rPr>
      </w:pPr>
      <w:r w:rsidRPr="00BD6E8D">
        <w:rPr>
          <w:lang w:val="en-GB"/>
        </w:rPr>
        <w:t xml:space="preserve">As part of the residues assessment of </w:t>
      </w:r>
      <w:r>
        <w:rPr>
          <w:lang w:val="en-GB"/>
        </w:rPr>
        <w:t>spiromesifen</w:t>
      </w:r>
      <w:r w:rsidRPr="00BD6E8D">
        <w:rPr>
          <w:lang w:val="en-GB"/>
        </w:rPr>
        <w:t>, plant and target animal metabolism studies, supervised</w:t>
      </w:r>
      <w:r>
        <w:rPr>
          <w:lang w:val="en-GB"/>
        </w:rPr>
        <w:t xml:space="preserve"> </w:t>
      </w:r>
      <w:r w:rsidRPr="00BD6E8D">
        <w:rPr>
          <w:lang w:val="en-GB"/>
        </w:rPr>
        <w:t xml:space="preserve">residue trial data for </w:t>
      </w:r>
      <w:r>
        <w:rPr>
          <w:lang w:val="en-GB"/>
        </w:rPr>
        <w:t>pome fruit and stone fruit</w:t>
      </w:r>
      <w:r w:rsidRPr="00BD6E8D">
        <w:rPr>
          <w:lang w:val="en-GB"/>
        </w:rPr>
        <w:t>, analytical methodology, fate in storage and processing</w:t>
      </w:r>
      <w:r>
        <w:rPr>
          <w:lang w:val="en-GB"/>
        </w:rPr>
        <w:t xml:space="preserve"> </w:t>
      </w:r>
      <w:r w:rsidRPr="00BD6E8D">
        <w:rPr>
          <w:lang w:val="en-GB"/>
        </w:rPr>
        <w:t>data, and residues in trade information were considered.</w:t>
      </w:r>
    </w:p>
    <w:p w14:paraId="7A255074" w14:textId="77777777" w:rsidR="00302D38" w:rsidRDefault="00302D38" w:rsidP="00302D38">
      <w:pPr>
        <w:pStyle w:val="Heading2"/>
        <w:ind w:left="907" w:hanging="907"/>
        <w:rPr>
          <w:lang w:val="en-GB"/>
        </w:rPr>
      </w:pPr>
      <w:bookmarkStart w:id="82" w:name="_Toc531181080"/>
      <w:bookmarkStart w:id="83" w:name="_Toc7561249"/>
      <w:bookmarkStart w:id="84" w:name="_Toc169696127"/>
      <w:r>
        <w:rPr>
          <w:lang w:val="en-GB"/>
        </w:rPr>
        <w:t>Metabolism</w:t>
      </w:r>
      <w:bookmarkEnd w:id="82"/>
      <w:bookmarkEnd w:id="83"/>
      <w:bookmarkEnd w:id="84"/>
    </w:p>
    <w:p w14:paraId="26E605E4" w14:textId="57741BB8" w:rsidR="0078317A" w:rsidRDefault="0078317A" w:rsidP="0078317A">
      <w:pPr>
        <w:pStyle w:val="APVMAText"/>
        <w:rPr>
          <w:lang w:val="en-GB"/>
        </w:rPr>
      </w:pPr>
      <w:r w:rsidRPr="00BD6E8D">
        <w:rPr>
          <w:lang w:val="en-GB"/>
        </w:rPr>
        <w:t>Metabolism studies in target crops (apple, lettuce, tomato</w:t>
      </w:r>
      <w:r w:rsidR="00E7424F">
        <w:rPr>
          <w:lang w:val="en-GB"/>
        </w:rPr>
        <w:t>,</w:t>
      </w:r>
      <w:r w:rsidRPr="00BD6E8D">
        <w:rPr>
          <w:lang w:val="en-GB"/>
        </w:rPr>
        <w:t xml:space="preserve"> and cotton), confined rotational crops (spinach, turnip</w:t>
      </w:r>
      <w:r w:rsidR="00E7424F">
        <w:rPr>
          <w:lang w:val="en-GB"/>
        </w:rPr>
        <w:t>,</w:t>
      </w:r>
      <w:r w:rsidRPr="00BD6E8D">
        <w:rPr>
          <w:lang w:val="en-GB"/>
        </w:rPr>
        <w:t xml:space="preserve"> and spring wheat), </w:t>
      </w:r>
      <w:r>
        <w:rPr>
          <w:lang w:val="en-GB"/>
        </w:rPr>
        <w:t xml:space="preserve">lactating </w:t>
      </w:r>
      <w:r w:rsidRPr="00BD6E8D">
        <w:rPr>
          <w:lang w:val="en-GB"/>
        </w:rPr>
        <w:t>goats</w:t>
      </w:r>
      <w:r w:rsidR="00E7424F">
        <w:rPr>
          <w:lang w:val="en-GB"/>
        </w:rPr>
        <w:t>,</w:t>
      </w:r>
      <w:r w:rsidRPr="00BD6E8D">
        <w:rPr>
          <w:lang w:val="en-GB"/>
        </w:rPr>
        <w:t xml:space="preserve"> and </w:t>
      </w:r>
      <w:r>
        <w:rPr>
          <w:lang w:val="en-GB"/>
        </w:rPr>
        <w:t xml:space="preserve">laying </w:t>
      </w:r>
      <w:r w:rsidRPr="00BD6E8D">
        <w:rPr>
          <w:lang w:val="en-GB"/>
        </w:rPr>
        <w:t>hens were conducted with spiromesifen labelled</w:t>
      </w:r>
      <w:r>
        <w:rPr>
          <w:lang w:val="en-GB"/>
        </w:rPr>
        <w:t xml:space="preserve"> with </w:t>
      </w:r>
      <w:r w:rsidRPr="001D4A06">
        <w:rPr>
          <w:vertAlign w:val="superscript"/>
          <w:lang w:val="en-GB"/>
        </w:rPr>
        <w:t>14</w:t>
      </w:r>
      <w:r>
        <w:rPr>
          <w:lang w:val="en-GB"/>
        </w:rPr>
        <w:t>C</w:t>
      </w:r>
      <w:r w:rsidRPr="00BD6E8D">
        <w:rPr>
          <w:lang w:val="en-GB"/>
        </w:rPr>
        <w:t xml:space="preserve"> in the 3-dihydrofuranone moiety</w:t>
      </w:r>
      <w:r>
        <w:rPr>
          <w:lang w:val="en-GB"/>
        </w:rPr>
        <w:t xml:space="preserve"> (</w:t>
      </w:r>
      <w:r w:rsidR="00343DFD">
        <w:rPr>
          <w:lang w:val="en-GB"/>
        </w:rPr>
        <w:t>F</w:t>
      </w:r>
      <w:r>
        <w:rPr>
          <w:lang w:val="en-GB"/>
        </w:rPr>
        <w:t>igure 1)</w:t>
      </w:r>
      <w:r w:rsidRPr="00BD6E8D">
        <w:rPr>
          <w:lang w:val="en-GB"/>
        </w:rPr>
        <w:t xml:space="preserve">. Although the studies involved spiromesifen labelled at one position only, the label is centrally positioned </w:t>
      </w:r>
      <w:r>
        <w:rPr>
          <w:lang w:val="en-GB"/>
        </w:rPr>
        <w:t xml:space="preserve">in the molecule </w:t>
      </w:r>
      <w:r w:rsidRPr="00BD6E8D">
        <w:rPr>
          <w:lang w:val="en-GB"/>
        </w:rPr>
        <w:t xml:space="preserve">and should be included in any major metabolites. The JMPR assessed these studies (except for </w:t>
      </w:r>
      <w:r>
        <w:rPr>
          <w:lang w:val="en-GB"/>
        </w:rPr>
        <w:t>one</w:t>
      </w:r>
      <w:r w:rsidRPr="00BD6E8D">
        <w:rPr>
          <w:lang w:val="en-GB"/>
        </w:rPr>
        <w:t xml:space="preserve"> </w:t>
      </w:r>
      <w:r>
        <w:rPr>
          <w:lang w:val="en-GB"/>
        </w:rPr>
        <w:t xml:space="preserve">new </w:t>
      </w:r>
      <w:r w:rsidRPr="00BD6E8D">
        <w:rPr>
          <w:lang w:val="en-GB"/>
        </w:rPr>
        <w:t>apple study) and found them suitable for recommendation of a residue definition.</w:t>
      </w:r>
      <w:r w:rsidR="008B57F3">
        <w:rPr>
          <w:rStyle w:val="FootnoteReference"/>
          <w:lang w:val="en-GB"/>
        </w:rPr>
        <w:footnoteReference w:id="5"/>
      </w:r>
      <w:r w:rsidRPr="00BD6E8D">
        <w:rPr>
          <w:lang w:val="en-GB"/>
        </w:rPr>
        <w:t xml:space="preserve"> </w:t>
      </w:r>
    </w:p>
    <w:p w14:paraId="048C696E" w14:textId="12CE5CAE" w:rsidR="00302D38" w:rsidRDefault="0078317A" w:rsidP="00924BD5">
      <w:pPr>
        <w:pStyle w:val="Figurecaption"/>
      </w:pPr>
      <w:r>
        <w:t xml:space="preserve">Figure </w:t>
      </w:r>
      <w:r>
        <w:fldChar w:fldCharType="begin"/>
      </w:r>
      <w:r>
        <w:instrText xml:space="preserve"> SEQ Figure \* ARABIC </w:instrText>
      </w:r>
      <w:r>
        <w:fldChar w:fldCharType="separate"/>
      </w:r>
      <w:r w:rsidR="002517F6">
        <w:rPr>
          <w:noProof/>
        </w:rPr>
        <w:t>1</w:t>
      </w:r>
      <w:r>
        <w:rPr>
          <w:noProof/>
        </w:rPr>
        <w:fldChar w:fldCharType="end"/>
      </w:r>
      <w:r w:rsidRPr="00F02476">
        <w:t xml:space="preserve">: </w:t>
      </w:r>
      <w:r>
        <w:t>Position of radiolabel used in plant and target animal metabolism</w:t>
      </w:r>
    </w:p>
    <w:p w14:paraId="11C0B359" w14:textId="3E55B413" w:rsidR="00037026" w:rsidRDefault="00A35F5E" w:rsidP="00A35F5E">
      <w:pPr>
        <w:pStyle w:val="APVMAText"/>
        <w:spacing w:line="240" w:lineRule="auto"/>
      </w:pPr>
      <w:r w:rsidRPr="00237FC4">
        <w:rPr>
          <w:noProof/>
          <w:lang w:val="en-GB"/>
        </w:rPr>
        <w:drawing>
          <wp:inline distT="0" distB="0" distL="0" distR="0" wp14:anchorId="78EA0C8C" wp14:editId="45F05A49">
            <wp:extent cx="2209800" cy="1543685"/>
            <wp:effectExtent l="0" t="0" r="0" b="0"/>
            <wp:docPr id="3" name="Picture 3" descr="Chemical structure of spiromesifen marked with position of radio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emical structure of spiromesifen marked with position of radiolabe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09800" cy="1543685"/>
                    </a:xfrm>
                    <a:prstGeom prst="rect">
                      <a:avLst/>
                    </a:prstGeom>
                    <a:noFill/>
                    <a:ln>
                      <a:noFill/>
                    </a:ln>
                  </pic:spPr>
                </pic:pic>
              </a:graphicData>
            </a:graphic>
          </wp:inline>
        </w:drawing>
      </w:r>
    </w:p>
    <w:p w14:paraId="180C1192" w14:textId="77777777" w:rsidR="0078317A" w:rsidRPr="009B0D56" w:rsidRDefault="0078317A" w:rsidP="00F75FED">
      <w:pPr>
        <w:pStyle w:val="Heading3"/>
      </w:pPr>
      <w:r w:rsidRPr="009B0D56">
        <w:t>Metabolism in plants</w:t>
      </w:r>
    </w:p>
    <w:p w14:paraId="220AC1D1" w14:textId="62760E79" w:rsidR="0078317A" w:rsidRPr="00772804" w:rsidRDefault="0078317A" w:rsidP="0078317A">
      <w:pPr>
        <w:pStyle w:val="APVMAText"/>
        <w:rPr>
          <w:lang w:val="en-GB"/>
        </w:rPr>
      </w:pPr>
      <w:r w:rsidRPr="00772804">
        <w:rPr>
          <w:lang w:val="en-GB"/>
        </w:rPr>
        <w:t xml:space="preserve">In metabolism studies with apple, tomato, lettuce, and cotton as primary crops, spiromesifen, </w:t>
      </w:r>
      <w:r>
        <w:rPr>
          <w:lang w:val="en-GB"/>
        </w:rPr>
        <w:t>s</w:t>
      </w:r>
      <w:r w:rsidRPr="00772804">
        <w:rPr>
          <w:lang w:val="en-GB"/>
        </w:rPr>
        <w:t>p</w:t>
      </w:r>
      <w:r w:rsidRPr="00BD6E8D">
        <w:rPr>
          <w:lang w:val="en-GB"/>
        </w:rPr>
        <w:t>iromesifen</w:t>
      </w:r>
      <w:r w:rsidRPr="00772804">
        <w:rPr>
          <w:lang w:val="en-GB"/>
        </w:rPr>
        <w:t>-enol, and 4-hydroxymethyl-Sp-enol (free and conjugated) consistently accounted for 75 to 1</w:t>
      </w:r>
      <w:r w:rsidR="006032E9">
        <w:rPr>
          <w:lang w:val="en-GB"/>
        </w:rPr>
        <w:t>00%</w:t>
      </w:r>
      <w:r w:rsidRPr="00772804">
        <w:rPr>
          <w:lang w:val="en-GB"/>
        </w:rPr>
        <w:t xml:space="preserve"> of the total radioactive residues</w:t>
      </w:r>
      <w:r>
        <w:rPr>
          <w:lang w:val="en-GB"/>
        </w:rPr>
        <w:t xml:space="preserve"> (TRR)</w:t>
      </w:r>
      <w:r w:rsidRPr="00772804">
        <w:rPr>
          <w:lang w:val="en-GB"/>
        </w:rPr>
        <w:t xml:space="preserve"> in the harvested </w:t>
      </w:r>
      <w:r>
        <w:rPr>
          <w:lang w:val="en-GB"/>
        </w:rPr>
        <w:t xml:space="preserve">food </w:t>
      </w:r>
      <w:r w:rsidRPr="00772804">
        <w:rPr>
          <w:lang w:val="en-GB"/>
        </w:rPr>
        <w:t>commodities at maturity. Spiromesifen was the predominant residue in apples (97%), tomato fruit (86% TRR), lettuce leaves (58% TRR), and cotton seed (82% TRR in de</w:t>
      </w:r>
      <w:r w:rsidR="0064342E">
        <w:rPr>
          <w:lang w:val="en-GB"/>
        </w:rPr>
        <w:t>-</w:t>
      </w:r>
      <w:r w:rsidRPr="00772804">
        <w:rPr>
          <w:lang w:val="en-GB"/>
        </w:rPr>
        <w:t>linted seed). Sp</w:t>
      </w:r>
      <w:r w:rsidRPr="00BD6E8D">
        <w:rPr>
          <w:lang w:val="en-GB"/>
        </w:rPr>
        <w:t>iromesifen</w:t>
      </w:r>
      <w:r w:rsidRPr="00772804">
        <w:rPr>
          <w:lang w:val="en-GB"/>
        </w:rPr>
        <w:t>-enol was the predominant residue in cotton gin trash (49% TRR), followed by spiromesifen (26% TRR). 4-Hydroxymethyl-Sp-enol was &gt;10% TRR only in lettuce leaves</w:t>
      </w:r>
      <w:r>
        <w:rPr>
          <w:lang w:val="en-GB"/>
        </w:rPr>
        <w:t xml:space="preserve"> </w:t>
      </w:r>
      <w:bookmarkStart w:id="85" w:name="_Hlk129843033"/>
      <w:r>
        <w:rPr>
          <w:lang w:val="en-GB"/>
        </w:rPr>
        <w:t>(2.8%</w:t>
      </w:r>
      <w:r w:rsidR="00930306">
        <w:rPr>
          <w:lang w:val="en-GB"/>
        </w:rPr>
        <w:t> </w:t>
      </w:r>
      <w:r>
        <w:rPr>
          <w:lang w:val="en-GB"/>
        </w:rPr>
        <w:t>+ 11.9% as glucoside)</w:t>
      </w:r>
      <w:bookmarkEnd w:id="85"/>
      <w:r w:rsidRPr="00772804">
        <w:rPr>
          <w:lang w:val="en-GB"/>
        </w:rPr>
        <w:t xml:space="preserve">. Spiromesifen concentrations were at quantifiable levels (0.24–1.7 mg/kg) in all matrices except cotton seed, where the TRR was low (ca. 0.05 mg eq/kg). In crop field trials, spiromesifen was also consistently observed to occur at levels greater than </w:t>
      </w:r>
      <w:r>
        <w:rPr>
          <w:lang w:val="en-GB"/>
        </w:rPr>
        <w:t>s</w:t>
      </w:r>
      <w:r w:rsidRPr="00772804">
        <w:rPr>
          <w:lang w:val="en-GB"/>
        </w:rPr>
        <w:t>p</w:t>
      </w:r>
      <w:r w:rsidRPr="00BD6E8D">
        <w:rPr>
          <w:lang w:val="en-GB"/>
        </w:rPr>
        <w:t>iromesifen</w:t>
      </w:r>
      <w:r w:rsidRPr="00772804">
        <w:rPr>
          <w:lang w:val="en-GB"/>
        </w:rPr>
        <w:t>-enol</w:t>
      </w:r>
      <w:r>
        <w:rPr>
          <w:lang w:val="en-GB"/>
        </w:rPr>
        <w:t xml:space="preserve"> while </w:t>
      </w:r>
      <w:r w:rsidR="00A35F5E">
        <w:rPr>
          <w:lang w:val="en-GB"/>
        </w:rPr>
        <w:br/>
      </w:r>
      <w:r w:rsidRPr="00772804">
        <w:rPr>
          <w:lang w:val="en-GB"/>
        </w:rPr>
        <w:t>4- hydroxymethyl-</w:t>
      </w:r>
      <w:proofErr w:type="spellStart"/>
      <w:r w:rsidRPr="00772804">
        <w:rPr>
          <w:lang w:val="en-GB"/>
        </w:rPr>
        <w:t>Sp</w:t>
      </w:r>
      <w:proofErr w:type="spellEnd"/>
      <w:r w:rsidRPr="00772804">
        <w:rPr>
          <w:lang w:val="en-GB"/>
        </w:rPr>
        <w:t>-enol w</w:t>
      </w:r>
      <w:r>
        <w:rPr>
          <w:lang w:val="en-GB"/>
        </w:rPr>
        <w:t>as</w:t>
      </w:r>
      <w:r w:rsidRPr="00772804">
        <w:rPr>
          <w:lang w:val="en-GB"/>
        </w:rPr>
        <w:t xml:space="preserve"> not measured</w:t>
      </w:r>
      <w:r>
        <w:rPr>
          <w:lang w:val="en-GB"/>
        </w:rPr>
        <w:t>.</w:t>
      </w:r>
    </w:p>
    <w:p w14:paraId="11BA361C" w14:textId="5875E843" w:rsidR="0078317A" w:rsidRPr="00BD6E8D" w:rsidRDefault="0078317A" w:rsidP="0078317A">
      <w:pPr>
        <w:pStyle w:val="APVMAText"/>
        <w:rPr>
          <w:lang w:val="en-GB"/>
        </w:rPr>
      </w:pPr>
      <w:r w:rsidRPr="00772804">
        <w:rPr>
          <w:lang w:val="en-GB"/>
        </w:rPr>
        <w:t xml:space="preserve">In confined and field rotational crop studies, spiromesifen and </w:t>
      </w:r>
      <w:r>
        <w:rPr>
          <w:lang w:val="en-GB"/>
        </w:rPr>
        <w:t>s</w:t>
      </w:r>
      <w:r w:rsidRPr="00772804">
        <w:rPr>
          <w:lang w:val="en-GB"/>
        </w:rPr>
        <w:t>p</w:t>
      </w:r>
      <w:r w:rsidRPr="00BD6E8D">
        <w:rPr>
          <w:lang w:val="en-GB"/>
        </w:rPr>
        <w:t>iromesifen</w:t>
      </w:r>
      <w:r w:rsidRPr="00772804">
        <w:rPr>
          <w:lang w:val="en-GB"/>
        </w:rPr>
        <w:t>-enol were &lt;LOQ in all crop samples, and 4-hydroxymethyl-Sp-enol (free and conjugated) was the predominant residue (ca. 50%</w:t>
      </w:r>
      <w:r w:rsidR="006032E9">
        <w:rPr>
          <w:lang w:val="en-GB"/>
        </w:rPr>
        <w:t> </w:t>
      </w:r>
      <w:r w:rsidRPr="00772804">
        <w:rPr>
          <w:lang w:val="en-GB"/>
        </w:rPr>
        <w:t xml:space="preserve">TRR; </w:t>
      </w:r>
      <w:r w:rsidRPr="00772804">
        <w:rPr>
          <w:lang w:val="en-GB"/>
        </w:rPr>
        <w:lastRenderedPageBreak/>
        <w:t>up to 0.1</w:t>
      </w:r>
      <w:r>
        <w:rPr>
          <w:lang w:val="en-GB"/>
        </w:rPr>
        <w:t>4</w:t>
      </w:r>
      <w:r w:rsidRPr="00772804">
        <w:rPr>
          <w:lang w:val="en-GB"/>
        </w:rPr>
        <w:t>6 mg</w:t>
      </w:r>
      <w:r>
        <w:rPr>
          <w:lang w:val="en-GB"/>
        </w:rPr>
        <w:t xml:space="preserve"> eq</w:t>
      </w:r>
      <w:r w:rsidRPr="00772804">
        <w:rPr>
          <w:lang w:val="en-GB"/>
        </w:rPr>
        <w:t xml:space="preserve">/kg in food crops and </w:t>
      </w:r>
      <w:r>
        <w:rPr>
          <w:lang w:val="en-GB"/>
        </w:rPr>
        <w:t>0.607</w:t>
      </w:r>
      <w:r w:rsidRPr="00772804">
        <w:rPr>
          <w:lang w:val="en-GB"/>
        </w:rPr>
        <w:t xml:space="preserve"> mg</w:t>
      </w:r>
      <w:r>
        <w:rPr>
          <w:lang w:val="en-GB"/>
        </w:rPr>
        <w:t xml:space="preserve"> eq</w:t>
      </w:r>
      <w:r w:rsidRPr="00772804">
        <w:rPr>
          <w:lang w:val="en-GB"/>
        </w:rPr>
        <w:t xml:space="preserve">/kg in feed crops at a 30-day </w:t>
      </w:r>
      <w:r>
        <w:rPr>
          <w:lang w:val="en-GB"/>
        </w:rPr>
        <w:t>plant back interval (</w:t>
      </w:r>
      <w:r w:rsidRPr="00772804">
        <w:rPr>
          <w:lang w:val="en-GB"/>
        </w:rPr>
        <w:t>PBI)</w:t>
      </w:r>
      <w:r>
        <w:rPr>
          <w:lang w:val="en-GB"/>
        </w:rPr>
        <w:t>)</w:t>
      </w:r>
      <w:r w:rsidRPr="00772804">
        <w:rPr>
          <w:lang w:val="en-GB"/>
        </w:rPr>
        <w:t>. Residues of 4-hydroxymethyl-Sp-enol in wheat grain were still the predominant residues but were &lt;0.005</w:t>
      </w:r>
      <w:r w:rsidR="006032E9">
        <w:rPr>
          <w:lang w:val="en-GB"/>
        </w:rPr>
        <w:t> </w:t>
      </w:r>
      <w:r w:rsidRPr="00772804">
        <w:rPr>
          <w:lang w:val="en-GB"/>
        </w:rPr>
        <w:t>mg</w:t>
      </w:r>
      <w:r>
        <w:rPr>
          <w:lang w:val="en-GB"/>
        </w:rPr>
        <w:t xml:space="preserve"> </w:t>
      </w:r>
      <w:proofErr w:type="spellStart"/>
      <w:r>
        <w:rPr>
          <w:lang w:val="en-GB"/>
        </w:rPr>
        <w:t>eq</w:t>
      </w:r>
      <w:proofErr w:type="spellEnd"/>
      <w:r w:rsidRPr="00772804">
        <w:rPr>
          <w:lang w:val="en-GB"/>
        </w:rPr>
        <w:t>/kg at all PBIs. Two additional metabolites occurred as major residues in most commodities in the confined rotational crop study: 3-pentanol-Sp-enol and dihydroxy-Sp-enol. Maximum residues for both compounds were observed at the 30-day PBI and ranged across all matrices from 0.004 to 0.09 mg</w:t>
      </w:r>
      <w:r>
        <w:rPr>
          <w:lang w:val="en-GB"/>
        </w:rPr>
        <w:t xml:space="preserve"> eq</w:t>
      </w:r>
      <w:r w:rsidRPr="00772804">
        <w:rPr>
          <w:lang w:val="en-GB"/>
        </w:rPr>
        <w:t xml:space="preserve">/kg each. Levels </w:t>
      </w:r>
      <w:r>
        <w:rPr>
          <w:lang w:val="en-GB"/>
        </w:rPr>
        <w:t xml:space="preserve">of </w:t>
      </w:r>
      <w:r w:rsidRPr="00772804">
        <w:rPr>
          <w:lang w:val="en-GB"/>
        </w:rPr>
        <w:t>3-pentanol-Sp-enol and dihydroxy-Sp-enol were generally lower at longer PBIs and were observed at 10</w:t>
      </w:r>
      <w:r w:rsidR="006032E9">
        <w:rPr>
          <w:lang w:val="en-GB"/>
        </w:rPr>
        <w:t> </w:t>
      </w:r>
      <w:r w:rsidRPr="00772804">
        <w:rPr>
          <w:lang w:val="en-GB"/>
        </w:rPr>
        <w:t>to 40% of the levels of free and conjugated 4-hydroymethyl-Sp-enol.</w:t>
      </w:r>
    </w:p>
    <w:p w14:paraId="2FBA9914" w14:textId="77777777" w:rsidR="0078317A" w:rsidRPr="00F02476" w:rsidRDefault="0078317A" w:rsidP="00924BD5">
      <w:pPr>
        <w:pStyle w:val="Figurecaption"/>
      </w:pPr>
      <w:bookmarkStart w:id="86" w:name="_Toc56686269"/>
      <w:bookmarkStart w:id="87" w:name="_Toc56686282"/>
      <w:bookmarkStart w:id="88" w:name="_Toc102553614"/>
      <w:bookmarkStart w:id="89" w:name="_Toc102555133"/>
      <w:bookmarkStart w:id="90" w:name="_Toc102555137"/>
      <w:r>
        <w:t>Figure 2</w:t>
      </w:r>
      <w:r w:rsidRPr="00F02476">
        <w:t xml:space="preserve">: </w:t>
      </w:r>
      <w:bookmarkEnd w:id="86"/>
      <w:bookmarkEnd w:id="87"/>
      <w:bookmarkEnd w:id="88"/>
      <w:bookmarkEnd w:id="89"/>
      <w:bookmarkEnd w:id="90"/>
      <w:r>
        <w:t>Proposed metabolic pathway for spiromesifen in primary and rotational crops.</w:t>
      </w:r>
    </w:p>
    <w:p w14:paraId="248F63FE" w14:textId="77777777" w:rsidR="0078317A" w:rsidRDefault="0078317A" w:rsidP="0078317A">
      <w:pPr>
        <w:pStyle w:val="APVMAText"/>
        <w:spacing w:line="600" w:lineRule="auto"/>
        <w:rPr>
          <w:lang w:val="en-GB"/>
        </w:rPr>
      </w:pPr>
      <w:r w:rsidRPr="00E3571B">
        <w:rPr>
          <w:noProof/>
        </w:rPr>
        <w:drawing>
          <wp:inline distT="0" distB="0" distL="0" distR="0" wp14:anchorId="2BFBC4F1" wp14:editId="74BF17D5">
            <wp:extent cx="5686425" cy="5241850"/>
            <wp:effectExtent l="0" t="0" r="0" b="0"/>
            <wp:docPr id="18" name="Picture 18" descr="Chemical reaction scheme representing the metabolic pathway for spiromesifen in pla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emical reaction scheme representing the metabolic pathway for spiromesifen in plants&#10;&#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9279" cy="5244481"/>
                    </a:xfrm>
                    <a:prstGeom prst="rect">
                      <a:avLst/>
                    </a:prstGeom>
                    <a:noFill/>
                    <a:ln>
                      <a:noFill/>
                    </a:ln>
                  </pic:spPr>
                </pic:pic>
              </a:graphicData>
            </a:graphic>
          </wp:inline>
        </w:drawing>
      </w:r>
    </w:p>
    <w:p w14:paraId="2220D63F" w14:textId="77777777" w:rsidR="0078317A" w:rsidRDefault="0078317A" w:rsidP="00F75FED">
      <w:pPr>
        <w:pStyle w:val="Heading3"/>
        <w:rPr>
          <w:lang w:val="en-GB"/>
        </w:rPr>
      </w:pPr>
      <w:r>
        <w:rPr>
          <w:lang w:val="en-GB"/>
        </w:rPr>
        <w:t>Metabolism in livestock</w:t>
      </w:r>
    </w:p>
    <w:p w14:paraId="60C7F026" w14:textId="5E432029" w:rsidR="0078317A" w:rsidRPr="00772804" w:rsidRDefault="0078317A" w:rsidP="00A35F5E">
      <w:pPr>
        <w:pStyle w:val="APVMAText"/>
        <w:rPr>
          <w:lang w:val="en-GB"/>
        </w:rPr>
      </w:pPr>
      <w:r w:rsidRPr="00772804">
        <w:rPr>
          <w:lang w:val="en-GB"/>
        </w:rPr>
        <w:t>In the lactating goat metabolism study (dose = 344 ppm in the feed), TRR were higher in kidney (8.9</w:t>
      </w:r>
      <w:r w:rsidR="00811FB6">
        <w:rPr>
          <w:lang w:val="en-GB"/>
        </w:rPr>
        <w:t> </w:t>
      </w:r>
      <w:r w:rsidRPr="00772804">
        <w:rPr>
          <w:lang w:val="en-GB"/>
        </w:rPr>
        <w:t>mg</w:t>
      </w:r>
      <w:r w:rsidR="00811FB6">
        <w:rPr>
          <w:lang w:val="en-GB"/>
        </w:rPr>
        <w:t> </w:t>
      </w:r>
      <w:proofErr w:type="spellStart"/>
      <w:r w:rsidRPr="00772804">
        <w:rPr>
          <w:lang w:val="en-GB"/>
        </w:rPr>
        <w:t>eq</w:t>
      </w:r>
      <w:proofErr w:type="spellEnd"/>
      <w:r w:rsidRPr="00772804">
        <w:rPr>
          <w:lang w:val="en-GB"/>
        </w:rPr>
        <w:t xml:space="preserve">/kg) and liver (3.6 mg </w:t>
      </w:r>
      <w:proofErr w:type="spellStart"/>
      <w:r w:rsidRPr="00772804">
        <w:rPr>
          <w:lang w:val="en-GB"/>
        </w:rPr>
        <w:t>eq</w:t>
      </w:r>
      <w:proofErr w:type="spellEnd"/>
      <w:r w:rsidRPr="00772804">
        <w:rPr>
          <w:lang w:val="en-GB"/>
        </w:rPr>
        <w:t xml:space="preserve">/kg) than in fat (0.47 mg </w:t>
      </w:r>
      <w:proofErr w:type="spellStart"/>
      <w:r w:rsidRPr="00772804">
        <w:rPr>
          <w:lang w:val="en-GB"/>
        </w:rPr>
        <w:t>eq</w:t>
      </w:r>
      <w:proofErr w:type="spellEnd"/>
      <w:r w:rsidRPr="00772804">
        <w:rPr>
          <w:lang w:val="en-GB"/>
        </w:rPr>
        <w:t xml:space="preserve">/kg), muscle (0.26 mg </w:t>
      </w:r>
      <w:proofErr w:type="spellStart"/>
      <w:r w:rsidRPr="00772804">
        <w:rPr>
          <w:lang w:val="en-GB"/>
        </w:rPr>
        <w:t>eq</w:t>
      </w:r>
      <w:proofErr w:type="spellEnd"/>
      <w:r w:rsidRPr="00772804">
        <w:rPr>
          <w:lang w:val="en-GB"/>
        </w:rPr>
        <w:t xml:space="preserve">/kg), </w:t>
      </w:r>
      <w:r w:rsidR="00CD4824">
        <w:rPr>
          <w:lang w:val="en-GB"/>
        </w:rPr>
        <w:t>or</w:t>
      </w:r>
      <w:r w:rsidR="00CD4824" w:rsidRPr="00772804">
        <w:rPr>
          <w:lang w:val="en-GB"/>
        </w:rPr>
        <w:t xml:space="preserve"> </w:t>
      </w:r>
      <w:r w:rsidRPr="00772804">
        <w:rPr>
          <w:lang w:val="en-GB"/>
        </w:rPr>
        <w:t xml:space="preserve">milk </w:t>
      </w:r>
      <w:r w:rsidRPr="00772804">
        <w:rPr>
          <w:lang w:val="en-GB"/>
        </w:rPr>
        <w:lastRenderedPageBreak/>
        <w:t>(0.11</w:t>
      </w:r>
      <w:r w:rsidR="00811FB6">
        <w:rPr>
          <w:lang w:val="en-GB"/>
        </w:rPr>
        <w:t> </w:t>
      </w:r>
      <w:r w:rsidRPr="00772804">
        <w:rPr>
          <w:lang w:val="en-GB"/>
        </w:rPr>
        <w:t>mg</w:t>
      </w:r>
      <w:r w:rsidR="00811FB6">
        <w:rPr>
          <w:lang w:val="en-GB"/>
        </w:rPr>
        <w:t> </w:t>
      </w:r>
      <w:proofErr w:type="spellStart"/>
      <w:r w:rsidRPr="00772804">
        <w:rPr>
          <w:lang w:val="en-GB"/>
        </w:rPr>
        <w:t>eq</w:t>
      </w:r>
      <w:proofErr w:type="spellEnd"/>
      <w:r w:rsidRPr="00772804">
        <w:rPr>
          <w:lang w:val="en-GB"/>
        </w:rPr>
        <w:t xml:space="preserve">/kg). The principal residue in all goat matrices was </w:t>
      </w:r>
      <w:r>
        <w:rPr>
          <w:lang w:val="en-GB"/>
        </w:rPr>
        <w:t>s</w:t>
      </w:r>
      <w:r w:rsidRPr="00772804">
        <w:rPr>
          <w:lang w:val="en-GB"/>
        </w:rPr>
        <w:t>p</w:t>
      </w:r>
      <w:r w:rsidRPr="00A61473">
        <w:rPr>
          <w:lang w:val="en-GB"/>
        </w:rPr>
        <w:t>iromesifen</w:t>
      </w:r>
      <w:r w:rsidRPr="00772804">
        <w:rPr>
          <w:lang w:val="en-GB"/>
        </w:rPr>
        <w:t xml:space="preserve">-enol, making up 29 to 77% of the total residue. The glucose conjugate of </w:t>
      </w:r>
      <w:r>
        <w:rPr>
          <w:lang w:val="en-GB"/>
        </w:rPr>
        <w:t>s</w:t>
      </w:r>
      <w:r w:rsidRPr="00772804">
        <w:rPr>
          <w:lang w:val="en-GB"/>
        </w:rPr>
        <w:t>p</w:t>
      </w:r>
      <w:r w:rsidRPr="00A61473">
        <w:rPr>
          <w:lang w:val="en-GB"/>
        </w:rPr>
        <w:t>iromesifen</w:t>
      </w:r>
      <w:r w:rsidRPr="00772804">
        <w:rPr>
          <w:lang w:val="en-GB"/>
        </w:rPr>
        <w:t xml:space="preserve">-enol was also a major residue in liver (21% TRR), and 4-hydroxymethyl-Sp-enol was a major residue in milk (24% TRR). All other residues were &lt;10% TRR. In the feeding study with lactating cattle (dosing up to 50 ppm in the feed), residues of spiromesifen + </w:t>
      </w:r>
      <w:r>
        <w:rPr>
          <w:lang w:val="en-GB"/>
        </w:rPr>
        <w:t>s</w:t>
      </w:r>
      <w:r w:rsidRPr="00772804">
        <w:rPr>
          <w:lang w:val="en-GB"/>
        </w:rPr>
        <w:t>p</w:t>
      </w:r>
      <w:r w:rsidRPr="00A61473">
        <w:rPr>
          <w:lang w:val="en-GB"/>
        </w:rPr>
        <w:t>iromesifen</w:t>
      </w:r>
      <w:r w:rsidRPr="00772804">
        <w:rPr>
          <w:lang w:val="en-GB"/>
        </w:rPr>
        <w:t>-enol were found at quantifiable levels in samples of milk, fat, kidney, and liver from the highest dose group</w:t>
      </w:r>
      <w:r>
        <w:rPr>
          <w:lang w:val="en-GB"/>
        </w:rPr>
        <w:t xml:space="preserve"> (50 ppm)</w:t>
      </w:r>
      <w:r w:rsidRPr="00772804">
        <w:rPr>
          <w:lang w:val="en-GB"/>
        </w:rPr>
        <w:t>, and in fat and kidney samples from the middle dose group</w:t>
      </w:r>
      <w:r>
        <w:rPr>
          <w:lang w:val="en-GB"/>
        </w:rPr>
        <w:t xml:space="preserve"> (15 ppm)</w:t>
      </w:r>
      <w:r w:rsidRPr="00772804">
        <w:rPr>
          <w:lang w:val="en-GB"/>
        </w:rPr>
        <w:t xml:space="preserve">; residues of spiromesifen + </w:t>
      </w:r>
      <w:r>
        <w:rPr>
          <w:lang w:val="en-GB"/>
        </w:rPr>
        <w:t>s</w:t>
      </w:r>
      <w:r w:rsidRPr="00772804">
        <w:rPr>
          <w:lang w:val="en-GB"/>
        </w:rPr>
        <w:t>p</w:t>
      </w:r>
      <w:r w:rsidRPr="00A61473">
        <w:rPr>
          <w:lang w:val="en-GB"/>
        </w:rPr>
        <w:t>iromesifen</w:t>
      </w:r>
      <w:r w:rsidRPr="00772804">
        <w:rPr>
          <w:lang w:val="en-GB"/>
        </w:rPr>
        <w:t>-enol were &lt;LOQ in samples of muscle from all dose groups and in all other matrices at the lowest dosing level</w:t>
      </w:r>
      <w:r>
        <w:rPr>
          <w:lang w:val="en-GB"/>
        </w:rPr>
        <w:t xml:space="preserve"> (5 ppm)</w:t>
      </w:r>
      <w:r w:rsidRPr="00772804">
        <w:rPr>
          <w:lang w:val="en-GB"/>
        </w:rPr>
        <w:t>. Residues of 4-hydroxymethyl-Sp-enol (free and conjugated) were &lt;LOQ in all samples from the feeding study.</w:t>
      </w:r>
    </w:p>
    <w:p w14:paraId="11D00BDE" w14:textId="2C6F787A" w:rsidR="00F02476" w:rsidRPr="0078317A" w:rsidRDefault="0078317A" w:rsidP="00A35F5E">
      <w:pPr>
        <w:pStyle w:val="APVMAText"/>
        <w:rPr>
          <w:lang w:val="en-GB"/>
        </w:rPr>
      </w:pPr>
      <w:r w:rsidRPr="00772804">
        <w:rPr>
          <w:lang w:val="en-GB"/>
        </w:rPr>
        <w:t>In the laying hen metabolism study</w:t>
      </w:r>
      <w:r>
        <w:rPr>
          <w:lang w:val="en-GB"/>
        </w:rPr>
        <w:t xml:space="preserve"> </w:t>
      </w:r>
      <w:r w:rsidRPr="001F67E3">
        <w:rPr>
          <w:lang w:val="en-GB"/>
        </w:rPr>
        <w:t>(dose = 190 ppm in the feed)</w:t>
      </w:r>
      <w:r w:rsidRPr="00772804">
        <w:rPr>
          <w:lang w:val="en-GB"/>
        </w:rPr>
        <w:t xml:space="preserve">, TRR were highest in liver (1.7 mg eq/kg) and skin (0.32 mg eq/kg), with lower residues in muscle (0.067 mg eq/kg), fat (0.09 mg eq/kg), and egg (0.026 mg eq/kg). Spiromesifen was the only major residue in fat (51% TRR) and a major residue in egg (28% TRR). The </w:t>
      </w:r>
      <w:bookmarkStart w:id="91" w:name="_Hlk143872206"/>
      <w:r>
        <w:rPr>
          <w:lang w:val="en-GB"/>
        </w:rPr>
        <w:t>s</w:t>
      </w:r>
      <w:r w:rsidRPr="00772804">
        <w:rPr>
          <w:lang w:val="en-GB"/>
        </w:rPr>
        <w:t>p</w:t>
      </w:r>
      <w:r w:rsidRPr="00A61473">
        <w:rPr>
          <w:lang w:val="en-GB"/>
        </w:rPr>
        <w:t>iromesifen</w:t>
      </w:r>
      <w:r w:rsidRPr="00772804">
        <w:rPr>
          <w:lang w:val="en-GB"/>
        </w:rPr>
        <w:t xml:space="preserve">-enol metabolite </w:t>
      </w:r>
      <w:bookmarkEnd w:id="91"/>
      <w:r w:rsidRPr="00772804">
        <w:rPr>
          <w:lang w:val="en-GB"/>
        </w:rPr>
        <w:t>was a major residue in all matrices except fat, ranging from 18% TRR in skin to 44% TRR in egg. The only other major residues were 4-carboxy-3-hydroxy-Sp-enol in liver (20% TRR), unresolved 4-carboxy-3-hydroxy-Sp-enol + oxo-cyclopentyl-Sp-enol (42% TRR) in skin, and 4-carboxy-hydroxy-Sp-enol in liver (16% TRR) and skin (12% TRR).</w:t>
      </w:r>
    </w:p>
    <w:p w14:paraId="19B55B08" w14:textId="77777777" w:rsidR="00302D38" w:rsidRDefault="00302D38" w:rsidP="00302D38">
      <w:pPr>
        <w:pStyle w:val="Heading2"/>
        <w:ind w:left="907" w:hanging="907"/>
        <w:rPr>
          <w:lang w:val="en-GB"/>
        </w:rPr>
      </w:pPr>
      <w:bookmarkStart w:id="92" w:name="_Toc531181081"/>
      <w:bookmarkStart w:id="93" w:name="_Toc7561250"/>
      <w:bookmarkStart w:id="94" w:name="_Toc169696128"/>
      <w:r>
        <w:rPr>
          <w:lang w:val="en-GB"/>
        </w:rPr>
        <w:t>Analytical methods and storage stability</w:t>
      </w:r>
      <w:bookmarkEnd w:id="92"/>
      <w:bookmarkEnd w:id="93"/>
      <w:bookmarkEnd w:id="94"/>
    </w:p>
    <w:p w14:paraId="514E3B5B" w14:textId="3768FB03" w:rsidR="0078317A" w:rsidRPr="00A61473" w:rsidRDefault="0078317A" w:rsidP="00A35F5E">
      <w:pPr>
        <w:pStyle w:val="APVMAText"/>
        <w:rPr>
          <w:lang w:val="en-GB"/>
        </w:rPr>
      </w:pPr>
      <w:r w:rsidRPr="00A61473">
        <w:rPr>
          <w:lang w:val="en-GB"/>
        </w:rPr>
        <w:t>Full details of various analytical methods for plant and animal commodities have been provided and have been summarised by the 2016 JMPR. Methods used in the submitted pome fruit and stone fruit residue trials and dairy cattle animal transfer study are summarised below</w:t>
      </w:r>
      <w:r w:rsidR="00CD4824" w:rsidRPr="00A61473">
        <w:rPr>
          <w:lang w:val="en-GB"/>
        </w:rPr>
        <w:t>.</w:t>
      </w:r>
    </w:p>
    <w:p w14:paraId="4147EB00" w14:textId="77777777" w:rsidR="0078317A" w:rsidRPr="00772804" w:rsidRDefault="0078317A" w:rsidP="00F75FED">
      <w:pPr>
        <w:pStyle w:val="Heading3"/>
        <w:rPr>
          <w:lang w:val="en-GB"/>
        </w:rPr>
      </w:pPr>
      <w:r w:rsidRPr="00772804">
        <w:rPr>
          <w:lang w:val="en-GB"/>
        </w:rPr>
        <w:t xml:space="preserve">Plant </w:t>
      </w:r>
      <w:proofErr w:type="gramStart"/>
      <w:r w:rsidRPr="00772804">
        <w:rPr>
          <w:lang w:val="en-GB"/>
        </w:rPr>
        <w:t>commodities</w:t>
      </w:r>
      <w:proofErr w:type="gramEnd"/>
    </w:p>
    <w:p w14:paraId="7F0F29C6" w14:textId="4DCB0F72" w:rsidR="0078317A" w:rsidRPr="00A61473" w:rsidRDefault="0078317A" w:rsidP="00A35F5E">
      <w:pPr>
        <w:pStyle w:val="APVMAText"/>
        <w:rPr>
          <w:lang w:val="en-GB"/>
        </w:rPr>
      </w:pPr>
      <w:r w:rsidRPr="00A61473">
        <w:rPr>
          <w:lang w:val="en-GB"/>
        </w:rPr>
        <w:t xml:space="preserve">In the Australian pome fruit and stone fruit residue trials, the analytical test method ATM-0088 </w:t>
      </w:r>
      <w:r w:rsidR="00930306">
        <w:rPr>
          <w:lang w:val="en-GB"/>
        </w:rPr>
        <w:t>‘</w:t>
      </w:r>
      <w:r w:rsidRPr="00A61473">
        <w:rPr>
          <w:lang w:val="en-GB"/>
        </w:rPr>
        <w:t>Determination of residues of spiromesifen and spiromesifen-enol in or on plant material by LC-MS/MS</w:t>
      </w:r>
      <w:r w:rsidR="00930306">
        <w:rPr>
          <w:lang w:val="en-GB"/>
        </w:rPr>
        <w:t>’</w:t>
      </w:r>
      <w:r w:rsidR="00930306" w:rsidRPr="00A61473">
        <w:rPr>
          <w:lang w:val="en-GB"/>
        </w:rPr>
        <w:t xml:space="preserve"> </w:t>
      </w:r>
      <w:r w:rsidRPr="00A61473">
        <w:rPr>
          <w:lang w:val="en-GB"/>
        </w:rPr>
        <w:t xml:space="preserve">was used to analyse for residues of spiromesifen and spiromesifen-enol. Samples were extracted by blending in acetonitrile/water and passed through an SPE tube. Internal standards were </w:t>
      </w:r>
      <w:proofErr w:type="gramStart"/>
      <w:r w:rsidRPr="00A61473">
        <w:rPr>
          <w:lang w:val="en-GB"/>
        </w:rPr>
        <w:t>added</w:t>
      </w:r>
      <w:proofErr w:type="gramEnd"/>
      <w:r w:rsidRPr="00A61473">
        <w:rPr>
          <w:lang w:val="en-GB"/>
        </w:rPr>
        <w:t xml:space="preserve"> and the solution filtered prior to analysis by LC-MS/MS.</w:t>
      </w:r>
    </w:p>
    <w:p w14:paraId="03C29BC7" w14:textId="5902F79B" w:rsidR="0078317A" w:rsidRPr="00A61473" w:rsidRDefault="0078317A" w:rsidP="00A35F5E">
      <w:pPr>
        <w:pStyle w:val="APVMAText"/>
        <w:rPr>
          <w:lang w:val="en-GB"/>
        </w:rPr>
      </w:pPr>
      <w:r w:rsidRPr="00A61473">
        <w:rPr>
          <w:lang w:val="en-GB"/>
        </w:rPr>
        <w:t>The limit of quantitation (LOQ) for spiromesifen and its metabolite spiromesifen-enol was 0.01 mg/kg, each expressed as parent equivalent. This resulted in a total spiromesifen LOQ of 0.02 mg/kg. Recoveries from fortified control samples were generally within acceptable limits. Mean recoveries were within the range 70</w:t>
      </w:r>
      <w:r w:rsidR="00F75FED">
        <w:rPr>
          <w:lang w:val="en-GB"/>
        </w:rPr>
        <w:t> </w:t>
      </w:r>
      <w:r w:rsidRPr="00A61473">
        <w:rPr>
          <w:lang w:val="en-GB"/>
        </w:rPr>
        <w:t>–</w:t>
      </w:r>
      <w:r w:rsidR="00F75FED">
        <w:rPr>
          <w:lang w:val="en-GB"/>
        </w:rPr>
        <w:t> </w:t>
      </w:r>
      <w:r w:rsidRPr="00A61473">
        <w:rPr>
          <w:lang w:val="en-GB"/>
        </w:rPr>
        <w:t>110%, Relative Standard Deviations (RSDs) were &lt;20%</w:t>
      </w:r>
      <w:r w:rsidR="00CD4824" w:rsidRPr="00A61473">
        <w:rPr>
          <w:lang w:val="en-GB"/>
        </w:rPr>
        <w:t>,</w:t>
      </w:r>
      <w:r w:rsidRPr="00A61473">
        <w:rPr>
          <w:lang w:val="en-GB"/>
        </w:rPr>
        <w:t xml:space="preserve"> </w:t>
      </w:r>
      <w:proofErr w:type="gramStart"/>
      <w:r w:rsidRPr="00A61473">
        <w:rPr>
          <w:lang w:val="en-GB"/>
        </w:rPr>
        <w:t>with the exception of</w:t>
      </w:r>
      <w:proofErr w:type="gramEnd"/>
      <w:r w:rsidRPr="00A61473">
        <w:rPr>
          <w:lang w:val="en-GB"/>
        </w:rPr>
        <w:t xml:space="preserve"> parent spiromesifen in wet apple pomace at the LOQ which gave an RSD of 21%.</w:t>
      </w:r>
    </w:p>
    <w:p w14:paraId="5BDEC4BC" w14:textId="77777777" w:rsidR="0078317A" w:rsidRPr="00772804" w:rsidRDefault="0078317A" w:rsidP="00F75FED">
      <w:pPr>
        <w:pStyle w:val="Heading3"/>
        <w:rPr>
          <w:lang w:val="en-GB"/>
        </w:rPr>
      </w:pPr>
      <w:r w:rsidRPr="00772804">
        <w:rPr>
          <w:lang w:val="en-GB"/>
        </w:rPr>
        <w:t>Animal commodities</w:t>
      </w:r>
    </w:p>
    <w:p w14:paraId="0C2E36EB" w14:textId="75253299" w:rsidR="0078317A" w:rsidRPr="00A35F5E" w:rsidRDefault="0078317A" w:rsidP="00A35F5E">
      <w:pPr>
        <w:pStyle w:val="APVMAText"/>
      </w:pPr>
      <w:r w:rsidRPr="00A35F5E">
        <w:t>In the dairy cattle transfer study, residues of spiromesifen, sp</w:t>
      </w:r>
      <w:bookmarkStart w:id="95" w:name="_Hlk144127778"/>
      <w:r w:rsidRPr="00A35F5E">
        <w:t>iromesifen</w:t>
      </w:r>
      <w:bookmarkEnd w:id="95"/>
      <w:r w:rsidRPr="00A35F5E">
        <w:t xml:space="preserve">-enol, and 4-hdyroxymethyl-Sp-enol were determined by Method 110878. Residues in tissues were extracted with ACN:H2O (4:1, v/v) using accelerated solvent extraction (70°C, 1500 psi, ca. 10,300 KPa); internal standards were added at the completion of the extraction process. Radio-validation data showed extraction efficiencies of 96, 100, and 69% of the total residue (defined as spiromesifen, spiromesifen-enol, and 4-hydroxymethyl-Sp-enol) from </w:t>
      </w:r>
      <w:r w:rsidRPr="00A35F5E">
        <w:lastRenderedPageBreak/>
        <w:t>milk, fat, and liver, respectively. Extracts from liver and kidney were cleaned</w:t>
      </w:r>
      <w:r w:rsidR="00762DBB" w:rsidRPr="00A35F5E">
        <w:t xml:space="preserve"> </w:t>
      </w:r>
      <w:r w:rsidRPr="00A35F5E">
        <w:t>up using a strong cation exchange column and then digested with HCl to hydrolyse conjugated residues. Resulting residues were cleaned up using C-8 solid-phase extraction. Fat and muscle extracts were treated with ammonium hydroxide to hydrolyse spiromesifen to spiromesifen-enol followed by clean</w:t>
      </w:r>
      <w:r w:rsidR="00762DBB" w:rsidRPr="00A35F5E">
        <w:t xml:space="preserve"> </w:t>
      </w:r>
      <w:r w:rsidRPr="00A35F5E">
        <w:t>up using C-8 solid-phase extraction. Milk samples were not subjected to liquid extraction. Rather, internal standards were added to the milk sample, and residues in milk were isolated using C-8 solid-phase extraction. For all samples, analysis was by HPLC-MS/MS. The LOQ for each analyte was 0.005 mg/kg for milk, 0.01 mg/kg for muscle and fat and 0.05 mg/kg for kidney and liver (the hydrolysis step used in the analysis of tissues in the transfer study quantitatively converts spiromesifen to spiromesifen-enol to give a single analyte). Concurrent recoveries across all analytes and matrices ranged from 84 to 116% with a maximum relative standard deviation of</w:t>
      </w:r>
      <w:r w:rsidR="00A35F5E">
        <w:t> </w:t>
      </w:r>
      <w:r w:rsidRPr="00A35F5E">
        <w:t>8.4%.</w:t>
      </w:r>
    </w:p>
    <w:p w14:paraId="63FD87F2" w14:textId="77777777" w:rsidR="0078317A" w:rsidRDefault="0078317A" w:rsidP="00F75FED">
      <w:pPr>
        <w:pStyle w:val="Heading3"/>
        <w:rPr>
          <w:lang w:val="en-GB"/>
        </w:rPr>
      </w:pPr>
      <w:r>
        <w:rPr>
          <w:lang w:val="en-GB"/>
        </w:rPr>
        <w:t>Storage stability</w:t>
      </w:r>
    </w:p>
    <w:p w14:paraId="1055400F" w14:textId="6FE425C3" w:rsidR="0078317A" w:rsidRPr="00333808" w:rsidRDefault="0078317A" w:rsidP="00A35F5E">
      <w:pPr>
        <w:pStyle w:val="APVMAText"/>
        <w:rPr>
          <w:lang w:val="en-GB"/>
        </w:rPr>
      </w:pPr>
      <w:r w:rsidRPr="00333808">
        <w:rPr>
          <w:lang w:val="en-GB"/>
        </w:rPr>
        <w:t>The applicant has submitted various storage stability studies for spiromesifen and spiromesifen-enol, most of which were evaluated by the 2016 JMPR. The JMPR concluded spiromesifen was stable for to ca. 160</w:t>
      </w:r>
      <w:r w:rsidR="006032E9">
        <w:rPr>
          <w:lang w:val="en-GB"/>
        </w:rPr>
        <w:t> </w:t>
      </w:r>
      <w:r w:rsidRPr="00333808">
        <w:rPr>
          <w:lang w:val="en-GB"/>
        </w:rPr>
        <w:t>days in mustard greens, maize stover, potato tuber, undelinted cotton seed, and cotton gin trash</w:t>
      </w:r>
      <w:r w:rsidR="00CD4824">
        <w:rPr>
          <w:lang w:val="en-GB"/>
        </w:rPr>
        <w:t>, between</w:t>
      </w:r>
      <w:r w:rsidRPr="00333808">
        <w:rPr>
          <w:lang w:val="en-GB"/>
        </w:rPr>
        <w:t xml:space="preserve"> 316</w:t>
      </w:r>
      <w:r w:rsidR="006032E9">
        <w:rPr>
          <w:lang w:val="en-GB"/>
        </w:rPr>
        <w:t> </w:t>
      </w:r>
      <w:r w:rsidRPr="00333808">
        <w:rPr>
          <w:lang w:val="en-GB"/>
        </w:rPr>
        <w:t xml:space="preserve">to 376 days in cucumber, tomato fruit and processed commodities, maize grain and forage, and potato processed commodities; and </w:t>
      </w:r>
      <w:r w:rsidR="00CD4824">
        <w:rPr>
          <w:lang w:val="en-GB"/>
        </w:rPr>
        <w:t xml:space="preserve">between </w:t>
      </w:r>
      <w:r w:rsidRPr="00333808">
        <w:rPr>
          <w:lang w:val="en-GB"/>
        </w:rPr>
        <w:t>679 to 727 days in melon peel, wheat grain, forage, and hay, and turnip root.</w:t>
      </w:r>
    </w:p>
    <w:p w14:paraId="31873D91" w14:textId="77777777" w:rsidR="0078317A" w:rsidRPr="00333808" w:rsidRDefault="0078317A" w:rsidP="00A35F5E">
      <w:pPr>
        <w:pStyle w:val="APVMAText"/>
        <w:rPr>
          <w:lang w:val="en-GB"/>
        </w:rPr>
      </w:pPr>
      <w:r w:rsidRPr="00333808">
        <w:rPr>
          <w:lang w:val="en-GB"/>
        </w:rPr>
        <w:t>The sum of spiromesifen and spiromesifen-enol amounted to ca. 100% of the applied material remaining throughout the storage periods for the various storage stability samples, indicating that in total, those residues are stable for at least ca. 365 days in tomato (fruit and processed commodities), mustard greens, maize (grain and forage), potato (tuber and processed commodities), and cotton (seed and gin trash); and at least ca. 700 days in cucumber, melon peel, French beans, wheat grain, and turnip root.</w:t>
      </w:r>
    </w:p>
    <w:p w14:paraId="2C51AD68" w14:textId="1F75FA8A" w:rsidR="0078317A" w:rsidRPr="00333808" w:rsidRDefault="0078317A" w:rsidP="00A35F5E">
      <w:pPr>
        <w:pStyle w:val="APVMAText"/>
        <w:rPr>
          <w:lang w:val="en-GB"/>
        </w:rPr>
      </w:pPr>
      <w:r w:rsidRPr="00333808">
        <w:rPr>
          <w:lang w:val="en-GB"/>
        </w:rPr>
        <w:t>An additional storage stability study for dry beans, coffee</w:t>
      </w:r>
      <w:r w:rsidR="00CE3B4B">
        <w:rPr>
          <w:lang w:val="en-GB"/>
        </w:rPr>
        <w:t>,</w:t>
      </w:r>
      <w:r w:rsidRPr="00333808">
        <w:rPr>
          <w:lang w:val="en-GB"/>
        </w:rPr>
        <w:t xml:space="preserve"> and citrus was provided here and showed that there appeared to be a conversion of Spiromesifen to Spiromesifen-enol up to around 80% until 741 days of storage for dry bean samples</w:t>
      </w:r>
      <w:r w:rsidR="00CD4824">
        <w:rPr>
          <w:lang w:val="en-GB"/>
        </w:rPr>
        <w:t>,</w:t>
      </w:r>
      <w:r w:rsidRPr="00333808">
        <w:rPr>
          <w:lang w:val="en-GB"/>
        </w:rPr>
        <w:t xml:space="preserve"> and up to around 25% until 755 days of storage for coffee samples. This conversion was not observed for citrus samples up to 728 days. Nevertheless, after a storage period of 24</w:t>
      </w:r>
      <w:r w:rsidR="006032E9">
        <w:rPr>
          <w:lang w:val="en-GB"/>
        </w:rPr>
        <w:t> </w:t>
      </w:r>
      <w:r w:rsidRPr="00333808">
        <w:rPr>
          <w:lang w:val="en-GB"/>
        </w:rPr>
        <w:t>months under deep-freeze conditions, the total residues of Spiromesifen and Spiromesifen-enol were well recovered from all matrices tested.</w:t>
      </w:r>
    </w:p>
    <w:p w14:paraId="5D7212FA" w14:textId="51765D6D" w:rsidR="00302D38" w:rsidRPr="00333808" w:rsidRDefault="0078317A" w:rsidP="00A35F5E">
      <w:pPr>
        <w:pStyle w:val="APVMAText"/>
        <w:rPr>
          <w:lang w:val="en-GB"/>
        </w:rPr>
      </w:pPr>
      <w:r w:rsidRPr="00333808">
        <w:rPr>
          <w:lang w:val="en-GB"/>
        </w:rPr>
        <w:t>In the residue trials submitted, all samples were maintained under freezer conditions (i.e.–18</w:t>
      </w:r>
      <w:r w:rsidRPr="00333808">
        <w:rPr>
          <w:vertAlign w:val="superscript"/>
          <w:lang w:val="en-GB"/>
        </w:rPr>
        <w:t>o</w:t>
      </w:r>
      <w:r w:rsidRPr="00333808">
        <w:rPr>
          <w:lang w:val="en-GB"/>
        </w:rPr>
        <w:t>C) prior to analysis and tested within 157 days of collection. This is acceptable for the purposes of the current application.</w:t>
      </w:r>
    </w:p>
    <w:p w14:paraId="7C4EEF30" w14:textId="77777777" w:rsidR="00302D38" w:rsidRDefault="00302D38" w:rsidP="00302D38">
      <w:pPr>
        <w:pStyle w:val="Heading2"/>
        <w:ind w:left="907" w:hanging="907"/>
        <w:rPr>
          <w:lang w:val="en-GB"/>
        </w:rPr>
      </w:pPr>
      <w:bookmarkStart w:id="96" w:name="_Toc531181082"/>
      <w:bookmarkStart w:id="97" w:name="_Toc7561251"/>
      <w:bookmarkStart w:id="98" w:name="_Toc169696129"/>
      <w:r>
        <w:rPr>
          <w:lang w:val="en-GB"/>
        </w:rPr>
        <w:t>Residue definition</w:t>
      </w:r>
      <w:bookmarkEnd w:id="96"/>
      <w:bookmarkEnd w:id="97"/>
      <w:bookmarkEnd w:id="98"/>
    </w:p>
    <w:p w14:paraId="6571A0EA" w14:textId="066895CF" w:rsidR="0078317A" w:rsidRDefault="0078317A" w:rsidP="00F75FED">
      <w:pPr>
        <w:pStyle w:val="Heading3"/>
        <w:rPr>
          <w:lang w:val="en-GB"/>
        </w:rPr>
      </w:pPr>
      <w:r>
        <w:rPr>
          <w:lang w:val="en-GB"/>
        </w:rPr>
        <w:t xml:space="preserve">Plant </w:t>
      </w:r>
      <w:proofErr w:type="gramStart"/>
      <w:r w:rsidR="00A35F5E">
        <w:rPr>
          <w:lang w:val="en-GB"/>
        </w:rPr>
        <w:t>c</w:t>
      </w:r>
      <w:r>
        <w:rPr>
          <w:lang w:val="en-GB"/>
        </w:rPr>
        <w:t>ommodities</w:t>
      </w:r>
      <w:proofErr w:type="gramEnd"/>
    </w:p>
    <w:p w14:paraId="53371CE7" w14:textId="3CE1E4FD" w:rsidR="0078317A" w:rsidRPr="00740E90" w:rsidRDefault="0078317A" w:rsidP="0078317A">
      <w:pPr>
        <w:pStyle w:val="APVMAText"/>
        <w:rPr>
          <w:lang w:val="en-GB"/>
        </w:rPr>
      </w:pPr>
      <w:r w:rsidRPr="00740E90">
        <w:rPr>
          <w:lang w:val="en-GB"/>
        </w:rPr>
        <w:t xml:space="preserve">Although spiromesifen was the most predominant residue in primary crops and would be a suitable marker for compliance purposes, its breakdown during storage to </w:t>
      </w:r>
      <w:r>
        <w:rPr>
          <w:lang w:val="en-GB"/>
        </w:rPr>
        <w:t>s</w:t>
      </w:r>
      <w:r w:rsidRPr="00740E90">
        <w:rPr>
          <w:lang w:val="en-GB"/>
        </w:rPr>
        <w:t>p</w:t>
      </w:r>
      <w:r>
        <w:rPr>
          <w:lang w:val="en-GB"/>
        </w:rPr>
        <w:t>iromesifen</w:t>
      </w:r>
      <w:r w:rsidRPr="00740E90">
        <w:rPr>
          <w:lang w:val="en-GB"/>
        </w:rPr>
        <w:t xml:space="preserve">-enol necessitates </w:t>
      </w:r>
      <w:proofErr w:type="gramStart"/>
      <w:r w:rsidRPr="00740E90">
        <w:rPr>
          <w:lang w:val="en-GB"/>
        </w:rPr>
        <w:t xml:space="preserve">that residues of the </w:t>
      </w:r>
      <w:r>
        <w:rPr>
          <w:lang w:val="en-GB"/>
        </w:rPr>
        <w:t>s</w:t>
      </w:r>
      <w:r w:rsidRPr="00740E90">
        <w:rPr>
          <w:lang w:val="en-GB"/>
        </w:rPr>
        <w:t>p</w:t>
      </w:r>
      <w:r>
        <w:rPr>
          <w:lang w:val="en-GB"/>
        </w:rPr>
        <w:t>iromesifen</w:t>
      </w:r>
      <w:r w:rsidRPr="00740E90">
        <w:rPr>
          <w:lang w:val="en-GB"/>
        </w:rPr>
        <w:t>-enol metabolite</w:t>
      </w:r>
      <w:proofErr w:type="gramEnd"/>
      <w:r w:rsidRPr="00740E90">
        <w:rPr>
          <w:lang w:val="en-GB"/>
        </w:rPr>
        <w:t xml:space="preserve"> be taken into account in stored analytical samples. The JMPR agreed that </w:t>
      </w:r>
      <w:r w:rsidRPr="00740E90">
        <w:rPr>
          <w:lang w:val="en-GB"/>
        </w:rPr>
        <w:lastRenderedPageBreak/>
        <w:t>combined residues of spiromesifen and spiromesifen-enol {4-hydroxy-3-(2,4,6- trimethylphenyl)-1-oxaspiro[4.4]non-3-en-2-one}, expressed as parent spiromesifen, are suitable for enforcement purposes in plant commodities. The same definition is recommended here for Australia based on the studies evaluated by the JMPR</w:t>
      </w:r>
      <w:r>
        <w:rPr>
          <w:lang w:val="en-GB"/>
        </w:rPr>
        <w:t xml:space="preserve">, </w:t>
      </w:r>
      <w:r w:rsidRPr="00740E90">
        <w:rPr>
          <w:lang w:val="en-GB"/>
        </w:rPr>
        <w:t>the new apple metabolism study</w:t>
      </w:r>
      <w:r w:rsidR="00CE3B4B">
        <w:rPr>
          <w:lang w:val="en-GB"/>
        </w:rPr>
        <w:t>,</w:t>
      </w:r>
      <w:r w:rsidRPr="00740E90">
        <w:rPr>
          <w:lang w:val="en-GB"/>
        </w:rPr>
        <w:t xml:space="preserve"> and pome and stone fruit residue trials provided with this application.</w:t>
      </w:r>
    </w:p>
    <w:p w14:paraId="045CB957" w14:textId="4E1A1F9C" w:rsidR="0078317A" w:rsidRPr="003E4251" w:rsidRDefault="0078317A" w:rsidP="0078317A">
      <w:pPr>
        <w:pStyle w:val="APVMAText"/>
        <w:rPr>
          <w:lang w:val="en-GB"/>
        </w:rPr>
      </w:pPr>
      <w:r w:rsidRPr="00740E90">
        <w:rPr>
          <w:lang w:val="en-GB"/>
        </w:rPr>
        <w:t xml:space="preserve">In considering residues for dietary risk assessment, crop field trials reported residues of spiromesifen and </w:t>
      </w:r>
      <w:r>
        <w:rPr>
          <w:lang w:val="en-GB"/>
        </w:rPr>
        <w:t>s</w:t>
      </w:r>
      <w:r w:rsidRPr="00740E90">
        <w:rPr>
          <w:lang w:val="en-GB"/>
        </w:rPr>
        <w:t>p</w:t>
      </w:r>
      <w:r>
        <w:rPr>
          <w:lang w:val="en-GB"/>
        </w:rPr>
        <w:t>iromesifen</w:t>
      </w:r>
      <w:r w:rsidRPr="00740E90">
        <w:rPr>
          <w:lang w:val="en-GB"/>
        </w:rPr>
        <w:t xml:space="preserve">-enol. However, the trials did not include analysis of free and conjugated 4- hydroxymethyl-Sp-enol. Based on data from the lettuce metabolism study, residues of 4- hydroxymethyl-Sp-enol (free + conjugated) are expected to be at one fourth the concentration of spiromesifen and </w:t>
      </w:r>
      <w:r>
        <w:rPr>
          <w:lang w:val="en-GB"/>
        </w:rPr>
        <w:t>s</w:t>
      </w:r>
      <w:r w:rsidRPr="00740E90">
        <w:rPr>
          <w:lang w:val="en-GB"/>
        </w:rPr>
        <w:t>p</w:t>
      </w:r>
      <w:r>
        <w:rPr>
          <w:lang w:val="en-GB"/>
        </w:rPr>
        <w:t>iromesifen</w:t>
      </w:r>
      <w:r w:rsidRPr="00740E90">
        <w:rPr>
          <w:lang w:val="en-GB"/>
        </w:rPr>
        <w:t xml:space="preserve">-enol (combined) in leafy crops (significant residues of 4-hydroxymethyl-Sp-enol are not expected in other crops). A comparison of dietary exposure estimates </w:t>
      </w:r>
      <w:r>
        <w:rPr>
          <w:lang w:val="en-GB"/>
        </w:rPr>
        <w:t xml:space="preserve">by the JMPR </w:t>
      </w:r>
      <w:r w:rsidRPr="00740E90">
        <w:rPr>
          <w:lang w:val="en-GB"/>
        </w:rPr>
        <w:t xml:space="preserve">with and without residues of </w:t>
      </w:r>
      <w:r w:rsidR="00F75FED">
        <w:rPr>
          <w:lang w:val="en-GB"/>
        </w:rPr>
        <w:br/>
      </w:r>
      <w:r w:rsidRPr="00740E90">
        <w:rPr>
          <w:lang w:val="en-GB"/>
        </w:rPr>
        <w:t xml:space="preserve">4-hydroxymethyl-Sp-enol in leafy crops indicates that exposure to that compound is not negligible. </w:t>
      </w:r>
      <w:r>
        <w:rPr>
          <w:lang w:val="en-GB"/>
        </w:rPr>
        <w:t>It has been</w:t>
      </w:r>
      <w:r w:rsidRPr="00740E90">
        <w:rPr>
          <w:lang w:val="en-GB"/>
        </w:rPr>
        <w:t xml:space="preserve"> determined that </w:t>
      </w:r>
      <w:r>
        <w:rPr>
          <w:lang w:val="en-GB"/>
        </w:rPr>
        <w:t>s</w:t>
      </w:r>
      <w:r w:rsidRPr="00740E90">
        <w:rPr>
          <w:lang w:val="en-GB"/>
        </w:rPr>
        <w:t>p</w:t>
      </w:r>
      <w:r>
        <w:rPr>
          <w:lang w:val="en-GB"/>
        </w:rPr>
        <w:t>iromesifen</w:t>
      </w:r>
      <w:r w:rsidRPr="00740E90">
        <w:rPr>
          <w:lang w:val="en-GB"/>
        </w:rPr>
        <w:t>-enol and 4-hydroxymethyl-Sp-enol are no more toxic than spiromesifen, and that for risk assessment, dietary exposure is adequately covered by the ADI for spiromesifen. Therefore, the JMPR determined that combined residues of spiromesifen, Sp</w:t>
      </w:r>
      <w:r>
        <w:rPr>
          <w:lang w:val="en-GB"/>
        </w:rPr>
        <w:t>iromesifen</w:t>
      </w:r>
      <w:r w:rsidRPr="00740E90">
        <w:rPr>
          <w:lang w:val="en-GB"/>
        </w:rPr>
        <w:t xml:space="preserve">-enol, and free and conjugated </w:t>
      </w:r>
      <w:r w:rsidR="00F75FED">
        <w:rPr>
          <w:lang w:val="en-GB"/>
        </w:rPr>
        <w:br/>
      </w:r>
      <w:r w:rsidRPr="00740E90">
        <w:rPr>
          <w:lang w:val="en-GB"/>
        </w:rPr>
        <w:t xml:space="preserve">4-hydroxymethyl-Sp-enol {4-hydroxy-3-[4-(hydroxymethyl)-2,6- </w:t>
      </w:r>
      <w:proofErr w:type="spellStart"/>
      <w:r w:rsidRPr="00740E90">
        <w:rPr>
          <w:lang w:val="en-GB"/>
        </w:rPr>
        <w:t>dimethylphenyl</w:t>
      </w:r>
      <w:proofErr w:type="spellEnd"/>
      <w:r w:rsidRPr="00740E90">
        <w:rPr>
          <w:lang w:val="en-GB"/>
        </w:rPr>
        <w:t xml:space="preserve">]-1-oxaspiro[4.4]non-3-en-2-one} expressed as </w:t>
      </w:r>
      <w:proofErr w:type="spellStart"/>
      <w:r w:rsidRPr="00740E90">
        <w:rPr>
          <w:lang w:val="en-GB"/>
        </w:rPr>
        <w:t>spiromesifen</w:t>
      </w:r>
      <w:proofErr w:type="spellEnd"/>
      <w:r w:rsidRPr="00740E90">
        <w:rPr>
          <w:lang w:val="en-GB"/>
        </w:rPr>
        <w:t>, are appropriate for assessing dietary risk from residues in plant commodities.</w:t>
      </w:r>
    </w:p>
    <w:p w14:paraId="743EF5E6" w14:textId="517D808B" w:rsidR="0078317A" w:rsidRPr="003E4251" w:rsidRDefault="0078317A" w:rsidP="0078317A">
      <w:pPr>
        <w:pStyle w:val="APVMAText"/>
        <w:rPr>
          <w:lang w:val="en-GB"/>
        </w:rPr>
      </w:pPr>
      <w:r w:rsidRPr="003E4251">
        <w:rPr>
          <w:lang w:val="en-GB"/>
        </w:rPr>
        <w:t>The proposed crops are pome fruit and stone fruit</w:t>
      </w:r>
      <w:r w:rsidR="00CD4824">
        <w:rPr>
          <w:lang w:val="en-GB"/>
        </w:rPr>
        <w:t>,</w:t>
      </w:r>
      <w:r w:rsidRPr="003E4251">
        <w:rPr>
          <w:lang w:val="en-GB"/>
        </w:rPr>
        <w:t xml:space="preserve"> therefore</w:t>
      </w:r>
      <w:r w:rsidR="00CD4824">
        <w:rPr>
          <w:lang w:val="en-GB"/>
        </w:rPr>
        <w:t>,</w:t>
      </w:r>
      <w:r w:rsidRPr="003E4251">
        <w:rPr>
          <w:lang w:val="en-GB"/>
        </w:rPr>
        <w:t xml:space="preserve"> the results of the metabolism studies in apples and tomatoes (as members of fruit category</w:t>
      </w:r>
      <w:r>
        <w:rPr>
          <w:rStyle w:val="FootnoteReference"/>
        </w:rPr>
        <w:footnoteReference w:id="6"/>
      </w:r>
      <w:r w:rsidRPr="003E4251">
        <w:rPr>
          <w:lang w:val="en-GB"/>
        </w:rPr>
        <w:t>) are directly relevant to the proposed crops. 4-hydroxymethyl-Sp-enol was not significant in the new apple metabolism study (1.7% TRR, 0.012 mg eq/kg + 0.2% TRR, 0.001 mg eq/kg as glucoside)</w:t>
      </w:r>
      <w:r w:rsidR="00CD4824">
        <w:rPr>
          <w:lang w:val="en-GB"/>
        </w:rPr>
        <w:t>,</w:t>
      </w:r>
      <w:r w:rsidRPr="003E4251">
        <w:rPr>
          <w:lang w:val="en-GB"/>
        </w:rPr>
        <w:t xml:space="preserve"> or the tomato fruit metabolism study (0.5% TRR, 0.004 mg equiv/kg + 5.4% TRR, 0.046 mg eq/kg as glucoside).</w:t>
      </w:r>
    </w:p>
    <w:p w14:paraId="2E6C7AB5" w14:textId="5B3B79FD" w:rsidR="0078317A" w:rsidRDefault="0078317A" w:rsidP="0078317A">
      <w:pPr>
        <w:pStyle w:val="APVMAText"/>
        <w:rPr>
          <w:lang w:val="en-GB"/>
        </w:rPr>
      </w:pPr>
      <w:r w:rsidRPr="003E4251">
        <w:rPr>
          <w:lang w:val="en-GB"/>
        </w:rPr>
        <w:t>Although 4-hydroxymethyl-Sp-enol is not expected to be significant in the crops currently proposed for use in Australia, it will be included in the risk assessment residue definition for plant commodities to cover any future registrations and for harmonisation with the JMPR residue definition.</w:t>
      </w:r>
    </w:p>
    <w:p w14:paraId="12AC38DD" w14:textId="77777777" w:rsidR="0078317A" w:rsidRDefault="0078317A" w:rsidP="00F75FED">
      <w:pPr>
        <w:pStyle w:val="Heading3"/>
        <w:rPr>
          <w:lang w:val="en-GB"/>
        </w:rPr>
      </w:pPr>
      <w:r>
        <w:rPr>
          <w:lang w:val="en-GB"/>
        </w:rPr>
        <w:t>Animal commodities</w:t>
      </w:r>
    </w:p>
    <w:p w14:paraId="7B3AF3A1" w14:textId="3CFB15A9" w:rsidR="00302D38" w:rsidRPr="00642A09" w:rsidRDefault="0078317A" w:rsidP="00302D38">
      <w:pPr>
        <w:pStyle w:val="APVMAText"/>
        <w:rPr>
          <w:lang w:val="en-GB"/>
        </w:rPr>
      </w:pPr>
      <w:r>
        <w:rPr>
          <w:lang w:val="en-GB"/>
        </w:rPr>
        <w:t>The s</w:t>
      </w:r>
      <w:r w:rsidRPr="004A1C6E">
        <w:rPr>
          <w:lang w:val="en-GB"/>
        </w:rPr>
        <w:t>p</w:t>
      </w:r>
      <w:r>
        <w:rPr>
          <w:lang w:val="en-GB"/>
        </w:rPr>
        <w:t>iromesifen</w:t>
      </w:r>
      <w:r w:rsidRPr="004A1C6E">
        <w:rPr>
          <w:lang w:val="en-GB"/>
        </w:rPr>
        <w:t>-enol metabolite</w:t>
      </w:r>
      <w:r>
        <w:rPr>
          <w:lang w:val="en-GB"/>
        </w:rPr>
        <w:t xml:space="preserve"> was the predominant residue in all goat and hen matrices except for hen fat. Spiromesifen was the major residue</w:t>
      </w:r>
      <w:r w:rsidRPr="004A1C6E">
        <w:rPr>
          <w:lang w:val="en-GB"/>
        </w:rPr>
        <w:t xml:space="preserve"> </w:t>
      </w:r>
      <w:r>
        <w:rPr>
          <w:lang w:val="en-GB"/>
        </w:rPr>
        <w:t xml:space="preserve">hen fat and was significant in eggs. </w:t>
      </w:r>
      <w:r w:rsidRPr="00740E90">
        <w:rPr>
          <w:lang w:val="en-GB"/>
        </w:rPr>
        <w:t xml:space="preserve">The JMPR agreed that combined residues of spiromesifen and </w:t>
      </w:r>
      <w:r>
        <w:rPr>
          <w:lang w:val="en-GB"/>
        </w:rPr>
        <w:t>s</w:t>
      </w:r>
      <w:r w:rsidRPr="00740E90">
        <w:rPr>
          <w:lang w:val="en-GB"/>
        </w:rPr>
        <w:t>p</w:t>
      </w:r>
      <w:r>
        <w:rPr>
          <w:lang w:val="en-GB"/>
        </w:rPr>
        <w:t>iromesifen</w:t>
      </w:r>
      <w:r w:rsidRPr="00740E90">
        <w:rPr>
          <w:lang w:val="en-GB"/>
        </w:rPr>
        <w:t>-enol are suitable markers for compliance with MRLs in livestock commodities. This definition is also recommended for Australia</w:t>
      </w:r>
      <w:r>
        <w:rPr>
          <w:lang w:val="en-GB"/>
        </w:rPr>
        <w:t xml:space="preserve"> noting also the low estimated livestock dietary burden from the uses on pome fruit and stone fruit considered here</w:t>
      </w:r>
      <w:r w:rsidRPr="00740E90">
        <w:rPr>
          <w:lang w:val="en-GB"/>
        </w:rPr>
        <w:t>.</w:t>
      </w:r>
    </w:p>
    <w:p w14:paraId="1FA1569C" w14:textId="77777777" w:rsidR="00302D38" w:rsidRDefault="00302D38" w:rsidP="00302D38">
      <w:pPr>
        <w:pStyle w:val="Heading2"/>
        <w:ind w:left="907" w:hanging="907"/>
        <w:rPr>
          <w:lang w:val="en-GB"/>
        </w:rPr>
      </w:pPr>
      <w:bookmarkStart w:id="99" w:name="_Toc531181083"/>
      <w:bookmarkStart w:id="100" w:name="_Toc7561252"/>
      <w:bookmarkStart w:id="101" w:name="_Toc169696130"/>
      <w:r>
        <w:rPr>
          <w:lang w:val="en-GB"/>
        </w:rPr>
        <w:lastRenderedPageBreak/>
        <w:t>Residues in food and animal feeds</w:t>
      </w:r>
      <w:bookmarkEnd w:id="99"/>
      <w:bookmarkEnd w:id="100"/>
      <w:bookmarkEnd w:id="101"/>
    </w:p>
    <w:p w14:paraId="5C05B2F6" w14:textId="77777777" w:rsidR="0078317A" w:rsidRDefault="0078317A" w:rsidP="00F75FED">
      <w:pPr>
        <w:pStyle w:val="Heading3"/>
        <w:rPr>
          <w:lang w:val="en-GB"/>
        </w:rPr>
      </w:pPr>
      <w:r>
        <w:rPr>
          <w:lang w:val="en-GB"/>
        </w:rPr>
        <w:t>Pome fruit</w:t>
      </w:r>
    </w:p>
    <w:p w14:paraId="61AF6C25" w14:textId="48E6396B" w:rsidR="0078317A" w:rsidRPr="00333808" w:rsidRDefault="0078317A" w:rsidP="00F75FED">
      <w:pPr>
        <w:pStyle w:val="APVMAText"/>
        <w:rPr>
          <w:lang w:val="en-GB"/>
        </w:rPr>
      </w:pPr>
      <w:r w:rsidRPr="00333808">
        <w:rPr>
          <w:lang w:val="en-GB"/>
        </w:rPr>
        <w:t>The proposed use on pome fruit is for a maximum of one application per season per crop at up to 14.4</w:t>
      </w:r>
      <w:r w:rsidR="00811FB6">
        <w:rPr>
          <w:lang w:val="en-GB"/>
        </w:rPr>
        <w:t> </w:t>
      </w:r>
      <w:r w:rsidRPr="00333808">
        <w:rPr>
          <w:lang w:val="en-GB"/>
        </w:rPr>
        <w:t>g</w:t>
      </w:r>
      <w:r w:rsidR="00811FB6">
        <w:rPr>
          <w:lang w:val="en-GB"/>
        </w:rPr>
        <w:t> </w:t>
      </w:r>
      <w:proofErr w:type="spellStart"/>
      <w:r w:rsidR="00CE3B4B">
        <w:rPr>
          <w:lang w:val="en-GB"/>
        </w:rPr>
        <w:t>a.c.</w:t>
      </w:r>
      <w:proofErr w:type="spellEnd"/>
      <w:r w:rsidR="00CE3B4B">
        <w:rPr>
          <w:lang w:val="en-GB"/>
        </w:rPr>
        <w:t>/</w:t>
      </w:r>
      <w:r w:rsidRPr="00333808">
        <w:rPr>
          <w:lang w:val="en-GB"/>
        </w:rPr>
        <w:t xml:space="preserve">100 L (to a maximum of 384 g </w:t>
      </w:r>
      <w:r w:rsidR="00CE3B4B">
        <w:rPr>
          <w:lang w:val="en-GB"/>
        </w:rPr>
        <w:t>a.c./</w:t>
      </w:r>
      <w:r w:rsidRPr="00333808">
        <w:rPr>
          <w:lang w:val="en-GB"/>
        </w:rPr>
        <w:t xml:space="preserve">ha) in conjunction with a </w:t>
      </w:r>
      <w:r w:rsidR="00333808" w:rsidRPr="00333808">
        <w:rPr>
          <w:lang w:val="en-GB"/>
        </w:rPr>
        <w:t>14-day</w:t>
      </w:r>
      <w:r w:rsidRPr="00333808">
        <w:rPr>
          <w:lang w:val="en-GB"/>
        </w:rPr>
        <w:t xml:space="preserve"> harvest withholding period. The MRL recommendation will be based on available data relevant to this critical GAP.</w:t>
      </w:r>
    </w:p>
    <w:p w14:paraId="21D4AD0C" w14:textId="4559420A" w:rsidR="0078317A" w:rsidRPr="00333808" w:rsidRDefault="0078317A" w:rsidP="00F75FED">
      <w:pPr>
        <w:pStyle w:val="APVMAText"/>
        <w:rPr>
          <w:lang w:val="en-GB"/>
        </w:rPr>
      </w:pPr>
      <w:r w:rsidRPr="00333808">
        <w:rPr>
          <w:lang w:val="en-GB"/>
        </w:rPr>
        <w:t xml:space="preserve">Six apple trials and </w:t>
      </w:r>
      <w:r w:rsidR="006255F5">
        <w:rPr>
          <w:lang w:val="en-GB"/>
        </w:rPr>
        <w:t>4</w:t>
      </w:r>
      <w:r w:rsidR="006255F5" w:rsidRPr="00333808">
        <w:rPr>
          <w:lang w:val="en-GB"/>
        </w:rPr>
        <w:t xml:space="preserve"> </w:t>
      </w:r>
      <w:r w:rsidRPr="00333808">
        <w:rPr>
          <w:lang w:val="en-GB"/>
        </w:rPr>
        <w:t xml:space="preserve">pear trials were </w:t>
      </w:r>
      <w:r w:rsidR="00CD4824" w:rsidRPr="00333808">
        <w:rPr>
          <w:lang w:val="en-GB"/>
        </w:rPr>
        <w:t>provided,</w:t>
      </w:r>
      <w:r w:rsidRPr="00333808">
        <w:rPr>
          <w:lang w:val="en-GB"/>
        </w:rPr>
        <w:t xml:space="preserve"> and </w:t>
      </w:r>
      <w:r w:rsidR="00CD4824" w:rsidRPr="00333808">
        <w:rPr>
          <w:lang w:val="en-GB"/>
        </w:rPr>
        <w:t>th</w:t>
      </w:r>
      <w:r w:rsidR="00CD4824">
        <w:rPr>
          <w:lang w:val="en-GB"/>
        </w:rPr>
        <w:t>ese</w:t>
      </w:r>
      <w:r w:rsidR="00CD4824" w:rsidRPr="00333808">
        <w:rPr>
          <w:lang w:val="en-GB"/>
        </w:rPr>
        <w:t xml:space="preserve"> </w:t>
      </w:r>
      <w:r w:rsidRPr="00333808">
        <w:rPr>
          <w:lang w:val="en-GB"/>
        </w:rPr>
        <w:t>data align with the recommended dataset for pome fruit in APVMA residue guidance.</w:t>
      </w:r>
      <w:r w:rsidRPr="00333808">
        <w:rPr>
          <w:rStyle w:val="FootnoteReference"/>
          <w:szCs w:val="20"/>
        </w:rPr>
        <w:footnoteReference w:id="7"/>
      </w:r>
    </w:p>
    <w:p w14:paraId="76FF6485" w14:textId="37E22C93" w:rsidR="0078317A" w:rsidRPr="00333808" w:rsidRDefault="0078317A" w:rsidP="00F75FED">
      <w:pPr>
        <w:pStyle w:val="APVMAText"/>
        <w:rPr>
          <w:lang w:val="en-GB"/>
        </w:rPr>
      </w:pPr>
      <w:r w:rsidRPr="00333808">
        <w:rPr>
          <w:lang w:val="en-GB"/>
        </w:rPr>
        <w:t xml:space="preserve">Total residues of parent plus the enol metabolite in apples and pears at approximately 14 days after one application at 14.2 g </w:t>
      </w:r>
      <w:r w:rsidR="00CE3B4B">
        <w:rPr>
          <w:lang w:val="en-GB"/>
        </w:rPr>
        <w:t>a.c./</w:t>
      </w:r>
      <w:r w:rsidRPr="00333808">
        <w:rPr>
          <w:lang w:val="en-GB"/>
        </w:rPr>
        <w:t>100 L (~1× proposed) were 0.04, 0.04, 0.04, 0.09, 0.12, 0.12, 0.14, 0.16, 0.20 and 0.27 mg/kg. The Organization for Economic Cooperation and Development (OECD) Maximum Residue Limit (MRL) Calculator</w:t>
      </w:r>
      <w:r w:rsidR="0007730F">
        <w:rPr>
          <w:rStyle w:val="FootnoteReference"/>
          <w:szCs w:val="20"/>
          <w:lang w:val="en-GB"/>
        </w:rPr>
        <w:footnoteReference w:id="8"/>
      </w:r>
      <w:r w:rsidRPr="00333808">
        <w:rPr>
          <w:lang w:val="en-GB"/>
        </w:rPr>
        <w:t xml:space="preserve"> recommends an MRL of 0.5 mg/kg (STMR = 0.12 mg/kg, n = 10). An MRL of 0.5 mg/kg is recommended for spiromesifen on FP 0009 Pome fruits in conjunction with the proposed </w:t>
      </w:r>
      <w:r w:rsidR="00CD4824" w:rsidRPr="00333808">
        <w:rPr>
          <w:lang w:val="en-GB"/>
        </w:rPr>
        <w:t>14-day</w:t>
      </w:r>
      <w:r w:rsidRPr="00333808">
        <w:rPr>
          <w:lang w:val="en-GB"/>
        </w:rPr>
        <w:t xml:space="preserve"> harvest withholding period.</w:t>
      </w:r>
    </w:p>
    <w:p w14:paraId="3EC0473D" w14:textId="1A97C872" w:rsidR="0078317A" w:rsidRPr="00333808" w:rsidRDefault="0078317A" w:rsidP="00F75FED">
      <w:pPr>
        <w:pStyle w:val="APVMAText"/>
        <w:rPr>
          <w:lang w:val="en-GB"/>
        </w:rPr>
      </w:pPr>
      <w:r w:rsidRPr="00333808">
        <w:rPr>
          <w:lang w:val="en-GB"/>
        </w:rPr>
        <w:t>Although the trials did not analyse for 4-hydroxymethyl-Sp-enol (which is included in the plant commodity residue definition for risk assessment), this metabolite is not expected to be significant in fruit</w:t>
      </w:r>
      <w:r w:rsidR="00CD4824">
        <w:rPr>
          <w:lang w:val="en-GB"/>
        </w:rPr>
        <w:t>,</w:t>
      </w:r>
      <w:r w:rsidRPr="00333808">
        <w:rPr>
          <w:lang w:val="en-GB"/>
        </w:rPr>
        <w:t xml:space="preserve"> based on the results of the apple and tomato fruit metabolism studies</w:t>
      </w:r>
      <w:r w:rsidR="00CD4824">
        <w:rPr>
          <w:lang w:val="en-GB"/>
        </w:rPr>
        <w:t>. T</w:t>
      </w:r>
      <w:r w:rsidRPr="00333808">
        <w:rPr>
          <w:lang w:val="en-GB"/>
        </w:rPr>
        <w:t>he total residues of parent plus the enol metabolite will be used in the dietary exposure assessment for pome fruit.</w:t>
      </w:r>
    </w:p>
    <w:p w14:paraId="7179D1FD" w14:textId="2F96308D" w:rsidR="0078317A" w:rsidRPr="00333808" w:rsidRDefault="0078317A" w:rsidP="00F75FED">
      <w:pPr>
        <w:pStyle w:val="APVMAText"/>
        <w:rPr>
          <w:lang w:val="en-GB"/>
        </w:rPr>
      </w:pPr>
      <w:bookmarkStart w:id="102" w:name="_Hlk144128339"/>
      <w:r w:rsidRPr="00333808">
        <w:rPr>
          <w:lang w:val="en-GB"/>
        </w:rPr>
        <w:t xml:space="preserve">The submitted pome fruit residue trials included treatment </w:t>
      </w:r>
      <w:r w:rsidR="00CD4824" w:rsidRPr="00333808">
        <w:rPr>
          <w:lang w:val="en-GB"/>
        </w:rPr>
        <w:t>regimens</w:t>
      </w:r>
      <w:r w:rsidRPr="00333808">
        <w:rPr>
          <w:lang w:val="en-GB"/>
        </w:rPr>
        <w:t xml:space="preserve"> involving earlier application timing than the critical use pattern. In trials involving the earliest application at BBCH 71-72 (</w:t>
      </w:r>
      <w:r w:rsidR="00CD4824" w:rsidRPr="00333808">
        <w:rPr>
          <w:lang w:val="en-GB"/>
        </w:rPr>
        <w:t>61–175-day</w:t>
      </w:r>
      <w:r w:rsidRPr="00333808">
        <w:rPr>
          <w:lang w:val="en-GB"/>
        </w:rPr>
        <w:t xml:space="preserve"> pre harvest interval (PHI)) at the proposed rate</w:t>
      </w:r>
      <w:r w:rsidR="00CD4824">
        <w:rPr>
          <w:lang w:val="en-GB"/>
        </w:rPr>
        <w:t>,</w:t>
      </w:r>
      <w:r w:rsidRPr="00333808">
        <w:rPr>
          <w:lang w:val="en-GB"/>
        </w:rPr>
        <w:t xml:space="preserve"> total residues at harvest were &lt;0.02 (7), 0.02 (2) and 0.04 mg/kg. In trials involving application at BBCH 73-74 (</w:t>
      </w:r>
      <w:r w:rsidR="00CD4824" w:rsidRPr="00333808">
        <w:rPr>
          <w:lang w:val="en-GB"/>
        </w:rPr>
        <w:t>54–139-day</w:t>
      </w:r>
      <w:r w:rsidRPr="00333808">
        <w:rPr>
          <w:lang w:val="en-GB"/>
        </w:rPr>
        <w:t xml:space="preserve"> PHI) at the proposed rate</w:t>
      </w:r>
      <w:r w:rsidR="00CD4824">
        <w:rPr>
          <w:lang w:val="en-GB"/>
        </w:rPr>
        <w:t>,</w:t>
      </w:r>
      <w:r w:rsidRPr="00333808">
        <w:rPr>
          <w:lang w:val="en-GB"/>
        </w:rPr>
        <w:t xml:space="preserve"> total residues at harvest were &lt;0.02 (5), 0.02 (4) and 0.05 mg/kg.</w:t>
      </w:r>
    </w:p>
    <w:bookmarkEnd w:id="102"/>
    <w:p w14:paraId="6979C727" w14:textId="40E8B64C" w:rsidR="0078317A" w:rsidRPr="00333808" w:rsidRDefault="0078317A" w:rsidP="00F75FED">
      <w:pPr>
        <w:pStyle w:val="APVMAText"/>
        <w:rPr>
          <w:lang w:val="en-GB"/>
        </w:rPr>
      </w:pPr>
      <w:r w:rsidRPr="00333808">
        <w:rPr>
          <w:lang w:val="en-GB"/>
        </w:rPr>
        <w:t xml:space="preserve">In dry apple pomace, total residues of parent plus the enol metabolite approximately 14 days after one application at 28.3 g </w:t>
      </w:r>
      <w:r w:rsidR="00CE3B4B">
        <w:rPr>
          <w:lang w:val="en-GB"/>
        </w:rPr>
        <w:t>a.c./</w:t>
      </w:r>
      <w:r w:rsidRPr="00333808">
        <w:rPr>
          <w:lang w:val="en-GB"/>
        </w:rPr>
        <w:t>100 L (~2× proposed) were 0.41, 0.55, 0.61, 0.64, 1.15 and 1.32 mg/kg. On a dry weight basis</w:t>
      </w:r>
      <w:r w:rsidR="00CD4824">
        <w:rPr>
          <w:lang w:val="en-GB"/>
        </w:rPr>
        <w:t>,</w:t>
      </w:r>
      <w:r w:rsidRPr="00333808">
        <w:rPr>
          <w:lang w:val="en-GB"/>
        </w:rPr>
        <w:t xml:space="preserve"> residues were 0.43, 0.59, 0.67, 0.75, 1.31 and 1.5 mg/kg. Scaled for application rate residues were 0.22, 0.30, 0.34, 0.38, 0.66</w:t>
      </w:r>
      <w:r w:rsidR="006E2671">
        <w:rPr>
          <w:lang w:val="en-GB"/>
        </w:rPr>
        <w:t>,</w:t>
      </w:r>
      <w:r w:rsidRPr="00333808">
        <w:rPr>
          <w:lang w:val="en-GB"/>
        </w:rPr>
        <w:t xml:space="preserve"> and 0.75 mg/kg. The OECD MRL calculator recommends an MRL of 1.5</w:t>
      </w:r>
      <w:r w:rsidR="006032E9">
        <w:rPr>
          <w:lang w:val="en-GB"/>
        </w:rPr>
        <w:t> </w:t>
      </w:r>
      <w:r w:rsidRPr="00333808">
        <w:rPr>
          <w:lang w:val="en-GB"/>
        </w:rPr>
        <w:t>mg/kg (STMR = 0.36 mg/kg, n = 6). An MRL of 1.5 mg/kg is recommended for spiromesifen on AB 0226 Apple pomace, dry.</w:t>
      </w:r>
    </w:p>
    <w:p w14:paraId="7FDA00E6" w14:textId="77777777" w:rsidR="0078317A" w:rsidRDefault="0078317A" w:rsidP="00F75FED">
      <w:pPr>
        <w:pStyle w:val="Heading3"/>
        <w:rPr>
          <w:lang w:val="en-GB"/>
        </w:rPr>
      </w:pPr>
      <w:r>
        <w:rPr>
          <w:lang w:val="en-GB"/>
        </w:rPr>
        <w:lastRenderedPageBreak/>
        <w:t>Stone fruit</w:t>
      </w:r>
    </w:p>
    <w:p w14:paraId="696180AC" w14:textId="1A5A0499" w:rsidR="0078317A" w:rsidRPr="00333808" w:rsidRDefault="0078317A" w:rsidP="0068572D">
      <w:pPr>
        <w:pStyle w:val="APVMAText"/>
        <w:rPr>
          <w:lang w:val="en-GB"/>
        </w:rPr>
      </w:pPr>
      <w:r w:rsidRPr="00333808">
        <w:rPr>
          <w:lang w:val="en-GB"/>
        </w:rPr>
        <w:t>The proposed use on stone fruit is for a maximum of one application per season per crop at up to 14.4</w:t>
      </w:r>
      <w:r w:rsidR="006032E9">
        <w:rPr>
          <w:lang w:val="en-GB"/>
        </w:rPr>
        <w:t> </w:t>
      </w:r>
      <w:r w:rsidRPr="00333808">
        <w:rPr>
          <w:lang w:val="en-GB"/>
        </w:rPr>
        <w:t xml:space="preserve">g </w:t>
      </w:r>
      <w:proofErr w:type="spellStart"/>
      <w:r w:rsidR="00CE3B4B">
        <w:rPr>
          <w:lang w:val="en-GB"/>
        </w:rPr>
        <w:t>a.c.</w:t>
      </w:r>
      <w:proofErr w:type="spellEnd"/>
      <w:r w:rsidR="00CE3B4B">
        <w:rPr>
          <w:lang w:val="en-GB"/>
        </w:rPr>
        <w:t>/</w:t>
      </w:r>
      <w:r w:rsidRPr="00333808">
        <w:rPr>
          <w:lang w:val="en-GB"/>
        </w:rPr>
        <w:t xml:space="preserve">100 L (to a maximum of 384 g </w:t>
      </w:r>
      <w:r w:rsidR="00CE3B4B">
        <w:rPr>
          <w:lang w:val="en-GB"/>
        </w:rPr>
        <w:t>a.c./</w:t>
      </w:r>
      <w:r w:rsidRPr="00333808">
        <w:rPr>
          <w:lang w:val="en-GB"/>
        </w:rPr>
        <w:t xml:space="preserve">ha) in conjunction with a </w:t>
      </w:r>
      <w:r w:rsidR="00333808" w:rsidRPr="00333808">
        <w:rPr>
          <w:lang w:val="en-GB"/>
        </w:rPr>
        <w:t>14-day</w:t>
      </w:r>
      <w:r w:rsidRPr="00333808">
        <w:rPr>
          <w:lang w:val="en-GB"/>
        </w:rPr>
        <w:t xml:space="preserve"> harvest withholding period. The MRL recommendation will be based on available data relevant to this critical GAP.</w:t>
      </w:r>
    </w:p>
    <w:p w14:paraId="5C922FE8" w14:textId="66E02012" w:rsidR="0078317A" w:rsidRPr="00333808" w:rsidRDefault="0078317A" w:rsidP="0068572D">
      <w:pPr>
        <w:pStyle w:val="APVMAText"/>
        <w:rPr>
          <w:lang w:val="en-GB"/>
        </w:rPr>
      </w:pPr>
      <w:r w:rsidRPr="00333808">
        <w:t xml:space="preserve">Six peach trials, </w:t>
      </w:r>
      <w:r w:rsidR="006255F5">
        <w:t>3</w:t>
      </w:r>
      <w:r w:rsidR="006255F5" w:rsidRPr="00333808">
        <w:t xml:space="preserve"> </w:t>
      </w:r>
      <w:r w:rsidRPr="00333808">
        <w:t>nectarine trials, one plum trial</w:t>
      </w:r>
      <w:r w:rsidR="006E2671">
        <w:t>,</w:t>
      </w:r>
      <w:r w:rsidRPr="00333808">
        <w:t xml:space="preserve"> and </w:t>
      </w:r>
      <w:r w:rsidR="006255F5">
        <w:t>4</w:t>
      </w:r>
      <w:r w:rsidR="006255F5" w:rsidRPr="00333808">
        <w:t xml:space="preserve"> </w:t>
      </w:r>
      <w:r w:rsidRPr="00333808">
        <w:t xml:space="preserve">cherry trials were </w:t>
      </w:r>
      <w:r w:rsidR="00CD4824" w:rsidRPr="00333808">
        <w:t>provided,</w:t>
      </w:r>
      <w:r w:rsidRPr="00333808">
        <w:t xml:space="preserve"> and th</w:t>
      </w:r>
      <w:r w:rsidR="00CD4824">
        <w:t>e</w:t>
      </w:r>
      <w:r w:rsidRPr="00333808">
        <w:t>s</w:t>
      </w:r>
      <w:r w:rsidR="00CD4824">
        <w:t>e</w:t>
      </w:r>
      <w:r w:rsidRPr="00333808">
        <w:t xml:space="preserve"> data align with the recommended dataset for stone fruit in APVMA residue guidance which states that 6 trials on peaches, </w:t>
      </w:r>
      <w:r w:rsidR="006255F5">
        <w:t>4</w:t>
      </w:r>
      <w:r w:rsidR="006032E9">
        <w:t> </w:t>
      </w:r>
      <w:r w:rsidRPr="00333808">
        <w:t>trials on nectarines or plums</w:t>
      </w:r>
      <w:r w:rsidR="006E2671">
        <w:t>,</w:t>
      </w:r>
      <w:r w:rsidRPr="00333808">
        <w:t xml:space="preserve"> and </w:t>
      </w:r>
      <w:r w:rsidR="006255F5">
        <w:t>4</w:t>
      </w:r>
      <w:r w:rsidR="006255F5" w:rsidRPr="00333808">
        <w:t xml:space="preserve"> </w:t>
      </w:r>
      <w:r w:rsidRPr="00333808">
        <w:t>trials on cherries should be sufficient to support a permanent use on stone fruit.</w:t>
      </w:r>
      <w:r w:rsidRPr="00333808">
        <w:rPr>
          <w:rStyle w:val="FootnoteReference"/>
          <w:szCs w:val="20"/>
        </w:rPr>
        <w:footnoteReference w:id="9"/>
      </w:r>
    </w:p>
    <w:p w14:paraId="6F44C6EC" w14:textId="5E869B5D" w:rsidR="0078317A" w:rsidRPr="00333808" w:rsidRDefault="0078317A" w:rsidP="0068572D">
      <w:pPr>
        <w:pStyle w:val="APVMAText"/>
        <w:rPr>
          <w:lang w:val="en-GB"/>
        </w:rPr>
      </w:pPr>
      <w:r w:rsidRPr="00333808">
        <w:rPr>
          <w:lang w:val="en-GB"/>
        </w:rPr>
        <w:t xml:space="preserve">Total residues of parent plus the enol metabolite in peaches, </w:t>
      </w:r>
      <w:r w:rsidR="00CD4824" w:rsidRPr="00333808">
        <w:rPr>
          <w:lang w:val="en-GB"/>
        </w:rPr>
        <w:t>nectarine,</w:t>
      </w:r>
      <w:r w:rsidRPr="00333808">
        <w:rPr>
          <w:lang w:val="en-GB"/>
        </w:rPr>
        <w:t xml:space="preserve"> and plums at approximately 14</w:t>
      </w:r>
      <w:r w:rsidR="006032E9">
        <w:rPr>
          <w:lang w:val="en-GB"/>
        </w:rPr>
        <w:t> </w:t>
      </w:r>
      <w:r w:rsidRPr="00333808">
        <w:rPr>
          <w:lang w:val="en-GB"/>
        </w:rPr>
        <w:t xml:space="preserve">days after one application at 14.2 g </w:t>
      </w:r>
      <w:r w:rsidR="00CE3B4B">
        <w:rPr>
          <w:lang w:val="en-GB"/>
        </w:rPr>
        <w:t>a.c./</w:t>
      </w:r>
      <w:r w:rsidRPr="00333808">
        <w:rPr>
          <w:lang w:val="en-GB"/>
        </w:rPr>
        <w:t>100 L (~1× proposed) were 0.05, 0.08, 0.14, 0.16, 0.16, 0.21, 0.23, 0.25, 0.31</w:t>
      </w:r>
      <w:r w:rsidR="006E2671">
        <w:rPr>
          <w:lang w:val="en-GB"/>
        </w:rPr>
        <w:t>,</w:t>
      </w:r>
      <w:r w:rsidRPr="00333808">
        <w:rPr>
          <w:lang w:val="en-GB"/>
        </w:rPr>
        <w:t xml:space="preserve"> and 0.37 mg/kg.</w:t>
      </w:r>
    </w:p>
    <w:p w14:paraId="3C903E4D" w14:textId="2E3A5402" w:rsidR="0078317A" w:rsidRPr="00333808" w:rsidRDefault="0078317A" w:rsidP="0068572D">
      <w:pPr>
        <w:pStyle w:val="APVMAText"/>
        <w:rPr>
          <w:lang w:val="en-GB"/>
        </w:rPr>
      </w:pPr>
      <w:r w:rsidRPr="00333808">
        <w:rPr>
          <w:lang w:val="en-GB"/>
        </w:rPr>
        <w:t xml:space="preserve">Total residues of parent plus the enol metabolite in cherries at approximately 14 days after one application at 14.2 g </w:t>
      </w:r>
      <w:r w:rsidR="00CE3B4B">
        <w:rPr>
          <w:lang w:val="en-GB"/>
        </w:rPr>
        <w:t>a.c./</w:t>
      </w:r>
      <w:r w:rsidRPr="00333808">
        <w:rPr>
          <w:lang w:val="en-GB"/>
        </w:rPr>
        <w:t>100 L (~1× proposed) were 0.09, 0.12, 0.13 and 0.21 mg/kg.</w:t>
      </w:r>
    </w:p>
    <w:p w14:paraId="04B2DF7A" w14:textId="43E615AA" w:rsidR="0078317A" w:rsidRPr="00333808" w:rsidRDefault="0078317A" w:rsidP="0068572D">
      <w:pPr>
        <w:pStyle w:val="APVMAText"/>
        <w:rPr>
          <w:lang w:val="en-GB"/>
        </w:rPr>
      </w:pPr>
      <w:r w:rsidRPr="00333808">
        <w:rPr>
          <w:lang w:val="en-GB"/>
        </w:rPr>
        <w:t xml:space="preserve">The results for cherries are </w:t>
      </w:r>
      <w:proofErr w:type="gramStart"/>
      <w:r w:rsidR="00CD4824">
        <w:rPr>
          <w:lang w:val="en-GB"/>
        </w:rPr>
        <w:t>similar to</w:t>
      </w:r>
      <w:proofErr w:type="gramEnd"/>
      <w:r w:rsidRPr="00333808">
        <w:rPr>
          <w:lang w:val="en-GB"/>
        </w:rPr>
        <w:t xml:space="preserve"> other stone fruit. The combined dataset for MRL determination is 0.05,</w:t>
      </w:r>
      <w:r w:rsidR="00CB16D8">
        <w:rPr>
          <w:lang w:val="en-GB"/>
        </w:rPr>
        <w:t> </w:t>
      </w:r>
      <w:r w:rsidRPr="00333808">
        <w:rPr>
          <w:lang w:val="en-GB"/>
        </w:rPr>
        <w:t>0.08, 0.09, 0.12, 0.13, 0.14, 0.16, 0.16, 0.21, 0.21, 0.23, 0.25, 0.31</w:t>
      </w:r>
      <w:r w:rsidR="006E2671">
        <w:rPr>
          <w:lang w:val="en-GB"/>
        </w:rPr>
        <w:t>,</w:t>
      </w:r>
      <w:r w:rsidRPr="00333808">
        <w:rPr>
          <w:lang w:val="en-GB"/>
        </w:rPr>
        <w:t xml:space="preserve"> and 0.37 mg/kg. The OECD MRL Calculator recommends an MRL of 0.6 mg/kg (STMR = 0.16 mg/kg, n = 14). An MRL of 0.6 mg/kg is recommended for spiromesifen on FS 0012 Stone fruits in conjunction with the proposed </w:t>
      </w:r>
      <w:r w:rsidR="00333808" w:rsidRPr="00333808">
        <w:rPr>
          <w:lang w:val="en-GB"/>
        </w:rPr>
        <w:t>14-day</w:t>
      </w:r>
      <w:r w:rsidRPr="00333808">
        <w:rPr>
          <w:lang w:val="en-GB"/>
        </w:rPr>
        <w:t xml:space="preserve"> harvest withholding period.</w:t>
      </w:r>
    </w:p>
    <w:p w14:paraId="5D33F414" w14:textId="1C3A6130" w:rsidR="0078317A" w:rsidRPr="00333808" w:rsidRDefault="0078317A" w:rsidP="0068572D">
      <w:pPr>
        <w:pStyle w:val="APVMAText"/>
        <w:rPr>
          <w:lang w:val="en-GB"/>
        </w:rPr>
      </w:pPr>
      <w:r w:rsidRPr="00333808">
        <w:rPr>
          <w:lang w:val="en-GB"/>
        </w:rPr>
        <w:t>Although the</w:t>
      </w:r>
      <w:r w:rsidR="00CD4824">
        <w:rPr>
          <w:lang w:val="en-GB"/>
        </w:rPr>
        <w:t>se</w:t>
      </w:r>
      <w:r w:rsidRPr="00333808">
        <w:rPr>
          <w:lang w:val="en-GB"/>
        </w:rPr>
        <w:t xml:space="preserve"> trials did not analyse for 4-hydroxymethyl-Sp-enol (which is included in the plant commodity residue definition for risk assessment), this metabolite is not expected to be significant in fruit</w:t>
      </w:r>
      <w:r w:rsidR="00CD4824">
        <w:rPr>
          <w:lang w:val="en-GB"/>
        </w:rPr>
        <w:t>,</w:t>
      </w:r>
      <w:r w:rsidRPr="00333808">
        <w:rPr>
          <w:lang w:val="en-GB"/>
        </w:rPr>
        <w:t xml:space="preserve"> based on the results of the apple metabolism study.</w:t>
      </w:r>
    </w:p>
    <w:p w14:paraId="0B84608A" w14:textId="6B08C223" w:rsidR="00302D38" w:rsidRPr="00333808" w:rsidRDefault="0078317A" w:rsidP="0068572D">
      <w:pPr>
        <w:pStyle w:val="APVMAText"/>
        <w:rPr>
          <w:lang w:val="en-GB"/>
        </w:rPr>
      </w:pPr>
      <w:bookmarkStart w:id="103" w:name="_Hlk143953966"/>
      <w:bookmarkStart w:id="104" w:name="_Hlk144129003"/>
      <w:r w:rsidRPr="00333808">
        <w:rPr>
          <w:lang w:val="en-GB"/>
        </w:rPr>
        <w:t xml:space="preserve">The submitted stone fruit residue trials included treatment </w:t>
      </w:r>
      <w:r w:rsidR="00CD4824" w:rsidRPr="00333808">
        <w:rPr>
          <w:lang w:val="en-GB"/>
        </w:rPr>
        <w:t>regimens</w:t>
      </w:r>
      <w:r w:rsidRPr="00333808">
        <w:rPr>
          <w:lang w:val="en-GB"/>
        </w:rPr>
        <w:t xml:space="preserve"> involving an earlier application timing than the critical use pattern. </w:t>
      </w:r>
      <w:bookmarkEnd w:id="103"/>
      <w:r w:rsidRPr="00333808">
        <w:rPr>
          <w:lang w:val="en-GB"/>
        </w:rPr>
        <w:t xml:space="preserve">In trials involving the earliest application timing at the proposed rate for peaches and nectarines (BBCH 71-76, </w:t>
      </w:r>
      <w:r w:rsidR="00CD4824" w:rsidRPr="00333808">
        <w:rPr>
          <w:lang w:val="en-GB"/>
        </w:rPr>
        <w:t>59–78-day</w:t>
      </w:r>
      <w:r w:rsidRPr="00333808">
        <w:rPr>
          <w:lang w:val="en-GB"/>
        </w:rPr>
        <w:t xml:space="preserve"> post PHI)</w:t>
      </w:r>
      <w:r w:rsidR="00CD4824">
        <w:rPr>
          <w:lang w:val="en-GB"/>
        </w:rPr>
        <w:t>,</w:t>
      </w:r>
      <w:r w:rsidRPr="00333808">
        <w:rPr>
          <w:lang w:val="en-GB"/>
        </w:rPr>
        <w:t xml:space="preserve"> residues of spiromesifen plus its enol metabolite at harvest were &lt;0.02, 0.03 (2), 0.04, 0.05, 0.06, 0.08 (2) and 0.18 mg/kg. Similarly for cherries after application at BBCH 67-76 (</w:t>
      </w:r>
      <w:r w:rsidR="00CD4824" w:rsidRPr="00333808">
        <w:rPr>
          <w:lang w:val="en-GB"/>
        </w:rPr>
        <w:t>56–58-day</w:t>
      </w:r>
      <w:r w:rsidRPr="00333808">
        <w:rPr>
          <w:lang w:val="en-GB"/>
        </w:rPr>
        <w:t xml:space="preserve"> PHI), residues of spiromesifen plus its enol metabolite were 0.03 (4) mg/kg.</w:t>
      </w:r>
      <w:bookmarkEnd w:id="104"/>
    </w:p>
    <w:p w14:paraId="707834A5" w14:textId="77777777" w:rsidR="00302D38" w:rsidRDefault="00302D38" w:rsidP="00302D38">
      <w:pPr>
        <w:pStyle w:val="Heading2"/>
        <w:ind w:left="907" w:hanging="907"/>
        <w:rPr>
          <w:lang w:val="en-GB"/>
        </w:rPr>
      </w:pPr>
      <w:bookmarkStart w:id="105" w:name="_Toc531181084"/>
      <w:bookmarkStart w:id="106" w:name="_Toc7561253"/>
      <w:bookmarkStart w:id="107" w:name="_Toc169696131"/>
      <w:r>
        <w:rPr>
          <w:lang w:val="en-GB"/>
        </w:rPr>
        <w:t xml:space="preserve">Crop </w:t>
      </w:r>
      <w:proofErr w:type="gramStart"/>
      <w:r>
        <w:rPr>
          <w:lang w:val="en-GB"/>
        </w:rPr>
        <w:t>rotation</w:t>
      </w:r>
      <w:bookmarkEnd w:id="105"/>
      <w:bookmarkEnd w:id="106"/>
      <w:bookmarkEnd w:id="107"/>
      <w:proofErr w:type="gramEnd"/>
    </w:p>
    <w:p w14:paraId="5D4DC88E" w14:textId="2B729CAF" w:rsidR="0078317A" w:rsidRDefault="0078317A" w:rsidP="0078317A">
      <w:pPr>
        <w:pStyle w:val="APVMAText"/>
        <w:rPr>
          <w:lang w:val="en-GB"/>
        </w:rPr>
      </w:pPr>
      <w:r w:rsidRPr="00BF2BBC">
        <w:rPr>
          <w:lang w:val="en-GB"/>
        </w:rPr>
        <w:t>A confined rotational crop study has been provided a</w:t>
      </w:r>
      <w:r>
        <w:rPr>
          <w:lang w:val="en-GB"/>
        </w:rPr>
        <w:t>s already discussed</w:t>
      </w:r>
      <w:r w:rsidRPr="00BF2BBC">
        <w:rPr>
          <w:lang w:val="en-GB"/>
        </w:rPr>
        <w:t>. The JMPR had assessed the same confined rotational crop study</w:t>
      </w:r>
      <w:r w:rsidR="00CD4824">
        <w:rPr>
          <w:lang w:val="en-GB"/>
        </w:rPr>
        <w:t>,</w:t>
      </w:r>
      <w:r w:rsidRPr="00BF2BBC">
        <w:rPr>
          <w:lang w:val="en-GB"/>
        </w:rPr>
        <w:t xml:space="preserve"> </w:t>
      </w:r>
      <w:r w:rsidR="00CD4824">
        <w:rPr>
          <w:lang w:val="en-GB"/>
        </w:rPr>
        <w:t xml:space="preserve">in addition to </w:t>
      </w:r>
      <w:r w:rsidRPr="00BF2BBC">
        <w:rPr>
          <w:lang w:val="en-GB"/>
        </w:rPr>
        <w:t>field rotational crop studies which have not been submitted to the APVMA</w:t>
      </w:r>
      <w:r w:rsidR="00CD4824">
        <w:rPr>
          <w:lang w:val="en-GB"/>
        </w:rPr>
        <w:t>,</w:t>
      </w:r>
      <w:r w:rsidRPr="00BF2BBC">
        <w:rPr>
          <w:lang w:val="en-GB"/>
        </w:rPr>
        <w:t xml:space="preserve"> </w:t>
      </w:r>
      <w:r w:rsidR="00CD4824">
        <w:rPr>
          <w:lang w:val="en-GB"/>
        </w:rPr>
        <w:t xml:space="preserve">but </w:t>
      </w:r>
      <w:r w:rsidRPr="00BF2BBC">
        <w:rPr>
          <w:lang w:val="en-GB"/>
        </w:rPr>
        <w:t>not required for the current evaluation as pome fruit and stone fruit are not considered to be rotational crops</w:t>
      </w:r>
      <w:r w:rsidRPr="00740E90">
        <w:rPr>
          <w:lang w:val="en-GB"/>
        </w:rPr>
        <w:t>. The JMPR noted that the results of the environmental fate studies, including rotational crop studies, indicate that spiromesifen and its major metabolites (Sp</w:t>
      </w:r>
      <w:r w:rsidRPr="00BF2BBC">
        <w:rPr>
          <w:lang w:val="en-GB"/>
        </w:rPr>
        <w:t>iromesife</w:t>
      </w:r>
      <w:r>
        <w:rPr>
          <w:lang w:val="en-GB"/>
        </w:rPr>
        <w:t>n</w:t>
      </w:r>
      <w:r w:rsidRPr="00740E90">
        <w:rPr>
          <w:lang w:val="en-GB"/>
        </w:rPr>
        <w:t xml:space="preserve">-enol and its carboxylated and/or hydroxylated degradation products) are not likely to be persistent in the environment, </w:t>
      </w:r>
      <w:r w:rsidRPr="00740E90">
        <w:rPr>
          <w:lang w:val="en-GB"/>
        </w:rPr>
        <w:lastRenderedPageBreak/>
        <w:t>and mineralisation to CO</w:t>
      </w:r>
      <w:r w:rsidRPr="00A03F4B">
        <w:rPr>
          <w:vertAlign w:val="subscript"/>
          <w:lang w:val="en-GB"/>
        </w:rPr>
        <w:t>2</w:t>
      </w:r>
      <w:r w:rsidRPr="00740E90">
        <w:rPr>
          <w:lang w:val="en-GB"/>
        </w:rPr>
        <w:t xml:space="preserve"> is likely to be significant.</w:t>
      </w:r>
      <w:r>
        <w:rPr>
          <w:lang w:val="en-GB"/>
        </w:rPr>
        <w:t xml:space="preserve"> </w:t>
      </w:r>
      <w:r w:rsidRPr="00BF2BBC">
        <w:rPr>
          <w:lang w:val="en-GB"/>
        </w:rPr>
        <w:t>The JMPR also noted that in confined and field rotational crop studies, spiromesifen and Spiromesife</w:t>
      </w:r>
      <w:r>
        <w:rPr>
          <w:lang w:val="en-GB"/>
        </w:rPr>
        <w:t>n</w:t>
      </w:r>
      <w:r w:rsidRPr="00BF2BBC">
        <w:rPr>
          <w:lang w:val="en-GB"/>
        </w:rPr>
        <w:t xml:space="preserve">-enol were generally &lt; LOQ in all crop samples. One sample of bulb onion and one sample of green onion from a field study contained </w:t>
      </w:r>
      <w:r>
        <w:rPr>
          <w:lang w:val="en-GB"/>
        </w:rPr>
        <w:t>sp</w:t>
      </w:r>
      <w:r w:rsidRPr="00BF2BBC">
        <w:rPr>
          <w:lang w:val="en-GB"/>
        </w:rPr>
        <w:t>iromesife</w:t>
      </w:r>
      <w:r>
        <w:rPr>
          <w:lang w:val="en-GB"/>
        </w:rPr>
        <w:t>n</w:t>
      </w:r>
      <w:r w:rsidRPr="00BF2BBC">
        <w:rPr>
          <w:lang w:val="en-GB"/>
        </w:rPr>
        <w:t>-enol at 0.033 and 0.039</w:t>
      </w:r>
      <w:r w:rsidR="006032E9">
        <w:rPr>
          <w:lang w:val="en-GB"/>
        </w:rPr>
        <w:t> </w:t>
      </w:r>
      <w:r w:rsidRPr="00BF2BBC">
        <w:rPr>
          <w:lang w:val="en-GB"/>
        </w:rPr>
        <w:t>mg/kg respectively. 4-hydroxymethyl-Sp-enol (free and conjugated) was the predominant residue (ca.50% TRR; up to 0.146 mg/kg in food crops and 0.607 mg/kg in feed crops at a 30-day PBI in the confined study).</w:t>
      </w:r>
    </w:p>
    <w:p w14:paraId="4E8885B7" w14:textId="6A323049" w:rsidR="00302D38" w:rsidRPr="00642A09" w:rsidRDefault="0078317A" w:rsidP="00302D38">
      <w:pPr>
        <w:pStyle w:val="APVMAText"/>
        <w:rPr>
          <w:lang w:val="en-GB"/>
        </w:rPr>
      </w:pPr>
      <w:r w:rsidRPr="00BF2BBC">
        <w:rPr>
          <w:lang w:val="en-GB"/>
        </w:rPr>
        <w:t xml:space="preserve">No further consideration </w:t>
      </w:r>
      <w:r w:rsidR="00CD4824">
        <w:rPr>
          <w:lang w:val="en-GB"/>
        </w:rPr>
        <w:t>of</w:t>
      </w:r>
      <w:r w:rsidR="00CD4824" w:rsidRPr="00BF2BBC">
        <w:rPr>
          <w:lang w:val="en-GB"/>
        </w:rPr>
        <w:t xml:space="preserve"> </w:t>
      </w:r>
      <w:r w:rsidRPr="00BF2BBC">
        <w:rPr>
          <w:lang w:val="en-GB"/>
        </w:rPr>
        <w:t>rotational crops is required for the current application which is proposing the use of spiromesifen for pome and stone fruit</w:t>
      </w:r>
      <w:r>
        <w:rPr>
          <w:lang w:val="en-GB"/>
        </w:rPr>
        <w:t xml:space="preserve"> </w:t>
      </w:r>
      <w:r w:rsidR="00CD4824">
        <w:rPr>
          <w:lang w:val="en-GB"/>
        </w:rPr>
        <w:t>(</w:t>
      </w:r>
      <w:r>
        <w:rPr>
          <w:lang w:val="en-GB"/>
        </w:rPr>
        <w:t>as those crops are not rotated with other crops</w:t>
      </w:r>
      <w:r w:rsidR="00CD4824">
        <w:rPr>
          <w:lang w:val="en-GB"/>
        </w:rPr>
        <w:t>)</w:t>
      </w:r>
      <w:r w:rsidRPr="00BF2BBC">
        <w:rPr>
          <w:lang w:val="en-GB"/>
        </w:rPr>
        <w:t>.</w:t>
      </w:r>
    </w:p>
    <w:p w14:paraId="667EAD59" w14:textId="77777777" w:rsidR="00302D38" w:rsidRDefault="00302D38" w:rsidP="00302D38">
      <w:pPr>
        <w:pStyle w:val="Heading2"/>
        <w:ind w:left="907" w:hanging="907"/>
        <w:rPr>
          <w:lang w:val="en-GB"/>
        </w:rPr>
      </w:pPr>
      <w:bookmarkStart w:id="108" w:name="_Toc531181085"/>
      <w:bookmarkStart w:id="109" w:name="_Toc7561254"/>
      <w:bookmarkStart w:id="110" w:name="_Toc169696132"/>
      <w:r>
        <w:rPr>
          <w:lang w:val="en-GB"/>
        </w:rPr>
        <w:t>Residues in animal commodities</w:t>
      </w:r>
      <w:bookmarkEnd w:id="108"/>
      <w:bookmarkEnd w:id="109"/>
      <w:bookmarkEnd w:id="110"/>
    </w:p>
    <w:p w14:paraId="761DD571" w14:textId="77777777" w:rsidR="0078317A" w:rsidRDefault="0078317A" w:rsidP="0078317A">
      <w:pPr>
        <w:pStyle w:val="APVMAText"/>
        <w:rPr>
          <w:lang w:val="en-GB"/>
        </w:rPr>
      </w:pPr>
      <w:r w:rsidRPr="008B7447">
        <w:rPr>
          <w:lang w:val="en-GB"/>
        </w:rPr>
        <w:t xml:space="preserve">The draft label has a grazing restraint for treated orchards. </w:t>
      </w:r>
      <w:r w:rsidRPr="00740E90">
        <w:rPr>
          <w:lang w:val="en-GB"/>
        </w:rPr>
        <w:t>Apple pomace is a feed for both beef and dairy cattle in Australia. The maximum livestock dietary burdens are summarised below using the OECD Feed Calculator:</w:t>
      </w:r>
    </w:p>
    <w:p w14:paraId="71924E01" w14:textId="62AA6DE3" w:rsidR="0078317A" w:rsidRDefault="0078317A" w:rsidP="0078317A">
      <w:pPr>
        <w:pStyle w:val="Caption"/>
      </w:pPr>
      <w:bookmarkStart w:id="111" w:name="_Toc169696166"/>
      <w:r>
        <w:t>Table</w:t>
      </w:r>
      <w:r w:rsidR="00B51165">
        <w:t xml:space="preserve"> </w:t>
      </w:r>
      <w:r w:rsidR="00B51165">
        <w:fldChar w:fldCharType="begin"/>
      </w:r>
      <w:r w:rsidR="00B51165">
        <w:instrText xml:space="preserve"> SEQ Table \* ARABIC </w:instrText>
      </w:r>
      <w:r w:rsidR="00B51165">
        <w:fldChar w:fldCharType="separate"/>
      </w:r>
      <w:r w:rsidR="002517F6">
        <w:rPr>
          <w:noProof/>
        </w:rPr>
        <w:t>5</w:t>
      </w:r>
      <w:r w:rsidR="00B51165">
        <w:rPr>
          <w:noProof/>
        </w:rPr>
        <w:fldChar w:fldCharType="end"/>
      </w:r>
      <w:r>
        <w:t>:</w:t>
      </w:r>
      <w:r w:rsidRPr="001D4D17">
        <w:t xml:space="preserve"> </w:t>
      </w:r>
      <w:r>
        <w:t>Estimation of livestock dietary burden for beef cattle</w:t>
      </w:r>
      <w:bookmarkEnd w:id="111"/>
    </w:p>
    <w:tbl>
      <w:tblPr>
        <w:tblW w:w="5000" w:type="pct"/>
        <w:tblLayout w:type="fixed"/>
        <w:tblLook w:val="00A0" w:firstRow="1" w:lastRow="0" w:firstColumn="1" w:lastColumn="0" w:noHBand="0" w:noVBand="0"/>
      </w:tblPr>
      <w:tblGrid>
        <w:gridCol w:w="1412"/>
        <w:gridCol w:w="996"/>
        <w:gridCol w:w="1205"/>
        <w:gridCol w:w="1205"/>
        <w:gridCol w:w="1205"/>
        <w:gridCol w:w="1205"/>
        <w:gridCol w:w="1205"/>
        <w:gridCol w:w="1205"/>
      </w:tblGrid>
      <w:tr w:rsidR="009D2396" w:rsidRPr="0089563E" w14:paraId="40E3EE4E" w14:textId="3870834B" w:rsidTr="006032E9">
        <w:trPr>
          <w:trHeight w:val="278"/>
          <w:tblHeader/>
        </w:trPr>
        <w:tc>
          <w:tcPr>
            <w:tcW w:w="733" w:type="pct"/>
            <w:tcBorders>
              <w:top w:val="single" w:sz="4" w:space="0" w:color="auto"/>
              <w:bottom w:val="single" w:sz="4" w:space="0" w:color="auto"/>
            </w:tcBorders>
            <w:shd w:val="clear" w:color="auto" w:fill="00747A" w:themeFill="background2"/>
          </w:tcPr>
          <w:p w14:paraId="27EFC0AA" w14:textId="16E59554" w:rsidR="00C03932" w:rsidRPr="0089563E" w:rsidRDefault="00C03932" w:rsidP="0068572D">
            <w:pPr>
              <w:pStyle w:val="APVMATableHead"/>
            </w:pPr>
            <w:r>
              <w:t>Commodity</w:t>
            </w:r>
          </w:p>
        </w:tc>
        <w:tc>
          <w:tcPr>
            <w:tcW w:w="517" w:type="pct"/>
            <w:tcBorders>
              <w:top w:val="single" w:sz="4" w:space="0" w:color="auto"/>
              <w:bottom w:val="single" w:sz="4" w:space="0" w:color="auto"/>
            </w:tcBorders>
            <w:shd w:val="clear" w:color="auto" w:fill="00747A" w:themeFill="background2"/>
          </w:tcPr>
          <w:p w14:paraId="33BEF0C2" w14:textId="714D0544" w:rsidR="00C03932" w:rsidRPr="0089563E" w:rsidRDefault="00C03932" w:rsidP="0068572D">
            <w:pPr>
              <w:pStyle w:val="APVMATableHeadRight"/>
            </w:pPr>
            <w:r>
              <w:t>CC</w:t>
            </w:r>
          </w:p>
        </w:tc>
        <w:tc>
          <w:tcPr>
            <w:tcW w:w="625" w:type="pct"/>
            <w:tcBorders>
              <w:top w:val="single" w:sz="4" w:space="0" w:color="auto"/>
              <w:bottom w:val="single" w:sz="4" w:space="0" w:color="auto"/>
            </w:tcBorders>
            <w:shd w:val="clear" w:color="auto" w:fill="00747A" w:themeFill="background2"/>
          </w:tcPr>
          <w:p w14:paraId="7FD06375" w14:textId="77777777" w:rsidR="00C03932" w:rsidRDefault="00C03932" w:rsidP="0068572D">
            <w:pPr>
              <w:pStyle w:val="APVMATableHeadRight"/>
            </w:pPr>
            <w:r>
              <w:t>Residue</w:t>
            </w:r>
          </w:p>
          <w:p w14:paraId="3F270264" w14:textId="295A147A" w:rsidR="00C03932" w:rsidRPr="0089563E" w:rsidRDefault="00C03932" w:rsidP="0068572D">
            <w:pPr>
              <w:pStyle w:val="APVMATableHeadRight"/>
            </w:pPr>
            <w:r>
              <w:t xml:space="preserve">(mg/kg) </w:t>
            </w:r>
          </w:p>
        </w:tc>
        <w:tc>
          <w:tcPr>
            <w:tcW w:w="625" w:type="pct"/>
            <w:tcBorders>
              <w:top w:val="single" w:sz="4" w:space="0" w:color="auto"/>
              <w:bottom w:val="single" w:sz="4" w:space="0" w:color="auto"/>
            </w:tcBorders>
            <w:shd w:val="clear" w:color="auto" w:fill="00747A" w:themeFill="background2"/>
          </w:tcPr>
          <w:p w14:paraId="56938DD8" w14:textId="7B1E4BB4" w:rsidR="00C03932" w:rsidRPr="0089563E" w:rsidRDefault="00C03932" w:rsidP="0068572D">
            <w:pPr>
              <w:pStyle w:val="APVMATableHeadRight"/>
            </w:pPr>
            <w:r>
              <w:t>Basis</w:t>
            </w:r>
          </w:p>
        </w:tc>
        <w:tc>
          <w:tcPr>
            <w:tcW w:w="625" w:type="pct"/>
            <w:tcBorders>
              <w:top w:val="single" w:sz="4" w:space="0" w:color="auto"/>
              <w:bottom w:val="single" w:sz="4" w:space="0" w:color="auto"/>
            </w:tcBorders>
            <w:shd w:val="clear" w:color="auto" w:fill="00747A" w:themeFill="background2"/>
          </w:tcPr>
          <w:p w14:paraId="75B5774D" w14:textId="7E1932DB" w:rsidR="00C03932" w:rsidRPr="0089563E" w:rsidRDefault="00C03932" w:rsidP="0068572D">
            <w:pPr>
              <w:pStyle w:val="APVMATableHeadRight"/>
            </w:pPr>
            <w:r>
              <w:t>DM (%)</w:t>
            </w:r>
          </w:p>
        </w:tc>
        <w:tc>
          <w:tcPr>
            <w:tcW w:w="625" w:type="pct"/>
            <w:tcBorders>
              <w:top w:val="single" w:sz="4" w:space="0" w:color="auto"/>
              <w:bottom w:val="single" w:sz="4" w:space="0" w:color="auto"/>
            </w:tcBorders>
            <w:shd w:val="clear" w:color="auto" w:fill="00747A" w:themeFill="background2"/>
          </w:tcPr>
          <w:p w14:paraId="4DAEAB06" w14:textId="6FEC2CFC" w:rsidR="00C03932" w:rsidRPr="0089563E" w:rsidRDefault="00C03932" w:rsidP="0068572D">
            <w:pPr>
              <w:pStyle w:val="APVMATableHeadRight"/>
            </w:pPr>
            <w:r>
              <w:t>Residue dw (mg/kg)</w:t>
            </w:r>
          </w:p>
        </w:tc>
        <w:tc>
          <w:tcPr>
            <w:tcW w:w="625" w:type="pct"/>
            <w:tcBorders>
              <w:top w:val="single" w:sz="4" w:space="0" w:color="auto"/>
              <w:bottom w:val="single" w:sz="4" w:space="0" w:color="auto"/>
            </w:tcBorders>
            <w:shd w:val="clear" w:color="auto" w:fill="00747A" w:themeFill="background2"/>
          </w:tcPr>
          <w:p w14:paraId="21C6FEEF" w14:textId="135A2A25" w:rsidR="00C03932" w:rsidRPr="0089563E" w:rsidRDefault="00C03932" w:rsidP="0068572D">
            <w:pPr>
              <w:pStyle w:val="APVMATableHeadRight"/>
            </w:pPr>
            <w:r>
              <w:t>AU Diet content (%)</w:t>
            </w:r>
          </w:p>
        </w:tc>
        <w:tc>
          <w:tcPr>
            <w:tcW w:w="625" w:type="pct"/>
            <w:tcBorders>
              <w:top w:val="single" w:sz="4" w:space="0" w:color="auto"/>
              <w:bottom w:val="single" w:sz="4" w:space="0" w:color="auto"/>
            </w:tcBorders>
            <w:shd w:val="clear" w:color="auto" w:fill="00747A" w:themeFill="background2"/>
          </w:tcPr>
          <w:p w14:paraId="4F69AD7C" w14:textId="42640847" w:rsidR="00C03932" w:rsidRPr="0089563E" w:rsidRDefault="00C03932" w:rsidP="0068572D">
            <w:pPr>
              <w:pStyle w:val="APVMATableHeadRight"/>
            </w:pPr>
            <w:r>
              <w:t>AU Residue Contribution (ppm)</w:t>
            </w:r>
          </w:p>
        </w:tc>
      </w:tr>
      <w:tr w:rsidR="009D2396" w:rsidRPr="00463718" w14:paraId="68494CD6" w14:textId="138B2B06" w:rsidTr="0068572D">
        <w:trPr>
          <w:trHeight w:val="322"/>
        </w:trPr>
        <w:tc>
          <w:tcPr>
            <w:tcW w:w="733" w:type="pct"/>
            <w:tcBorders>
              <w:top w:val="single" w:sz="4" w:space="0" w:color="auto"/>
              <w:bottom w:val="single" w:sz="4" w:space="0" w:color="auto"/>
            </w:tcBorders>
          </w:tcPr>
          <w:p w14:paraId="6C641B0E" w14:textId="5D50BE8E" w:rsidR="00C03932" w:rsidRPr="00463718" w:rsidRDefault="00C03932" w:rsidP="0068572D">
            <w:pPr>
              <w:pStyle w:val="APVMATableText"/>
              <w:rPr>
                <w:lang w:val="en-GB"/>
              </w:rPr>
            </w:pPr>
            <w:r>
              <w:rPr>
                <w:lang w:val="en-GB"/>
              </w:rPr>
              <w:t>Apple pomace, wet</w:t>
            </w:r>
          </w:p>
        </w:tc>
        <w:tc>
          <w:tcPr>
            <w:tcW w:w="517" w:type="pct"/>
            <w:tcBorders>
              <w:top w:val="single" w:sz="4" w:space="0" w:color="auto"/>
              <w:bottom w:val="single" w:sz="4" w:space="0" w:color="auto"/>
            </w:tcBorders>
          </w:tcPr>
          <w:p w14:paraId="53DAFBC0" w14:textId="34AAF94F" w:rsidR="00C03932" w:rsidRPr="00463718" w:rsidRDefault="00C03932" w:rsidP="0068572D">
            <w:pPr>
              <w:pStyle w:val="APVMATableTextRight"/>
              <w:rPr>
                <w:lang w:val="en-GB"/>
              </w:rPr>
            </w:pPr>
            <w:r>
              <w:rPr>
                <w:lang w:val="en-GB"/>
              </w:rPr>
              <w:t>AB</w:t>
            </w:r>
          </w:p>
        </w:tc>
        <w:tc>
          <w:tcPr>
            <w:tcW w:w="625" w:type="pct"/>
            <w:tcBorders>
              <w:top w:val="single" w:sz="4" w:space="0" w:color="auto"/>
              <w:bottom w:val="single" w:sz="4" w:space="0" w:color="auto"/>
            </w:tcBorders>
          </w:tcPr>
          <w:p w14:paraId="12F8DE41" w14:textId="751191E9" w:rsidR="00C03932" w:rsidRPr="00463718" w:rsidRDefault="00C03932" w:rsidP="0068572D">
            <w:pPr>
              <w:pStyle w:val="APVMATableTextRight"/>
              <w:rPr>
                <w:lang w:val="en-GB"/>
              </w:rPr>
            </w:pPr>
            <w:r>
              <w:rPr>
                <w:lang w:val="en-GB"/>
              </w:rPr>
              <w:t>0.36</w:t>
            </w:r>
          </w:p>
        </w:tc>
        <w:tc>
          <w:tcPr>
            <w:tcW w:w="625" w:type="pct"/>
            <w:tcBorders>
              <w:top w:val="single" w:sz="4" w:space="0" w:color="auto"/>
              <w:bottom w:val="single" w:sz="4" w:space="0" w:color="auto"/>
            </w:tcBorders>
          </w:tcPr>
          <w:p w14:paraId="70730D7F" w14:textId="3A4ADC49" w:rsidR="00C03932" w:rsidRPr="00463718" w:rsidRDefault="00C03932" w:rsidP="0068572D">
            <w:pPr>
              <w:pStyle w:val="APVMATableTextRight"/>
              <w:rPr>
                <w:lang w:val="en-GB"/>
              </w:rPr>
            </w:pPr>
            <w:r>
              <w:rPr>
                <w:lang w:val="en-GB"/>
              </w:rPr>
              <w:t>STMR</w:t>
            </w:r>
          </w:p>
        </w:tc>
        <w:tc>
          <w:tcPr>
            <w:tcW w:w="625" w:type="pct"/>
            <w:tcBorders>
              <w:top w:val="single" w:sz="4" w:space="0" w:color="auto"/>
              <w:bottom w:val="single" w:sz="4" w:space="0" w:color="auto"/>
            </w:tcBorders>
          </w:tcPr>
          <w:p w14:paraId="08D9AF96" w14:textId="5C7EF5DE" w:rsidR="00C03932" w:rsidRPr="00463718" w:rsidRDefault="00C03932" w:rsidP="0068572D">
            <w:pPr>
              <w:pStyle w:val="APVMATableTextRight"/>
              <w:rPr>
                <w:lang w:val="en-GB"/>
              </w:rPr>
            </w:pPr>
            <w:r>
              <w:rPr>
                <w:lang w:val="en-GB"/>
              </w:rPr>
              <w:t>100</w:t>
            </w:r>
          </w:p>
        </w:tc>
        <w:tc>
          <w:tcPr>
            <w:tcW w:w="625" w:type="pct"/>
            <w:tcBorders>
              <w:top w:val="single" w:sz="4" w:space="0" w:color="auto"/>
              <w:bottom w:val="single" w:sz="4" w:space="0" w:color="auto"/>
            </w:tcBorders>
          </w:tcPr>
          <w:p w14:paraId="2231B714" w14:textId="3AE03354" w:rsidR="00C03932" w:rsidRPr="00463718" w:rsidRDefault="00C03932" w:rsidP="0068572D">
            <w:pPr>
              <w:pStyle w:val="APVMATableTextRight"/>
              <w:rPr>
                <w:lang w:val="en-GB"/>
              </w:rPr>
            </w:pPr>
            <w:r>
              <w:rPr>
                <w:lang w:val="en-GB"/>
              </w:rPr>
              <w:t>0.4</w:t>
            </w:r>
          </w:p>
        </w:tc>
        <w:tc>
          <w:tcPr>
            <w:tcW w:w="625" w:type="pct"/>
            <w:tcBorders>
              <w:top w:val="single" w:sz="4" w:space="0" w:color="auto"/>
              <w:bottom w:val="single" w:sz="4" w:space="0" w:color="auto"/>
            </w:tcBorders>
          </w:tcPr>
          <w:p w14:paraId="203EDBB5" w14:textId="06FA8BFC" w:rsidR="00C03932" w:rsidRPr="00463718" w:rsidRDefault="00C03932" w:rsidP="0068572D">
            <w:pPr>
              <w:pStyle w:val="APVMATableTextRight"/>
              <w:rPr>
                <w:lang w:val="en-GB"/>
              </w:rPr>
            </w:pPr>
            <w:r>
              <w:rPr>
                <w:lang w:val="en-GB"/>
              </w:rPr>
              <w:t>20</w:t>
            </w:r>
          </w:p>
        </w:tc>
        <w:tc>
          <w:tcPr>
            <w:tcW w:w="625" w:type="pct"/>
            <w:tcBorders>
              <w:top w:val="single" w:sz="4" w:space="0" w:color="auto"/>
              <w:left w:val="nil"/>
              <w:bottom w:val="single" w:sz="4" w:space="0" w:color="auto"/>
            </w:tcBorders>
          </w:tcPr>
          <w:p w14:paraId="5CFE5068" w14:textId="1B0123A5" w:rsidR="00C03932" w:rsidRPr="00463718" w:rsidRDefault="00C03932" w:rsidP="0068572D">
            <w:pPr>
              <w:pStyle w:val="APVMATableTextRight"/>
              <w:rPr>
                <w:lang w:val="en-GB"/>
              </w:rPr>
            </w:pPr>
            <w:r>
              <w:rPr>
                <w:lang w:val="en-GB"/>
              </w:rPr>
              <w:t>0.07</w:t>
            </w:r>
          </w:p>
        </w:tc>
      </w:tr>
      <w:tr w:rsidR="009D2396" w:rsidRPr="00463718" w14:paraId="2829FED9" w14:textId="7722A1E0" w:rsidTr="0068572D">
        <w:trPr>
          <w:trHeight w:val="321"/>
        </w:trPr>
        <w:tc>
          <w:tcPr>
            <w:tcW w:w="733" w:type="pct"/>
            <w:tcBorders>
              <w:top w:val="single" w:sz="4" w:space="0" w:color="auto"/>
              <w:bottom w:val="single" w:sz="4" w:space="0" w:color="auto"/>
            </w:tcBorders>
          </w:tcPr>
          <w:p w14:paraId="30E7FF6D" w14:textId="52A8DEDA" w:rsidR="00C03932" w:rsidRPr="00463718" w:rsidRDefault="00C03932" w:rsidP="0068572D">
            <w:pPr>
              <w:pStyle w:val="APVMATableText"/>
              <w:rPr>
                <w:lang w:val="en-GB"/>
              </w:rPr>
            </w:pPr>
            <w:r>
              <w:rPr>
                <w:lang w:val="en-GB"/>
              </w:rPr>
              <w:t>Total</w:t>
            </w:r>
          </w:p>
        </w:tc>
        <w:tc>
          <w:tcPr>
            <w:tcW w:w="517" w:type="pct"/>
            <w:tcBorders>
              <w:top w:val="single" w:sz="4" w:space="0" w:color="auto"/>
              <w:bottom w:val="single" w:sz="4" w:space="0" w:color="auto"/>
            </w:tcBorders>
          </w:tcPr>
          <w:p w14:paraId="4F3EB97C" w14:textId="043C4953" w:rsidR="00C03932" w:rsidRPr="00463718" w:rsidRDefault="00C03932" w:rsidP="0068572D">
            <w:pPr>
              <w:pStyle w:val="APVMATableTextRight"/>
              <w:rPr>
                <w:lang w:val="en-GB"/>
              </w:rPr>
            </w:pPr>
          </w:p>
        </w:tc>
        <w:tc>
          <w:tcPr>
            <w:tcW w:w="625" w:type="pct"/>
            <w:tcBorders>
              <w:top w:val="single" w:sz="4" w:space="0" w:color="auto"/>
              <w:bottom w:val="single" w:sz="4" w:space="0" w:color="auto"/>
            </w:tcBorders>
          </w:tcPr>
          <w:p w14:paraId="345EAF6D" w14:textId="4DC52C94" w:rsidR="00C03932" w:rsidRPr="00463718" w:rsidRDefault="00C03932" w:rsidP="0068572D">
            <w:pPr>
              <w:pStyle w:val="APVMATableTextRight"/>
              <w:rPr>
                <w:lang w:val="en-GB"/>
              </w:rPr>
            </w:pPr>
          </w:p>
        </w:tc>
        <w:tc>
          <w:tcPr>
            <w:tcW w:w="625" w:type="pct"/>
            <w:tcBorders>
              <w:top w:val="single" w:sz="4" w:space="0" w:color="auto"/>
              <w:bottom w:val="single" w:sz="4" w:space="0" w:color="auto"/>
            </w:tcBorders>
          </w:tcPr>
          <w:p w14:paraId="2F7CB939" w14:textId="204C0BB3" w:rsidR="00C03932" w:rsidRPr="00463718" w:rsidRDefault="00C03932" w:rsidP="0068572D">
            <w:pPr>
              <w:pStyle w:val="APVMATableTextRight"/>
              <w:rPr>
                <w:lang w:val="en-GB"/>
              </w:rPr>
            </w:pPr>
          </w:p>
        </w:tc>
        <w:tc>
          <w:tcPr>
            <w:tcW w:w="625" w:type="pct"/>
            <w:tcBorders>
              <w:top w:val="single" w:sz="4" w:space="0" w:color="auto"/>
              <w:bottom w:val="single" w:sz="4" w:space="0" w:color="auto"/>
            </w:tcBorders>
          </w:tcPr>
          <w:p w14:paraId="5EDA8444" w14:textId="20699504" w:rsidR="00C03932" w:rsidRPr="00463718" w:rsidRDefault="00C03932" w:rsidP="0068572D">
            <w:pPr>
              <w:pStyle w:val="APVMATableTextRight"/>
              <w:rPr>
                <w:lang w:val="en-GB"/>
              </w:rPr>
            </w:pPr>
          </w:p>
        </w:tc>
        <w:tc>
          <w:tcPr>
            <w:tcW w:w="625" w:type="pct"/>
            <w:tcBorders>
              <w:top w:val="single" w:sz="4" w:space="0" w:color="auto"/>
              <w:bottom w:val="single" w:sz="4" w:space="0" w:color="auto"/>
            </w:tcBorders>
          </w:tcPr>
          <w:p w14:paraId="00110644" w14:textId="0D867CC5" w:rsidR="00C03932" w:rsidRPr="00463718" w:rsidRDefault="00C03932" w:rsidP="0068572D">
            <w:pPr>
              <w:pStyle w:val="APVMATableTextRight"/>
              <w:rPr>
                <w:lang w:val="en-GB"/>
              </w:rPr>
            </w:pPr>
          </w:p>
        </w:tc>
        <w:tc>
          <w:tcPr>
            <w:tcW w:w="625" w:type="pct"/>
            <w:tcBorders>
              <w:top w:val="single" w:sz="4" w:space="0" w:color="auto"/>
              <w:bottom w:val="single" w:sz="4" w:space="0" w:color="auto"/>
            </w:tcBorders>
          </w:tcPr>
          <w:p w14:paraId="5291B5E3" w14:textId="21A83E43" w:rsidR="00C03932" w:rsidRPr="00463718" w:rsidRDefault="00C03932" w:rsidP="0068572D">
            <w:pPr>
              <w:pStyle w:val="APVMATableTextRight"/>
              <w:rPr>
                <w:lang w:val="en-GB"/>
              </w:rPr>
            </w:pPr>
            <w:r>
              <w:rPr>
                <w:lang w:val="en-GB"/>
              </w:rPr>
              <w:t>20</w:t>
            </w:r>
          </w:p>
        </w:tc>
        <w:tc>
          <w:tcPr>
            <w:tcW w:w="625" w:type="pct"/>
            <w:tcBorders>
              <w:top w:val="single" w:sz="4" w:space="0" w:color="auto"/>
              <w:left w:val="nil"/>
              <w:bottom w:val="single" w:sz="4" w:space="0" w:color="auto"/>
            </w:tcBorders>
          </w:tcPr>
          <w:p w14:paraId="06A9019E" w14:textId="40151AB4" w:rsidR="00C03932" w:rsidRPr="00463718" w:rsidRDefault="00C03932" w:rsidP="0068572D">
            <w:pPr>
              <w:pStyle w:val="APVMATableTextRight"/>
              <w:rPr>
                <w:lang w:val="en-GB"/>
              </w:rPr>
            </w:pPr>
            <w:r>
              <w:rPr>
                <w:lang w:val="en-GB"/>
              </w:rPr>
              <w:t>0.07</w:t>
            </w:r>
          </w:p>
        </w:tc>
      </w:tr>
    </w:tbl>
    <w:p w14:paraId="19A6788D" w14:textId="4BC5B15B" w:rsidR="0078317A" w:rsidRDefault="0078317A" w:rsidP="00C03932">
      <w:pPr>
        <w:pStyle w:val="Caption"/>
        <w:ind w:left="0" w:firstLine="0"/>
      </w:pPr>
      <w:bookmarkStart w:id="112" w:name="_Toc169696167"/>
      <w:r>
        <w:t xml:space="preserve">Table </w:t>
      </w:r>
      <w:r w:rsidR="00B51165">
        <w:fldChar w:fldCharType="begin"/>
      </w:r>
      <w:r w:rsidR="00B51165">
        <w:instrText xml:space="preserve"> SEQ Table \* ARABIC </w:instrText>
      </w:r>
      <w:r w:rsidR="00B51165">
        <w:fldChar w:fldCharType="separate"/>
      </w:r>
      <w:r w:rsidR="002517F6">
        <w:rPr>
          <w:noProof/>
        </w:rPr>
        <w:t>6</w:t>
      </w:r>
      <w:r w:rsidR="00B51165">
        <w:rPr>
          <w:noProof/>
        </w:rPr>
        <w:fldChar w:fldCharType="end"/>
      </w:r>
      <w:r>
        <w:t>:</w:t>
      </w:r>
      <w:r w:rsidRPr="001D4D17">
        <w:t xml:space="preserve"> </w:t>
      </w:r>
      <w:r>
        <w:t>Estimation of livestock dietary burden for dairy cattle</w:t>
      </w:r>
      <w:bookmarkEnd w:id="112"/>
    </w:p>
    <w:tbl>
      <w:tblPr>
        <w:tblW w:w="5000" w:type="pct"/>
        <w:tblLayout w:type="fixed"/>
        <w:tblLook w:val="00A0" w:firstRow="1" w:lastRow="0" w:firstColumn="1" w:lastColumn="0" w:noHBand="0" w:noVBand="0"/>
      </w:tblPr>
      <w:tblGrid>
        <w:gridCol w:w="1412"/>
        <w:gridCol w:w="996"/>
        <w:gridCol w:w="1205"/>
        <w:gridCol w:w="1205"/>
        <w:gridCol w:w="1205"/>
        <w:gridCol w:w="1205"/>
        <w:gridCol w:w="1205"/>
        <w:gridCol w:w="1205"/>
      </w:tblGrid>
      <w:tr w:rsidR="009D2396" w:rsidRPr="0089563E" w14:paraId="5F182693" w14:textId="77777777" w:rsidTr="006032E9">
        <w:trPr>
          <w:trHeight w:val="278"/>
          <w:tblHeader/>
        </w:trPr>
        <w:tc>
          <w:tcPr>
            <w:tcW w:w="733" w:type="pct"/>
            <w:tcBorders>
              <w:top w:val="single" w:sz="4" w:space="0" w:color="auto"/>
              <w:bottom w:val="single" w:sz="4" w:space="0" w:color="auto"/>
            </w:tcBorders>
            <w:shd w:val="clear" w:color="auto" w:fill="00747A" w:themeFill="background2"/>
          </w:tcPr>
          <w:p w14:paraId="0BCB2801" w14:textId="77777777" w:rsidR="00C03932" w:rsidRPr="0068572D" w:rsidRDefault="00C03932" w:rsidP="0068572D">
            <w:pPr>
              <w:pStyle w:val="APVMATableHead"/>
            </w:pPr>
            <w:r w:rsidRPr="0068572D">
              <w:t>Commodity</w:t>
            </w:r>
          </w:p>
        </w:tc>
        <w:tc>
          <w:tcPr>
            <w:tcW w:w="517" w:type="pct"/>
            <w:tcBorders>
              <w:top w:val="single" w:sz="4" w:space="0" w:color="auto"/>
              <w:bottom w:val="single" w:sz="4" w:space="0" w:color="auto"/>
            </w:tcBorders>
            <w:shd w:val="clear" w:color="auto" w:fill="00747A" w:themeFill="background2"/>
          </w:tcPr>
          <w:p w14:paraId="0BCA7579" w14:textId="77777777" w:rsidR="00C03932" w:rsidRPr="0068572D" w:rsidRDefault="00C03932" w:rsidP="0068572D">
            <w:pPr>
              <w:pStyle w:val="APVMATableHeadRight"/>
            </w:pPr>
            <w:r w:rsidRPr="0068572D">
              <w:t>CC</w:t>
            </w:r>
          </w:p>
        </w:tc>
        <w:tc>
          <w:tcPr>
            <w:tcW w:w="625" w:type="pct"/>
            <w:tcBorders>
              <w:top w:val="single" w:sz="4" w:space="0" w:color="auto"/>
              <w:bottom w:val="single" w:sz="4" w:space="0" w:color="auto"/>
            </w:tcBorders>
            <w:shd w:val="clear" w:color="auto" w:fill="00747A" w:themeFill="background2"/>
          </w:tcPr>
          <w:p w14:paraId="710964E4" w14:textId="77777777" w:rsidR="00C03932" w:rsidRPr="0068572D" w:rsidRDefault="00C03932" w:rsidP="0068572D">
            <w:pPr>
              <w:pStyle w:val="APVMATableHeadRight"/>
            </w:pPr>
            <w:r w:rsidRPr="0068572D">
              <w:t>Residue</w:t>
            </w:r>
          </w:p>
          <w:p w14:paraId="1070790A" w14:textId="77777777" w:rsidR="00C03932" w:rsidRPr="0068572D" w:rsidRDefault="00C03932" w:rsidP="0068572D">
            <w:pPr>
              <w:pStyle w:val="APVMATableHeadRight"/>
            </w:pPr>
            <w:r w:rsidRPr="0068572D">
              <w:t xml:space="preserve">(mg/kg) </w:t>
            </w:r>
          </w:p>
        </w:tc>
        <w:tc>
          <w:tcPr>
            <w:tcW w:w="625" w:type="pct"/>
            <w:tcBorders>
              <w:top w:val="single" w:sz="4" w:space="0" w:color="auto"/>
              <w:bottom w:val="single" w:sz="4" w:space="0" w:color="auto"/>
            </w:tcBorders>
            <w:shd w:val="clear" w:color="auto" w:fill="00747A" w:themeFill="background2"/>
          </w:tcPr>
          <w:p w14:paraId="45E03200" w14:textId="77777777" w:rsidR="00C03932" w:rsidRPr="0068572D" w:rsidRDefault="00C03932" w:rsidP="0068572D">
            <w:pPr>
              <w:pStyle w:val="APVMATableHeadRight"/>
            </w:pPr>
            <w:r w:rsidRPr="0068572D">
              <w:t>Basis</w:t>
            </w:r>
          </w:p>
        </w:tc>
        <w:tc>
          <w:tcPr>
            <w:tcW w:w="625" w:type="pct"/>
            <w:tcBorders>
              <w:top w:val="single" w:sz="4" w:space="0" w:color="auto"/>
              <w:bottom w:val="single" w:sz="4" w:space="0" w:color="auto"/>
            </w:tcBorders>
            <w:shd w:val="clear" w:color="auto" w:fill="00747A" w:themeFill="background2"/>
          </w:tcPr>
          <w:p w14:paraId="44EAFAC6" w14:textId="27C0F937" w:rsidR="00C03932" w:rsidRPr="0068572D" w:rsidRDefault="00C03932" w:rsidP="0068572D">
            <w:pPr>
              <w:pStyle w:val="APVMATableHeadRight"/>
            </w:pPr>
            <w:r w:rsidRPr="0068572D">
              <w:t>DM (%)</w:t>
            </w:r>
          </w:p>
        </w:tc>
        <w:tc>
          <w:tcPr>
            <w:tcW w:w="625" w:type="pct"/>
            <w:tcBorders>
              <w:top w:val="single" w:sz="4" w:space="0" w:color="auto"/>
              <w:bottom w:val="single" w:sz="4" w:space="0" w:color="auto"/>
            </w:tcBorders>
            <w:shd w:val="clear" w:color="auto" w:fill="00747A" w:themeFill="background2"/>
          </w:tcPr>
          <w:p w14:paraId="05A3506E" w14:textId="77777777" w:rsidR="00C03932" w:rsidRPr="0068572D" w:rsidRDefault="00C03932" w:rsidP="0068572D">
            <w:pPr>
              <w:pStyle w:val="APVMATableHeadRight"/>
            </w:pPr>
            <w:r w:rsidRPr="0068572D">
              <w:t xml:space="preserve">Residue </w:t>
            </w:r>
            <w:proofErr w:type="spellStart"/>
            <w:r w:rsidRPr="0068572D">
              <w:t>dw</w:t>
            </w:r>
            <w:proofErr w:type="spellEnd"/>
            <w:r w:rsidRPr="0068572D">
              <w:t xml:space="preserve"> (mg/kg)</w:t>
            </w:r>
          </w:p>
        </w:tc>
        <w:tc>
          <w:tcPr>
            <w:tcW w:w="625" w:type="pct"/>
            <w:tcBorders>
              <w:top w:val="single" w:sz="4" w:space="0" w:color="auto"/>
              <w:bottom w:val="single" w:sz="4" w:space="0" w:color="auto"/>
            </w:tcBorders>
            <w:shd w:val="clear" w:color="auto" w:fill="00747A" w:themeFill="background2"/>
          </w:tcPr>
          <w:p w14:paraId="65513EE9" w14:textId="77777777" w:rsidR="00C03932" w:rsidRPr="0068572D" w:rsidRDefault="00C03932" w:rsidP="0068572D">
            <w:pPr>
              <w:pStyle w:val="APVMATableHeadRight"/>
            </w:pPr>
            <w:r w:rsidRPr="0068572D">
              <w:t>AU Diet content (%)</w:t>
            </w:r>
          </w:p>
        </w:tc>
        <w:tc>
          <w:tcPr>
            <w:tcW w:w="625" w:type="pct"/>
            <w:tcBorders>
              <w:top w:val="single" w:sz="4" w:space="0" w:color="auto"/>
              <w:bottom w:val="single" w:sz="4" w:space="0" w:color="auto"/>
            </w:tcBorders>
            <w:shd w:val="clear" w:color="auto" w:fill="00747A" w:themeFill="background2"/>
          </w:tcPr>
          <w:p w14:paraId="78E75E43" w14:textId="77777777" w:rsidR="00C03932" w:rsidRPr="0068572D" w:rsidRDefault="00C03932" w:rsidP="0068572D">
            <w:pPr>
              <w:pStyle w:val="APVMATableHeadRight"/>
            </w:pPr>
            <w:r w:rsidRPr="0068572D">
              <w:t>AU Residue Contribution (ppm)</w:t>
            </w:r>
          </w:p>
        </w:tc>
      </w:tr>
      <w:tr w:rsidR="00C03932" w:rsidRPr="00463718" w14:paraId="42E863D2" w14:textId="77777777" w:rsidTr="00B51165">
        <w:trPr>
          <w:trHeight w:val="322"/>
        </w:trPr>
        <w:tc>
          <w:tcPr>
            <w:tcW w:w="733" w:type="pct"/>
            <w:tcBorders>
              <w:top w:val="single" w:sz="4" w:space="0" w:color="auto"/>
              <w:bottom w:val="single" w:sz="4" w:space="0" w:color="auto"/>
            </w:tcBorders>
          </w:tcPr>
          <w:p w14:paraId="3C8CC785" w14:textId="77777777" w:rsidR="00C03932" w:rsidRPr="00463718" w:rsidRDefault="00C03932" w:rsidP="0068572D">
            <w:pPr>
              <w:pStyle w:val="APVMATableText"/>
              <w:rPr>
                <w:lang w:val="en-GB"/>
              </w:rPr>
            </w:pPr>
            <w:r>
              <w:rPr>
                <w:lang w:val="en-GB"/>
              </w:rPr>
              <w:t>Apple pomace, wet</w:t>
            </w:r>
          </w:p>
        </w:tc>
        <w:tc>
          <w:tcPr>
            <w:tcW w:w="517" w:type="pct"/>
            <w:tcBorders>
              <w:top w:val="single" w:sz="4" w:space="0" w:color="auto"/>
              <w:bottom w:val="single" w:sz="4" w:space="0" w:color="auto"/>
            </w:tcBorders>
          </w:tcPr>
          <w:p w14:paraId="7FCF054A" w14:textId="1A6520E0" w:rsidR="00C03932" w:rsidRPr="00463718" w:rsidRDefault="00C03932" w:rsidP="00B51165">
            <w:pPr>
              <w:pStyle w:val="APVMATableTextRight"/>
              <w:rPr>
                <w:lang w:val="en-GB"/>
              </w:rPr>
            </w:pPr>
            <w:r>
              <w:rPr>
                <w:lang w:val="en-GB"/>
              </w:rPr>
              <w:t>AB</w:t>
            </w:r>
          </w:p>
        </w:tc>
        <w:tc>
          <w:tcPr>
            <w:tcW w:w="625" w:type="pct"/>
            <w:tcBorders>
              <w:top w:val="single" w:sz="4" w:space="0" w:color="auto"/>
              <w:bottom w:val="single" w:sz="4" w:space="0" w:color="auto"/>
            </w:tcBorders>
          </w:tcPr>
          <w:p w14:paraId="440AEF21" w14:textId="77777777" w:rsidR="00C03932" w:rsidRPr="00463718" w:rsidRDefault="00C03932" w:rsidP="00B51165">
            <w:pPr>
              <w:pStyle w:val="APVMATableTextRight"/>
              <w:rPr>
                <w:lang w:val="en-GB"/>
              </w:rPr>
            </w:pPr>
            <w:r>
              <w:rPr>
                <w:lang w:val="en-GB"/>
              </w:rPr>
              <w:t>0.36</w:t>
            </w:r>
          </w:p>
        </w:tc>
        <w:tc>
          <w:tcPr>
            <w:tcW w:w="625" w:type="pct"/>
            <w:tcBorders>
              <w:top w:val="single" w:sz="4" w:space="0" w:color="auto"/>
              <w:bottom w:val="single" w:sz="4" w:space="0" w:color="auto"/>
            </w:tcBorders>
          </w:tcPr>
          <w:p w14:paraId="72849994" w14:textId="77777777" w:rsidR="00C03932" w:rsidRPr="00463718" w:rsidRDefault="00C03932" w:rsidP="00B51165">
            <w:pPr>
              <w:pStyle w:val="APVMATableTextRight"/>
              <w:rPr>
                <w:lang w:val="en-GB"/>
              </w:rPr>
            </w:pPr>
            <w:r>
              <w:rPr>
                <w:lang w:val="en-GB"/>
              </w:rPr>
              <w:t>STMR</w:t>
            </w:r>
          </w:p>
        </w:tc>
        <w:tc>
          <w:tcPr>
            <w:tcW w:w="625" w:type="pct"/>
            <w:tcBorders>
              <w:top w:val="single" w:sz="4" w:space="0" w:color="auto"/>
              <w:bottom w:val="single" w:sz="4" w:space="0" w:color="auto"/>
            </w:tcBorders>
          </w:tcPr>
          <w:p w14:paraId="6404C5BD" w14:textId="77777777" w:rsidR="00C03932" w:rsidRPr="00463718" w:rsidRDefault="00C03932" w:rsidP="00B51165">
            <w:pPr>
              <w:pStyle w:val="APVMATableTextRight"/>
              <w:rPr>
                <w:lang w:val="en-GB"/>
              </w:rPr>
            </w:pPr>
            <w:r>
              <w:rPr>
                <w:lang w:val="en-GB"/>
              </w:rPr>
              <w:t>100</w:t>
            </w:r>
          </w:p>
        </w:tc>
        <w:tc>
          <w:tcPr>
            <w:tcW w:w="625" w:type="pct"/>
            <w:tcBorders>
              <w:top w:val="single" w:sz="4" w:space="0" w:color="auto"/>
              <w:bottom w:val="single" w:sz="4" w:space="0" w:color="auto"/>
            </w:tcBorders>
          </w:tcPr>
          <w:p w14:paraId="2622D0FC" w14:textId="77777777" w:rsidR="00C03932" w:rsidRPr="00463718" w:rsidRDefault="00C03932" w:rsidP="00B51165">
            <w:pPr>
              <w:pStyle w:val="APVMATableTextRight"/>
              <w:rPr>
                <w:lang w:val="en-GB"/>
              </w:rPr>
            </w:pPr>
            <w:r>
              <w:rPr>
                <w:lang w:val="en-GB"/>
              </w:rPr>
              <w:t>0.4</w:t>
            </w:r>
          </w:p>
        </w:tc>
        <w:tc>
          <w:tcPr>
            <w:tcW w:w="625" w:type="pct"/>
            <w:tcBorders>
              <w:top w:val="single" w:sz="4" w:space="0" w:color="auto"/>
              <w:bottom w:val="single" w:sz="4" w:space="0" w:color="auto"/>
            </w:tcBorders>
          </w:tcPr>
          <w:p w14:paraId="20B8078D" w14:textId="490EC381" w:rsidR="00C03932" w:rsidRPr="00463718" w:rsidRDefault="00C03932" w:rsidP="00B51165">
            <w:pPr>
              <w:pStyle w:val="APVMATableTextRight"/>
              <w:rPr>
                <w:lang w:val="en-GB"/>
              </w:rPr>
            </w:pPr>
            <w:r>
              <w:rPr>
                <w:lang w:val="en-GB"/>
              </w:rPr>
              <w:t>10</w:t>
            </w:r>
          </w:p>
        </w:tc>
        <w:tc>
          <w:tcPr>
            <w:tcW w:w="625" w:type="pct"/>
            <w:tcBorders>
              <w:top w:val="single" w:sz="4" w:space="0" w:color="auto"/>
              <w:left w:val="nil"/>
              <w:bottom w:val="single" w:sz="4" w:space="0" w:color="auto"/>
            </w:tcBorders>
          </w:tcPr>
          <w:p w14:paraId="4F0661F2" w14:textId="58CC7EB7" w:rsidR="00C03932" w:rsidRPr="00463718" w:rsidRDefault="00C03932" w:rsidP="00B51165">
            <w:pPr>
              <w:pStyle w:val="APVMATableTextRight"/>
              <w:rPr>
                <w:lang w:val="en-GB"/>
              </w:rPr>
            </w:pPr>
            <w:r>
              <w:rPr>
                <w:lang w:val="en-GB"/>
              </w:rPr>
              <w:t>0.04</w:t>
            </w:r>
          </w:p>
        </w:tc>
      </w:tr>
      <w:tr w:rsidR="00C03932" w:rsidRPr="00463718" w14:paraId="3263E271" w14:textId="77777777" w:rsidTr="00B51165">
        <w:trPr>
          <w:trHeight w:val="321"/>
        </w:trPr>
        <w:tc>
          <w:tcPr>
            <w:tcW w:w="733" w:type="pct"/>
            <w:tcBorders>
              <w:top w:val="single" w:sz="4" w:space="0" w:color="auto"/>
              <w:bottom w:val="single" w:sz="4" w:space="0" w:color="auto"/>
            </w:tcBorders>
          </w:tcPr>
          <w:p w14:paraId="684A4022" w14:textId="77777777" w:rsidR="00C03932" w:rsidRPr="00463718" w:rsidRDefault="00C03932" w:rsidP="0068572D">
            <w:pPr>
              <w:pStyle w:val="APVMATableText"/>
              <w:rPr>
                <w:lang w:val="en-GB"/>
              </w:rPr>
            </w:pPr>
            <w:r>
              <w:rPr>
                <w:lang w:val="en-GB"/>
              </w:rPr>
              <w:t>Total</w:t>
            </w:r>
          </w:p>
        </w:tc>
        <w:tc>
          <w:tcPr>
            <w:tcW w:w="517" w:type="pct"/>
            <w:tcBorders>
              <w:top w:val="single" w:sz="4" w:space="0" w:color="auto"/>
              <w:bottom w:val="single" w:sz="4" w:space="0" w:color="auto"/>
            </w:tcBorders>
          </w:tcPr>
          <w:p w14:paraId="038B582F" w14:textId="77777777" w:rsidR="00C03932" w:rsidRPr="00463718" w:rsidRDefault="00C03932" w:rsidP="00B51165">
            <w:pPr>
              <w:pStyle w:val="APVMATableTextRight"/>
              <w:rPr>
                <w:lang w:val="en-GB"/>
              </w:rPr>
            </w:pPr>
          </w:p>
        </w:tc>
        <w:tc>
          <w:tcPr>
            <w:tcW w:w="625" w:type="pct"/>
            <w:tcBorders>
              <w:top w:val="single" w:sz="4" w:space="0" w:color="auto"/>
              <w:bottom w:val="single" w:sz="4" w:space="0" w:color="auto"/>
            </w:tcBorders>
          </w:tcPr>
          <w:p w14:paraId="13C2B1E8" w14:textId="77777777" w:rsidR="00C03932" w:rsidRPr="00463718" w:rsidRDefault="00C03932" w:rsidP="00B51165">
            <w:pPr>
              <w:pStyle w:val="APVMATableTextRight"/>
              <w:rPr>
                <w:lang w:val="en-GB"/>
              </w:rPr>
            </w:pPr>
          </w:p>
        </w:tc>
        <w:tc>
          <w:tcPr>
            <w:tcW w:w="625" w:type="pct"/>
            <w:tcBorders>
              <w:top w:val="single" w:sz="4" w:space="0" w:color="auto"/>
              <w:bottom w:val="single" w:sz="4" w:space="0" w:color="auto"/>
            </w:tcBorders>
          </w:tcPr>
          <w:p w14:paraId="2F2FD8EA" w14:textId="77777777" w:rsidR="00C03932" w:rsidRPr="00463718" w:rsidRDefault="00C03932" w:rsidP="00B51165">
            <w:pPr>
              <w:pStyle w:val="APVMATableTextRight"/>
              <w:rPr>
                <w:lang w:val="en-GB"/>
              </w:rPr>
            </w:pPr>
          </w:p>
        </w:tc>
        <w:tc>
          <w:tcPr>
            <w:tcW w:w="625" w:type="pct"/>
            <w:tcBorders>
              <w:top w:val="single" w:sz="4" w:space="0" w:color="auto"/>
              <w:bottom w:val="single" w:sz="4" w:space="0" w:color="auto"/>
            </w:tcBorders>
          </w:tcPr>
          <w:p w14:paraId="59A1555C" w14:textId="77777777" w:rsidR="00C03932" w:rsidRPr="00463718" w:rsidRDefault="00C03932" w:rsidP="00B51165">
            <w:pPr>
              <w:pStyle w:val="APVMATableTextRight"/>
              <w:rPr>
                <w:lang w:val="en-GB"/>
              </w:rPr>
            </w:pPr>
          </w:p>
        </w:tc>
        <w:tc>
          <w:tcPr>
            <w:tcW w:w="625" w:type="pct"/>
            <w:tcBorders>
              <w:top w:val="single" w:sz="4" w:space="0" w:color="auto"/>
              <w:bottom w:val="single" w:sz="4" w:space="0" w:color="auto"/>
            </w:tcBorders>
          </w:tcPr>
          <w:p w14:paraId="1D5487C9" w14:textId="77777777" w:rsidR="00C03932" w:rsidRPr="00463718" w:rsidRDefault="00C03932" w:rsidP="00B51165">
            <w:pPr>
              <w:pStyle w:val="APVMATableTextRight"/>
              <w:rPr>
                <w:lang w:val="en-GB"/>
              </w:rPr>
            </w:pPr>
          </w:p>
        </w:tc>
        <w:tc>
          <w:tcPr>
            <w:tcW w:w="625" w:type="pct"/>
            <w:tcBorders>
              <w:top w:val="single" w:sz="4" w:space="0" w:color="auto"/>
              <w:bottom w:val="single" w:sz="4" w:space="0" w:color="auto"/>
            </w:tcBorders>
          </w:tcPr>
          <w:p w14:paraId="4EE9E9EF" w14:textId="7E5CC37D" w:rsidR="00C03932" w:rsidRPr="00463718" w:rsidRDefault="00C03932" w:rsidP="00B51165">
            <w:pPr>
              <w:pStyle w:val="APVMATableTextRight"/>
              <w:rPr>
                <w:lang w:val="en-GB"/>
              </w:rPr>
            </w:pPr>
            <w:r>
              <w:rPr>
                <w:lang w:val="en-GB"/>
              </w:rPr>
              <w:t>10</w:t>
            </w:r>
          </w:p>
        </w:tc>
        <w:tc>
          <w:tcPr>
            <w:tcW w:w="625" w:type="pct"/>
            <w:tcBorders>
              <w:top w:val="single" w:sz="4" w:space="0" w:color="auto"/>
              <w:left w:val="nil"/>
              <w:bottom w:val="single" w:sz="4" w:space="0" w:color="auto"/>
            </w:tcBorders>
          </w:tcPr>
          <w:p w14:paraId="7EC04D56" w14:textId="28D87EC3" w:rsidR="00C03932" w:rsidRPr="00463718" w:rsidRDefault="00C03932" w:rsidP="00B51165">
            <w:pPr>
              <w:pStyle w:val="APVMATableTextRight"/>
              <w:rPr>
                <w:lang w:val="en-GB"/>
              </w:rPr>
            </w:pPr>
            <w:r>
              <w:rPr>
                <w:lang w:val="en-GB"/>
              </w:rPr>
              <w:t>0.04</w:t>
            </w:r>
          </w:p>
        </w:tc>
      </w:tr>
    </w:tbl>
    <w:p w14:paraId="52D9911B" w14:textId="4E92BB08" w:rsidR="0078317A" w:rsidRDefault="0078317A" w:rsidP="0078317A">
      <w:pPr>
        <w:pStyle w:val="APVMAText"/>
        <w:rPr>
          <w:lang w:val="en-GB"/>
        </w:rPr>
      </w:pPr>
      <w:r w:rsidRPr="0002646E">
        <w:rPr>
          <w:lang w:val="en-GB"/>
        </w:rPr>
        <w:t>The maximum livestock dietary burden is estimated to be 0.07 ppm for beef cattle and 0.04 ppm for dairy cattle.</w:t>
      </w:r>
      <w:r>
        <w:rPr>
          <w:lang w:val="en-GB"/>
        </w:rPr>
        <w:t xml:space="preserve"> </w:t>
      </w:r>
      <w:r w:rsidRPr="00740E90">
        <w:rPr>
          <w:lang w:val="en-GB"/>
        </w:rPr>
        <w:t>Estimated residues in tissues and milk and required MRLs as a result of feeding on apple pomace are summarised below:</w:t>
      </w:r>
    </w:p>
    <w:p w14:paraId="7FA09471" w14:textId="6D1B0045" w:rsidR="0078317A" w:rsidRPr="004C3576" w:rsidRDefault="0078317A" w:rsidP="0078317A">
      <w:pPr>
        <w:pStyle w:val="Caption"/>
      </w:pPr>
      <w:bookmarkStart w:id="113" w:name="_Toc169696168"/>
      <w:r>
        <w:t xml:space="preserve">Table </w:t>
      </w:r>
      <w:r w:rsidR="00B51165">
        <w:fldChar w:fldCharType="begin"/>
      </w:r>
      <w:r w:rsidR="00B51165">
        <w:instrText xml:space="preserve"> SEQ Table \* ARABIC </w:instrText>
      </w:r>
      <w:r w:rsidR="00B51165">
        <w:fldChar w:fldCharType="separate"/>
      </w:r>
      <w:r w:rsidR="002517F6">
        <w:rPr>
          <w:noProof/>
        </w:rPr>
        <w:t>7</w:t>
      </w:r>
      <w:r w:rsidR="00B51165">
        <w:rPr>
          <w:noProof/>
        </w:rPr>
        <w:fldChar w:fldCharType="end"/>
      </w:r>
      <w:r>
        <w:t>:</w:t>
      </w:r>
      <w:r w:rsidRPr="001D4D17">
        <w:t xml:space="preserve"> </w:t>
      </w:r>
      <w:r>
        <w:t>Estimated residues in cattle milk and tissues and required MRLs</w:t>
      </w:r>
      <w:bookmarkEnd w:id="113"/>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2696"/>
        <w:gridCol w:w="1388"/>
        <w:gridCol w:w="1388"/>
        <w:gridCol w:w="1388"/>
        <w:gridCol w:w="1388"/>
        <w:gridCol w:w="1390"/>
      </w:tblGrid>
      <w:tr w:rsidR="0078317A" w:rsidRPr="0089563E" w14:paraId="62A22AFD" w14:textId="77777777" w:rsidTr="00B51165">
        <w:trPr>
          <w:cantSplit/>
          <w:tblHeader/>
        </w:trPr>
        <w:tc>
          <w:tcPr>
            <w:tcW w:w="1399" w:type="pct"/>
            <w:vMerge w:val="restart"/>
            <w:shd w:val="clear" w:color="auto" w:fill="00747A" w:themeFill="background2"/>
          </w:tcPr>
          <w:p w14:paraId="4E6BB8DF" w14:textId="77777777" w:rsidR="0078317A" w:rsidRPr="0089563E" w:rsidRDefault="0078317A" w:rsidP="00B51165">
            <w:pPr>
              <w:pStyle w:val="APVMATableHead"/>
            </w:pPr>
            <w:bookmarkStart w:id="114" w:name="_Hlk151997133"/>
            <w:r w:rsidRPr="0089563E">
              <w:t>Feeding level (ppm)</w:t>
            </w:r>
          </w:p>
        </w:tc>
        <w:tc>
          <w:tcPr>
            <w:tcW w:w="720" w:type="pct"/>
            <w:shd w:val="clear" w:color="auto" w:fill="00747A" w:themeFill="background2"/>
          </w:tcPr>
          <w:p w14:paraId="15A02CBD" w14:textId="77777777" w:rsidR="0078317A" w:rsidRPr="0089563E" w:rsidRDefault="0078317A" w:rsidP="00B51165">
            <w:pPr>
              <w:pStyle w:val="APVMATableHeadRight"/>
            </w:pPr>
            <w:r w:rsidRPr="0089563E">
              <w:t>Milk</w:t>
            </w:r>
          </w:p>
        </w:tc>
        <w:tc>
          <w:tcPr>
            <w:tcW w:w="720" w:type="pct"/>
            <w:shd w:val="clear" w:color="auto" w:fill="00747A" w:themeFill="background2"/>
          </w:tcPr>
          <w:p w14:paraId="3CE10D73" w14:textId="77777777" w:rsidR="0078317A" w:rsidRPr="0089563E" w:rsidRDefault="0078317A" w:rsidP="00B51165">
            <w:pPr>
              <w:pStyle w:val="APVMATableHeadRight"/>
            </w:pPr>
            <w:r w:rsidRPr="0089563E">
              <w:t>Muscle</w:t>
            </w:r>
          </w:p>
        </w:tc>
        <w:tc>
          <w:tcPr>
            <w:tcW w:w="720" w:type="pct"/>
            <w:shd w:val="clear" w:color="auto" w:fill="00747A" w:themeFill="background2"/>
          </w:tcPr>
          <w:p w14:paraId="20CDD6DC" w14:textId="77777777" w:rsidR="0078317A" w:rsidRPr="0089563E" w:rsidRDefault="0078317A" w:rsidP="00B51165">
            <w:pPr>
              <w:pStyle w:val="APVMATableHeadRight"/>
            </w:pPr>
            <w:r w:rsidRPr="0089563E">
              <w:t>Liver</w:t>
            </w:r>
          </w:p>
        </w:tc>
        <w:tc>
          <w:tcPr>
            <w:tcW w:w="720" w:type="pct"/>
            <w:shd w:val="clear" w:color="auto" w:fill="00747A" w:themeFill="background2"/>
          </w:tcPr>
          <w:p w14:paraId="13B886D9" w14:textId="77777777" w:rsidR="0078317A" w:rsidRPr="0089563E" w:rsidRDefault="0078317A" w:rsidP="00B51165">
            <w:pPr>
              <w:pStyle w:val="APVMATableHeadRight"/>
            </w:pPr>
            <w:r w:rsidRPr="0089563E">
              <w:t>Kidney</w:t>
            </w:r>
          </w:p>
        </w:tc>
        <w:tc>
          <w:tcPr>
            <w:tcW w:w="721" w:type="pct"/>
            <w:shd w:val="clear" w:color="auto" w:fill="00747A" w:themeFill="background2"/>
          </w:tcPr>
          <w:p w14:paraId="2919ECE7" w14:textId="77777777" w:rsidR="0078317A" w:rsidRPr="0089563E" w:rsidRDefault="0078317A" w:rsidP="00B51165">
            <w:pPr>
              <w:pStyle w:val="APVMATableHeadRight"/>
              <w:rPr>
                <w:color w:val="F0F4F5" w:themeColor="accent1" w:themeTint="33"/>
                <w:szCs w:val="18"/>
              </w:rPr>
            </w:pPr>
            <w:r w:rsidRPr="0089563E">
              <w:rPr>
                <w:color w:val="F0F4F5" w:themeColor="accent1" w:themeTint="33"/>
                <w:szCs w:val="18"/>
              </w:rPr>
              <w:t>Fat</w:t>
            </w:r>
          </w:p>
        </w:tc>
      </w:tr>
      <w:tr w:rsidR="0078317A" w:rsidRPr="00463718" w14:paraId="3ACD26AB" w14:textId="77777777" w:rsidTr="00B51165">
        <w:trPr>
          <w:cantSplit/>
          <w:tblHeader/>
        </w:trPr>
        <w:tc>
          <w:tcPr>
            <w:tcW w:w="1399" w:type="pct"/>
            <w:vMerge/>
            <w:shd w:val="clear" w:color="auto" w:fill="00747A" w:themeFill="background2"/>
          </w:tcPr>
          <w:p w14:paraId="02581A49" w14:textId="77777777" w:rsidR="0078317A" w:rsidRPr="0089563E" w:rsidRDefault="0078317A" w:rsidP="00B51165">
            <w:pPr>
              <w:pStyle w:val="APVMATableHead"/>
              <w:rPr>
                <w:b/>
                <w:caps/>
              </w:rPr>
            </w:pPr>
          </w:p>
        </w:tc>
        <w:tc>
          <w:tcPr>
            <w:tcW w:w="3601" w:type="pct"/>
            <w:gridSpan w:val="5"/>
            <w:shd w:val="clear" w:color="auto" w:fill="00747A" w:themeFill="background2"/>
          </w:tcPr>
          <w:p w14:paraId="08F504FE" w14:textId="77777777" w:rsidR="0078317A" w:rsidRPr="0089563E" w:rsidRDefault="0078317A" w:rsidP="00B51165">
            <w:pPr>
              <w:pStyle w:val="APVMATableHead"/>
              <w:jc w:val="center"/>
            </w:pPr>
            <w:r w:rsidRPr="0089563E">
              <w:t>Spiromesifen + sp-enol residue (mg/kg)</w:t>
            </w:r>
          </w:p>
        </w:tc>
      </w:tr>
      <w:tr w:rsidR="0078317A" w:rsidRPr="00463718" w14:paraId="1B6ACBFE" w14:textId="77777777" w:rsidTr="00B51165">
        <w:trPr>
          <w:cantSplit/>
          <w:trHeight w:val="340"/>
        </w:trPr>
        <w:tc>
          <w:tcPr>
            <w:tcW w:w="1399" w:type="pct"/>
          </w:tcPr>
          <w:p w14:paraId="6B5146E6" w14:textId="77777777" w:rsidR="0078317A" w:rsidRPr="00463718" w:rsidRDefault="0078317A" w:rsidP="00B51165">
            <w:pPr>
              <w:pStyle w:val="APVMATableText"/>
              <w:rPr>
                <w:lang w:val="en-GB"/>
              </w:rPr>
            </w:pPr>
            <w:r w:rsidRPr="00463718">
              <w:rPr>
                <w:lang w:val="en-GB"/>
              </w:rPr>
              <w:t>5</w:t>
            </w:r>
            <w:r>
              <w:rPr>
                <w:lang w:val="en-GB"/>
              </w:rPr>
              <w:t xml:space="preserve"> (feeding study)</w:t>
            </w:r>
          </w:p>
        </w:tc>
        <w:tc>
          <w:tcPr>
            <w:tcW w:w="720" w:type="pct"/>
          </w:tcPr>
          <w:p w14:paraId="03ACFF5F" w14:textId="1E2B0D90" w:rsidR="0078317A" w:rsidRPr="00463718" w:rsidRDefault="0078317A" w:rsidP="00B51165">
            <w:pPr>
              <w:pStyle w:val="APVMATableTextRight"/>
              <w:rPr>
                <w:lang w:val="en-GB"/>
              </w:rPr>
            </w:pPr>
            <w:r w:rsidRPr="00463718">
              <w:rPr>
                <w:lang w:val="en-GB"/>
              </w:rPr>
              <w:t>0.0165</w:t>
            </w:r>
            <w:r w:rsidR="00B51165">
              <w:rPr>
                <w:lang w:val="en-GB"/>
              </w:rPr>
              <w:br/>
            </w:r>
            <w:r w:rsidRPr="00463718">
              <w:rPr>
                <w:lang w:val="en-GB"/>
              </w:rPr>
              <w:t>(50 ppm)</w:t>
            </w:r>
          </w:p>
        </w:tc>
        <w:tc>
          <w:tcPr>
            <w:tcW w:w="720" w:type="pct"/>
          </w:tcPr>
          <w:p w14:paraId="1ECD7ED6" w14:textId="77777777" w:rsidR="0078317A" w:rsidRPr="00463718" w:rsidRDefault="0078317A" w:rsidP="00B51165">
            <w:pPr>
              <w:pStyle w:val="APVMATableTextRight"/>
              <w:rPr>
                <w:lang w:val="en-GB"/>
              </w:rPr>
            </w:pPr>
            <w:r w:rsidRPr="00463718">
              <w:rPr>
                <w:lang w:val="en-GB"/>
              </w:rPr>
              <w:t>&lt;0.01</w:t>
            </w:r>
          </w:p>
        </w:tc>
        <w:tc>
          <w:tcPr>
            <w:tcW w:w="720" w:type="pct"/>
          </w:tcPr>
          <w:p w14:paraId="4C87885F" w14:textId="77777777" w:rsidR="0078317A" w:rsidRPr="00463718" w:rsidRDefault="0078317A" w:rsidP="00B51165">
            <w:pPr>
              <w:pStyle w:val="APVMATableTextRight"/>
              <w:rPr>
                <w:lang w:val="en-GB"/>
              </w:rPr>
            </w:pPr>
            <w:r w:rsidRPr="00463718">
              <w:rPr>
                <w:lang w:val="en-GB"/>
              </w:rPr>
              <w:t>&lt;0.05</w:t>
            </w:r>
          </w:p>
        </w:tc>
        <w:tc>
          <w:tcPr>
            <w:tcW w:w="720" w:type="pct"/>
          </w:tcPr>
          <w:p w14:paraId="068779EF" w14:textId="77777777" w:rsidR="0078317A" w:rsidRPr="00463718" w:rsidRDefault="0078317A" w:rsidP="00B51165">
            <w:pPr>
              <w:pStyle w:val="APVMATableTextRight"/>
              <w:rPr>
                <w:lang w:val="en-GB"/>
              </w:rPr>
            </w:pPr>
            <w:r w:rsidRPr="00463718">
              <w:rPr>
                <w:lang w:val="en-GB"/>
              </w:rPr>
              <w:t>&lt;0.05</w:t>
            </w:r>
          </w:p>
        </w:tc>
        <w:tc>
          <w:tcPr>
            <w:tcW w:w="721" w:type="pct"/>
          </w:tcPr>
          <w:p w14:paraId="165D7C00" w14:textId="77777777" w:rsidR="0078317A" w:rsidRPr="00463718" w:rsidRDefault="0078317A" w:rsidP="00B51165">
            <w:pPr>
              <w:pStyle w:val="APVMATableTextRight"/>
              <w:rPr>
                <w:lang w:val="en-GB"/>
              </w:rPr>
            </w:pPr>
            <w:r w:rsidRPr="00463718">
              <w:rPr>
                <w:lang w:val="en-GB"/>
              </w:rPr>
              <w:t>&lt;0.01</w:t>
            </w:r>
          </w:p>
        </w:tc>
      </w:tr>
      <w:tr w:rsidR="0078317A" w:rsidRPr="00463718" w14:paraId="258F2A81" w14:textId="77777777" w:rsidTr="00B51165">
        <w:trPr>
          <w:cantSplit/>
          <w:trHeight w:val="338"/>
        </w:trPr>
        <w:tc>
          <w:tcPr>
            <w:tcW w:w="1399" w:type="pct"/>
          </w:tcPr>
          <w:p w14:paraId="6B208764" w14:textId="77777777" w:rsidR="0078317A" w:rsidRPr="00463718" w:rsidRDefault="0078317A" w:rsidP="00B51165">
            <w:pPr>
              <w:pStyle w:val="APVMATableText"/>
              <w:rPr>
                <w:lang w:val="en-GB"/>
              </w:rPr>
            </w:pPr>
            <w:r w:rsidRPr="00463718">
              <w:rPr>
                <w:lang w:val="en-GB"/>
              </w:rPr>
              <w:lastRenderedPageBreak/>
              <w:t>0.0</w:t>
            </w:r>
            <w:r>
              <w:rPr>
                <w:lang w:val="en-GB"/>
              </w:rPr>
              <w:t>7</w:t>
            </w:r>
            <w:r w:rsidRPr="00463718">
              <w:rPr>
                <w:lang w:val="en-GB"/>
              </w:rPr>
              <w:t xml:space="preserve"> – beef, estimated burden</w:t>
            </w:r>
          </w:p>
        </w:tc>
        <w:tc>
          <w:tcPr>
            <w:tcW w:w="720" w:type="pct"/>
          </w:tcPr>
          <w:p w14:paraId="59F70967" w14:textId="62845745" w:rsidR="0078317A" w:rsidRPr="00463718" w:rsidRDefault="00CB16D8" w:rsidP="00B51165">
            <w:pPr>
              <w:pStyle w:val="APVMATableTextRight"/>
              <w:rPr>
                <w:lang w:val="en-GB"/>
              </w:rPr>
            </w:pPr>
            <w:r>
              <w:rPr>
                <w:lang w:val="en-GB"/>
              </w:rPr>
              <w:t>–</w:t>
            </w:r>
          </w:p>
        </w:tc>
        <w:tc>
          <w:tcPr>
            <w:tcW w:w="720" w:type="pct"/>
          </w:tcPr>
          <w:p w14:paraId="75309AD8" w14:textId="77777777" w:rsidR="0078317A" w:rsidRPr="00463718" w:rsidRDefault="0078317A" w:rsidP="00B51165">
            <w:pPr>
              <w:pStyle w:val="APVMATableTextRight"/>
              <w:rPr>
                <w:lang w:val="en-GB"/>
              </w:rPr>
            </w:pPr>
            <w:r w:rsidRPr="00463718">
              <w:rPr>
                <w:lang w:val="en-GB"/>
              </w:rPr>
              <w:t>&lt;0.01</w:t>
            </w:r>
          </w:p>
        </w:tc>
        <w:tc>
          <w:tcPr>
            <w:tcW w:w="720" w:type="pct"/>
          </w:tcPr>
          <w:p w14:paraId="64B135EB" w14:textId="77777777" w:rsidR="0078317A" w:rsidRPr="00463718" w:rsidRDefault="0078317A" w:rsidP="00B51165">
            <w:pPr>
              <w:pStyle w:val="APVMATableTextRight"/>
              <w:rPr>
                <w:lang w:val="en-GB"/>
              </w:rPr>
            </w:pPr>
            <w:r w:rsidRPr="00463718">
              <w:rPr>
                <w:lang w:val="en-GB"/>
              </w:rPr>
              <w:t>&lt;0.05</w:t>
            </w:r>
          </w:p>
        </w:tc>
        <w:tc>
          <w:tcPr>
            <w:tcW w:w="720" w:type="pct"/>
          </w:tcPr>
          <w:p w14:paraId="7D6E7679" w14:textId="77777777" w:rsidR="0078317A" w:rsidRPr="00463718" w:rsidRDefault="0078317A" w:rsidP="00B51165">
            <w:pPr>
              <w:pStyle w:val="APVMATableTextRight"/>
              <w:rPr>
                <w:lang w:val="en-GB"/>
              </w:rPr>
            </w:pPr>
            <w:r w:rsidRPr="00463718">
              <w:rPr>
                <w:lang w:val="en-GB"/>
              </w:rPr>
              <w:t>&lt;0.05</w:t>
            </w:r>
          </w:p>
        </w:tc>
        <w:tc>
          <w:tcPr>
            <w:tcW w:w="721" w:type="pct"/>
          </w:tcPr>
          <w:p w14:paraId="11C3F4B3" w14:textId="77777777" w:rsidR="0078317A" w:rsidRPr="00463718" w:rsidRDefault="0078317A" w:rsidP="00B51165">
            <w:pPr>
              <w:pStyle w:val="APVMATableTextRight"/>
              <w:rPr>
                <w:lang w:val="en-GB"/>
              </w:rPr>
            </w:pPr>
            <w:r w:rsidRPr="00463718">
              <w:rPr>
                <w:lang w:val="en-GB"/>
              </w:rPr>
              <w:t>&lt;0.01</w:t>
            </w:r>
          </w:p>
        </w:tc>
      </w:tr>
      <w:tr w:rsidR="0078317A" w:rsidRPr="00463718" w14:paraId="6DCF09F5" w14:textId="77777777" w:rsidTr="00B51165">
        <w:trPr>
          <w:cantSplit/>
          <w:trHeight w:val="338"/>
        </w:trPr>
        <w:tc>
          <w:tcPr>
            <w:tcW w:w="1399" w:type="pct"/>
          </w:tcPr>
          <w:p w14:paraId="005E688A" w14:textId="77777777" w:rsidR="0078317A" w:rsidRPr="00463718" w:rsidRDefault="0078317A" w:rsidP="00B51165">
            <w:pPr>
              <w:pStyle w:val="APVMATableText"/>
              <w:rPr>
                <w:lang w:val="en-GB"/>
              </w:rPr>
            </w:pPr>
            <w:r w:rsidRPr="00463718">
              <w:rPr>
                <w:lang w:val="en-GB"/>
              </w:rPr>
              <w:t>0.0</w:t>
            </w:r>
            <w:r>
              <w:rPr>
                <w:lang w:val="en-GB"/>
              </w:rPr>
              <w:t>4</w:t>
            </w:r>
            <w:r w:rsidRPr="00463718">
              <w:rPr>
                <w:lang w:val="en-GB"/>
              </w:rPr>
              <w:t xml:space="preserve"> – dairy, estimated burden</w:t>
            </w:r>
          </w:p>
        </w:tc>
        <w:tc>
          <w:tcPr>
            <w:tcW w:w="720" w:type="pct"/>
          </w:tcPr>
          <w:p w14:paraId="40DD2929" w14:textId="77777777" w:rsidR="0078317A" w:rsidRPr="00463718" w:rsidRDefault="0078317A" w:rsidP="00B51165">
            <w:pPr>
              <w:pStyle w:val="APVMATableTextRight"/>
              <w:rPr>
                <w:lang w:val="en-GB"/>
              </w:rPr>
            </w:pPr>
            <w:r w:rsidRPr="00463718">
              <w:rPr>
                <w:lang w:val="en-GB"/>
              </w:rPr>
              <w:t>&lt;0.005</w:t>
            </w:r>
          </w:p>
        </w:tc>
        <w:tc>
          <w:tcPr>
            <w:tcW w:w="720" w:type="pct"/>
          </w:tcPr>
          <w:p w14:paraId="7F80D81E" w14:textId="4719149F" w:rsidR="0078317A" w:rsidRPr="00463718" w:rsidRDefault="00CB16D8" w:rsidP="00B51165">
            <w:pPr>
              <w:pStyle w:val="APVMATableTextRight"/>
              <w:rPr>
                <w:lang w:val="en-GB"/>
              </w:rPr>
            </w:pPr>
            <w:r>
              <w:rPr>
                <w:lang w:val="en-GB"/>
              </w:rPr>
              <w:t>–</w:t>
            </w:r>
          </w:p>
        </w:tc>
        <w:tc>
          <w:tcPr>
            <w:tcW w:w="720" w:type="pct"/>
          </w:tcPr>
          <w:p w14:paraId="0CEFF767" w14:textId="6A048E12" w:rsidR="0078317A" w:rsidRPr="00463718" w:rsidRDefault="00CB16D8" w:rsidP="00B51165">
            <w:pPr>
              <w:pStyle w:val="APVMATableTextRight"/>
              <w:rPr>
                <w:lang w:val="en-GB"/>
              </w:rPr>
            </w:pPr>
            <w:r>
              <w:rPr>
                <w:lang w:val="en-GB"/>
              </w:rPr>
              <w:t>–</w:t>
            </w:r>
          </w:p>
        </w:tc>
        <w:tc>
          <w:tcPr>
            <w:tcW w:w="720" w:type="pct"/>
          </w:tcPr>
          <w:p w14:paraId="6CF2F1AC" w14:textId="088606C3" w:rsidR="0078317A" w:rsidRPr="00463718" w:rsidRDefault="00CB16D8" w:rsidP="00B51165">
            <w:pPr>
              <w:pStyle w:val="APVMATableTextRight"/>
              <w:rPr>
                <w:lang w:val="en-GB"/>
              </w:rPr>
            </w:pPr>
            <w:r>
              <w:rPr>
                <w:lang w:val="en-GB"/>
              </w:rPr>
              <w:t>–</w:t>
            </w:r>
          </w:p>
        </w:tc>
        <w:tc>
          <w:tcPr>
            <w:tcW w:w="721" w:type="pct"/>
          </w:tcPr>
          <w:p w14:paraId="3F2E49B9" w14:textId="07CB0FA9" w:rsidR="0078317A" w:rsidRPr="00463718" w:rsidRDefault="00CB16D8" w:rsidP="00B51165">
            <w:pPr>
              <w:pStyle w:val="APVMATableTextRight"/>
              <w:rPr>
                <w:lang w:val="en-GB"/>
              </w:rPr>
            </w:pPr>
            <w:r>
              <w:rPr>
                <w:lang w:val="en-GB"/>
              </w:rPr>
              <w:t>–</w:t>
            </w:r>
          </w:p>
        </w:tc>
      </w:tr>
      <w:tr w:rsidR="0078317A" w:rsidRPr="00463718" w14:paraId="60D6B31E" w14:textId="77777777" w:rsidTr="00B51165">
        <w:trPr>
          <w:cantSplit/>
          <w:trHeight w:val="338"/>
        </w:trPr>
        <w:tc>
          <w:tcPr>
            <w:tcW w:w="1399" w:type="pct"/>
          </w:tcPr>
          <w:p w14:paraId="3ABDEE58" w14:textId="77777777" w:rsidR="0078317A" w:rsidRPr="00463718" w:rsidRDefault="0078317A" w:rsidP="00B51165">
            <w:pPr>
              <w:pStyle w:val="APVMATableText"/>
              <w:rPr>
                <w:lang w:val="en-GB"/>
              </w:rPr>
            </w:pPr>
            <w:r w:rsidRPr="00463718">
              <w:rPr>
                <w:lang w:val="en-GB"/>
              </w:rPr>
              <w:t>Established MRLs</w:t>
            </w:r>
          </w:p>
        </w:tc>
        <w:tc>
          <w:tcPr>
            <w:tcW w:w="720" w:type="pct"/>
          </w:tcPr>
          <w:p w14:paraId="236D8701" w14:textId="03A1720C" w:rsidR="0078317A" w:rsidRPr="00463718" w:rsidRDefault="00CB16D8" w:rsidP="00B51165">
            <w:pPr>
              <w:pStyle w:val="APVMATableTextRight"/>
              <w:rPr>
                <w:lang w:val="en-GB"/>
              </w:rPr>
            </w:pPr>
            <w:r>
              <w:rPr>
                <w:lang w:val="en-GB"/>
              </w:rPr>
              <w:t>–</w:t>
            </w:r>
          </w:p>
        </w:tc>
        <w:tc>
          <w:tcPr>
            <w:tcW w:w="720" w:type="pct"/>
          </w:tcPr>
          <w:p w14:paraId="3BE0ED75" w14:textId="2D2F6547" w:rsidR="0078317A" w:rsidRPr="00463718" w:rsidRDefault="00CB16D8" w:rsidP="00B51165">
            <w:pPr>
              <w:pStyle w:val="APVMATableTextRight"/>
              <w:rPr>
                <w:lang w:val="en-GB"/>
              </w:rPr>
            </w:pPr>
            <w:r>
              <w:rPr>
                <w:lang w:val="en-GB"/>
              </w:rPr>
              <w:t>–</w:t>
            </w:r>
          </w:p>
        </w:tc>
        <w:tc>
          <w:tcPr>
            <w:tcW w:w="1440" w:type="pct"/>
            <w:gridSpan w:val="2"/>
          </w:tcPr>
          <w:p w14:paraId="3F026EE8" w14:textId="019745D2" w:rsidR="0078317A" w:rsidRPr="00463718" w:rsidRDefault="00CB16D8" w:rsidP="00B51165">
            <w:pPr>
              <w:pStyle w:val="APVMATableTextRight"/>
              <w:rPr>
                <w:lang w:val="en-GB"/>
              </w:rPr>
            </w:pPr>
            <w:r>
              <w:rPr>
                <w:lang w:val="en-GB"/>
              </w:rPr>
              <w:t>–</w:t>
            </w:r>
          </w:p>
        </w:tc>
        <w:tc>
          <w:tcPr>
            <w:tcW w:w="721" w:type="pct"/>
          </w:tcPr>
          <w:p w14:paraId="5B65861B" w14:textId="1C724089" w:rsidR="0078317A" w:rsidRPr="00463718" w:rsidRDefault="00CB16D8" w:rsidP="00B51165">
            <w:pPr>
              <w:pStyle w:val="APVMATableTextRight"/>
              <w:rPr>
                <w:lang w:val="en-GB"/>
              </w:rPr>
            </w:pPr>
            <w:r>
              <w:rPr>
                <w:lang w:val="en-GB"/>
              </w:rPr>
              <w:t>–</w:t>
            </w:r>
          </w:p>
        </w:tc>
      </w:tr>
      <w:tr w:rsidR="0078317A" w:rsidRPr="00463718" w14:paraId="64079454" w14:textId="77777777" w:rsidTr="00B51165">
        <w:trPr>
          <w:cantSplit/>
          <w:trHeight w:val="338"/>
        </w:trPr>
        <w:tc>
          <w:tcPr>
            <w:tcW w:w="1399" w:type="pct"/>
          </w:tcPr>
          <w:p w14:paraId="27A262A9" w14:textId="77777777" w:rsidR="0078317A" w:rsidRPr="00463718" w:rsidRDefault="0078317A" w:rsidP="00B51165">
            <w:pPr>
              <w:pStyle w:val="APVMATableText"/>
              <w:rPr>
                <w:lang w:val="en-GB"/>
              </w:rPr>
            </w:pPr>
            <w:r w:rsidRPr="00463718">
              <w:rPr>
                <w:lang w:val="en-GB"/>
              </w:rPr>
              <w:t>Recommended MRLs</w:t>
            </w:r>
          </w:p>
        </w:tc>
        <w:tc>
          <w:tcPr>
            <w:tcW w:w="720" w:type="pct"/>
          </w:tcPr>
          <w:p w14:paraId="1BAFC24A" w14:textId="77777777" w:rsidR="0078317A" w:rsidRPr="00463718" w:rsidRDefault="0078317A" w:rsidP="00B51165">
            <w:pPr>
              <w:pStyle w:val="APVMATableTextRight"/>
              <w:rPr>
                <w:lang w:val="en-GB"/>
              </w:rPr>
            </w:pPr>
            <w:r w:rsidRPr="00463718">
              <w:rPr>
                <w:lang w:val="en-GB"/>
              </w:rPr>
              <w:t>*0.005</w:t>
            </w:r>
          </w:p>
        </w:tc>
        <w:tc>
          <w:tcPr>
            <w:tcW w:w="720" w:type="pct"/>
          </w:tcPr>
          <w:p w14:paraId="40BD6301" w14:textId="77777777" w:rsidR="0078317A" w:rsidRPr="00463718" w:rsidRDefault="0078317A" w:rsidP="00B51165">
            <w:pPr>
              <w:pStyle w:val="APVMATableTextRight"/>
              <w:rPr>
                <w:lang w:val="en-GB"/>
              </w:rPr>
            </w:pPr>
            <w:r w:rsidRPr="00463718">
              <w:rPr>
                <w:lang w:val="en-GB"/>
              </w:rPr>
              <w:t>*0.01 (fat)</w:t>
            </w:r>
          </w:p>
        </w:tc>
        <w:tc>
          <w:tcPr>
            <w:tcW w:w="1440" w:type="pct"/>
            <w:gridSpan w:val="2"/>
          </w:tcPr>
          <w:p w14:paraId="3C8BFA33" w14:textId="77777777" w:rsidR="0078317A" w:rsidRPr="00463718" w:rsidRDefault="0078317A" w:rsidP="00B51165">
            <w:pPr>
              <w:pStyle w:val="APVMATableTextRight"/>
              <w:rPr>
                <w:lang w:val="en-GB"/>
              </w:rPr>
            </w:pPr>
            <w:r w:rsidRPr="00463718">
              <w:rPr>
                <w:lang w:val="en-GB"/>
              </w:rPr>
              <w:t>*0.05 (offal)</w:t>
            </w:r>
          </w:p>
        </w:tc>
        <w:tc>
          <w:tcPr>
            <w:tcW w:w="721" w:type="pct"/>
          </w:tcPr>
          <w:p w14:paraId="610A5263" w14:textId="77777777" w:rsidR="0078317A" w:rsidRPr="00463718" w:rsidRDefault="0078317A" w:rsidP="00B51165">
            <w:pPr>
              <w:pStyle w:val="APVMATableTextRight"/>
              <w:rPr>
                <w:lang w:val="en-GB"/>
              </w:rPr>
            </w:pPr>
          </w:p>
        </w:tc>
      </w:tr>
    </w:tbl>
    <w:bookmarkEnd w:id="114"/>
    <w:p w14:paraId="11D237BB" w14:textId="77777777" w:rsidR="0078317A" w:rsidRPr="00740E90" w:rsidRDefault="0078317A" w:rsidP="00F75FED">
      <w:pPr>
        <w:pStyle w:val="Heading3"/>
        <w:rPr>
          <w:lang w:val="en-GB"/>
        </w:rPr>
      </w:pPr>
      <w:r w:rsidRPr="00740E90">
        <w:rPr>
          <w:lang w:val="en-GB"/>
        </w:rPr>
        <w:t>Poultry</w:t>
      </w:r>
    </w:p>
    <w:p w14:paraId="48B0B2E9" w14:textId="77777777" w:rsidR="0078317A" w:rsidRDefault="0078317A" w:rsidP="0078317A">
      <w:pPr>
        <w:pStyle w:val="APVMAText"/>
        <w:rPr>
          <w:lang w:val="en-GB"/>
        </w:rPr>
      </w:pPr>
      <w:r w:rsidRPr="00740E90">
        <w:rPr>
          <w:lang w:val="en-GB"/>
        </w:rPr>
        <w:t>Apple pomace is not considered to be a feed for poultry. Poultry commodity MRLs will be established at the LOQ of the analytical method</w:t>
      </w:r>
      <w:r>
        <w:rPr>
          <w:lang w:val="en-GB"/>
        </w:rPr>
        <w:t>.</w:t>
      </w:r>
    </w:p>
    <w:p w14:paraId="3DCC7467" w14:textId="77777777" w:rsidR="0078317A" w:rsidRDefault="0078317A" w:rsidP="00F75FED">
      <w:pPr>
        <w:pStyle w:val="Heading3"/>
        <w:rPr>
          <w:lang w:val="en-GB"/>
        </w:rPr>
      </w:pPr>
      <w:r>
        <w:rPr>
          <w:lang w:val="en-GB"/>
        </w:rPr>
        <w:t>Fat solubility</w:t>
      </w:r>
    </w:p>
    <w:p w14:paraId="24CD1071" w14:textId="7E39CC3D" w:rsidR="00302D38" w:rsidRDefault="0078317A" w:rsidP="00302D38">
      <w:pPr>
        <w:pStyle w:val="APVMAText"/>
        <w:rPr>
          <w:lang w:val="en-GB"/>
        </w:rPr>
      </w:pPr>
      <w:r w:rsidRPr="004A1C6E">
        <w:rPr>
          <w:lang w:val="en-GB"/>
        </w:rPr>
        <w:t>The Log P</w:t>
      </w:r>
      <w:r w:rsidRPr="00CA3BD2">
        <w:rPr>
          <w:vertAlign w:val="subscript"/>
          <w:lang w:val="en-GB"/>
        </w:rPr>
        <w:t>ow</w:t>
      </w:r>
      <w:r w:rsidRPr="004A1C6E">
        <w:rPr>
          <w:lang w:val="en-GB"/>
        </w:rPr>
        <w:t xml:space="preserve"> for spiromesifen is 4.55 (ambient temperature) suggesting some fat solubility. In the feeding study, total residues of spiromesifen and spiromesifen-enol were ca. 11-fold greater in fat than in muscle and ca. 22-fold greater in cream than in skim milk. On that basis, the JMPR concluded that the residue is fat soluble. The meat (mammalian) and poultry meat MRLs will be established in the fat, but residues are not expected to occur</w:t>
      </w:r>
      <w:r w:rsidR="00661E64">
        <w:rPr>
          <w:lang w:val="en-GB"/>
        </w:rPr>
        <w:t xml:space="preserve"> as a result of the proposed use</w:t>
      </w:r>
      <w:r w:rsidRPr="004A1C6E">
        <w:rPr>
          <w:lang w:val="en-GB"/>
        </w:rPr>
        <w:t xml:space="preserve"> given the low livestock dietary burden.</w:t>
      </w:r>
    </w:p>
    <w:p w14:paraId="1C872D21" w14:textId="77777777" w:rsidR="00302D38" w:rsidRDefault="00302D38" w:rsidP="00302D38">
      <w:pPr>
        <w:pStyle w:val="Heading2"/>
        <w:ind w:left="907" w:hanging="907"/>
        <w:rPr>
          <w:lang w:val="en-GB"/>
        </w:rPr>
      </w:pPr>
      <w:bookmarkStart w:id="115" w:name="_Toc531181087"/>
      <w:bookmarkStart w:id="116" w:name="_Toc7561256"/>
      <w:bookmarkStart w:id="117" w:name="_Toc169696133"/>
      <w:r>
        <w:rPr>
          <w:lang w:val="en-GB"/>
        </w:rPr>
        <w:t>Dietary risk assessment</w:t>
      </w:r>
      <w:bookmarkEnd w:id="115"/>
      <w:bookmarkEnd w:id="116"/>
      <w:bookmarkEnd w:id="117"/>
    </w:p>
    <w:p w14:paraId="089E18B2" w14:textId="55DB9629" w:rsidR="005405C0" w:rsidRPr="00A64A70" w:rsidRDefault="005405C0" w:rsidP="005405C0">
      <w:pPr>
        <w:pStyle w:val="APVMAText"/>
        <w:rPr>
          <w:lang w:val="en-GB"/>
        </w:rPr>
      </w:pPr>
      <w:bookmarkStart w:id="118" w:name="_Toc531181088"/>
      <w:bookmarkStart w:id="119" w:name="_Toc7561257"/>
      <w:r w:rsidRPr="00A64A70">
        <w:rPr>
          <w:lang w:val="en-GB"/>
        </w:rPr>
        <w:t>The chronic dietary exposure to spiromesifen is estimated by the National Estimated Daily Intake (NEDI) calculation encompassing all registered/temporary uses of the chemical and the mean daily dietary consumption data derived primarily from the 2011</w:t>
      </w:r>
      <w:r w:rsidR="00B51165">
        <w:rPr>
          <w:lang w:val="en-GB"/>
        </w:rPr>
        <w:t>–</w:t>
      </w:r>
      <w:r w:rsidRPr="00A64A70">
        <w:rPr>
          <w:lang w:val="en-GB"/>
        </w:rPr>
        <w:t xml:space="preserve">12 National Nutritional and Physical Activity Survey. The NEDI calculation is made in accordance with WHO </w:t>
      </w:r>
      <w:r w:rsidR="00CD4824" w:rsidRPr="00A64A70">
        <w:rPr>
          <w:lang w:val="en-GB"/>
        </w:rPr>
        <w:t>Guidelines</w:t>
      </w:r>
      <w:r w:rsidR="00CD4824">
        <w:rPr>
          <w:lang w:val="en-GB"/>
        </w:rPr>
        <w:t xml:space="preserve"> and</w:t>
      </w:r>
      <w:r w:rsidRPr="00A64A70">
        <w:rPr>
          <w:lang w:val="en-GB"/>
        </w:rPr>
        <w:t xml:space="preserve"> is a conservative estimate of dietary exposure to chemical residues in food. The NEDI for spiromesifen is equivalent to &lt;10% of the ADI. It is concluded that the chronic dietary exposure to spiromesifen is acceptable.</w:t>
      </w:r>
    </w:p>
    <w:p w14:paraId="0F7D7EDD" w14:textId="3C5D8B37" w:rsidR="005405C0" w:rsidRDefault="005405C0" w:rsidP="005405C0">
      <w:pPr>
        <w:pStyle w:val="APVMAText"/>
        <w:rPr>
          <w:lang w:val="en-GB"/>
        </w:rPr>
      </w:pPr>
      <w:r w:rsidRPr="00A64A70">
        <w:rPr>
          <w:lang w:val="en-GB"/>
        </w:rPr>
        <w:t xml:space="preserve">The acute dietary exposure is estimated by the National Estimated </w:t>
      </w:r>
      <w:r w:rsidR="00CD4824" w:rsidRPr="00A64A70">
        <w:rPr>
          <w:lang w:val="en-GB"/>
        </w:rPr>
        <w:t>Short-Term</w:t>
      </w:r>
      <w:r w:rsidRPr="00A64A70">
        <w:rPr>
          <w:lang w:val="en-GB"/>
        </w:rPr>
        <w:t xml:space="preserve"> Intake (NESTI) calculation. The NESTI calculations are made in accordance with the deterministic method used by the JMPR with 97.5</w:t>
      </w:r>
      <w:r w:rsidRPr="00847156">
        <w:rPr>
          <w:vertAlign w:val="superscript"/>
          <w:lang w:val="en-GB"/>
        </w:rPr>
        <w:t>th</w:t>
      </w:r>
      <w:r w:rsidR="006032E9">
        <w:rPr>
          <w:vertAlign w:val="superscript"/>
          <w:lang w:val="en-GB"/>
        </w:rPr>
        <w:t> </w:t>
      </w:r>
      <w:r w:rsidRPr="00A64A70">
        <w:rPr>
          <w:lang w:val="en-GB"/>
        </w:rPr>
        <w:t>percentile food consumption data derived primarily from the 2011</w:t>
      </w:r>
      <w:r w:rsidR="00B51165">
        <w:rPr>
          <w:lang w:val="en-GB"/>
        </w:rPr>
        <w:t>–</w:t>
      </w:r>
      <w:r w:rsidRPr="00A64A70">
        <w:rPr>
          <w:lang w:val="en-GB"/>
        </w:rPr>
        <w:t>12 National Nutritional and Physical Activity Survey. NESTI calculations are conservative estimates of short-term exposure (</w:t>
      </w:r>
      <w:r w:rsidR="00333808" w:rsidRPr="00A64A70">
        <w:rPr>
          <w:lang w:val="en-GB"/>
        </w:rPr>
        <w:t>24-hour</w:t>
      </w:r>
      <w:r w:rsidRPr="00A64A70">
        <w:rPr>
          <w:lang w:val="en-GB"/>
        </w:rPr>
        <w:t xml:space="preserve"> period) to chemical residues in food. An acute reference dose </w:t>
      </w:r>
      <w:r w:rsidR="00CD4824">
        <w:rPr>
          <w:lang w:val="en-GB"/>
        </w:rPr>
        <w:t xml:space="preserve">is </w:t>
      </w:r>
      <w:r w:rsidRPr="00A64A70">
        <w:rPr>
          <w:lang w:val="en-GB"/>
        </w:rPr>
        <w:t>considered to be unnecessary for spiromesifen. A NESTI calculation is not required.</w:t>
      </w:r>
    </w:p>
    <w:p w14:paraId="58911CAA" w14:textId="77777777" w:rsidR="00302D38" w:rsidRDefault="00302D38" w:rsidP="00302D38">
      <w:pPr>
        <w:pStyle w:val="Heading2"/>
        <w:ind w:left="907" w:hanging="907"/>
      </w:pPr>
      <w:bookmarkStart w:id="120" w:name="_Toc169696134"/>
      <w:r>
        <w:t>Recommendations</w:t>
      </w:r>
      <w:bookmarkEnd w:id="118"/>
      <w:bookmarkEnd w:id="119"/>
      <w:bookmarkEnd w:id="120"/>
    </w:p>
    <w:p w14:paraId="52057C86" w14:textId="69C8BF02" w:rsidR="00302D38" w:rsidRDefault="00302D38" w:rsidP="00302D38">
      <w:pPr>
        <w:pStyle w:val="APVMAText"/>
        <w:rPr>
          <w:szCs w:val="20"/>
        </w:rPr>
      </w:pPr>
      <w:r>
        <w:rPr>
          <w:szCs w:val="20"/>
        </w:rPr>
        <w:t xml:space="preserve">The following amendments are required to be made to the APVMA MRL Standard (Table </w:t>
      </w:r>
      <w:r w:rsidR="005405C0">
        <w:rPr>
          <w:szCs w:val="20"/>
        </w:rPr>
        <w:t>4</w:t>
      </w:r>
      <w:r>
        <w:rPr>
          <w:szCs w:val="20"/>
        </w:rPr>
        <w:t>).</w:t>
      </w:r>
    </w:p>
    <w:p w14:paraId="10235316" w14:textId="28884827" w:rsidR="005405C0" w:rsidRDefault="005405C0" w:rsidP="005405C0">
      <w:pPr>
        <w:pStyle w:val="Caption"/>
      </w:pPr>
      <w:bookmarkStart w:id="121" w:name="_Toc102555134"/>
      <w:bookmarkStart w:id="122" w:name="_Toc169696169"/>
      <w:r>
        <w:lastRenderedPageBreak/>
        <w:t xml:space="preserve">Table </w:t>
      </w:r>
      <w:r w:rsidR="00B51165">
        <w:fldChar w:fldCharType="begin"/>
      </w:r>
      <w:r w:rsidR="00B51165">
        <w:instrText xml:space="preserve"> SEQ Table \* ARABIC </w:instrText>
      </w:r>
      <w:r w:rsidR="00B51165">
        <w:fldChar w:fldCharType="separate"/>
      </w:r>
      <w:r w:rsidR="002517F6">
        <w:rPr>
          <w:noProof/>
        </w:rPr>
        <w:t>8</w:t>
      </w:r>
      <w:r w:rsidR="00B51165">
        <w:rPr>
          <w:noProof/>
        </w:rPr>
        <w:fldChar w:fldCharType="end"/>
      </w:r>
      <w:r>
        <w:t>:</w:t>
      </w:r>
      <w:r w:rsidRPr="001D4D17">
        <w:t xml:space="preserve"> </w:t>
      </w:r>
      <w:r>
        <w:t xml:space="preserve">Amendments to the APVMA </w:t>
      </w:r>
      <w:r>
        <w:rPr>
          <w:bCs/>
        </w:rPr>
        <w:t>MRL Standard</w:t>
      </w:r>
      <w:bookmarkEnd w:id="121"/>
      <w:bookmarkEnd w:id="1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5405C0" w14:paraId="7B58CBF2" w14:textId="77777777" w:rsidTr="00B80F7D">
        <w:tc>
          <w:tcPr>
            <w:tcW w:w="5000" w:type="pct"/>
            <w:gridSpan w:val="3"/>
            <w:tcBorders>
              <w:top w:val="single" w:sz="4" w:space="0" w:color="auto"/>
              <w:left w:val="nil"/>
              <w:bottom w:val="single" w:sz="4" w:space="0" w:color="auto"/>
              <w:right w:val="nil"/>
            </w:tcBorders>
            <w:shd w:val="clear" w:color="auto" w:fill="00747A" w:themeFill="background2"/>
          </w:tcPr>
          <w:p w14:paraId="36371CCE" w14:textId="77777777" w:rsidR="005405C0" w:rsidRDefault="005405C0" w:rsidP="00B80F7D">
            <w:pPr>
              <w:pStyle w:val="APVMATableHead"/>
            </w:pPr>
            <w:r>
              <w:t>Amendments to Table 1</w:t>
            </w:r>
          </w:p>
        </w:tc>
      </w:tr>
      <w:tr w:rsidR="005405C0" w14:paraId="30B2FB2B" w14:textId="77777777" w:rsidTr="00B80F7D">
        <w:tc>
          <w:tcPr>
            <w:tcW w:w="1613" w:type="pct"/>
            <w:tcBorders>
              <w:top w:val="nil"/>
              <w:left w:val="nil"/>
              <w:bottom w:val="single" w:sz="4" w:space="0" w:color="auto"/>
              <w:right w:val="nil"/>
            </w:tcBorders>
            <w:shd w:val="clear" w:color="auto" w:fill="00747A" w:themeFill="background2"/>
          </w:tcPr>
          <w:p w14:paraId="1894FD33" w14:textId="77777777" w:rsidR="005405C0" w:rsidRDefault="005405C0" w:rsidP="00B80F7D">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26C251CA" w14:textId="77777777" w:rsidR="005405C0" w:rsidRDefault="005405C0" w:rsidP="00B80F7D">
            <w:pPr>
              <w:pStyle w:val="APVMATableHead"/>
            </w:pPr>
            <w:r>
              <w:t>Food</w:t>
            </w:r>
          </w:p>
        </w:tc>
        <w:tc>
          <w:tcPr>
            <w:tcW w:w="995" w:type="pct"/>
            <w:tcBorders>
              <w:top w:val="nil"/>
              <w:left w:val="nil"/>
              <w:bottom w:val="single" w:sz="4" w:space="0" w:color="auto"/>
              <w:right w:val="nil"/>
            </w:tcBorders>
            <w:shd w:val="clear" w:color="auto" w:fill="00747A" w:themeFill="background2"/>
          </w:tcPr>
          <w:p w14:paraId="07C87812" w14:textId="77777777" w:rsidR="005405C0" w:rsidRDefault="005405C0" w:rsidP="00CA79D3">
            <w:pPr>
              <w:pStyle w:val="APVMATableHeadRight"/>
            </w:pPr>
            <w:r>
              <w:t>MRL (mg/kg)</w:t>
            </w:r>
          </w:p>
        </w:tc>
      </w:tr>
      <w:tr w:rsidR="005405C0" w14:paraId="726F3A2B" w14:textId="77777777" w:rsidTr="00CA79D3">
        <w:tc>
          <w:tcPr>
            <w:tcW w:w="5000" w:type="pct"/>
            <w:gridSpan w:val="3"/>
            <w:tcBorders>
              <w:top w:val="single" w:sz="4" w:space="0" w:color="auto"/>
              <w:left w:val="nil"/>
              <w:bottom w:val="nil"/>
              <w:right w:val="nil"/>
            </w:tcBorders>
          </w:tcPr>
          <w:p w14:paraId="5D5A760A" w14:textId="77777777" w:rsidR="005405C0" w:rsidRPr="00CA79D3" w:rsidRDefault="005405C0" w:rsidP="00CA79D3">
            <w:pPr>
              <w:pStyle w:val="APVMATableText"/>
            </w:pPr>
            <w:r w:rsidRPr="00CA79D3">
              <w:t>Add:</w:t>
            </w:r>
          </w:p>
        </w:tc>
      </w:tr>
      <w:tr w:rsidR="005405C0" w14:paraId="1B3D648D" w14:textId="77777777" w:rsidTr="00CA79D3">
        <w:tc>
          <w:tcPr>
            <w:tcW w:w="1613" w:type="pct"/>
            <w:tcBorders>
              <w:top w:val="nil"/>
              <w:left w:val="nil"/>
              <w:bottom w:val="nil"/>
              <w:right w:val="nil"/>
            </w:tcBorders>
          </w:tcPr>
          <w:p w14:paraId="301769F9" w14:textId="77777777" w:rsidR="005405C0" w:rsidRPr="00CA79D3" w:rsidRDefault="005405C0" w:rsidP="00CA79D3">
            <w:pPr>
              <w:pStyle w:val="APVMATableText"/>
            </w:pPr>
            <w:r w:rsidRPr="00CA79D3">
              <w:t>Spiromesifen</w:t>
            </w:r>
          </w:p>
        </w:tc>
        <w:tc>
          <w:tcPr>
            <w:tcW w:w="2392" w:type="pct"/>
            <w:tcBorders>
              <w:top w:val="nil"/>
              <w:left w:val="nil"/>
              <w:bottom w:val="nil"/>
              <w:right w:val="nil"/>
            </w:tcBorders>
          </w:tcPr>
          <w:p w14:paraId="0D495418" w14:textId="77777777" w:rsidR="005405C0" w:rsidRPr="00CA79D3" w:rsidRDefault="005405C0" w:rsidP="00CA79D3">
            <w:pPr>
              <w:pStyle w:val="APVMATableText"/>
            </w:pPr>
          </w:p>
        </w:tc>
        <w:tc>
          <w:tcPr>
            <w:tcW w:w="995" w:type="pct"/>
            <w:tcBorders>
              <w:top w:val="nil"/>
              <w:left w:val="nil"/>
              <w:bottom w:val="nil"/>
              <w:right w:val="nil"/>
            </w:tcBorders>
          </w:tcPr>
          <w:p w14:paraId="512BE001" w14:textId="77777777" w:rsidR="005405C0" w:rsidRPr="00CA79D3" w:rsidRDefault="005405C0" w:rsidP="00CA79D3">
            <w:pPr>
              <w:pStyle w:val="APVMATableTextRight"/>
            </w:pPr>
          </w:p>
        </w:tc>
      </w:tr>
      <w:tr w:rsidR="005405C0" w14:paraId="1015908E" w14:textId="77777777" w:rsidTr="00CA79D3">
        <w:tc>
          <w:tcPr>
            <w:tcW w:w="1613" w:type="pct"/>
            <w:tcBorders>
              <w:top w:val="nil"/>
              <w:left w:val="nil"/>
              <w:bottom w:val="nil"/>
              <w:right w:val="nil"/>
            </w:tcBorders>
          </w:tcPr>
          <w:p w14:paraId="1D473510" w14:textId="77777777" w:rsidR="005405C0" w:rsidRPr="00CA79D3" w:rsidRDefault="005405C0" w:rsidP="00CA79D3">
            <w:pPr>
              <w:pStyle w:val="APVMATableText"/>
            </w:pPr>
            <w:r w:rsidRPr="00CA79D3">
              <w:rPr>
                <w:rFonts w:eastAsia="Calibri"/>
              </w:rPr>
              <w:t>MO 0105</w:t>
            </w:r>
          </w:p>
        </w:tc>
        <w:tc>
          <w:tcPr>
            <w:tcW w:w="2392" w:type="pct"/>
            <w:tcBorders>
              <w:top w:val="nil"/>
              <w:left w:val="nil"/>
              <w:bottom w:val="nil"/>
              <w:right w:val="nil"/>
            </w:tcBorders>
          </w:tcPr>
          <w:p w14:paraId="4FCB775C" w14:textId="77777777" w:rsidR="005405C0" w:rsidRPr="00CA79D3" w:rsidRDefault="005405C0" w:rsidP="00CA79D3">
            <w:pPr>
              <w:pStyle w:val="APVMATableText"/>
            </w:pPr>
            <w:r w:rsidRPr="00CA79D3">
              <w:rPr>
                <w:rFonts w:eastAsia="Calibri"/>
              </w:rPr>
              <w:t>Edible offal (mammalian)</w:t>
            </w:r>
          </w:p>
        </w:tc>
        <w:tc>
          <w:tcPr>
            <w:tcW w:w="995" w:type="pct"/>
            <w:tcBorders>
              <w:top w:val="nil"/>
              <w:left w:val="nil"/>
              <w:bottom w:val="nil"/>
              <w:right w:val="nil"/>
            </w:tcBorders>
          </w:tcPr>
          <w:p w14:paraId="4BAEE860" w14:textId="77777777" w:rsidR="005405C0" w:rsidRPr="00CA79D3" w:rsidRDefault="005405C0" w:rsidP="00CA79D3">
            <w:pPr>
              <w:pStyle w:val="APVMATableTextRight"/>
            </w:pPr>
            <w:r w:rsidRPr="00CA79D3">
              <w:rPr>
                <w:rFonts w:eastAsia="Calibri"/>
              </w:rPr>
              <w:t>*0.05</w:t>
            </w:r>
          </w:p>
        </w:tc>
      </w:tr>
      <w:tr w:rsidR="005405C0" w14:paraId="1BF03568" w14:textId="77777777" w:rsidTr="00CA79D3">
        <w:tc>
          <w:tcPr>
            <w:tcW w:w="1613" w:type="pct"/>
            <w:tcBorders>
              <w:top w:val="nil"/>
              <w:left w:val="nil"/>
              <w:bottom w:val="nil"/>
              <w:right w:val="nil"/>
            </w:tcBorders>
          </w:tcPr>
          <w:p w14:paraId="26575DB9" w14:textId="77777777" w:rsidR="005405C0" w:rsidRPr="00CA79D3" w:rsidRDefault="005405C0" w:rsidP="00CA79D3">
            <w:pPr>
              <w:pStyle w:val="APVMATableText"/>
            </w:pPr>
            <w:r w:rsidRPr="00CA79D3">
              <w:rPr>
                <w:rFonts w:eastAsia="Calibri"/>
              </w:rPr>
              <w:t>PE 0112</w:t>
            </w:r>
          </w:p>
        </w:tc>
        <w:tc>
          <w:tcPr>
            <w:tcW w:w="2392" w:type="pct"/>
            <w:tcBorders>
              <w:top w:val="nil"/>
              <w:left w:val="nil"/>
              <w:bottom w:val="nil"/>
              <w:right w:val="nil"/>
            </w:tcBorders>
          </w:tcPr>
          <w:p w14:paraId="00B33649" w14:textId="77777777" w:rsidR="005405C0" w:rsidRPr="00CA79D3" w:rsidRDefault="005405C0" w:rsidP="00CA79D3">
            <w:pPr>
              <w:pStyle w:val="APVMATableText"/>
            </w:pPr>
            <w:r w:rsidRPr="00CA79D3">
              <w:rPr>
                <w:rFonts w:eastAsia="Calibri"/>
              </w:rPr>
              <w:t>Eggs</w:t>
            </w:r>
          </w:p>
        </w:tc>
        <w:tc>
          <w:tcPr>
            <w:tcW w:w="995" w:type="pct"/>
            <w:tcBorders>
              <w:top w:val="nil"/>
              <w:left w:val="nil"/>
              <w:bottom w:val="nil"/>
              <w:right w:val="nil"/>
            </w:tcBorders>
          </w:tcPr>
          <w:p w14:paraId="76364B35" w14:textId="77777777" w:rsidR="005405C0" w:rsidRPr="00CA79D3" w:rsidRDefault="005405C0" w:rsidP="00CA79D3">
            <w:pPr>
              <w:pStyle w:val="APVMATableTextRight"/>
            </w:pPr>
            <w:r w:rsidRPr="00CA79D3">
              <w:rPr>
                <w:rFonts w:eastAsia="Calibri"/>
              </w:rPr>
              <w:t>*0.01</w:t>
            </w:r>
          </w:p>
        </w:tc>
      </w:tr>
      <w:tr w:rsidR="005405C0" w14:paraId="08B70714" w14:textId="77777777" w:rsidTr="00CA79D3">
        <w:tc>
          <w:tcPr>
            <w:tcW w:w="1613" w:type="pct"/>
            <w:tcBorders>
              <w:top w:val="nil"/>
              <w:left w:val="nil"/>
              <w:bottom w:val="nil"/>
              <w:right w:val="nil"/>
            </w:tcBorders>
          </w:tcPr>
          <w:p w14:paraId="693D8D40" w14:textId="77777777" w:rsidR="005405C0" w:rsidRPr="00CA79D3" w:rsidRDefault="005405C0" w:rsidP="00CA79D3">
            <w:pPr>
              <w:pStyle w:val="APVMATableText"/>
            </w:pPr>
            <w:r w:rsidRPr="00CA79D3">
              <w:rPr>
                <w:rFonts w:eastAsia="Calibri"/>
              </w:rPr>
              <w:t>MM 0095</w:t>
            </w:r>
          </w:p>
        </w:tc>
        <w:tc>
          <w:tcPr>
            <w:tcW w:w="2392" w:type="pct"/>
            <w:tcBorders>
              <w:top w:val="nil"/>
              <w:left w:val="nil"/>
              <w:bottom w:val="nil"/>
              <w:right w:val="nil"/>
            </w:tcBorders>
          </w:tcPr>
          <w:p w14:paraId="7960D279" w14:textId="77777777" w:rsidR="005405C0" w:rsidRPr="00CA79D3" w:rsidRDefault="005405C0" w:rsidP="00CA79D3">
            <w:pPr>
              <w:pStyle w:val="APVMATableText"/>
            </w:pPr>
            <w:r w:rsidRPr="00CA79D3">
              <w:rPr>
                <w:rFonts w:eastAsia="Calibri"/>
              </w:rPr>
              <w:t>Meat (mammalian) [in the fat]</w:t>
            </w:r>
          </w:p>
        </w:tc>
        <w:tc>
          <w:tcPr>
            <w:tcW w:w="995" w:type="pct"/>
            <w:tcBorders>
              <w:top w:val="nil"/>
              <w:left w:val="nil"/>
              <w:bottom w:val="nil"/>
              <w:right w:val="nil"/>
            </w:tcBorders>
          </w:tcPr>
          <w:p w14:paraId="12776053" w14:textId="77777777" w:rsidR="005405C0" w:rsidRPr="00CA79D3" w:rsidRDefault="005405C0" w:rsidP="00CA79D3">
            <w:pPr>
              <w:pStyle w:val="APVMATableTextRight"/>
            </w:pPr>
            <w:r w:rsidRPr="00CA79D3">
              <w:rPr>
                <w:rFonts w:eastAsia="Calibri"/>
              </w:rPr>
              <w:t>*0.01</w:t>
            </w:r>
          </w:p>
        </w:tc>
      </w:tr>
      <w:tr w:rsidR="005405C0" w14:paraId="6DBD9F0E" w14:textId="77777777" w:rsidTr="00CA79D3">
        <w:tc>
          <w:tcPr>
            <w:tcW w:w="1613" w:type="pct"/>
            <w:tcBorders>
              <w:top w:val="nil"/>
              <w:left w:val="nil"/>
              <w:bottom w:val="nil"/>
              <w:right w:val="nil"/>
            </w:tcBorders>
          </w:tcPr>
          <w:p w14:paraId="70974335" w14:textId="77777777" w:rsidR="005405C0" w:rsidRPr="00CA79D3" w:rsidRDefault="005405C0" w:rsidP="00CA79D3">
            <w:pPr>
              <w:pStyle w:val="APVMATableText"/>
            </w:pPr>
            <w:r w:rsidRPr="00CA79D3">
              <w:rPr>
                <w:rFonts w:eastAsia="Calibri"/>
              </w:rPr>
              <w:t>ML 0106</w:t>
            </w:r>
          </w:p>
        </w:tc>
        <w:tc>
          <w:tcPr>
            <w:tcW w:w="2392" w:type="pct"/>
            <w:tcBorders>
              <w:top w:val="nil"/>
              <w:left w:val="nil"/>
              <w:bottom w:val="nil"/>
              <w:right w:val="nil"/>
            </w:tcBorders>
          </w:tcPr>
          <w:p w14:paraId="75FA4A40" w14:textId="77777777" w:rsidR="005405C0" w:rsidRPr="00CA79D3" w:rsidRDefault="005405C0" w:rsidP="00CA79D3">
            <w:pPr>
              <w:pStyle w:val="APVMATableText"/>
            </w:pPr>
            <w:r w:rsidRPr="00CA79D3">
              <w:rPr>
                <w:rFonts w:eastAsia="Calibri"/>
              </w:rPr>
              <w:t>Milks</w:t>
            </w:r>
          </w:p>
        </w:tc>
        <w:tc>
          <w:tcPr>
            <w:tcW w:w="995" w:type="pct"/>
            <w:tcBorders>
              <w:top w:val="nil"/>
              <w:left w:val="nil"/>
              <w:bottom w:val="nil"/>
              <w:right w:val="nil"/>
            </w:tcBorders>
          </w:tcPr>
          <w:p w14:paraId="1DFF7F26" w14:textId="77777777" w:rsidR="005405C0" w:rsidRPr="00CA79D3" w:rsidRDefault="005405C0" w:rsidP="00CA79D3">
            <w:pPr>
              <w:pStyle w:val="APVMATableTextRight"/>
            </w:pPr>
            <w:r w:rsidRPr="00CA79D3">
              <w:rPr>
                <w:rFonts w:eastAsia="Calibri"/>
              </w:rPr>
              <w:t>*0.005</w:t>
            </w:r>
          </w:p>
        </w:tc>
      </w:tr>
      <w:tr w:rsidR="005405C0" w14:paraId="22721D96" w14:textId="77777777" w:rsidTr="00CA79D3">
        <w:tc>
          <w:tcPr>
            <w:tcW w:w="1613" w:type="pct"/>
            <w:tcBorders>
              <w:top w:val="nil"/>
              <w:left w:val="nil"/>
              <w:bottom w:val="nil"/>
              <w:right w:val="nil"/>
            </w:tcBorders>
          </w:tcPr>
          <w:p w14:paraId="1E8BDC84" w14:textId="77777777" w:rsidR="005405C0" w:rsidRPr="00CA79D3" w:rsidRDefault="005405C0" w:rsidP="00CA79D3">
            <w:pPr>
              <w:pStyle w:val="APVMATableText"/>
            </w:pPr>
            <w:r w:rsidRPr="00CA79D3">
              <w:rPr>
                <w:rFonts w:eastAsia="Calibri"/>
              </w:rPr>
              <w:t>FP 0009</w:t>
            </w:r>
          </w:p>
        </w:tc>
        <w:tc>
          <w:tcPr>
            <w:tcW w:w="2392" w:type="pct"/>
            <w:tcBorders>
              <w:top w:val="nil"/>
              <w:left w:val="nil"/>
              <w:bottom w:val="nil"/>
              <w:right w:val="nil"/>
            </w:tcBorders>
          </w:tcPr>
          <w:p w14:paraId="76977450" w14:textId="77777777" w:rsidR="005405C0" w:rsidRPr="00CA79D3" w:rsidRDefault="005405C0" w:rsidP="00CA79D3">
            <w:pPr>
              <w:pStyle w:val="APVMATableText"/>
            </w:pPr>
            <w:r w:rsidRPr="00CA79D3">
              <w:rPr>
                <w:rFonts w:eastAsia="Calibri"/>
              </w:rPr>
              <w:t>Pome fruits</w:t>
            </w:r>
          </w:p>
        </w:tc>
        <w:tc>
          <w:tcPr>
            <w:tcW w:w="995" w:type="pct"/>
            <w:tcBorders>
              <w:top w:val="nil"/>
              <w:left w:val="nil"/>
              <w:bottom w:val="nil"/>
              <w:right w:val="nil"/>
            </w:tcBorders>
          </w:tcPr>
          <w:p w14:paraId="2B562264" w14:textId="77777777" w:rsidR="005405C0" w:rsidRPr="00CA79D3" w:rsidRDefault="005405C0" w:rsidP="00CA79D3">
            <w:pPr>
              <w:pStyle w:val="APVMATableTextRight"/>
            </w:pPr>
            <w:r w:rsidRPr="00CA79D3">
              <w:rPr>
                <w:rFonts w:eastAsia="Calibri"/>
              </w:rPr>
              <w:t>0.5</w:t>
            </w:r>
          </w:p>
        </w:tc>
      </w:tr>
      <w:tr w:rsidR="005405C0" w14:paraId="67FE4B4A" w14:textId="77777777" w:rsidTr="00CA79D3">
        <w:tc>
          <w:tcPr>
            <w:tcW w:w="1613" w:type="pct"/>
            <w:tcBorders>
              <w:top w:val="nil"/>
              <w:left w:val="nil"/>
              <w:bottom w:val="nil"/>
              <w:right w:val="nil"/>
            </w:tcBorders>
          </w:tcPr>
          <w:p w14:paraId="0EE5D35E" w14:textId="77777777" w:rsidR="005405C0" w:rsidRPr="00CA79D3" w:rsidRDefault="005405C0" w:rsidP="00CA79D3">
            <w:pPr>
              <w:pStyle w:val="APVMATableText"/>
            </w:pPr>
            <w:r w:rsidRPr="00CA79D3">
              <w:rPr>
                <w:rFonts w:eastAsia="Calibri"/>
              </w:rPr>
              <w:t>PM 0110</w:t>
            </w:r>
          </w:p>
        </w:tc>
        <w:tc>
          <w:tcPr>
            <w:tcW w:w="2392" w:type="pct"/>
            <w:tcBorders>
              <w:top w:val="nil"/>
              <w:left w:val="nil"/>
              <w:bottom w:val="nil"/>
              <w:right w:val="nil"/>
            </w:tcBorders>
          </w:tcPr>
          <w:p w14:paraId="21EA88C1" w14:textId="77777777" w:rsidR="005405C0" w:rsidRPr="00CA79D3" w:rsidRDefault="005405C0" w:rsidP="00CA79D3">
            <w:pPr>
              <w:pStyle w:val="APVMATableText"/>
            </w:pPr>
            <w:r w:rsidRPr="00CA79D3">
              <w:rPr>
                <w:rFonts w:eastAsia="Calibri"/>
              </w:rPr>
              <w:t>Poultry meat [in the fat]</w:t>
            </w:r>
          </w:p>
        </w:tc>
        <w:tc>
          <w:tcPr>
            <w:tcW w:w="995" w:type="pct"/>
            <w:tcBorders>
              <w:top w:val="nil"/>
              <w:left w:val="nil"/>
              <w:bottom w:val="nil"/>
              <w:right w:val="nil"/>
            </w:tcBorders>
          </w:tcPr>
          <w:p w14:paraId="3D8D1228" w14:textId="77777777" w:rsidR="005405C0" w:rsidRPr="00CA79D3" w:rsidRDefault="005405C0" w:rsidP="00CA79D3">
            <w:pPr>
              <w:pStyle w:val="APVMATableTextRight"/>
            </w:pPr>
            <w:r w:rsidRPr="00CA79D3">
              <w:rPr>
                <w:rFonts w:eastAsia="Calibri"/>
              </w:rPr>
              <w:t>*0.01</w:t>
            </w:r>
          </w:p>
        </w:tc>
      </w:tr>
      <w:tr w:rsidR="005405C0" w14:paraId="4A73B99B" w14:textId="77777777" w:rsidTr="00CA79D3">
        <w:tc>
          <w:tcPr>
            <w:tcW w:w="1613" w:type="pct"/>
            <w:tcBorders>
              <w:top w:val="nil"/>
              <w:left w:val="nil"/>
              <w:bottom w:val="nil"/>
              <w:right w:val="nil"/>
            </w:tcBorders>
          </w:tcPr>
          <w:p w14:paraId="219B5005" w14:textId="77777777" w:rsidR="005405C0" w:rsidRPr="00CA79D3" w:rsidRDefault="005405C0" w:rsidP="00CA79D3">
            <w:pPr>
              <w:pStyle w:val="APVMATableText"/>
            </w:pPr>
            <w:r w:rsidRPr="00CA79D3">
              <w:rPr>
                <w:rFonts w:eastAsia="Calibri"/>
              </w:rPr>
              <w:t>PO 0111</w:t>
            </w:r>
          </w:p>
        </w:tc>
        <w:tc>
          <w:tcPr>
            <w:tcW w:w="2392" w:type="pct"/>
            <w:tcBorders>
              <w:top w:val="nil"/>
              <w:left w:val="nil"/>
              <w:bottom w:val="nil"/>
              <w:right w:val="nil"/>
            </w:tcBorders>
          </w:tcPr>
          <w:p w14:paraId="5E598623" w14:textId="77777777" w:rsidR="005405C0" w:rsidRPr="00CA79D3" w:rsidRDefault="005405C0" w:rsidP="00CA79D3">
            <w:pPr>
              <w:pStyle w:val="APVMATableText"/>
            </w:pPr>
            <w:r w:rsidRPr="00CA79D3">
              <w:rPr>
                <w:rFonts w:eastAsia="Calibri"/>
              </w:rPr>
              <w:t>Poultry, edible offal of</w:t>
            </w:r>
          </w:p>
        </w:tc>
        <w:tc>
          <w:tcPr>
            <w:tcW w:w="995" w:type="pct"/>
            <w:tcBorders>
              <w:top w:val="nil"/>
              <w:left w:val="nil"/>
              <w:bottom w:val="nil"/>
              <w:right w:val="nil"/>
            </w:tcBorders>
          </w:tcPr>
          <w:p w14:paraId="2B7BE101" w14:textId="77777777" w:rsidR="005405C0" w:rsidRPr="00CA79D3" w:rsidRDefault="005405C0" w:rsidP="00CA79D3">
            <w:pPr>
              <w:pStyle w:val="APVMATableTextRight"/>
            </w:pPr>
            <w:r w:rsidRPr="00CA79D3">
              <w:rPr>
                <w:rFonts w:eastAsia="Calibri"/>
              </w:rPr>
              <w:t>*0.05</w:t>
            </w:r>
          </w:p>
        </w:tc>
      </w:tr>
      <w:tr w:rsidR="005405C0" w14:paraId="5C495070" w14:textId="77777777" w:rsidTr="00CA79D3">
        <w:tc>
          <w:tcPr>
            <w:tcW w:w="1613" w:type="pct"/>
            <w:tcBorders>
              <w:top w:val="nil"/>
              <w:left w:val="nil"/>
              <w:bottom w:val="nil"/>
              <w:right w:val="nil"/>
            </w:tcBorders>
          </w:tcPr>
          <w:p w14:paraId="54A44BC5" w14:textId="5EF89DEF" w:rsidR="00CA3BD2" w:rsidRPr="00CA79D3" w:rsidRDefault="005405C0" w:rsidP="00CA79D3">
            <w:pPr>
              <w:pStyle w:val="APVMATableText"/>
            </w:pPr>
            <w:r w:rsidRPr="00CA79D3">
              <w:rPr>
                <w:rFonts w:eastAsia="Calibri"/>
              </w:rPr>
              <w:t>FS 0012</w:t>
            </w:r>
          </w:p>
        </w:tc>
        <w:tc>
          <w:tcPr>
            <w:tcW w:w="2392" w:type="pct"/>
            <w:tcBorders>
              <w:top w:val="nil"/>
              <w:left w:val="nil"/>
              <w:bottom w:val="nil"/>
              <w:right w:val="nil"/>
            </w:tcBorders>
          </w:tcPr>
          <w:p w14:paraId="3DFBA3F3" w14:textId="02CFC68D" w:rsidR="00CA3BD2" w:rsidRPr="00CA79D3" w:rsidRDefault="005405C0" w:rsidP="00CA79D3">
            <w:pPr>
              <w:pStyle w:val="APVMATableText"/>
            </w:pPr>
            <w:r w:rsidRPr="00CA79D3">
              <w:rPr>
                <w:rFonts w:eastAsia="Calibri"/>
              </w:rPr>
              <w:t>Stone fruits</w:t>
            </w:r>
          </w:p>
        </w:tc>
        <w:tc>
          <w:tcPr>
            <w:tcW w:w="995" w:type="pct"/>
            <w:tcBorders>
              <w:top w:val="nil"/>
              <w:left w:val="nil"/>
              <w:bottom w:val="nil"/>
              <w:right w:val="nil"/>
            </w:tcBorders>
          </w:tcPr>
          <w:p w14:paraId="79CD83E1" w14:textId="7800B1D6" w:rsidR="005405C0" w:rsidRPr="00CA79D3" w:rsidRDefault="005405C0" w:rsidP="00CA79D3">
            <w:pPr>
              <w:pStyle w:val="APVMATableTextRight"/>
            </w:pPr>
            <w:r w:rsidRPr="00CA79D3">
              <w:rPr>
                <w:rFonts w:eastAsia="Calibri"/>
              </w:rPr>
              <w:t>0.6</w:t>
            </w:r>
          </w:p>
        </w:tc>
      </w:tr>
      <w:tr w:rsidR="005405C0" w14:paraId="22FD9AC8" w14:textId="77777777" w:rsidTr="00B80F7D">
        <w:tc>
          <w:tcPr>
            <w:tcW w:w="4977" w:type="pct"/>
            <w:gridSpan w:val="3"/>
            <w:tcBorders>
              <w:top w:val="single" w:sz="4" w:space="0" w:color="auto"/>
              <w:left w:val="nil"/>
              <w:bottom w:val="single" w:sz="4" w:space="0" w:color="auto"/>
              <w:right w:val="nil"/>
            </w:tcBorders>
            <w:shd w:val="clear" w:color="auto" w:fill="00747A" w:themeFill="background2"/>
          </w:tcPr>
          <w:p w14:paraId="039FC2B7" w14:textId="77777777" w:rsidR="005405C0" w:rsidRPr="00CA79D3" w:rsidRDefault="005405C0" w:rsidP="00CA79D3">
            <w:pPr>
              <w:pStyle w:val="APVMATableHead"/>
            </w:pPr>
            <w:r w:rsidRPr="00CA79D3">
              <w:t>Amendments to Table 3</w:t>
            </w:r>
          </w:p>
        </w:tc>
      </w:tr>
      <w:tr w:rsidR="005405C0" w14:paraId="2A9F179E" w14:textId="77777777" w:rsidTr="00B80F7D">
        <w:tc>
          <w:tcPr>
            <w:tcW w:w="1613" w:type="pct"/>
            <w:tcBorders>
              <w:top w:val="single" w:sz="4" w:space="0" w:color="auto"/>
              <w:left w:val="nil"/>
              <w:bottom w:val="single" w:sz="4" w:space="0" w:color="auto"/>
              <w:right w:val="nil"/>
            </w:tcBorders>
            <w:shd w:val="clear" w:color="auto" w:fill="00747A" w:themeFill="background2"/>
          </w:tcPr>
          <w:p w14:paraId="7627BC40" w14:textId="77777777" w:rsidR="005405C0" w:rsidRPr="00CA79D3" w:rsidRDefault="005405C0" w:rsidP="00CA79D3">
            <w:pPr>
              <w:pStyle w:val="APVMATableHead"/>
            </w:pPr>
            <w:r w:rsidRPr="00CA79D3">
              <w:t>Compound</w:t>
            </w:r>
          </w:p>
        </w:tc>
        <w:tc>
          <w:tcPr>
            <w:tcW w:w="3364" w:type="pct"/>
            <w:gridSpan w:val="2"/>
            <w:tcBorders>
              <w:top w:val="single" w:sz="4" w:space="0" w:color="auto"/>
              <w:left w:val="nil"/>
              <w:bottom w:val="single" w:sz="4" w:space="0" w:color="auto"/>
              <w:right w:val="nil"/>
            </w:tcBorders>
            <w:shd w:val="clear" w:color="auto" w:fill="00747A" w:themeFill="background2"/>
          </w:tcPr>
          <w:p w14:paraId="6D6DDC08" w14:textId="77777777" w:rsidR="005405C0" w:rsidRPr="00CA79D3" w:rsidRDefault="005405C0" w:rsidP="00CA79D3">
            <w:pPr>
              <w:pStyle w:val="APVMATableHead"/>
            </w:pPr>
            <w:r w:rsidRPr="00CA79D3">
              <w:t>Residue</w:t>
            </w:r>
          </w:p>
        </w:tc>
      </w:tr>
      <w:tr w:rsidR="005405C0" w14:paraId="752128A9" w14:textId="77777777" w:rsidTr="00B80F7D">
        <w:tc>
          <w:tcPr>
            <w:tcW w:w="4977" w:type="pct"/>
            <w:gridSpan w:val="3"/>
            <w:tcBorders>
              <w:top w:val="single" w:sz="4" w:space="0" w:color="auto"/>
              <w:left w:val="nil"/>
              <w:bottom w:val="nil"/>
              <w:right w:val="nil"/>
            </w:tcBorders>
          </w:tcPr>
          <w:p w14:paraId="3459D3DA" w14:textId="77777777" w:rsidR="005405C0" w:rsidRPr="00EA7005" w:rsidRDefault="005405C0" w:rsidP="00B80F7D">
            <w:pPr>
              <w:pStyle w:val="APVMATableText"/>
            </w:pPr>
            <w:r>
              <w:t>Add</w:t>
            </w:r>
            <w:r w:rsidRPr="00EA7005">
              <w:t>:</w:t>
            </w:r>
          </w:p>
        </w:tc>
      </w:tr>
      <w:tr w:rsidR="005405C0" w14:paraId="29D8E2C0" w14:textId="77777777" w:rsidTr="00B80F7D">
        <w:tc>
          <w:tcPr>
            <w:tcW w:w="1613" w:type="pct"/>
            <w:tcBorders>
              <w:top w:val="nil"/>
              <w:left w:val="nil"/>
              <w:bottom w:val="single" w:sz="4" w:space="0" w:color="auto"/>
              <w:right w:val="nil"/>
            </w:tcBorders>
          </w:tcPr>
          <w:p w14:paraId="1421CCC4" w14:textId="77777777" w:rsidR="005405C0" w:rsidRPr="00EA7005" w:rsidRDefault="005405C0" w:rsidP="00B80F7D">
            <w:pPr>
              <w:pStyle w:val="APVMATableText"/>
            </w:pPr>
            <w:r>
              <w:t>Spiromesifen</w:t>
            </w:r>
          </w:p>
        </w:tc>
        <w:tc>
          <w:tcPr>
            <w:tcW w:w="3364" w:type="pct"/>
            <w:gridSpan w:val="2"/>
            <w:tcBorders>
              <w:top w:val="nil"/>
              <w:left w:val="nil"/>
              <w:bottom w:val="single" w:sz="4" w:space="0" w:color="auto"/>
              <w:right w:val="nil"/>
            </w:tcBorders>
          </w:tcPr>
          <w:p w14:paraId="6FB927EF" w14:textId="77777777" w:rsidR="005405C0" w:rsidRPr="00CA79D3" w:rsidRDefault="005405C0" w:rsidP="00CA79D3">
            <w:pPr>
              <w:pStyle w:val="APVMATableText"/>
            </w:pPr>
            <w:r w:rsidRPr="00CA79D3">
              <w:t>Commodities of plant and animal origin for enforcement: sum of spiromesifen and 4-hydroxy-3-(2,4,6-trimethylphenyl)-1-oxaspiro[4.4]non-3-en-2-one (spiromesifen- enol), expressed as spiromesifen.</w:t>
            </w:r>
          </w:p>
          <w:p w14:paraId="2D3DE686" w14:textId="77777777" w:rsidR="005405C0" w:rsidRPr="00CA79D3" w:rsidRDefault="005405C0" w:rsidP="00CA79D3">
            <w:pPr>
              <w:pStyle w:val="APVMATableText"/>
            </w:pPr>
            <w:r w:rsidRPr="00CA79D3">
              <w:t>Commodities of plant origin for dietary exposure assessment: sum of spiromesifen, 4-hydroxy-3-(2,4,6-trimethylphenyl)-1-oxaspiro[4.4]non-3-en-2-one (spiromesifen-enol), and 4- hydroxy-3-[4-(hydroxymethyl)-2,6-dimethylphenyl]-1-oxaspiro[4.4]non-3-en-2-one (4-hydroxymethyl- spiromesifen-enol) (free and conjugated), all expressed as spiromesifen.</w:t>
            </w:r>
          </w:p>
          <w:p w14:paraId="3AC16F55" w14:textId="13BFCA75" w:rsidR="00CA3BD2" w:rsidRPr="00EA7005" w:rsidRDefault="005405C0" w:rsidP="00CA79D3">
            <w:pPr>
              <w:pStyle w:val="APVMATableText"/>
            </w:pPr>
            <w:r w:rsidRPr="00CA79D3">
              <w:t>Commodities of animal origin for dietary exposure assessment: sum of spiromesifen and 4-hydroxy-3-(2,4,6-trimethylphenyl)-1-oxaspiro[4.4]non-3-en-2-one (spiromesifen-enol), expressed as spiromesifen.</w:t>
            </w:r>
          </w:p>
        </w:tc>
      </w:tr>
      <w:tr w:rsidR="005405C0" w14:paraId="3E646E83" w14:textId="77777777" w:rsidTr="00B80F7D">
        <w:tc>
          <w:tcPr>
            <w:tcW w:w="5000" w:type="pct"/>
            <w:gridSpan w:val="3"/>
            <w:tcBorders>
              <w:top w:val="nil"/>
              <w:left w:val="nil"/>
              <w:bottom w:val="single" w:sz="4" w:space="0" w:color="auto"/>
              <w:right w:val="nil"/>
            </w:tcBorders>
            <w:shd w:val="clear" w:color="auto" w:fill="00747A" w:themeFill="background2"/>
          </w:tcPr>
          <w:p w14:paraId="007FB58C" w14:textId="77777777" w:rsidR="005405C0" w:rsidRDefault="005405C0" w:rsidP="00B80F7D">
            <w:pPr>
              <w:pStyle w:val="APVMATableHead"/>
            </w:pPr>
            <w:r>
              <w:t>Amendments to Table 4</w:t>
            </w:r>
          </w:p>
        </w:tc>
      </w:tr>
      <w:tr w:rsidR="005405C0" w14:paraId="3E0AD646" w14:textId="77777777" w:rsidTr="00B80F7D">
        <w:tc>
          <w:tcPr>
            <w:tcW w:w="1613" w:type="pct"/>
            <w:tcBorders>
              <w:top w:val="nil"/>
              <w:left w:val="nil"/>
              <w:bottom w:val="single" w:sz="4" w:space="0" w:color="auto"/>
              <w:right w:val="nil"/>
            </w:tcBorders>
            <w:shd w:val="clear" w:color="auto" w:fill="00747A" w:themeFill="background2"/>
          </w:tcPr>
          <w:p w14:paraId="2DF06957" w14:textId="77777777" w:rsidR="005405C0" w:rsidRDefault="005405C0" w:rsidP="00B80F7D">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7B05F410" w14:textId="77777777" w:rsidR="005405C0" w:rsidRDefault="005405C0" w:rsidP="00B80F7D">
            <w:pPr>
              <w:pStyle w:val="APVMATableHead"/>
            </w:pPr>
            <w:r>
              <w:t>Animal feed commodity</w:t>
            </w:r>
          </w:p>
        </w:tc>
        <w:tc>
          <w:tcPr>
            <w:tcW w:w="995" w:type="pct"/>
            <w:tcBorders>
              <w:top w:val="nil"/>
              <w:left w:val="nil"/>
              <w:bottom w:val="single" w:sz="4" w:space="0" w:color="auto"/>
              <w:right w:val="nil"/>
            </w:tcBorders>
            <w:shd w:val="clear" w:color="auto" w:fill="00747A" w:themeFill="background2"/>
          </w:tcPr>
          <w:p w14:paraId="2E70F244" w14:textId="77777777" w:rsidR="005405C0" w:rsidRDefault="005405C0" w:rsidP="00CA79D3">
            <w:pPr>
              <w:pStyle w:val="APVMATableHeadRight"/>
            </w:pPr>
            <w:r>
              <w:t>MRL (mg/kg)</w:t>
            </w:r>
          </w:p>
        </w:tc>
      </w:tr>
      <w:tr w:rsidR="005405C0" w14:paraId="468F112F" w14:textId="77777777" w:rsidTr="00B80F7D">
        <w:tc>
          <w:tcPr>
            <w:tcW w:w="5000" w:type="pct"/>
            <w:gridSpan w:val="3"/>
            <w:tcBorders>
              <w:top w:val="single" w:sz="4" w:space="0" w:color="auto"/>
              <w:left w:val="nil"/>
              <w:bottom w:val="nil"/>
              <w:right w:val="nil"/>
            </w:tcBorders>
          </w:tcPr>
          <w:p w14:paraId="40CAFE6A" w14:textId="77777777" w:rsidR="005405C0" w:rsidRPr="00EA7005" w:rsidRDefault="005405C0" w:rsidP="00B80F7D">
            <w:pPr>
              <w:pStyle w:val="APVMATableText"/>
            </w:pPr>
            <w:r>
              <w:t>Add</w:t>
            </w:r>
            <w:r w:rsidRPr="00EA7005">
              <w:t>:</w:t>
            </w:r>
          </w:p>
        </w:tc>
      </w:tr>
      <w:tr w:rsidR="005405C0" w14:paraId="35107B4A" w14:textId="77777777" w:rsidTr="00B80F7D">
        <w:tc>
          <w:tcPr>
            <w:tcW w:w="1613" w:type="pct"/>
            <w:tcBorders>
              <w:top w:val="nil"/>
              <w:left w:val="nil"/>
              <w:bottom w:val="nil"/>
              <w:right w:val="nil"/>
            </w:tcBorders>
          </w:tcPr>
          <w:p w14:paraId="79930865" w14:textId="77777777" w:rsidR="005405C0" w:rsidRPr="00EA7005" w:rsidRDefault="005405C0" w:rsidP="00B80F7D">
            <w:pPr>
              <w:pStyle w:val="APVMATableText"/>
            </w:pPr>
            <w:r>
              <w:t>Spiromesifen</w:t>
            </w:r>
          </w:p>
        </w:tc>
        <w:tc>
          <w:tcPr>
            <w:tcW w:w="2392" w:type="pct"/>
            <w:tcBorders>
              <w:top w:val="nil"/>
              <w:left w:val="nil"/>
              <w:bottom w:val="nil"/>
              <w:right w:val="nil"/>
            </w:tcBorders>
          </w:tcPr>
          <w:p w14:paraId="18B6001B" w14:textId="77777777" w:rsidR="005405C0" w:rsidRPr="00EA7005" w:rsidRDefault="005405C0" w:rsidP="00B80F7D">
            <w:pPr>
              <w:pStyle w:val="APVMATableText"/>
            </w:pPr>
          </w:p>
        </w:tc>
        <w:tc>
          <w:tcPr>
            <w:tcW w:w="995" w:type="pct"/>
            <w:tcBorders>
              <w:top w:val="nil"/>
              <w:left w:val="nil"/>
              <w:bottom w:val="nil"/>
              <w:right w:val="nil"/>
            </w:tcBorders>
          </w:tcPr>
          <w:p w14:paraId="192ED790" w14:textId="77777777" w:rsidR="005405C0" w:rsidRPr="00EA7005" w:rsidRDefault="005405C0" w:rsidP="00CA79D3">
            <w:pPr>
              <w:pStyle w:val="APVMATableTextRight"/>
            </w:pPr>
          </w:p>
        </w:tc>
      </w:tr>
      <w:tr w:rsidR="005405C0" w14:paraId="30275546" w14:textId="77777777" w:rsidTr="00B80F7D">
        <w:tc>
          <w:tcPr>
            <w:tcW w:w="1613" w:type="pct"/>
            <w:tcBorders>
              <w:top w:val="nil"/>
              <w:left w:val="nil"/>
              <w:bottom w:val="single" w:sz="4" w:space="0" w:color="auto"/>
              <w:right w:val="nil"/>
            </w:tcBorders>
            <w:vAlign w:val="bottom"/>
          </w:tcPr>
          <w:p w14:paraId="5456A6C4" w14:textId="77777777" w:rsidR="005405C0" w:rsidRPr="009129CB" w:rsidRDefault="005405C0" w:rsidP="00B80F7D">
            <w:pPr>
              <w:pStyle w:val="APVMATableText"/>
              <w:rPr>
                <w:szCs w:val="17"/>
              </w:rPr>
            </w:pPr>
            <w:r w:rsidRPr="009129CB">
              <w:rPr>
                <w:szCs w:val="17"/>
              </w:rPr>
              <w:t>AB 0226</w:t>
            </w:r>
          </w:p>
        </w:tc>
        <w:tc>
          <w:tcPr>
            <w:tcW w:w="2392" w:type="pct"/>
            <w:tcBorders>
              <w:top w:val="nil"/>
              <w:left w:val="nil"/>
              <w:bottom w:val="single" w:sz="4" w:space="0" w:color="auto"/>
              <w:right w:val="nil"/>
            </w:tcBorders>
            <w:vAlign w:val="bottom"/>
          </w:tcPr>
          <w:p w14:paraId="1B4881BA" w14:textId="77777777" w:rsidR="005405C0" w:rsidRPr="009129CB" w:rsidRDefault="005405C0" w:rsidP="00B80F7D">
            <w:pPr>
              <w:pStyle w:val="APVMATableText"/>
              <w:rPr>
                <w:szCs w:val="17"/>
              </w:rPr>
            </w:pPr>
            <w:r w:rsidRPr="009129CB">
              <w:rPr>
                <w:szCs w:val="17"/>
              </w:rPr>
              <w:t>Apple pomace, dry</w:t>
            </w:r>
          </w:p>
        </w:tc>
        <w:tc>
          <w:tcPr>
            <w:tcW w:w="995" w:type="pct"/>
            <w:tcBorders>
              <w:top w:val="nil"/>
              <w:left w:val="nil"/>
              <w:bottom w:val="single" w:sz="4" w:space="0" w:color="auto"/>
              <w:right w:val="nil"/>
            </w:tcBorders>
            <w:vAlign w:val="bottom"/>
          </w:tcPr>
          <w:p w14:paraId="47A56BDA" w14:textId="77777777" w:rsidR="005405C0" w:rsidRPr="009129CB" w:rsidRDefault="005405C0" w:rsidP="00CA79D3">
            <w:pPr>
              <w:pStyle w:val="APVMATableTextRight"/>
              <w:rPr>
                <w:szCs w:val="17"/>
              </w:rPr>
            </w:pPr>
            <w:r>
              <w:rPr>
                <w:bCs/>
                <w:szCs w:val="17"/>
              </w:rPr>
              <w:t>1.5</w:t>
            </w:r>
          </w:p>
        </w:tc>
      </w:tr>
    </w:tbl>
    <w:p w14:paraId="1D040B9E" w14:textId="77777777" w:rsidR="00D90D30" w:rsidRDefault="00D90D30" w:rsidP="00772458">
      <w:pPr>
        <w:pStyle w:val="APVMAText"/>
        <w:sectPr w:rsidR="00D90D30">
          <w:headerReference w:type="default" r:id="rId37"/>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23" w:name="_Toc531181089"/>
      <w:bookmarkStart w:id="124" w:name="_Toc7561258"/>
      <w:bookmarkStart w:id="125" w:name="_Hlk169522120"/>
      <w:bookmarkStart w:id="126" w:name="_Toc169696135"/>
      <w:r>
        <w:lastRenderedPageBreak/>
        <w:t>Assessment of overseas trade aspects of residues in food</w:t>
      </w:r>
      <w:bookmarkEnd w:id="123"/>
      <w:bookmarkEnd w:id="124"/>
      <w:bookmarkEnd w:id="126"/>
    </w:p>
    <w:bookmarkEnd w:id="125"/>
    <w:p w14:paraId="33424EDC" w14:textId="03625B2F" w:rsidR="005405C0" w:rsidRPr="009129CB" w:rsidRDefault="005405C0" w:rsidP="005405C0">
      <w:pPr>
        <w:pStyle w:val="APVMAText"/>
      </w:pPr>
      <w:r w:rsidRPr="00795C78">
        <w:t>Pome fruit and stone fruit are considered to be major export commodities, as are commodities of animal origin, such as meat, offal and dairy products, which may be derived from livestock fed feeds produced from treated apple pomac</w:t>
      </w:r>
      <w:r w:rsidR="00FE1A08">
        <w:t>e.</w:t>
      </w:r>
      <w:r w:rsidR="006E2671" w:rsidRPr="00426AD0">
        <w:rPr>
          <w:vertAlign w:val="superscript"/>
        </w:rPr>
        <w:footnoteReference w:id="10"/>
      </w:r>
      <w:r w:rsidR="00A61473">
        <w:t xml:space="preserve"> </w:t>
      </w:r>
      <w:r w:rsidRPr="00795C78">
        <w:t xml:space="preserve">Residues in these commodities resulting from the use of </w:t>
      </w:r>
      <w:r w:rsidR="008F4AE3" w:rsidRPr="008F4AE3">
        <w:t xml:space="preserve">Interrupt 240 SC Miticide </w:t>
      </w:r>
      <w:r w:rsidRPr="00795C78">
        <w:t xml:space="preserve">may have the </w:t>
      </w:r>
      <w:r>
        <w:t>potential to unduly prejudice trade. As quantifiable residues of spiromesifen are not expected to occur in animal commodities they do not require further consideration with respect to trade at this time.</w:t>
      </w:r>
    </w:p>
    <w:p w14:paraId="6896A3EA" w14:textId="77777777" w:rsidR="00D90D30" w:rsidRDefault="00D90D30" w:rsidP="00D90D30">
      <w:pPr>
        <w:pStyle w:val="Heading2"/>
        <w:ind w:left="907" w:hanging="907"/>
      </w:pPr>
      <w:bookmarkStart w:id="127" w:name="_Toc531181090"/>
      <w:bookmarkStart w:id="128" w:name="_Toc7561259"/>
      <w:bookmarkStart w:id="129" w:name="_Toc169696136"/>
      <w:r>
        <w:t>Commodities exported and main destinations</w:t>
      </w:r>
      <w:bookmarkEnd w:id="127"/>
      <w:bookmarkEnd w:id="128"/>
      <w:bookmarkEnd w:id="129"/>
    </w:p>
    <w:p w14:paraId="135FAF5D" w14:textId="5405F3A1" w:rsidR="005405C0" w:rsidRDefault="005405C0" w:rsidP="005405C0">
      <w:pPr>
        <w:pStyle w:val="APVMAText"/>
        <w:rPr>
          <w:rStyle w:val="PageNumber"/>
        </w:rPr>
      </w:pPr>
      <w:r w:rsidRPr="009129CB">
        <w:t xml:space="preserve">In 2021 Australia exported 2,147 t of fresh apples valued at $5.9 million. Major export markets were </w:t>
      </w:r>
      <w:r>
        <w:t>Papua New Guinea (</w:t>
      </w:r>
      <w:r w:rsidRPr="009129CB">
        <w:t>PNG</w:t>
      </w:r>
      <w:r>
        <w:t>)</w:t>
      </w:r>
      <w:r w:rsidRPr="009129CB">
        <w:t>, Italy, Hong Kong, Thailand</w:t>
      </w:r>
      <w:r w:rsidR="00863DC9">
        <w:t>,</w:t>
      </w:r>
      <w:r w:rsidRPr="009129CB">
        <w:t xml:space="preserve"> and India. In 2021 Australia exported 8,229 t of fresh pears valued at $13.5 million. Major export markets were New Zealand, Canada, Singapore, Indonesia</w:t>
      </w:r>
      <w:r w:rsidR="00863DC9">
        <w:t>,</w:t>
      </w:r>
      <w:r w:rsidRPr="009129CB">
        <w:t xml:space="preserve"> and the </w:t>
      </w:r>
      <w:r>
        <w:t>United States of America (</w:t>
      </w:r>
      <w:r w:rsidRPr="009129CB">
        <w:t>USA</w:t>
      </w:r>
      <w:r>
        <w:t>).</w:t>
      </w:r>
      <w:r>
        <w:rPr>
          <w:rStyle w:val="FootnoteReference"/>
        </w:rPr>
        <w:footnoteReference w:id="11"/>
      </w:r>
    </w:p>
    <w:p w14:paraId="761B2F08" w14:textId="3ADE2428" w:rsidR="00D90D30" w:rsidRDefault="005405C0" w:rsidP="00D90D30">
      <w:pPr>
        <w:pStyle w:val="APVMAText"/>
      </w:pPr>
      <w:r w:rsidRPr="009129CB">
        <w:t xml:space="preserve">In 2021 Australia exported 414 t of fresh apricots, valued at $2.4 million. Major export markets were the </w:t>
      </w:r>
      <w:r>
        <w:t>United Arab Emirates (</w:t>
      </w:r>
      <w:r w:rsidRPr="009129CB">
        <w:t>UAE</w:t>
      </w:r>
      <w:r>
        <w:t>)</w:t>
      </w:r>
      <w:r w:rsidRPr="009129CB">
        <w:t>, Kuwait, Saudi Arabia, Qatar</w:t>
      </w:r>
      <w:r w:rsidR="00863DC9">
        <w:t>,</w:t>
      </w:r>
      <w:r w:rsidRPr="009129CB">
        <w:t xml:space="preserve"> and Oman. In 2021 Australia exported 13,187</w:t>
      </w:r>
      <w:r w:rsidR="006032E9">
        <w:t> </w:t>
      </w:r>
      <w:r w:rsidRPr="009129CB">
        <w:t>t of fresh nectarines/peaches valued at $59.3 million. Major export markets were China, Singapore, UAE, Hong Kong</w:t>
      </w:r>
      <w:r w:rsidR="00863DC9">
        <w:t>,</w:t>
      </w:r>
      <w:r w:rsidRPr="009129CB">
        <w:t xml:space="preserve"> and Malaysia. In 2021 Australia exported 7,383 t of fresh plums valued at $30.4 million. Major export markets were China, Singapore, UAE, Hong Kong and Malaysia. In 2021 Australia exported 4,715 t of fresh cherries valued at $82.4 million. Major export markets were Hong Kong, China, Vietnam, Singapore</w:t>
      </w:r>
      <w:r w:rsidR="00863DC9">
        <w:t>,</w:t>
      </w:r>
      <w:r w:rsidRPr="009129CB">
        <w:t xml:space="preserve"> and Taiwan.</w:t>
      </w:r>
      <w:r>
        <w:rPr>
          <w:rStyle w:val="FootnoteReference"/>
        </w:rPr>
        <w:footnoteReference w:id="12"/>
      </w:r>
    </w:p>
    <w:p w14:paraId="0BE83CBF" w14:textId="77777777" w:rsidR="00D90D30" w:rsidRDefault="00D90D30" w:rsidP="00D90D30">
      <w:pPr>
        <w:pStyle w:val="Heading2"/>
        <w:ind w:left="907" w:hanging="907"/>
      </w:pPr>
      <w:bookmarkStart w:id="130" w:name="_Toc531181091"/>
      <w:bookmarkStart w:id="131" w:name="_Toc7561260"/>
      <w:bookmarkStart w:id="132" w:name="_Toc169696137"/>
      <w:r>
        <w:t>Overseas registrations and approved label instructions</w:t>
      </w:r>
      <w:bookmarkEnd w:id="130"/>
      <w:bookmarkEnd w:id="131"/>
      <w:bookmarkEnd w:id="132"/>
    </w:p>
    <w:p w14:paraId="21E76834" w14:textId="4E97F180" w:rsidR="005405C0" w:rsidRPr="00D90D30" w:rsidRDefault="005405C0" w:rsidP="005405C0">
      <w:pPr>
        <w:pStyle w:val="APVMAText"/>
      </w:pPr>
      <w:bookmarkStart w:id="133" w:name="_Toc531181092"/>
      <w:bookmarkStart w:id="134" w:name="_Toc7561261"/>
      <w:r w:rsidRPr="009129CB">
        <w:t>The applicant indicated that spiromesifen products are registered in a number of countries for various uses. Spiromesifen is registered in Iran, India, Japan, Korea, Turkey, Taiwan, Kazakhstan, Georgia, Armenia, Ukraine, Chile, Kyrgyzstan, Indonesia</w:t>
      </w:r>
      <w:r w:rsidR="00863DC9">
        <w:t>,</w:t>
      </w:r>
      <w:r w:rsidRPr="009129CB">
        <w:t xml:space="preserve"> and Belarus for uses in pome and</w:t>
      </w:r>
      <w:r>
        <w:t>/</w:t>
      </w:r>
      <w:r w:rsidRPr="009129CB">
        <w:t>or stone fruit.</w:t>
      </w:r>
    </w:p>
    <w:p w14:paraId="2D7E5045" w14:textId="77777777" w:rsidR="00D90D30" w:rsidRDefault="00D90D30" w:rsidP="00D90D30">
      <w:pPr>
        <w:pStyle w:val="Heading2"/>
        <w:ind w:left="907" w:hanging="907"/>
      </w:pPr>
      <w:bookmarkStart w:id="135" w:name="_Toc169696138"/>
      <w:r>
        <w:t>Comparison of Australian MRLs with Codex and international MRLs</w:t>
      </w:r>
      <w:bookmarkEnd w:id="133"/>
      <w:bookmarkEnd w:id="134"/>
      <w:bookmarkEnd w:id="135"/>
    </w:p>
    <w:p w14:paraId="22E20E77" w14:textId="75A2DD48" w:rsidR="00CA79D3" w:rsidRDefault="005405C0" w:rsidP="005405C0">
      <w:pPr>
        <w:pStyle w:val="APVMAText"/>
        <w:rPr>
          <w:szCs w:val="20"/>
        </w:rPr>
        <w:sectPr w:rsidR="00CA79D3">
          <w:headerReference w:type="default" r:id="rId38"/>
          <w:pgSz w:w="11906" w:h="16838" w:code="9"/>
          <w:pgMar w:top="2835" w:right="1134" w:bottom="1134" w:left="1134" w:header="1701" w:footer="680" w:gutter="0"/>
          <w:cols w:space="708"/>
          <w:docGrid w:linePitch="360"/>
        </w:sectPr>
      </w:pPr>
      <w:bookmarkStart w:id="136" w:name="_Toc523995127"/>
      <w:bookmarkStart w:id="137" w:name="_Toc56686271"/>
      <w:bookmarkStart w:id="138" w:name="_Toc56686284"/>
      <w:r>
        <w:rPr>
          <w:szCs w:val="20"/>
        </w:rPr>
        <w:t xml:space="preserve">The Codex Alimentarius Commission (Codex) is responsible for establishing Codex Maximum Residue Limits (CXLs) for pesticides. CXLs are primarily intended to facilitate international trade and accommodate differences in Good Agricultural Practice (GAP) employed by various countries. Some countries may accept Codex CXLs when importing foods. Spiromesifen has been considered by Codex but no Codex MRLs have been established for pome or stone fruit. The following relevant international MRLs have been established for spiromesifen (Table </w:t>
      </w:r>
      <w:r w:rsidR="0007730F">
        <w:rPr>
          <w:szCs w:val="20"/>
        </w:rPr>
        <w:t>9</w:t>
      </w:r>
      <w:r>
        <w:rPr>
          <w:szCs w:val="20"/>
        </w:rPr>
        <w:t>).</w:t>
      </w:r>
    </w:p>
    <w:p w14:paraId="76635A54" w14:textId="322DB95D" w:rsidR="005405C0" w:rsidRPr="00CA79D3" w:rsidRDefault="005405C0" w:rsidP="009C6968">
      <w:pPr>
        <w:pStyle w:val="Caption"/>
      </w:pPr>
      <w:bookmarkStart w:id="139" w:name="_Toc102555135"/>
      <w:bookmarkStart w:id="140" w:name="_Toc169696170"/>
      <w:r w:rsidRPr="00CA79D3">
        <w:lastRenderedPageBreak/>
        <w:t xml:space="preserve">Table </w:t>
      </w:r>
      <w:r w:rsidR="00B51165" w:rsidRPr="00CA79D3">
        <w:fldChar w:fldCharType="begin"/>
      </w:r>
      <w:r w:rsidR="00B51165" w:rsidRPr="00CA79D3">
        <w:instrText xml:space="preserve"> SEQ Table \* ARABIC </w:instrText>
      </w:r>
      <w:r w:rsidR="00B51165" w:rsidRPr="00CA79D3">
        <w:fldChar w:fldCharType="separate"/>
      </w:r>
      <w:r w:rsidR="002517F6">
        <w:rPr>
          <w:noProof/>
        </w:rPr>
        <w:t>9</w:t>
      </w:r>
      <w:r w:rsidR="00B51165" w:rsidRPr="00CA79D3">
        <w:fldChar w:fldCharType="end"/>
      </w:r>
      <w:r w:rsidRPr="00CA79D3">
        <w:t xml:space="preserve">: Proposed Australian and current international MRLs for </w:t>
      </w:r>
      <w:bookmarkEnd w:id="139"/>
      <w:r w:rsidRPr="00CA79D3">
        <w:t>spiromesifen</w:t>
      </w:r>
      <w:bookmarkEnd w:id="140"/>
    </w:p>
    <w:tbl>
      <w:tblPr>
        <w:tblpPr w:leftFromText="180" w:rightFromText="180" w:vertAnchor="text" w:tblpY="1"/>
        <w:tblOverlap w:val="never"/>
        <w:tblW w:w="14596" w:type="dxa"/>
        <w:tblLayout w:type="fixed"/>
        <w:tblLook w:val="04A0" w:firstRow="1" w:lastRow="0" w:firstColumn="1" w:lastColumn="0" w:noHBand="0" w:noVBand="1"/>
      </w:tblPr>
      <w:tblGrid>
        <w:gridCol w:w="1271"/>
        <w:gridCol w:w="1480"/>
        <w:gridCol w:w="1481"/>
        <w:gridCol w:w="1480"/>
        <w:gridCol w:w="1481"/>
        <w:gridCol w:w="1480"/>
        <w:gridCol w:w="1481"/>
        <w:gridCol w:w="1323"/>
        <w:gridCol w:w="1418"/>
        <w:gridCol w:w="1701"/>
      </w:tblGrid>
      <w:tr w:rsidR="005405C0" w:rsidRPr="00804D10" w14:paraId="3C9931BB" w14:textId="77777777" w:rsidTr="006032E9">
        <w:trPr>
          <w:cantSplit/>
          <w:tblHeader/>
        </w:trPr>
        <w:tc>
          <w:tcPr>
            <w:tcW w:w="1271" w:type="dxa"/>
            <w:vMerge w:val="restart"/>
            <w:tcBorders>
              <w:top w:val="single" w:sz="4" w:space="0" w:color="auto"/>
            </w:tcBorders>
            <w:shd w:val="clear" w:color="auto" w:fill="00686E" w:themeFill="background2" w:themeFillShade="E6"/>
            <w:vAlign w:val="center"/>
          </w:tcPr>
          <w:p w14:paraId="5C8D4199" w14:textId="77777777" w:rsidR="005405C0" w:rsidRPr="00CA3BD2" w:rsidRDefault="005405C0" w:rsidP="00CA79D3">
            <w:pPr>
              <w:pStyle w:val="APVMATableHead"/>
            </w:pPr>
            <w:r w:rsidRPr="00CA3BD2">
              <w:t>Commodity</w:t>
            </w:r>
          </w:p>
        </w:tc>
        <w:tc>
          <w:tcPr>
            <w:tcW w:w="13325" w:type="dxa"/>
            <w:gridSpan w:val="9"/>
            <w:tcBorders>
              <w:top w:val="single" w:sz="4" w:space="0" w:color="auto"/>
              <w:bottom w:val="single" w:sz="4" w:space="0" w:color="auto"/>
            </w:tcBorders>
            <w:shd w:val="clear" w:color="auto" w:fill="00686E" w:themeFill="background2" w:themeFillShade="E6"/>
          </w:tcPr>
          <w:p w14:paraId="321A78CD" w14:textId="77777777" w:rsidR="005405C0" w:rsidRPr="00CA3BD2" w:rsidRDefault="005405C0" w:rsidP="00CA79D3">
            <w:pPr>
              <w:pStyle w:val="APVMATableHead"/>
            </w:pPr>
            <w:r w:rsidRPr="00CA3BD2">
              <w:t>Tolerance for residues arising from the use of spiromesifen (mg/kg)</w:t>
            </w:r>
          </w:p>
        </w:tc>
      </w:tr>
      <w:tr w:rsidR="005720BC" w:rsidRPr="00804D10" w14:paraId="426C1353" w14:textId="77777777" w:rsidTr="006032E9">
        <w:trPr>
          <w:cantSplit/>
          <w:tblHeader/>
        </w:trPr>
        <w:tc>
          <w:tcPr>
            <w:tcW w:w="1271" w:type="dxa"/>
            <w:vMerge/>
            <w:tcBorders>
              <w:bottom w:val="single" w:sz="4" w:space="0" w:color="auto"/>
            </w:tcBorders>
            <w:shd w:val="clear" w:color="auto" w:fill="00686E" w:themeFill="background2" w:themeFillShade="E6"/>
          </w:tcPr>
          <w:p w14:paraId="5C15A3EE" w14:textId="77777777" w:rsidR="005405C0" w:rsidRPr="00CA3BD2" w:rsidRDefault="005405C0" w:rsidP="00CA79D3">
            <w:pPr>
              <w:pStyle w:val="APVMATableHead"/>
            </w:pPr>
          </w:p>
        </w:tc>
        <w:tc>
          <w:tcPr>
            <w:tcW w:w="1480" w:type="dxa"/>
            <w:tcBorders>
              <w:top w:val="single" w:sz="4" w:space="0" w:color="auto"/>
              <w:bottom w:val="single" w:sz="4" w:space="0" w:color="auto"/>
            </w:tcBorders>
            <w:shd w:val="clear" w:color="auto" w:fill="00686E" w:themeFill="background2" w:themeFillShade="E6"/>
          </w:tcPr>
          <w:p w14:paraId="453EC8DD" w14:textId="77777777" w:rsidR="005405C0" w:rsidRPr="00CA3BD2" w:rsidRDefault="005405C0" w:rsidP="00CA79D3">
            <w:pPr>
              <w:pStyle w:val="APVMATableHead"/>
            </w:pPr>
            <w:r w:rsidRPr="00CA3BD2">
              <w:t>Australia</w:t>
            </w:r>
          </w:p>
        </w:tc>
        <w:tc>
          <w:tcPr>
            <w:tcW w:w="1481" w:type="dxa"/>
            <w:tcBorders>
              <w:top w:val="single" w:sz="4" w:space="0" w:color="auto"/>
              <w:bottom w:val="single" w:sz="4" w:space="0" w:color="auto"/>
            </w:tcBorders>
            <w:shd w:val="clear" w:color="auto" w:fill="00686E" w:themeFill="background2" w:themeFillShade="E6"/>
          </w:tcPr>
          <w:p w14:paraId="14AC933D" w14:textId="77777777" w:rsidR="005405C0" w:rsidRPr="00CA3BD2" w:rsidRDefault="005405C0" w:rsidP="00CA79D3">
            <w:pPr>
              <w:pStyle w:val="APVMATableHead"/>
            </w:pPr>
            <w:r w:rsidRPr="00CA3BD2">
              <w:t>China</w:t>
            </w:r>
            <w:r w:rsidRPr="00CA3BD2">
              <w:rPr>
                <w:rStyle w:val="FootnoteReference"/>
                <w:color w:val="FFFFFF"/>
                <w:sz w:val="15"/>
                <w:szCs w:val="15"/>
              </w:rPr>
              <w:footnoteReference w:id="13"/>
            </w:r>
          </w:p>
        </w:tc>
        <w:tc>
          <w:tcPr>
            <w:tcW w:w="1480" w:type="dxa"/>
            <w:tcBorders>
              <w:top w:val="single" w:sz="4" w:space="0" w:color="auto"/>
              <w:bottom w:val="single" w:sz="4" w:space="0" w:color="auto"/>
            </w:tcBorders>
            <w:shd w:val="clear" w:color="auto" w:fill="00686E" w:themeFill="background2" w:themeFillShade="E6"/>
          </w:tcPr>
          <w:p w14:paraId="3B99538B" w14:textId="77777777" w:rsidR="005405C0" w:rsidRPr="00CA3BD2" w:rsidRDefault="005405C0" w:rsidP="00CA79D3">
            <w:pPr>
              <w:pStyle w:val="APVMATableHead"/>
            </w:pPr>
            <w:r w:rsidRPr="00CA3BD2">
              <w:t>Codex</w:t>
            </w:r>
            <w:r w:rsidRPr="00CA3BD2">
              <w:rPr>
                <w:rStyle w:val="FootnoteReference"/>
                <w:color w:val="FFFFFF"/>
                <w:sz w:val="15"/>
                <w:szCs w:val="15"/>
              </w:rPr>
              <w:footnoteReference w:id="14"/>
            </w:r>
          </w:p>
        </w:tc>
        <w:tc>
          <w:tcPr>
            <w:tcW w:w="1481" w:type="dxa"/>
            <w:tcBorders>
              <w:top w:val="single" w:sz="4" w:space="0" w:color="auto"/>
              <w:bottom w:val="single" w:sz="4" w:space="0" w:color="auto"/>
            </w:tcBorders>
            <w:shd w:val="clear" w:color="auto" w:fill="00686E" w:themeFill="background2" w:themeFillShade="E6"/>
          </w:tcPr>
          <w:p w14:paraId="0426C0CF" w14:textId="77777777" w:rsidR="005405C0" w:rsidRPr="00CA3BD2" w:rsidRDefault="005405C0" w:rsidP="00CA79D3">
            <w:pPr>
              <w:pStyle w:val="APVMATableHead"/>
            </w:pPr>
            <w:r w:rsidRPr="00CA3BD2">
              <w:t>EU</w:t>
            </w:r>
            <w:r w:rsidRPr="00CA3BD2">
              <w:rPr>
                <w:rStyle w:val="FootnoteReference"/>
                <w:color w:val="FFFFFF"/>
                <w:sz w:val="15"/>
                <w:szCs w:val="15"/>
              </w:rPr>
              <w:footnoteReference w:id="15"/>
            </w:r>
          </w:p>
        </w:tc>
        <w:tc>
          <w:tcPr>
            <w:tcW w:w="1480" w:type="dxa"/>
            <w:tcBorders>
              <w:top w:val="single" w:sz="4" w:space="0" w:color="auto"/>
              <w:bottom w:val="single" w:sz="4" w:space="0" w:color="auto"/>
            </w:tcBorders>
            <w:shd w:val="clear" w:color="auto" w:fill="00686E" w:themeFill="background2" w:themeFillShade="E6"/>
          </w:tcPr>
          <w:p w14:paraId="5DBF7959" w14:textId="77777777" w:rsidR="005405C0" w:rsidRPr="00CA3BD2" w:rsidRDefault="005405C0" w:rsidP="00CA79D3">
            <w:pPr>
              <w:pStyle w:val="APVMATableHead"/>
            </w:pPr>
            <w:r w:rsidRPr="00CA3BD2">
              <w:t>Hong Kong</w:t>
            </w:r>
            <w:r w:rsidRPr="00CA3BD2">
              <w:rPr>
                <w:rStyle w:val="FootnoteReference"/>
                <w:color w:val="FFFFFF"/>
                <w:sz w:val="15"/>
                <w:szCs w:val="15"/>
              </w:rPr>
              <w:footnoteReference w:id="16"/>
            </w:r>
          </w:p>
        </w:tc>
        <w:tc>
          <w:tcPr>
            <w:tcW w:w="1481" w:type="dxa"/>
            <w:tcBorders>
              <w:top w:val="single" w:sz="4" w:space="0" w:color="auto"/>
              <w:bottom w:val="single" w:sz="4" w:space="0" w:color="auto"/>
            </w:tcBorders>
            <w:shd w:val="clear" w:color="auto" w:fill="00686E" w:themeFill="background2" w:themeFillShade="E6"/>
          </w:tcPr>
          <w:p w14:paraId="159F355C" w14:textId="77777777" w:rsidR="005405C0" w:rsidRPr="00CA3BD2" w:rsidRDefault="005405C0" w:rsidP="00CA79D3">
            <w:pPr>
              <w:pStyle w:val="APVMATableHead"/>
            </w:pPr>
            <w:r w:rsidRPr="00CA3BD2">
              <w:t>Japan</w:t>
            </w:r>
            <w:r w:rsidRPr="00CA3BD2">
              <w:rPr>
                <w:rStyle w:val="FootnoteReference"/>
                <w:color w:val="FFFFFF"/>
                <w:sz w:val="15"/>
                <w:szCs w:val="15"/>
              </w:rPr>
              <w:footnoteReference w:id="17"/>
            </w:r>
          </w:p>
        </w:tc>
        <w:tc>
          <w:tcPr>
            <w:tcW w:w="1323" w:type="dxa"/>
            <w:tcBorders>
              <w:top w:val="single" w:sz="4" w:space="0" w:color="auto"/>
              <w:bottom w:val="single" w:sz="4" w:space="0" w:color="auto"/>
            </w:tcBorders>
            <w:shd w:val="clear" w:color="auto" w:fill="00686E" w:themeFill="background2" w:themeFillShade="E6"/>
          </w:tcPr>
          <w:p w14:paraId="17CEBEB9" w14:textId="77777777" w:rsidR="005405C0" w:rsidRPr="00CA3BD2" w:rsidRDefault="005405C0" w:rsidP="00CA79D3">
            <w:pPr>
              <w:pStyle w:val="APVMATableHead"/>
            </w:pPr>
            <w:r w:rsidRPr="00CA3BD2">
              <w:t>Korea</w:t>
            </w:r>
            <w:r w:rsidRPr="00CA3BD2">
              <w:rPr>
                <w:rStyle w:val="FootnoteReference"/>
                <w:color w:val="FFFFFF"/>
                <w:sz w:val="15"/>
                <w:szCs w:val="15"/>
              </w:rPr>
              <w:footnoteReference w:id="18"/>
            </w:r>
          </w:p>
        </w:tc>
        <w:tc>
          <w:tcPr>
            <w:tcW w:w="1418" w:type="dxa"/>
            <w:tcBorders>
              <w:top w:val="single" w:sz="4" w:space="0" w:color="auto"/>
              <w:bottom w:val="single" w:sz="4" w:space="0" w:color="auto"/>
            </w:tcBorders>
            <w:shd w:val="clear" w:color="auto" w:fill="00686E" w:themeFill="background2" w:themeFillShade="E6"/>
          </w:tcPr>
          <w:p w14:paraId="717790CD" w14:textId="77777777" w:rsidR="005405C0" w:rsidRPr="00CA3BD2" w:rsidRDefault="005405C0" w:rsidP="00CA79D3">
            <w:pPr>
              <w:pStyle w:val="APVMATableHead"/>
            </w:pPr>
            <w:r w:rsidRPr="00CA3BD2">
              <w:t>Taiwan</w:t>
            </w:r>
            <w:r w:rsidRPr="00CA3BD2">
              <w:rPr>
                <w:rStyle w:val="FootnoteReference"/>
                <w:color w:val="FFFFFF"/>
                <w:sz w:val="15"/>
                <w:szCs w:val="15"/>
              </w:rPr>
              <w:footnoteReference w:id="19"/>
            </w:r>
          </w:p>
        </w:tc>
        <w:tc>
          <w:tcPr>
            <w:tcW w:w="1701" w:type="dxa"/>
            <w:tcBorders>
              <w:top w:val="single" w:sz="4" w:space="0" w:color="auto"/>
              <w:bottom w:val="single" w:sz="4" w:space="0" w:color="auto"/>
            </w:tcBorders>
            <w:shd w:val="clear" w:color="auto" w:fill="00686E" w:themeFill="background2" w:themeFillShade="E6"/>
          </w:tcPr>
          <w:p w14:paraId="12FB0143" w14:textId="77777777" w:rsidR="005405C0" w:rsidRPr="00CA3BD2" w:rsidRDefault="005405C0" w:rsidP="00CA79D3">
            <w:pPr>
              <w:pStyle w:val="APVMATableHead"/>
            </w:pPr>
            <w:r w:rsidRPr="00CA3BD2">
              <w:t>USA</w:t>
            </w:r>
            <w:r w:rsidRPr="00CA3BD2">
              <w:rPr>
                <w:rStyle w:val="FootnoteReference"/>
                <w:color w:val="FFFFFF"/>
                <w:sz w:val="15"/>
                <w:szCs w:val="15"/>
              </w:rPr>
              <w:footnoteReference w:id="20"/>
            </w:r>
          </w:p>
        </w:tc>
      </w:tr>
      <w:tr w:rsidR="005720BC" w:rsidRPr="00CF152E" w14:paraId="154C53D5" w14:textId="77777777" w:rsidTr="006032E9">
        <w:trPr>
          <w:cantSplit/>
        </w:trPr>
        <w:tc>
          <w:tcPr>
            <w:tcW w:w="1271" w:type="dxa"/>
            <w:tcBorders>
              <w:top w:val="single" w:sz="4" w:space="0" w:color="auto"/>
              <w:bottom w:val="single" w:sz="4" w:space="0" w:color="auto"/>
            </w:tcBorders>
          </w:tcPr>
          <w:p w14:paraId="472E2288" w14:textId="384DECE1" w:rsidR="005405C0" w:rsidRPr="00CA79D3" w:rsidRDefault="005405C0" w:rsidP="00CA79D3">
            <w:pPr>
              <w:pStyle w:val="APVMATableText"/>
            </w:pPr>
            <w:r w:rsidRPr="00CA79D3">
              <w:t xml:space="preserve">Residue </w:t>
            </w:r>
            <w:r w:rsidR="00CB16D8">
              <w:t>d</w:t>
            </w:r>
            <w:r w:rsidRPr="00CA79D3">
              <w:t>efinition</w:t>
            </w:r>
          </w:p>
        </w:tc>
        <w:tc>
          <w:tcPr>
            <w:tcW w:w="1480" w:type="dxa"/>
            <w:tcBorders>
              <w:top w:val="single" w:sz="4" w:space="0" w:color="auto"/>
              <w:bottom w:val="single" w:sz="4" w:space="0" w:color="auto"/>
            </w:tcBorders>
          </w:tcPr>
          <w:p w14:paraId="33B0B568" w14:textId="2AB0E947" w:rsidR="005405C0" w:rsidRPr="00CA79D3" w:rsidRDefault="005405C0" w:rsidP="00CA79D3">
            <w:pPr>
              <w:pStyle w:val="APVMATableText"/>
            </w:pPr>
            <w:proofErr w:type="spellStart"/>
            <w:r w:rsidRPr="00CA79D3">
              <w:t>Spiromesifen</w:t>
            </w:r>
            <w:proofErr w:type="spellEnd"/>
            <w:r w:rsidRPr="00CA79D3">
              <w:t xml:space="preserve"> + </w:t>
            </w:r>
            <w:proofErr w:type="spellStart"/>
            <w:r w:rsidRPr="00CA79D3">
              <w:t>sp</w:t>
            </w:r>
            <w:proofErr w:type="spellEnd"/>
            <w:r w:rsidRPr="00CA79D3">
              <w:t>-enol</w:t>
            </w:r>
            <w:r w:rsidR="00CA79D3">
              <w:br/>
            </w:r>
            <w:r w:rsidRPr="00CA79D3">
              <w:t>(proposed)</w:t>
            </w:r>
          </w:p>
        </w:tc>
        <w:tc>
          <w:tcPr>
            <w:tcW w:w="1481" w:type="dxa"/>
            <w:tcBorders>
              <w:top w:val="single" w:sz="4" w:space="0" w:color="auto"/>
              <w:bottom w:val="single" w:sz="4" w:space="0" w:color="auto"/>
            </w:tcBorders>
          </w:tcPr>
          <w:p w14:paraId="1D2C296E" w14:textId="77777777" w:rsidR="005405C0" w:rsidRPr="00CA79D3" w:rsidRDefault="005405C0" w:rsidP="00CA79D3">
            <w:pPr>
              <w:pStyle w:val="APVMATableText"/>
            </w:pPr>
            <w:r w:rsidRPr="00CA79D3">
              <w:t>Sum of spiromesifen and its metabolite 4-Hydroxy-3-mesityl-1 -</w:t>
            </w:r>
            <w:proofErr w:type="spellStart"/>
            <w:r w:rsidRPr="00CA79D3">
              <w:t>oxaspiro</w:t>
            </w:r>
            <w:proofErr w:type="spellEnd"/>
            <w:r w:rsidRPr="00CA79D3">
              <w:t xml:space="preserve">(4.4) non-3-en-2-one (= </w:t>
            </w:r>
            <w:proofErr w:type="spellStart"/>
            <w:r w:rsidRPr="00CA79D3">
              <w:t>sp</w:t>
            </w:r>
            <w:proofErr w:type="spellEnd"/>
            <w:r w:rsidRPr="00CA79D3">
              <w:t>-enol), expressed as spiromesifen</w:t>
            </w:r>
          </w:p>
        </w:tc>
        <w:tc>
          <w:tcPr>
            <w:tcW w:w="1480" w:type="dxa"/>
            <w:tcBorders>
              <w:top w:val="single" w:sz="4" w:space="0" w:color="auto"/>
              <w:bottom w:val="single" w:sz="4" w:space="0" w:color="auto"/>
            </w:tcBorders>
          </w:tcPr>
          <w:p w14:paraId="423E21D9" w14:textId="77777777" w:rsidR="005405C0" w:rsidRPr="00CA79D3" w:rsidRDefault="005405C0" w:rsidP="00CA79D3">
            <w:pPr>
              <w:pStyle w:val="APVMATableText"/>
            </w:pPr>
            <w:r w:rsidRPr="00CA79D3">
              <w:t xml:space="preserve">Sum of spiromesifen and 4-hydroxy-3-(2,4,6-trimethylphenyl)-1-oxaspiro[4.4]non-3-en-2-one (= </w:t>
            </w:r>
            <w:proofErr w:type="spellStart"/>
            <w:r w:rsidRPr="00CA79D3">
              <w:t>sp</w:t>
            </w:r>
            <w:proofErr w:type="spellEnd"/>
            <w:r w:rsidRPr="00CA79D3">
              <w:t xml:space="preserve">-enol), expressed as </w:t>
            </w:r>
            <w:proofErr w:type="spellStart"/>
            <w:r w:rsidRPr="00CA79D3">
              <w:t>spiromesifen</w:t>
            </w:r>
            <w:proofErr w:type="spellEnd"/>
          </w:p>
        </w:tc>
        <w:tc>
          <w:tcPr>
            <w:tcW w:w="1481" w:type="dxa"/>
            <w:tcBorders>
              <w:top w:val="single" w:sz="4" w:space="0" w:color="auto"/>
              <w:bottom w:val="single" w:sz="4" w:space="0" w:color="auto"/>
            </w:tcBorders>
          </w:tcPr>
          <w:p w14:paraId="64A56735" w14:textId="77777777" w:rsidR="005405C0" w:rsidRPr="00CA79D3" w:rsidRDefault="005405C0" w:rsidP="00CA79D3">
            <w:pPr>
              <w:pStyle w:val="APVMATableText"/>
            </w:pPr>
            <w:r w:rsidRPr="00CA79D3">
              <w:t>Spiromesifen</w:t>
            </w:r>
          </w:p>
        </w:tc>
        <w:tc>
          <w:tcPr>
            <w:tcW w:w="1480" w:type="dxa"/>
            <w:tcBorders>
              <w:top w:val="single" w:sz="4" w:space="0" w:color="auto"/>
              <w:bottom w:val="single" w:sz="4" w:space="0" w:color="auto"/>
            </w:tcBorders>
          </w:tcPr>
          <w:p w14:paraId="3875533E" w14:textId="77777777" w:rsidR="005405C0" w:rsidRPr="00CA79D3" w:rsidRDefault="005405C0" w:rsidP="00CA79D3">
            <w:pPr>
              <w:pStyle w:val="APVMATableText"/>
            </w:pPr>
            <w:r w:rsidRPr="00CA79D3">
              <w:t xml:space="preserve">Sum of spiromesifen and 4-hydroxy-3-(2,4,6-trimethylphenyl)-1-oxaspiro[4.4]non-3-en-2-one (= </w:t>
            </w:r>
            <w:proofErr w:type="spellStart"/>
            <w:r w:rsidRPr="00CA79D3">
              <w:t>sp</w:t>
            </w:r>
            <w:proofErr w:type="spellEnd"/>
            <w:r w:rsidRPr="00CA79D3">
              <w:t xml:space="preserve">-enol), expressed as </w:t>
            </w:r>
            <w:proofErr w:type="spellStart"/>
            <w:r w:rsidRPr="00CA79D3">
              <w:t>spiromesifen</w:t>
            </w:r>
            <w:proofErr w:type="spellEnd"/>
          </w:p>
        </w:tc>
        <w:tc>
          <w:tcPr>
            <w:tcW w:w="1481" w:type="dxa"/>
            <w:tcBorders>
              <w:top w:val="single" w:sz="4" w:space="0" w:color="auto"/>
              <w:bottom w:val="single" w:sz="4" w:space="0" w:color="auto"/>
            </w:tcBorders>
          </w:tcPr>
          <w:p w14:paraId="08073616" w14:textId="77777777" w:rsidR="005405C0" w:rsidRPr="00CA79D3" w:rsidRDefault="005405C0" w:rsidP="00CA79D3">
            <w:pPr>
              <w:pStyle w:val="APVMATableText"/>
            </w:pPr>
            <w:r w:rsidRPr="00CA79D3">
              <w:t xml:space="preserve">sum of spiromesifen and metabolite M1 (4-hydroxy-3-mesityl-1-oxaspiro[4.4]non-3-en-2-one = </w:t>
            </w:r>
            <w:proofErr w:type="spellStart"/>
            <w:r w:rsidRPr="00CA79D3">
              <w:t>sp</w:t>
            </w:r>
            <w:proofErr w:type="spellEnd"/>
            <w:r w:rsidRPr="00CA79D3">
              <w:t xml:space="preserve">-enol), expressed as </w:t>
            </w:r>
            <w:proofErr w:type="spellStart"/>
            <w:r w:rsidRPr="00CA79D3">
              <w:t>spiromesifen</w:t>
            </w:r>
            <w:proofErr w:type="spellEnd"/>
          </w:p>
        </w:tc>
        <w:tc>
          <w:tcPr>
            <w:tcW w:w="1323" w:type="dxa"/>
            <w:tcBorders>
              <w:top w:val="single" w:sz="4" w:space="0" w:color="auto"/>
              <w:bottom w:val="single" w:sz="4" w:space="0" w:color="auto"/>
            </w:tcBorders>
          </w:tcPr>
          <w:p w14:paraId="17B2A530" w14:textId="77777777" w:rsidR="005405C0" w:rsidRPr="00CA79D3" w:rsidRDefault="005405C0" w:rsidP="00CA79D3">
            <w:pPr>
              <w:pStyle w:val="APVMATableText"/>
            </w:pPr>
            <w:r w:rsidRPr="00CA79D3">
              <w:t>-</w:t>
            </w:r>
          </w:p>
        </w:tc>
        <w:tc>
          <w:tcPr>
            <w:tcW w:w="1418" w:type="dxa"/>
            <w:tcBorders>
              <w:top w:val="single" w:sz="4" w:space="0" w:color="auto"/>
              <w:bottom w:val="single" w:sz="4" w:space="0" w:color="auto"/>
            </w:tcBorders>
          </w:tcPr>
          <w:p w14:paraId="3B77E8F2" w14:textId="77777777" w:rsidR="005405C0" w:rsidRPr="00CA79D3" w:rsidRDefault="005405C0" w:rsidP="00CA79D3">
            <w:pPr>
              <w:pStyle w:val="APVMATableText"/>
            </w:pPr>
            <w:r w:rsidRPr="00CA79D3">
              <w:t>-</w:t>
            </w:r>
          </w:p>
        </w:tc>
        <w:tc>
          <w:tcPr>
            <w:tcW w:w="1701" w:type="dxa"/>
            <w:tcBorders>
              <w:top w:val="single" w:sz="4" w:space="0" w:color="auto"/>
              <w:bottom w:val="single" w:sz="4" w:space="0" w:color="auto"/>
            </w:tcBorders>
          </w:tcPr>
          <w:p w14:paraId="023062D6" w14:textId="77777777" w:rsidR="005405C0" w:rsidRPr="00CA79D3" w:rsidRDefault="005405C0" w:rsidP="00CA79D3">
            <w:pPr>
              <w:pStyle w:val="APVMATableText"/>
            </w:pPr>
            <w:r w:rsidRPr="00CA79D3">
              <w:t>Sum of spiromesifen [2-oxo-3-(2,4,6-trimethylphenyl)-1-oxaspiro[4.4]non-3-en-4-yl 3,3-dimethylbutanoate] and 4-hydroxy-3-(2,4,6-trimethylphenyl)-1-</w:t>
            </w:r>
            <w:r w:rsidRPr="00CA79D3">
              <w:lastRenderedPageBreak/>
              <w:t>oxaspiro[4.4]non-3-en-2-one (</w:t>
            </w:r>
            <w:proofErr w:type="spellStart"/>
            <w:r w:rsidRPr="00CA79D3">
              <w:t>sp</w:t>
            </w:r>
            <w:proofErr w:type="spellEnd"/>
            <w:r w:rsidRPr="00CA79D3">
              <w:t>-enol)</w:t>
            </w:r>
          </w:p>
        </w:tc>
      </w:tr>
      <w:tr w:rsidR="005720BC" w:rsidRPr="00CF152E" w14:paraId="052F8104" w14:textId="77777777" w:rsidTr="006032E9">
        <w:trPr>
          <w:cantSplit/>
        </w:trPr>
        <w:tc>
          <w:tcPr>
            <w:tcW w:w="1271" w:type="dxa"/>
            <w:tcBorders>
              <w:top w:val="single" w:sz="4" w:space="0" w:color="auto"/>
              <w:bottom w:val="single" w:sz="4" w:space="0" w:color="auto"/>
            </w:tcBorders>
          </w:tcPr>
          <w:p w14:paraId="2C38CCAD" w14:textId="77777777" w:rsidR="005405C0" w:rsidRPr="00CA79D3" w:rsidRDefault="005405C0" w:rsidP="00CA79D3">
            <w:pPr>
              <w:pStyle w:val="APVMATableText"/>
            </w:pPr>
            <w:r w:rsidRPr="00CA79D3">
              <w:lastRenderedPageBreak/>
              <w:t>Pome fruit</w:t>
            </w:r>
          </w:p>
        </w:tc>
        <w:tc>
          <w:tcPr>
            <w:tcW w:w="1480" w:type="dxa"/>
            <w:tcBorders>
              <w:top w:val="single" w:sz="4" w:space="0" w:color="auto"/>
              <w:bottom w:val="single" w:sz="4" w:space="0" w:color="auto"/>
            </w:tcBorders>
          </w:tcPr>
          <w:p w14:paraId="1A10DF78" w14:textId="77777777" w:rsidR="005405C0" w:rsidRPr="00CA79D3" w:rsidRDefault="005405C0" w:rsidP="00CA79D3">
            <w:pPr>
              <w:pStyle w:val="APVMATableText"/>
            </w:pPr>
            <w:r w:rsidRPr="00CA79D3">
              <w:t>0.5 (proposed)</w:t>
            </w:r>
          </w:p>
        </w:tc>
        <w:tc>
          <w:tcPr>
            <w:tcW w:w="1481" w:type="dxa"/>
            <w:tcBorders>
              <w:top w:val="single" w:sz="4" w:space="0" w:color="auto"/>
              <w:bottom w:val="single" w:sz="4" w:space="0" w:color="auto"/>
            </w:tcBorders>
          </w:tcPr>
          <w:p w14:paraId="1459B12C" w14:textId="0D1F96D8" w:rsidR="005405C0" w:rsidRPr="00CA79D3" w:rsidRDefault="00061681" w:rsidP="00CA79D3">
            <w:pPr>
              <w:pStyle w:val="APVMATableText"/>
            </w:pPr>
            <w:r>
              <w:t>–</w:t>
            </w:r>
          </w:p>
        </w:tc>
        <w:tc>
          <w:tcPr>
            <w:tcW w:w="1480" w:type="dxa"/>
            <w:tcBorders>
              <w:top w:val="single" w:sz="4" w:space="0" w:color="auto"/>
              <w:bottom w:val="single" w:sz="4" w:space="0" w:color="auto"/>
            </w:tcBorders>
          </w:tcPr>
          <w:p w14:paraId="4FEEAFC3" w14:textId="2C40328A" w:rsidR="005405C0" w:rsidRPr="00CA79D3" w:rsidRDefault="00061681" w:rsidP="00CA79D3">
            <w:pPr>
              <w:pStyle w:val="APVMATableText"/>
            </w:pPr>
            <w:r>
              <w:t>–</w:t>
            </w:r>
          </w:p>
        </w:tc>
        <w:tc>
          <w:tcPr>
            <w:tcW w:w="1481" w:type="dxa"/>
            <w:tcBorders>
              <w:top w:val="single" w:sz="4" w:space="0" w:color="auto"/>
              <w:bottom w:val="single" w:sz="4" w:space="0" w:color="auto"/>
            </w:tcBorders>
          </w:tcPr>
          <w:p w14:paraId="12D9B052" w14:textId="77777777" w:rsidR="005405C0" w:rsidRPr="00CA79D3" w:rsidRDefault="005405C0" w:rsidP="00CA79D3">
            <w:pPr>
              <w:pStyle w:val="APVMATableText"/>
            </w:pPr>
            <w:r w:rsidRPr="00CA79D3">
              <w:t>0.02*</w:t>
            </w:r>
          </w:p>
        </w:tc>
        <w:tc>
          <w:tcPr>
            <w:tcW w:w="1480" w:type="dxa"/>
            <w:tcBorders>
              <w:top w:val="single" w:sz="4" w:space="0" w:color="auto"/>
              <w:bottom w:val="single" w:sz="4" w:space="0" w:color="auto"/>
            </w:tcBorders>
          </w:tcPr>
          <w:p w14:paraId="7FE9D4F6" w14:textId="6752777D" w:rsidR="005405C0" w:rsidRPr="00CA79D3" w:rsidRDefault="005405C0" w:rsidP="00CA79D3">
            <w:pPr>
              <w:pStyle w:val="APVMATableText"/>
            </w:pPr>
            <w:r w:rsidRPr="00CA79D3">
              <w:t>2 (</w:t>
            </w:r>
            <w:r w:rsidR="00CB16D8">
              <w:t>a</w:t>
            </w:r>
            <w:r w:rsidRPr="00CA79D3">
              <w:t>pple)</w:t>
            </w:r>
            <w:r w:rsidR="00CA79D3">
              <w:br/>
            </w:r>
            <w:r w:rsidRPr="00CA79D3">
              <w:t>2 (</w:t>
            </w:r>
            <w:r w:rsidR="00CB16D8">
              <w:t>p</w:t>
            </w:r>
            <w:r w:rsidRPr="00CA79D3">
              <w:t>ear)</w:t>
            </w:r>
          </w:p>
        </w:tc>
        <w:tc>
          <w:tcPr>
            <w:tcW w:w="1481" w:type="dxa"/>
            <w:tcBorders>
              <w:top w:val="single" w:sz="4" w:space="0" w:color="auto"/>
              <w:bottom w:val="single" w:sz="4" w:space="0" w:color="auto"/>
            </w:tcBorders>
          </w:tcPr>
          <w:p w14:paraId="489BE4CB" w14:textId="7480130D" w:rsidR="005405C0" w:rsidRPr="00CA79D3" w:rsidRDefault="005405C0" w:rsidP="00CA79D3">
            <w:pPr>
              <w:pStyle w:val="APVMATableText"/>
            </w:pPr>
            <w:r w:rsidRPr="00CA79D3">
              <w:t>2 (</w:t>
            </w:r>
            <w:r w:rsidR="00CB16D8">
              <w:t>a</w:t>
            </w:r>
            <w:r w:rsidRPr="00CA79D3">
              <w:t xml:space="preserve">pple, </w:t>
            </w:r>
            <w:r w:rsidR="00CB16D8">
              <w:t>p</w:t>
            </w:r>
            <w:r w:rsidRPr="00CA79D3">
              <w:t xml:space="preserve">ear, Japanese </w:t>
            </w:r>
            <w:r w:rsidR="00CB16D8">
              <w:t>p</w:t>
            </w:r>
            <w:r w:rsidRPr="00CA79D3">
              <w:t>ear)</w:t>
            </w:r>
          </w:p>
        </w:tc>
        <w:tc>
          <w:tcPr>
            <w:tcW w:w="1323" w:type="dxa"/>
            <w:tcBorders>
              <w:top w:val="single" w:sz="4" w:space="0" w:color="auto"/>
              <w:bottom w:val="single" w:sz="4" w:space="0" w:color="auto"/>
            </w:tcBorders>
          </w:tcPr>
          <w:p w14:paraId="6E36022A" w14:textId="7AE5CB39" w:rsidR="005405C0" w:rsidRPr="00CA79D3" w:rsidRDefault="005405C0" w:rsidP="00CA79D3">
            <w:pPr>
              <w:pStyle w:val="APVMATableText"/>
            </w:pPr>
            <w:r w:rsidRPr="00CA79D3">
              <w:t>2 (</w:t>
            </w:r>
            <w:r w:rsidR="00CB16D8">
              <w:t>p</w:t>
            </w:r>
            <w:r w:rsidRPr="00CA79D3">
              <w:t>ersimmon)</w:t>
            </w:r>
            <w:r w:rsidR="00CA79D3">
              <w:br/>
            </w:r>
            <w:r w:rsidRPr="00CA79D3">
              <w:t>0.5 (</w:t>
            </w:r>
            <w:r w:rsidR="00CB16D8">
              <w:t>p</w:t>
            </w:r>
            <w:r w:rsidRPr="00CA79D3">
              <w:t>ear)</w:t>
            </w:r>
            <w:r w:rsidR="00CA79D3">
              <w:br/>
            </w:r>
            <w:r w:rsidRPr="00CA79D3">
              <w:t>1 (</w:t>
            </w:r>
            <w:r w:rsidR="00CB16D8">
              <w:t>a</w:t>
            </w:r>
            <w:r w:rsidRPr="00CA79D3">
              <w:t>pple)</w:t>
            </w:r>
            <w:r w:rsidR="00CA79D3">
              <w:br/>
            </w:r>
            <w:r w:rsidRPr="00CA79D3">
              <w:t>0.3 (</w:t>
            </w:r>
            <w:r w:rsidR="00CB16D8">
              <w:t>b</w:t>
            </w:r>
            <w:r w:rsidRPr="00CA79D3">
              <w:t xml:space="preserve">alsam </w:t>
            </w:r>
            <w:r w:rsidR="00CB16D8">
              <w:t>p</w:t>
            </w:r>
            <w:r w:rsidRPr="00CA79D3">
              <w:t>ear)</w:t>
            </w:r>
          </w:p>
        </w:tc>
        <w:tc>
          <w:tcPr>
            <w:tcW w:w="1418" w:type="dxa"/>
            <w:tcBorders>
              <w:top w:val="single" w:sz="4" w:space="0" w:color="auto"/>
              <w:bottom w:val="single" w:sz="4" w:space="0" w:color="auto"/>
            </w:tcBorders>
          </w:tcPr>
          <w:p w14:paraId="4AE19D35" w14:textId="02C429EA" w:rsidR="005405C0" w:rsidRPr="00CA79D3" w:rsidRDefault="005405C0" w:rsidP="00CA79D3">
            <w:pPr>
              <w:pStyle w:val="APVMATableText"/>
            </w:pPr>
            <w:r w:rsidRPr="00CA79D3">
              <w:t>2 (</w:t>
            </w:r>
            <w:r w:rsidR="00CB16D8">
              <w:t>a</w:t>
            </w:r>
            <w:r w:rsidRPr="00CA79D3">
              <w:t>pple)</w:t>
            </w:r>
            <w:r w:rsidR="00CA79D3">
              <w:br/>
            </w:r>
            <w:r w:rsidRPr="00CA79D3">
              <w:t>2 (</w:t>
            </w:r>
            <w:r w:rsidR="00CB16D8">
              <w:t>l</w:t>
            </w:r>
            <w:r w:rsidRPr="00CA79D3">
              <w:t>oquat)</w:t>
            </w:r>
            <w:r w:rsidR="00CA79D3">
              <w:br/>
            </w:r>
            <w:r w:rsidRPr="00CA79D3">
              <w:t>2 (</w:t>
            </w:r>
            <w:r w:rsidR="00CB16D8">
              <w:t>p</w:t>
            </w:r>
            <w:r w:rsidRPr="00CA79D3">
              <w:t>ear)</w:t>
            </w:r>
            <w:r w:rsidR="00CA79D3">
              <w:br/>
            </w:r>
            <w:r w:rsidRPr="00CA79D3">
              <w:t>2 (</w:t>
            </w:r>
            <w:r w:rsidR="00CB16D8">
              <w:t>t</w:t>
            </w:r>
            <w:r w:rsidRPr="00CA79D3">
              <w:t>horn apple)</w:t>
            </w:r>
            <w:r w:rsidR="00CA79D3">
              <w:br/>
            </w:r>
            <w:r w:rsidRPr="00CA79D3">
              <w:t>2 (</w:t>
            </w:r>
            <w:r w:rsidR="00CB16D8">
              <w:t>w</w:t>
            </w:r>
            <w:r w:rsidRPr="00CA79D3">
              <w:t>ax apple)</w:t>
            </w:r>
          </w:p>
        </w:tc>
        <w:tc>
          <w:tcPr>
            <w:tcW w:w="1701" w:type="dxa"/>
            <w:tcBorders>
              <w:top w:val="single" w:sz="4" w:space="0" w:color="auto"/>
              <w:bottom w:val="single" w:sz="4" w:space="0" w:color="auto"/>
            </w:tcBorders>
          </w:tcPr>
          <w:p w14:paraId="4C58C94E" w14:textId="07EAA7B7" w:rsidR="005405C0" w:rsidRPr="00CA79D3" w:rsidRDefault="00061681" w:rsidP="00CA79D3">
            <w:pPr>
              <w:pStyle w:val="APVMATableText"/>
            </w:pPr>
            <w:r>
              <w:t>–</w:t>
            </w:r>
          </w:p>
        </w:tc>
      </w:tr>
      <w:tr w:rsidR="005720BC" w:rsidRPr="00CF152E" w14:paraId="64FA0F3C" w14:textId="77777777" w:rsidTr="006032E9">
        <w:trPr>
          <w:cantSplit/>
        </w:trPr>
        <w:tc>
          <w:tcPr>
            <w:tcW w:w="1271" w:type="dxa"/>
            <w:tcBorders>
              <w:top w:val="single" w:sz="4" w:space="0" w:color="auto"/>
              <w:bottom w:val="single" w:sz="4" w:space="0" w:color="auto"/>
            </w:tcBorders>
          </w:tcPr>
          <w:p w14:paraId="0A753B77" w14:textId="77777777" w:rsidR="005405C0" w:rsidRPr="00CA79D3" w:rsidRDefault="005405C0" w:rsidP="00CA79D3">
            <w:pPr>
              <w:pStyle w:val="APVMATableText"/>
            </w:pPr>
            <w:r w:rsidRPr="00CA79D3">
              <w:t>Stone fruit</w:t>
            </w:r>
          </w:p>
        </w:tc>
        <w:tc>
          <w:tcPr>
            <w:tcW w:w="1480" w:type="dxa"/>
            <w:tcBorders>
              <w:top w:val="single" w:sz="4" w:space="0" w:color="auto"/>
              <w:bottom w:val="single" w:sz="4" w:space="0" w:color="auto"/>
            </w:tcBorders>
          </w:tcPr>
          <w:p w14:paraId="4E7702DF" w14:textId="77777777" w:rsidR="005405C0" w:rsidRPr="00CA79D3" w:rsidRDefault="005405C0" w:rsidP="00CA79D3">
            <w:pPr>
              <w:pStyle w:val="APVMATableText"/>
            </w:pPr>
            <w:r w:rsidRPr="00CA79D3">
              <w:t>0.6 (proposed)</w:t>
            </w:r>
          </w:p>
        </w:tc>
        <w:tc>
          <w:tcPr>
            <w:tcW w:w="1481" w:type="dxa"/>
            <w:tcBorders>
              <w:top w:val="single" w:sz="4" w:space="0" w:color="auto"/>
              <w:bottom w:val="single" w:sz="4" w:space="0" w:color="auto"/>
            </w:tcBorders>
          </w:tcPr>
          <w:p w14:paraId="46B5F928" w14:textId="14E1ABB3" w:rsidR="005405C0" w:rsidRPr="00CA79D3" w:rsidRDefault="00061681" w:rsidP="00CA79D3">
            <w:pPr>
              <w:pStyle w:val="APVMATableText"/>
            </w:pPr>
            <w:r>
              <w:t>–</w:t>
            </w:r>
          </w:p>
        </w:tc>
        <w:tc>
          <w:tcPr>
            <w:tcW w:w="1480" w:type="dxa"/>
            <w:tcBorders>
              <w:top w:val="single" w:sz="4" w:space="0" w:color="auto"/>
              <w:bottom w:val="single" w:sz="4" w:space="0" w:color="auto"/>
            </w:tcBorders>
          </w:tcPr>
          <w:p w14:paraId="4E244CB2" w14:textId="00A0BB2A" w:rsidR="005405C0" w:rsidRPr="00CA79D3" w:rsidRDefault="00061681" w:rsidP="00CA79D3">
            <w:pPr>
              <w:pStyle w:val="APVMATableText"/>
            </w:pPr>
            <w:r>
              <w:t>–</w:t>
            </w:r>
          </w:p>
        </w:tc>
        <w:tc>
          <w:tcPr>
            <w:tcW w:w="1481" w:type="dxa"/>
            <w:tcBorders>
              <w:top w:val="single" w:sz="4" w:space="0" w:color="auto"/>
              <w:bottom w:val="single" w:sz="4" w:space="0" w:color="auto"/>
            </w:tcBorders>
          </w:tcPr>
          <w:p w14:paraId="619F2859" w14:textId="77777777" w:rsidR="005405C0" w:rsidRPr="00CA79D3" w:rsidRDefault="005405C0" w:rsidP="00CA79D3">
            <w:pPr>
              <w:pStyle w:val="APVMATableText"/>
            </w:pPr>
            <w:r w:rsidRPr="00CA79D3">
              <w:t>0.02*</w:t>
            </w:r>
          </w:p>
        </w:tc>
        <w:tc>
          <w:tcPr>
            <w:tcW w:w="1480" w:type="dxa"/>
            <w:tcBorders>
              <w:top w:val="single" w:sz="4" w:space="0" w:color="auto"/>
              <w:bottom w:val="single" w:sz="4" w:space="0" w:color="auto"/>
            </w:tcBorders>
          </w:tcPr>
          <w:p w14:paraId="31DBB673" w14:textId="015EFF5C" w:rsidR="005405C0" w:rsidRPr="00CA79D3" w:rsidRDefault="005405C0" w:rsidP="00CA79D3">
            <w:pPr>
              <w:pStyle w:val="APVMATableText"/>
            </w:pPr>
            <w:r w:rsidRPr="00CA79D3">
              <w:t>0.2 (</w:t>
            </w:r>
            <w:r w:rsidR="00CB16D8">
              <w:t>p</w:t>
            </w:r>
            <w:r w:rsidRPr="00CA79D3">
              <w:t>each)</w:t>
            </w:r>
          </w:p>
        </w:tc>
        <w:tc>
          <w:tcPr>
            <w:tcW w:w="1481" w:type="dxa"/>
            <w:tcBorders>
              <w:top w:val="single" w:sz="4" w:space="0" w:color="auto"/>
              <w:bottom w:val="single" w:sz="4" w:space="0" w:color="auto"/>
            </w:tcBorders>
          </w:tcPr>
          <w:p w14:paraId="3FEA80FE" w14:textId="39816868" w:rsidR="005405C0" w:rsidRPr="00CA79D3" w:rsidRDefault="005405C0" w:rsidP="00CA79D3">
            <w:pPr>
              <w:pStyle w:val="APVMATableText"/>
            </w:pPr>
            <w:r w:rsidRPr="00CA79D3">
              <w:t>0.2 (</w:t>
            </w:r>
            <w:r w:rsidR="00CB16D8">
              <w:t>p</w:t>
            </w:r>
            <w:r w:rsidRPr="00CA79D3">
              <w:t>each)</w:t>
            </w:r>
            <w:r w:rsidR="00CA79D3">
              <w:br/>
            </w:r>
            <w:r w:rsidRPr="00CA79D3">
              <w:t>1 (</w:t>
            </w:r>
            <w:r w:rsidR="00CB16D8">
              <w:t>n</w:t>
            </w:r>
            <w:r w:rsidRPr="00CA79D3">
              <w:t>ectarine)</w:t>
            </w:r>
            <w:r w:rsidR="00CA79D3">
              <w:br/>
            </w:r>
            <w:r w:rsidRPr="00CA79D3">
              <w:t>5 (</w:t>
            </w:r>
            <w:r w:rsidR="00CB16D8">
              <w:t>a</w:t>
            </w:r>
            <w:r w:rsidRPr="00CA79D3">
              <w:t>pricot)</w:t>
            </w:r>
            <w:r w:rsidR="00CA79D3">
              <w:br/>
            </w:r>
            <w:r w:rsidRPr="00CA79D3">
              <w:t>0.7 (Japanese plum, including prune)</w:t>
            </w:r>
            <w:r w:rsidR="00CA79D3">
              <w:br/>
            </w:r>
            <w:r w:rsidRPr="00CA79D3">
              <w:t>5 (</w:t>
            </w:r>
            <w:proofErr w:type="spellStart"/>
            <w:r w:rsidR="00CB16D8">
              <w:t>m</w:t>
            </w:r>
            <w:r w:rsidRPr="00CA79D3">
              <w:t>ume</w:t>
            </w:r>
            <w:proofErr w:type="spellEnd"/>
            <w:r w:rsidRPr="00CA79D3">
              <w:t xml:space="preserve"> plum)</w:t>
            </w:r>
            <w:r w:rsidR="00CA79D3">
              <w:br/>
            </w:r>
            <w:r w:rsidRPr="00CA79D3">
              <w:t>5 (</w:t>
            </w:r>
            <w:r w:rsidR="00CB16D8">
              <w:t>c</w:t>
            </w:r>
            <w:r w:rsidRPr="00CA79D3">
              <w:t>herry)</w:t>
            </w:r>
          </w:p>
        </w:tc>
        <w:tc>
          <w:tcPr>
            <w:tcW w:w="1323" w:type="dxa"/>
            <w:tcBorders>
              <w:top w:val="single" w:sz="4" w:space="0" w:color="auto"/>
              <w:bottom w:val="single" w:sz="4" w:space="0" w:color="auto"/>
            </w:tcBorders>
          </w:tcPr>
          <w:p w14:paraId="0614E76B" w14:textId="578A9484" w:rsidR="005405C0" w:rsidRPr="00CA79D3" w:rsidRDefault="005405C0" w:rsidP="00CA79D3">
            <w:pPr>
              <w:pStyle w:val="APVMATableText"/>
            </w:pPr>
            <w:r w:rsidRPr="00CA79D3">
              <w:t>1.5 (Korean plum)</w:t>
            </w:r>
            <w:r w:rsidR="00CA79D3">
              <w:br/>
            </w:r>
            <w:r w:rsidRPr="00CA79D3">
              <w:t>2 (</w:t>
            </w:r>
            <w:r w:rsidR="00CB16D8">
              <w:t>p</w:t>
            </w:r>
            <w:r w:rsidRPr="00CA79D3">
              <w:t>each)</w:t>
            </w:r>
            <w:r w:rsidR="00CA79D3">
              <w:br/>
            </w:r>
            <w:r w:rsidRPr="00CA79D3">
              <w:t>1 (</w:t>
            </w:r>
            <w:r w:rsidR="00CB16D8">
              <w:t>a</w:t>
            </w:r>
            <w:r w:rsidRPr="00CA79D3">
              <w:t>pricot)</w:t>
            </w:r>
            <w:r w:rsidR="00CA79D3">
              <w:br/>
            </w:r>
            <w:r w:rsidRPr="00CA79D3">
              <w:t>0.5 (</w:t>
            </w:r>
            <w:r w:rsidR="00CB16D8">
              <w:t>p</w:t>
            </w:r>
            <w:r w:rsidRPr="00CA79D3">
              <w:t>lum)</w:t>
            </w:r>
            <w:r w:rsidR="00CA79D3">
              <w:br/>
            </w:r>
            <w:r w:rsidRPr="00CA79D3">
              <w:t>0.7 (</w:t>
            </w:r>
            <w:r w:rsidR="00CB16D8">
              <w:t>c</w:t>
            </w:r>
            <w:r w:rsidRPr="00CA79D3">
              <w:t>herry)</w:t>
            </w:r>
          </w:p>
        </w:tc>
        <w:tc>
          <w:tcPr>
            <w:tcW w:w="1418" w:type="dxa"/>
            <w:tcBorders>
              <w:top w:val="single" w:sz="4" w:space="0" w:color="auto"/>
              <w:bottom w:val="single" w:sz="4" w:space="0" w:color="auto"/>
            </w:tcBorders>
          </w:tcPr>
          <w:p w14:paraId="4A13C10E" w14:textId="4FD669C0" w:rsidR="005405C0" w:rsidRPr="00CA79D3" w:rsidRDefault="005405C0" w:rsidP="00CA79D3">
            <w:pPr>
              <w:pStyle w:val="APVMATableText"/>
            </w:pPr>
            <w:r w:rsidRPr="00CA79D3">
              <w:t>2 (</w:t>
            </w:r>
            <w:r w:rsidR="00CB16D8">
              <w:t>a</w:t>
            </w:r>
            <w:r w:rsidRPr="00CA79D3">
              <w:t>pricot)</w:t>
            </w:r>
            <w:r w:rsidR="00CA79D3">
              <w:br/>
            </w:r>
            <w:r w:rsidRPr="00CA79D3">
              <w:t>2 (ground cherry)</w:t>
            </w:r>
            <w:r w:rsidR="00CA79D3">
              <w:br/>
            </w:r>
            <w:r w:rsidRPr="00CA79D3">
              <w:t>2 (</w:t>
            </w:r>
            <w:r w:rsidR="00CB16D8">
              <w:t>p</w:t>
            </w:r>
            <w:r w:rsidRPr="00CA79D3">
              <w:t>each)</w:t>
            </w:r>
            <w:r w:rsidR="00CA79D3">
              <w:br/>
            </w:r>
            <w:r w:rsidRPr="00CA79D3">
              <w:t>2 (</w:t>
            </w:r>
            <w:r w:rsidR="00CB16D8">
              <w:t>p</w:t>
            </w:r>
            <w:r w:rsidRPr="00CA79D3">
              <w:t>lum)</w:t>
            </w:r>
            <w:r w:rsidR="00CA79D3">
              <w:br/>
            </w:r>
            <w:r w:rsidRPr="00CA79D3">
              <w:t>2 (</w:t>
            </w:r>
            <w:r w:rsidR="00CB16D8">
              <w:t>p</w:t>
            </w:r>
            <w:r w:rsidRPr="00CA79D3">
              <w:t>rune)</w:t>
            </w:r>
          </w:p>
        </w:tc>
        <w:tc>
          <w:tcPr>
            <w:tcW w:w="1701" w:type="dxa"/>
            <w:tcBorders>
              <w:top w:val="single" w:sz="4" w:space="0" w:color="auto"/>
              <w:bottom w:val="single" w:sz="4" w:space="0" w:color="auto"/>
            </w:tcBorders>
          </w:tcPr>
          <w:p w14:paraId="72E20C2D" w14:textId="643389E1" w:rsidR="005405C0" w:rsidRPr="00CA79D3" w:rsidRDefault="00061681" w:rsidP="00CA79D3">
            <w:pPr>
              <w:pStyle w:val="APVMATableText"/>
            </w:pPr>
            <w:r>
              <w:t>–</w:t>
            </w:r>
          </w:p>
        </w:tc>
      </w:tr>
    </w:tbl>
    <w:p w14:paraId="395DED93" w14:textId="77777777" w:rsidR="005405C0" w:rsidRDefault="005405C0" w:rsidP="005405C0">
      <w:pPr>
        <w:pStyle w:val="APVMAText"/>
        <w:rPr>
          <w:szCs w:val="20"/>
        </w:rPr>
        <w:sectPr w:rsidR="005405C0" w:rsidSect="006032E9">
          <w:headerReference w:type="default" r:id="rId39"/>
          <w:pgSz w:w="16838" w:h="11906" w:orient="landscape" w:code="9"/>
          <w:pgMar w:top="2835" w:right="1134" w:bottom="1134" w:left="1134" w:header="1701" w:footer="680" w:gutter="0"/>
          <w:cols w:space="708"/>
          <w:docGrid w:linePitch="360"/>
        </w:sectPr>
      </w:pPr>
    </w:p>
    <w:p w14:paraId="7009C7E4" w14:textId="77777777" w:rsidR="00F2357D" w:rsidRDefault="00F2357D" w:rsidP="00F2357D">
      <w:pPr>
        <w:pStyle w:val="Heading2"/>
        <w:ind w:left="907" w:hanging="907"/>
      </w:pPr>
      <w:bookmarkStart w:id="141" w:name="_Toc531181093"/>
      <w:bookmarkStart w:id="142" w:name="_Toc7561262"/>
      <w:bookmarkStart w:id="143" w:name="_Toc169696139"/>
      <w:bookmarkEnd w:id="136"/>
      <w:bookmarkEnd w:id="137"/>
      <w:bookmarkEnd w:id="138"/>
      <w:r>
        <w:lastRenderedPageBreak/>
        <w:t>Potential risk to trade</w:t>
      </w:r>
      <w:bookmarkEnd w:id="141"/>
      <w:bookmarkEnd w:id="142"/>
      <w:bookmarkEnd w:id="143"/>
    </w:p>
    <w:p w14:paraId="66161A63" w14:textId="77777777" w:rsidR="005405C0" w:rsidRDefault="005405C0" w:rsidP="005405C0">
      <w:pPr>
        <w:pStyle w:val="APVMAText"/>
      </w:pPr>
      <w:r>
        <w:t>Export of treated produce containing finite (measurable) residues of spiromesifen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78FF3189" w14:textId="587195D0" w:rsidR="005405C0" w:rsidRDefault="005405C0" w:rsidP="005405C0">
      <w:pPr>
        <w:pStyle w:val="APVMAText"/>
      </w:pPr>
      <w:r>
        <w:t>Quantifiable residues may occur in pome and stone fruit from the proposed use pattern which may pose a risk to trade in pome and stone fruit. At present, Codex MRLs in pome and stone fruit are not established. MRLs in certain pome and stone fruit commodities are established in Hong Kong, Japan, Korea</w:t>
      </w:r>
      <w:r w:rsidR="00863DC9">
        <w:t>,</w:t>
      </w:r>
      <w:r>
        <w:t xml:space="preserve"> and Taiwan.</w:t>
      </w:r>
    </w:p>
    <w:p w14:paraId="711C5259" w14:textId="77777777" w:rsidR="005405C0" w:rsidRDefault="005405C0" w:rsidP="005405C0">
      <w:pPr>
        <w:pStyle w:val="APVMAText"/>
      </w:pPr>
      <w:r>
        <w:t>The applicant has proposed to manage any potential risks to trade in pome fruit and stone fruit by inclusion of the following export advice on the label:</w:t>
      </w:r>
    </w:p>
    <w:p w14:paraId="66900AA7" w14:textId="77777777" w:rsidR="005405C0" w:rsidRPr="00D977A8" w:rsidRDefault="005405C0" w:rsidP="005405C0">
      <w:pPr>
        <w:pStyle w:val="APVMAText"/>
        <w:rPr>
          <w:i/>
          <w:iCs/>
        </w:rPr>
      </w:pPr>
      <w:r w:rsidRPr="00D977A8">
        <w:rPr>
          <w:i/>
          <w:iCs/>
        </w:rPr>
        <w:t>EXPORT OF TREATED PRODUCE</w:t>
      </w:r>
    </w:p>
    <w:p w14:paraId="3EF59F48" w14:textId="2B1620D1" w:rsidR="005405C0" w:rsidRPr="00D977A8" w:rsidRDefault="005405C0" w:rsidP="005405C0">
      <w:pPr>
        <w:pStyle w:val="APVMAText"/>
        <w:rPr>
          <w:i/>
          <w:iCs/>
        </w:rPr>
      </w:pPr>
      <w:r w:rsidRPr="00D977A8">
        <w:rPr>
          <w:i/>
          <w:iCs/>
        </w:rPr>
        <w:t xml:space="preserve">Growers should note that suitable MRLs or import tolerances may not be established in all markets for produce treated with </w:t>
      </w:r>
      <w:r w:rsidR="008F4AE3">
        <w:rPr>
          <w:i/>
          <w:iCs/>
        </w:rPr>
        <w:t>Interrupt</w:t>
      </w:r>
      <w:r w:rsidR="008F4AE3" w:rsidRPr="00D977A8">
        <w:rPr>
          <w:i/>
          <w:iCs/>
        </w:rPr>
        <w:t xml:space="preserve"> </w:t>
      </w:r>
      <w:r w:rsidRPr="00D977A8">
        <w:rPr>
          <w:i/>
          <w:iCs/>
        </w:rPr>
        <w:t xml:space="preserve">240 SC. If you are growing produce for export, please check with Bayer Crop Science for the latest information on MRLs and import tolerances BEFORE using </w:t>
      </w:r>
      <w:r w:rsidR="008F4AE3">
        <w:rPr>
          <w:i/>
          <w:iCs/>
        </w:rPr>
        <w:t>Interrupt</w:t>
      </w:r>
      <w:r w:rsidRPr="00D977A8">
        <w:rPr>
          <w:i/>
          <w:iCs/>
        </w:rPr>
        <w:t xml:space="preserve"> 240 SC.</w:t>
      </w:r>
    </w:p>
    <w:p w14:paraId="14AA83F5" w14:textId="49C19520" w:rsidR="00343DFD" w:rsidRDefault="00343DFD" w:rsidP="00343DFD">
      <w:pPr>
        <w:pStyle w:val="Heading2"/>
      </w:pPr>
      <w:bookmarkStart w:id="144" w:name="_Toc169696140"/>
      <w:r>
        <w:t>Recommendations</w:t>
      </w:r>
      <w:bookmarkEnd w:id="144"/>
    </w:p>
    <w:p w14:paraId="5B3651C2" w14:textId="4B754AAF" w:rsidR="00F2357D" w:rsidRDefault="005405C0" w:rsidP="00CA5B2B">
      <w:pPr>
        <w:pStyle w:val="APVMAText"/>
        <w:sectPr w:rsidR="00F2357D">
          <w:headerReference w:type="default" r:id="rId40"/>
          <w:pgSz w:w="11906" w:h="16838" w:code="9"/>
          <w:pgMar w:top="2835" w:right="1134" w:bottom="1134" w:left="1134" w:header="1701" w:footer="680" w:gutter="0"/>
          <w:cols w:space="708"/>
          <w:docGrid w:linePitch="360"/>
        </w:sectPr>
      </w:pPr>
      <w:r>
        <w:t xml:space="preserve">Comment is sought from the relevant industry groups on the potential for the proposed uses of </w:t>
      </w:r>
      <w:r w:rsidR="008F4AE3">
        <w:t>Interrupt</w:t>
      </w:r>
      <w:r>
        <w:t xml:space="preserve"> 240 SC Miticide on pome fruit and stone fruit to prejudice Australian trade.</w:t>
      </w:r>
    </w:p>
    <w:p w14:paraId="58780DFA" w14:textId="4B004236" w:rsidR="00A6683A" w:rsidRPr="00A6683A" w:rsidRDefault="00CA5B2B" w:rsidP="0020235A">
      <w:pPr>
        <w:pStyle w:val="Heading1"/>
        <w:tabs>
          <w:tab w:val="num" w:pos="907"/>
        </w:tabs>
        <w:ind w:left="907" w:hanging="907"/>
      </w:pPr>
      <w:bookmarkStart w:id="145" w:name="_Toc531181094"/>
      <w:bookmarkStart w:id="146" w:name="_Toc7561263"/>
      <w:bookmarkStart w:id="147" w:name="_Toc169696141"/>
      <w:r>
        <w:lastRenderedPageBreak/>
        <w:t>W</w:t>
      </w:r>
      <w:r w:rsidR="00A6683A">
        <w:t xml:space="preserve">ork </w:t>
      </w:r>
      <w:r>
        <w:t>h</w:t>
      </w:r>
      <w:r w:rsidR="00A6683A">
        <w:t xml:space="preserve">ealth and </w:t>
      </w:r>
      <w:r>
        <w:t>s</w:t>
      </w:r>
      <w:r w:rsidR="00A6683A">
        <w:t>afety assessment</w:t>
      </w:r>
      <w:bookmarkEnd w:id="145"/>
      <w:bookmarkEnd w:id="146"/>
      <w:bookmarkEnd w:id="147"/>
    </w:p>
    <w:p w14:paraId="10BD11C1" w14:textId="77777777" w:rsidR="00A6683A" w:rsidRDefault="00A6683A" w:rsidP="00A6683A">
      <w:pPr>
        <w:pStyle w:val="Heading2"/>
        <w:ind w:left="907" w:hanging="907"/>
      </w:pPr>
      <w:bookmarkStart w:id="148" w:name="_Toc531181095"/>
      <w:bookmarkStart w:id="149" w:name="_Toc7561264"/>
      <w:bookmarkStart w:id="150" w:name="_Toc169696142"/>
      <w:r>
        <w:t>Health hazards</w:t>
      </w:r>
      <w:bookmarkEnd w:id="148"/>
      <w:bookmarkEnd w:id="149"/>
      <w:bookmarkEnd w:id="150"/>
    </w:p>
    <w:p w14:paraId="20E30B06" w14:textId="749491BD" w:rsidR="001C4485" w:rsidRPr="00D200ED" w:rsidRDefault="00726670" w:rsidP="00A42030">
      <w:pPr>
        <w:pStyle w:val="APVMAText"/>
        <w:rPr>
          <w:rFonts w:eastAsia="MS Mincho"/>
        </w:rPr>
      </w:pPr>
      <w:bookmarkStart w:id="151" w:name="_Toc531181096"/>
      <w:bookmarkStart w:id="152" w:name="_Toc7561265"/>
      <w:r w:rsidRPr="00726670">
        <w:t>Interrupt</w:t>
      </w:r>
      <w:r w:rsidR="001C4485" w:rsidRPr="0057261D">
        <w:t xml:space="preserve"> 240 SC Miticide was of</w:t>
      </w:r>
      <w:r w:rsidR="001C4485" w:rsidRPr="0057261D">
        <w:rPr>
          <w:rFonts w:eastAsia="MS Mincho"/>
        </w:rPr>
        <w:t xml:space="preserve"> low acute toxicity via oral, dermal, and inhalational routes. It is </w:t>
      </w:r>
      <w:bookmarkStart w:id="153" w:name="_Hlk116481518"/>
      <w:r w:rsidR="001C4485" w:rsidRPr="0057261D">
        <w:rPr>
          <w:rFonts w:eastAsia="MS Mincho"/>
        </w:rPr>
        <w:t>neither an eye nor a skin irritant</w:t>
      </w:r>
      <w:bookmarkEnd w:id="153"/>
      <w:r w:rsidR="001C4485" w:rsidRPr="0057261D">
        <w:rPr>
          <w:rFonts w:eastAsia="MS Mincho"/>
        </w:rPr>
        <w:t>. It is not a skin sensitiser in guinea pigs (Buehler test).</w:t>
      </w:r>
    </w:p>
    <w:p w14:paraId="122E93C3" w14:textId="77777777" w:rsidR="00A6683A" w:rsidRDefault="00A6683A" w:rsidP="00A6683A">
      <w:pPr>
        <w:pStyle w:val="Heading2"/>
        <w:ind w:left="907" w:hanging="907"/>
      </w:pPr>
      <w:bookmarkStart w:id="154" w:name="_Toc169696143"/>
      <w:r>
        <w:t>Occupational exposure</w:t>
      </w:r>
      <w:bookmarkEnd w:id="151"/>
      <w:bookmarkEnd w:id="152"/>
      <w:bookmarkEnd w:id="154"/>
    </w:p>
    <w:p w14:paraId="1FE749CD" w14:textId="77777777" w:rsidR="00A6683A" w:rsidRDefault="00A6683A" w:rsidP="00A6683A">
      <w:pPr>
        <w:pStyle w:val="Heading3"/>
      </w:pPr>
      <w:bookmarkStart w:id="155" w:name="_Toc7561266"/>
      <w:r>
        <w:t>Exposure during use</w:t>
      </w:r>
      <w:bookmarkEnd w:id="155"/>
    </w:p>
    <w:p w14:paraId="3C4FC510" w14:textId="520DDBED" w:rsidR="001C4485" w:rsidRPr="00A42030" w:rsidRDefault="00726670" w:rsidP="00A42030">
      <w:pPr>
        <w:pStyle w:val="APVMAText"/>
      </w:pPr>
      <w:bookmarkStart w:id="156" w:name="_Toc7561267"/>
      <w:r w:rsidRPr="00A42030">
        <w:t>Interrupt</w:t>
      </w:r>
      <w:r w:rsidR="001C4485" w:rsidRPr="00A42030">
        <w:t xml:space="preserve"> 240 SC Miticide containing 240 g/L spiromesifen in a SC formulation is intended for the control of two spotted mite</w:t>
      </w:r>
      <w:r w:rsidRPr="00A42030">
        <w:t xml:space="preserve"> </w:t>
      </w:r>
      <w:r w:rsidR="001C4485" w:rsidRPr="00A42030">
        <w:t xml:space="preserve">in pome and stone fruit. </w:t>
      </w:r>
      <w:r w:rsidRPr="00A42030">
        <w:t>Interrupt</w:t>
      </w:r>
      <w:r w:rsidR="001C4485" w:rsidRPr="00A42030">
        <w:t xml:space="preserve"> 240 SC Miticide is intended for professional use and will be applied by </w:t>
      </w:r>
      <w:r w:rsidR="00CD4824" w:rsidRPr="00A42030">
        <w:t>air blast</w:t>
      </w:r>
      <w:r w:rsidR="001C4485" w:rsidRPr="00A42030">
        <w:t xml:space="preserve"> equipment. </w:t>
      </w:r>
      <w:r w:rsidRPr="00A42030">
        <w:t>Interrupt</w:t>
      </w:r>
      <w:r w:rsidR="001C4485" w:rsidRPr="00A42030">
        <w:t xml:space="preserve"> 240 SC Miticide is to be applied to the point of run-off at the first sign of mite movement</w:t>
      </w:r>
      <w:r w:rsidR="00CD4824" w:rsidRPr="00A42030">
        <w:t>,</w:t>
      </w:r>
      <w:r w:rsidR="001C4485" w:rsidRPr="00A42030">
        <w:t xml:space="preserve"> at a maximum rate of 1.6 L/ha per application. </w:t>
      </w:r>
      <w:r w:rsidRPr="00A42030">
        <w:t>Interrupt</w:t>
      </w:r>
      <w:r w:rsidR="001C4485" w:rsidRPr="00A42030">
        <w:t xml:space="preserve"> 240 SC Miticide will be applied </w:t>
      </w:r>
      <w:r w:rsidR="00CD4824" w:rsidRPr="00A42030">
        <w:t xml:space="preserve">a maximum of </w:t>
      </w:r>
      <w:r w:rsidR="001C4485" w:rsidRPr="00A42030">
        <w:t>once per season in each crop.</w:t>
      </w:r>
    </w:p>
    <w:p w14:paraId="5B47DDB0" w14:textId="0A3BFE63" w:rsidR="001C4485" w:rsidRPr="00A42030" w:rsidRDefault="00CD4824" w:rsidP="00A42030">
      <w:pPr>
        <w:pStyle w:val="APVMAText"/>
      </w:pPr>
      <w:r w:rsidRPr="00A42030">
        <w:t>This o</w:t>
      </w:r>
      <w:r w:rsidR="001C4485" w:rsidRPr="00A42030">
        <w:t xml:space="preserve">ccupational risk assessment is based </w:t>
      </w:r>
      <w:r w:rsidRPr="00A42030">
        <w:t xml:space="preserve">upon </w:t>
      </w:r>
      <w:r w:rsidR="001C4485" w:rsidRPr="00A42030">
        <w:t xml:space="preserve">both acute exposure to the </w:t>
      </w:r>
      <w:r w:rsidR="0001326B" w:rsidRPr="00A42030">
        <w:t>product and</w:t>
      </w:r>
      <w:r w:rsidR="001C4485" w:rsidRPr="00A42030">
        <w:t xml:space="preserve"> repeat exposure to the active constituent. Workers/users of products may be exposed repeatedly to the product from dermal and/or inhalation routes during mixing, loading and application (M/L/A) and dermal exposure during post-application activities. Minor or accidental ocular exposure may also occur.</w:t>
      </w:r>
    </w:p>
    <w:p w14:paraId="6F1091D6" w14:textId="78BAF88C" w:rsidR="001C4485" w:rsidRPr="00A42030" w:rsidRDefault="001C4485" w:rsidP="00A42030">
      <w:pPr>
        <w:pStyle w:val="APVMAText"/>
      </w:pPr>
      <w:r w:rsidRPr="00A42030">
        <w:t>Given the low toxicity of spiromesifen following short-term exposures</w:t>
      </w:r>
      <w:r w:rsidR="00CD4824" w:rsidRPr="00A42030">
        <w:t>,</w:t>
      </w:r>
      <w:r w:rsidRPr="00A42030">
        <w:t xml:space="preserve"> and taking into consideration the predominant route of exposure, a repeat dose</w:t>
      </w:r>
      <w:r w:rsidR="00CD4824" w:rsidRPr="00A42030">
        <w:t>,</w:t>
      </w:r>
      <w:r w:rsidRPr="00A42030">
        <w:t xml:space="preserve"> dermal exposure study is considered appropriate for risk assessment. A </w:t>
      </w:r>
      <w:r w:rsidR="00CD4824" w:rsidRPr="00A42030">
        <w:t>28-day</w:t>
      </w:r>
      <w:r w:rsidRPr="00A42030">
        <w:t xml:space="preserve"> repeat</w:t>
      </w:r>
      <w:r w:rsidR="00CD4824" w:rsidRPr="00A42030">
        <w:t>,</w:t>
      </w:r>
      <w:r w:rsidRPr="00A42030">
        <w:t xml:space="preserve"> semi-occlusive dermal exposure study concluded no systemic effect</w:t>
      </w:r>
      <w:r w:rsidR="00CD4824" w:rsidRPr="00A42030">
        <w:t>s</w:t>
      </w:r>
      <w:r w:rsidRPr="00A42030">
        <w:t xml:space="preserve"> at the limit dose of 1000 mg/kg </w:t>
      </w:r>
      <w:proofErr w:type="spellStart"/>
      <w:r w:rsidRPr="00A42030">
        <w:t>bw</w:t>
      </w:r>
      <w:proofErr w:type="spellEnd"/>
      <w:r w:rsidRPr="00A42030">
        <w:t xml:space="preserve">/d </w:t>
      </w:r>
      <w:proofErr w:type="spellStart"/>
      <w:r w:rsidRPr="00A42030">
        <w:t>spiromesifen</w:t>
      </w:r>
      <w:proofErr w:type="spellEnd"/>
      <w:r w:rsidRPr="00A42030">
        <w:t>. Furthermore, in the absence of any reproductive, developmental, genotoxic, carcinogenic, or neurotoxic effects observed in repeat dose oral studies conducted with spiromesifen, a quantitative risk assessment was considered not necessary.</w:t>
      </w:r>
    </w:p>
    <w:p w14:paraId="69B7A3F8" w14:textId="77777777" w:rsidR="001C4485" w:rsidRPr="00A42030" w:rsidRDefault="001C4485" w:rsidP="00A42030">
      <w:pPr>
        <w:pStyle w:val="APVMAText"/>
      </w:pPr>
      <w:r w:rsidRPr="00A42030">
        <w:t>The rational for this conclusion is that there is no known scenario that may result in unacceptable occupational exposure, when compared with the above limit dose. Consequently, no mitigation measures are required to manage the low risk resulting from repeated systemic occupational exposure while handling the product.</w:t>
      </w:r>
    </w:p>
    <w:p w14:paraId="34783C5C" w14:textId="77777777" w:rsidR="00A6683A" w:rsidRDefault="00A6683A" w:rsidP="00A6683A">
      <w:pPr>
        <w:pStyle w:val="Heading3"/>
      </w:pPr>
      <w:r>
        <w:t>Exposure during re-entry or rehandling</w:t>
      </w:r>
      <w:bookmarkEnd w:id="156"/>
    </w:p>
    <w:p w14:paraId="0904673E" w14:textId="77777777" w:rsidR="001C4485" w:rsidRPr="00A42030" w:rsidRDefault="001C4485" w:rsidP="00A42030">
      <w:pPr>
        <w:pStyle w:val="APVMAText"/>
      </w:pPr>
      <w:bookmarkStart w:id="157" w:name="_Toc531181097"/>
      <w:bookmarkStart w:id="158" w:name="_Toc7561268"/>
      <w:r w:rsidRPr="00A42030">
        <w:t>Post-application exposure to the product may occur from dermal contact with foliage when workers undertaking activities associated with orchard maintenance. On the same basis as above, no mitigation measure is required to manage the systemic exposure risk resulting from spiromesifen residues for workers performing re-entry activities in treated orchards. As there are no acute risks associated with exposure to the spray, a re-entry statement is not required on the product label.</w:t>
      </w:r>
    </w:p>
    <w:p w14:paraId="1F8A12F7" w14:textId="77777777" w:rsidR="00A6683A" w:rsidRDefault="00A6683A" w:rsidP="00A6683A">
      <w:pPr>
        <w:pStyle w:val="Heading2"/>
        <w:ind w:left="907" w:hanging="907"/>
      </w:pPr>
      <w:bookmarkStart w:id="159" w:name="_Toc169696144"/>
      <w:r>
        <w:lastRenderedPageBreak/>
        <w:t>Public exposure</w:t>
      </w:r>
      <w:bookmarkEnd w:id="157"/>
      <w:bookmarkEnd w:id="158"/>
      <w:bookmarkEnd w:id="159"/>
    </w:p>
    <w:p w14:paraId="0F0661E1" w14:textId="125D527C" w:rsidR="00A6683A" w:rsidRPr="00A42030" w:rsidRDefault="00C668E6" w:rsidP="00A42030">
      <w:pPr>
        <w:pStyle w:val="APVMAText"/>
      </w:pPr>
      <w:r w:rsidRPr="00A42030">
        <w:t>The product is intended for professional use and is not expected to be handled by members of the public.</w:t>
      </w:r>
    </w:p>
    <w:p w14:paraId="02E5A78B" w14:textId="77777777" w:rsidR="00A6683A" w:rsidRDefault="00A6683A" w:rsidP="00A6683A">
      <w:pPr>
        <w:pStyle w:val="Heading2"/>
        <w:ind w:left="907" w:hanging="907"/>
      </w:pPr>
      <w:bookmarkStart w:id="160" w:name="_Toc531181098"/>
      <w:bookmarkStart w:id="161" w:name="_Toc7561269"/>
      <w:bookmarkStart w:id="162" w:name="_Toc169696145"/>
      <w:r>
        <w:t>Recommendations</w:t>
      </w:r>
      <w:bookmarkEnd w:id="160"/>
      <w:bookmarkEnd w:id="161"/>
      <w:bookmarkEnd w:id="162"/>
    </w:p>
    <w:p w14:paraId="3F5938D1" w14:textId="77777777" w:rsidR="00A6683A" w:rsidRDefault="00A6683A" w:rsidP="001C4485">
      <w:pPr>
        <w:pStyle w:val="APVMAText"/>
        <w:jc w:val="both"/>
        <w:rPr>
          <w:szCs w:val="20"/>
        </w:rPr>
      </w:pPr>
      <w:r>
        <w:rPr>
          <w:szCs w:val="20"/>
        </w:rPr>
        <w:t>The following first aid instructions, safety directions and precautionary (warning) statements are recommended for the product label.</w:t>
      </w:r>
    </w:p>
    <w:p w14:paraId="5CE5820B" w14:textId="77777777" w:rsidR="00A6683A" w:rsidRDefault="00A6683A" w:rsidP="00A6683A">
      <w:pPr>
        <w:pStyle w:val="Heading3"/>
      </w:pPr>
      <w:bookmarkStart w:id="163" w:name="_Toc7561270"/>
      <w:r>
        <w:t>First aid instructions</w:t>
      </w:r>
      <w:bookmarkEnd w:id="163"/>
    </w:p>
    <w:p w14:paraId="6BBAC1DA" w14:textId="3AFD943A" w:rsidR="00A6683A" w:rsidRDefault="00C668E6" w:rsidP="00A6683A">
      <w:pPr>
        <w:pStyle w:val="APVMAText"/>
      </w:pPr>
      <w:r w:rsidRPr="00C668E6">
        <w:t>If poisoning occurs, contact a doctor or Poisons Information Centre. Phone Australia 131</w:t>
      </w:r>
      <w:r w:rsidR="006032E9">
        <w:t xml:space="preserve"> </w:t>
      </w:r>
      <w:r w:rsidRPr="00C668E6">
        <w:t>126; New Zealand 0800 764 766.</w:t>
      </w:r>
    </w:p>
    <w:p w14:paraId="76ABAA93" w14:textId="77777777" w:rsidR="00A6683A" w:rsidRDefault="00A6683A" w:rsidP="00A6683A">
      <w:pPr>
        <w:pStyle w:val="Heading3"/>
      </w:pPr>
      <w:bookmarkStart w:id="164" w:name="_Toc7561271"/>
      <w:r>
        <w:t>Safety directions</w:t>
      </w:r>
      <w:bookmarkEnd w:id="164"/>
    </w:p>
    <w:p w14:paraId="32BBB646" w14:textId="378D8FC4" w:rsidR="00A6683A" w:rsidRDefault="00C668E6" w:rsidP="00A6683A">
      <w:pPr>
        <w:pStyle w:val="APVMAText"/>
      </w:pPr>
      <w:r w:rsidRPr="00C668E6">
        <w:t>Wash hands after use.</w:t>
      </w:r>
    </w:p>
    <w:p w14:paraId="664C726B" w14:textId="77777777" w:rsidR="00A6683A" w:rsidRDefault="00A6683A" w:rsidP="00A6683A">
      <w:pPr>
        <w:pStyle w:val="Heading3"/>
      </w:pPr>
      <w:bookmarkStart w:id="165" w:name="_Toc7561272"/>
      <w:r>
        <w:t>Precautionary (warning) statements</w:t>
      </w:r>
      <w:bookmarkEnd w:id="165"/>
    </w:p>
    <w:p w14:paraId="0869AFF5" w14:textId="6BCCF980" w:rsidR="001C4485" w:rsidRPr="0057261D" w:rsidRDefault="001C4485" w:rsidP="006032E9">
      <w:pPr>
        <w:pStyle w:val="Heading4"/>
      </w:pPr>
      <w:r w:rsidRPr="0057261D">
        <w:t>Restraints/</w:t>
      </w:r>
      <w:r w:rsidR="00A42030">
        <w:t>r</w:t>
      </w:r>
      <w:r w:rsidRPr="0057261D">
        <w:t>estrictions</w:t>
      </w:r>
    </w:p>
    <w:p w14:paraId="1D95E3D2" w14:textId="15581222" w:rsidR="001C4485" w:rsidRPr="00A42030" w:rsidRDefault="001C4485" w:rsidP="00A42030">
      <w:pPr>
        <w:pStyle w:val="APVMAText"/>
        <w:rPr>
          <w:rFonts w:eastAsia="Calibri"/>
          <w:highlight w:val="yellow"/>
        </w:rPr>
      </w:pPr>
      <w:r w:rsidRPr="00A42030">
        <w:rPr>
          <w:rFonts w:eastAsia="Calibri"/>
        </w:rPr>
        <w:t>DO NOT apply by aircraft.</w:t>
      </w:r>
      <w:r w:rsidR="00A42030">
        <w:rPr>
          <w:rFonts w:eastAsia="Calibri"/>
        </w:rPr>
        <w:br/>
      </w:r>
      <w:r w:rsidRPr="00A42030">
        <w:rPr>
          <w:rFonts w:eastAsia="Calibri"/>
        </w:rPr>
        <w:t>DO NOT apply by a boom sprayer.</w:t>
      </w:r>
      <w:r w:rsidR="00A42030">
        <w:rPr>
          <w:rFonts w:eastAsia="Calibri"/>
        </w:rPr>
        <w:br/>
      </w:r>
      <w:r w:rsidRPr="00A42030">
        <w:rPr>
          <w:rFonts w:eastAsia="Calibri"/>
        </w:rPr>
        <w:t>DO NOT allow bystanders to come into contact with the spray cloud.</w:t>
      </w:r>
    </w:p>
    <w:p w14:paraId="1A51A4F1" w14:textId="7A017475" w:rsidR="001C4485" w:rsidRPr="0057261D" w:rsidRDefault="001C4485" w:rsidP="006032E9">
      <w:pPr>
        <w:pStyle w:val="Heading4"/>
      </w:pPr>
      <w:r w:rsidRPr="0057261D">
        <w:t xml:space="preserve">Re-entry or </w:t>
      </w:r>
      <w:r w:rsidR="00A42030">
        <w:t>r</w:t>
      </w:r>
      <w:r w:rsidRPr="0057261D">
        <w:t xml:space="preserve">e-handling </w:t>
      </w:r>
      <w:r w:rsidR="00A42030">
        <w:t>s</w:t>
      </w:r>
      <w:r w:rsidRPr="0057261D">
        <w:t>tatement</w:t>
      </w:r>
    </w:p>
    <w:p w14:paraId="77D4863D" w14:textId="48654153" w:rsidR="00C668E6" w:rsidRPr="00C668E6" w:rsidRDefault="001C4485" w:rsidP="00A42030">
      <w:pPr>
        <w:pStyle w:val="APVMAText"/>
        <w:sectPr w:rsidR="00C668E6" w:rsidRPr="00C668E6">
          <w:headerReference w:type="default" r:id="rId41"/>
          <w:pgSz w:w="11906" w:h="16838" w:code="9"/>
          <w:pgMar w:top="2835" w:right="1134" w:bottom="1134" w:left="1134" w:header="1701" w:footer="680" w:gutter="0"/>
          <w:cols w:space="708"/>
          <w:docGrid w:linePitch="360"/>
        </w:sectPr>
      </w:pPr>
      <w:r w:rsidRPr="0057261D">
        <w:t>A re-entry statement is not required on the product la</w:t>
      </w:r>
      <w:r>
        <w:t>bel.</w:t>
      </w:r>
    </w:p>
    <w:p w14:paraId="2F2ED702" w14:textId="77777777" w:rsidR="002F7868" w:rsidRDefault="002F7868" w:rsidP="002F7868">
      <w:pPr>
        <w:pStyle w:val="Heading1"/>
        <w:tabs>
          <w:tab w:val="num" w:pos="907"/>
        </w:tabs>
        <w:ind w:left="907" w:hanging="907"/>
      </w:pPr>
      <w:bookmarkStart w:id="166" w:name="_Toc531181099"/>
      <w:bookmarkStart w:id="167" w:name="_Toc7561273"/>
      <w:bookmarkStart w:id="168" w:name="_Toc169696146"/>
      <w:r>
        <w:lastRenderedPageBreak/>
        <w:t>Environmental assessment</w:t>
      </w:r>
      <w:bookmarkEnd w:id="166"/>
      <w:bookmarkEnd w:id="167"/>
      <w:bookmarkEnd w:id="168"/>
    </w:p>
    <w:p w14:paraId="4FD8D5E1" w14:textId="77777777" w:rsidR="002F7868" w:rsidRDefault="002F7868" w:rsidP="002F7868">
      <w:pPr>
        <w:pStyle w:val="Heading2"/>
        <w:ind w:left="907" w:hanging="907"/>
        <w:rPr>
          <w:lang w:val="en-GB"/>
        </w:rPr>
      </w:pPr>
      <w:bookmarkStart w:id="169" w:name="_Toc531181100"/>
      <w:bookmarkStart w:id="170" w:name="_Toc7561274"/>
      <w:bookmarkStart w:id="171" w:name="_Toc169696147"/>
      <w:r>
        <w:rPr>
          <w:lang w:val="en-GB"/>
        </w:rPr>
        <w:t>Fate and behaviour in the environment</w:t>
      </w:r>
      <w:bookmarkEnd w:id="169"/>
      <w:bookmarkEnd w:id="170"/>
      <w:bookmarkEnd w:id="171"/>
    </w:p>
    <w:p w14:paraId="5B16C56D" w14:textId="649DC3F9" w:rsidR="00CF5E29" w:rsidRDefault="00CF5E29" w:rsidP="00924BD5">
      <w:pPr>
        <w:pStyle w:val="Figurecaption"/>
      </w:pPr>
      <w:bookmarkStart w:id="172" w:name="_Toc92705891"/>
      <w:r>
        <w:t xml:space="preserve">Figure </w:t>
      </w:r>
      <w:r w:rsidR="00343DFD" w:rsidRPr="00FE1A08">
        <w:t>3</w:t>
      </w:r>
      <w:r w:rsidRPr="00F02476">
        <w:t xml:space="preserve">: </w:t>
      </w:r>
      <w:r>
        <w:t xml:space="preserve">Proposed route of </w:t>
      </w:r>
      <w:r w:rsidR="00147649">
        <w:t xml:space="preserve">aerobic </w:t>
      </w:r>
      <w:r>
        <w:t xml:space="preserve">degradation in </w:t>
      </w:r>
      <w:r w:rsidR="00147649">
        <w:t>soil</w:t>
      </w:r>
      <w:r>
        <w:t>.</w:t>
      </w:r>
      <w:bookmarkEnd w:id="172"/>
    </w:p>
    <w:p w14:paraId="085CC0EA" w14:textId="5F6060FB" w:rsidR="00C86455" w:rsidRPr="00CB16D8" w:rsidRDefault="00C86455" w:rsidP="00C86455">
      <w:pPr>
        <w:pStyle w:val="Heading3"/>
        <w:spacing w:line="240" w:lineRule="auto"/>
        <w:rPr>
          <w:rStyle w:val="APVMATextChar"/>
        </w:rPr>
      </w:pPr>
      <w:bookmarkStart w:id="173" w:name="_Toc7561275"/>
      <w:r>
        <w:rPr>
          <w:noProof/>
          <w:lang w:val="en-GB"/>
        </w:rPr>
        <w:drawing>
          <wp:inline distT="0" distB="0" distL="0" distR="0" wp14:anchorId="0F756E7A" wp14:editId="047482DA">
            <wp:extent cx="4073276" cy="4175801"/>
            <wp:effectExtent l="0" t="0" r="0" b="0"/>
            <wp:docPr id="1824651456" name="Picture 1" descr="Pictures of: Proposed route of aerobic degradation in soil. Spiromesifen, Spiromesifen-enol&#10;Metabolite M01, Spiromesifen-4-carboxy Metabolite M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51456" name="Picture 1" descr="Pictures of: Proposed route of aerobic degradation in soil. Spiromesifen, Spiromesifen-enol&#10;Metabolite M01, Spiromesifen-4-carboxy Metabolite M09"/>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073276" cy="4175801"/>
                    </a:xfrm>
                    <a:prstGeom prst="rect">
                      <a:avLst/>
                    </a:prstGeom>
                  </pic:spPr>
                </pic:pic>
              </a:graphicData>
            </a:graphic>
          </wp:inline>
        </w:drawing>
      </w:r>
    </w:p>
    <w:p w14:paraId="4C91F0C7" w14:textId="533A8DBF" w:rsidR="002F7868" w:rsidRDefault="002F7868" w:rsidP="002F7868">
      <w:pPr>
        <w:pStyle w:val="Heading3"/>
        <w:rPr>
          <w:lang w:val="en-GB"/>
        </w:rPr>
      </w:pPr>
      <w:r>
        <w:rPr>
          <w:lang w:val="en-GB"/>
        </w:rPr>
        <w:t>Soil</w:t>
      </w:r>
      <w:bookmarkEnd w:id="173"/>
    </w:p>
    <w:p w14:paraId="37D06785" w14:textId="26143572" w:rsidR="00F97B51" w:rsidRPr="00F97B51" w:rsidRDefault="00F97B51" w:rsidP="00A42030">
      <w:pPr>
        <w:pStyle w:val="APVMAText"/>
      </w:pPr>
      <w:bookmarkStart w:id="174" w:name="_Toc7561276"/>
      <w:r w:rsidRPr="00F97B51">
        <w:t>Spiromesifen is hydrolysed to form the major soil metabolite spiromesifen-enol (M01; maximum of 85%</w:t>
      </w:r>
      <w:r w:rsidR="00406D3C">
        <w:t> </w:t>
      </w:r>
      <w:r w:rsidRPr="00F97B51">
        <w:t>AR after 14 days), which oxidises to the major metabolite spiromesifen-4-carboxy (M09; maximum of 14.1%</w:t>
      </w:r>
      <w:r w:rsidR="00406D3C">
        <w:t> </w:t>
      </w:r>
      <w:r w:rsidRPr="00F97B51">
        <w:t>AR after 90 days). These metabolites have aerobic soil half-lives ranging from 8.8-102 days for M01 (geomean model DT</w:t>
      </w:r>
      <w:r w:rsidRPr="00F97B51">
        <w:rPr>
          <w:vertAlign w:val="subscript"/>
        </w:rPr>
        <w:t>50</w:t>
      </w:r>
      <w:r w:rsidRPr="00F97B51">
        <w:t xml:space="preserve"> 22 days) and 1.7-224 days for M09 (geomean model DT</w:t>
      </w:r>
      <w:r w:rsidRPr="00F97B51">
        <w:rPr>
          <w:vertAlign w:val="subscript"/>
        </w:rPr>
        <w:t>50</w:t>
      </w:r>
      <w:r w:rsidRPr="00F97B51">
        <w:t xml:space="preserve"> 26 days).</w:t>
      </w:r>
    </w:p>
    <w:p w14:paraId="5C238506" w14:textId="46B36408" w:rsidR="00F97B51" w:rsidRPr="00F97B51" w:rsidRDefault="00F97B51" w:rsidP="00A42030">
      <w:pPr>
        <w:pStyle w:val="APVMAText"/>
      </w:pPr>
      <w:r w:rsidRPr="00F97B51">
        <w:t>Spiromesifen was not susceptible to photolysis in soil, but photolysis may contribute to loss of spiromesifen-enol (metabolite M01) in light-exposed soil. The aerobic soil metabolism half</w:t>
      </w:r>
      <w:r w:rsidRPr="00F97B51">
        <w:rPr>
          <w:rFonts w:ascii="Cambria Math" w:hAnsi="Cambria Math" w:cs="Cambria Math"/>
        </w:rPr>
        <w:t>‐</w:t>
      </w:r>
      <w:r w:rsidRPr="00F97B51">
        <w:t>li</w:t>
      </w:r>
      <w:r w:rsidR="00CD4824">
        <w:t>f</w:t>
      </w:r>
      <w:r w:rsidRPr="00F97B51">
        <w:t>e of spiromesifen ranged from 2.6</w:t>
      </w:r>
      <w:r w:rsidR="00CD4824">
        <w:t xml:space="preserve"> to </w:t>
      </w:r>
      <w:r w:rsidRPr="00F97B51">
        <w:t>18 days (6 soils; geomean model DT</w:t>
      </w:r>
      <w:r w:rsidRPr="00F97B51">
        <w:rPr>
          <w:vertAlign w:val="subscript"/>
        </w:rPr>
        <w:t>50</w:t>
      </w:r>
      <w:r w:rsidRPr="00F97B51">
        <w:t xml:space="preserve"> 5.3 days).</w:t>
      </w:r>
    </w:p>
    <w:p w14:paraId="4658B636" w14:textId="7F22513C" w:rsidR="00F97B51" w:rsidRPr="00F97B51" w:rsidRDefault="00F97B51" w:rsidP="00A42030">
      <w:pPr>
        <w:pStyle w:val="APVMAText"/>
      </w:pPr>
      <w:r w:rsidRPr="00F97B51">
        <w:t xml:space="preserve">Freundlich sorption values of spiromesifen were obtained </w:t>
      </w:r>
      <w:r w:rsidR="00CD4824">
        <w:t>from</w:t>
      </w:r>
      <w:r w:rsidR="00CD4824" w:rsidRPr="00F97B51">
        <w:t xml:space="preserve"> </w:t>
      </w:r>
      <w:r w:rsidRPr="00F97B51">
        <w:t>6 soils. There was no correlation between sorption and organic carbon content, and sorption was largely independent of concentration (1/n = 0.96).</w:t>
      </w:r>
      <w:r w:rsidRPr="00F97B51">
        <w:br/>
        <w:t>K</w:t>
      </w:r>
      <w:r w:rsidRPr="00F97B51">
        <w:rPr>
          <w:vertAlign w:val="subscript"/>
        </w:rPr>
        <w:t>F</w:t>
      </w:r>
      <w:r w:rsidRPr="00F97B51">
        <w:t xml:space="preserve"> values ranged from 66.1-1536 L/kg (mean 440 L/kg) and corresponding K</w:t>
      </w:r>
      <w:r w:rsidRPr="00F97B51">
        <w:rPr>
          <w:vertAlign w:val="subscript"/>
        </w:rPr>
        <w:t>FOC</w:t>
      </w:r>
      <w:r w:rsidRPr="00F97B51">
        <w:t xml:space="preserve"> values ranged from 2212-</w:t>
      </w:r>
      <w:r w:rsidRPr="00F97B51">
        <w:lastRenderedPageBreak/>
        <w:t>38120 L/kg (mean 12177 L/kg). In addition, mobility was determined in 4 soils using thin layer chromatography. These results confirmed the high sorption potential with K</w:t>
      </w:r>
      <w:r w:rsidRPr="00F97B51">
        <w:rPr>
          <w:vertAlign w:val="subscript"/>
        </w:rPr>
        <w:t>OC</w:t>
      </w:r>
      <w:r w:rsidRPr="00F97B51">
        <w:t xml:space="preserve"> values of 45296-106195 L/kg.</w:t>
      </w:r>
    </w:p>
    <w:p w14:paraId="122B85AE" w14:textId="77777777" w:rsidR="00F97B51" w:rsidRPr="00F97B51" w:rsidRDefault="00F97B51" w:rsidP="00A42030">
      <w:pPr>
        <w:pStyle w:val="APVMAText"/>
      </w:pPr>
      <w:r w:rsidRPr="00F97B51">
        <w:t>Sorption of the metabolite M01 was tested in 4 soils. This metabolite was mobile, with K</w:t>
      </w:r>
      <w:r w:rsidRPr="00F97B51">
        <w:rPr>
          <w:vertAlign w:val="subscript"/>
        </w:rPr>
        <w:t>F</w:t>
      </w:r>
      <w:r w:rsidRPr="00F97B51">
        <w:t xml:space="preserve"> values ranging from 0.031-0.067 L/kg and an average 1/n of 0.82. The low mobility of spiromesifen and potential mobility of M01 were confirmed by the results of laboratory column leaching studies. Mobility of metabolite M09 was measured in only one soil, from which this metabolite is expected to be mobile (K</w:t>
      </w:r>
      <w:r w:rsidRPr="00F97B51">
        <w:rPr>
          <w:vertAlign w:val="subscript"/>
        </w:rPr>
        <w:t>OC</w:t>
      </w:r>
      <w:r w:rsidRPr="00F97B51">
        <w:t xml:space="preserve"> 3.0 L/kg).</w:t>
      </w:r>
    </w:p>
    <w:p w14:paraId="58991CA5" w14:textId="422442A6" w:rsidR="00F97B51" w:rsidRPr="00F97B51" w:rsidRDefault="00F97B51" w:rsidP="00A42030">
      <w:pPr>
        <w:pStyle w:val="APVMAText"/>
      </w:pPr>
      <w:r w:rsidRPr="00F97B51">
        <w:t>Field soil dissipation studies (bare soil) of spiromesifen were provided from 4 sites located in the USA with 2</w:t>
      </w:r>
      <w:r w:rsidR="00406D3C">
        <w:t> </w:t>
      </w:r>
      <w:r w:rsidRPr="00F97B51">
        <w:t>to 3 consecutive applications at each site. Dissipation was described by single first order kinetics; model DT</w:t>
      </w:r>
      <w:r w:rsidRPr="00F97B51">
        <w:rPr>
          <w:vertAlign w:val="subscript"/>
        </w:rPr>
        <w:t>50</w:t>
      </w:r>
      <w:r w:rsidRPr="00F97B51">
        <w:t xml:space="preserve"> values ranged from 1.9-6.8 days (geometric mean DT</w:t>
      </w:r>
      <w:r w:rsidRPr="00F97B51">
        <w:rPr>
          <w:vertAlign w:val="subscript"/>
        </w:rPr>
        <w:t>50</w:t>
      </w:r>
      <w:r w:rsidRPr="00F97B51">
        <w:t xml:space="preserve"> 3.5 days). Residues of spiromesifen were essentially restricted to the top 15 cm. Metabolite M01 was the major metabolite observed in all field studies, and was also mobile (see above), being found down to the 60-75 cm soil layer at one site.</w:t>
      </w:r>
    </w:p>
    <w:p w14:paraId="3E5559B4" w14:textId="77777777" w:rsidR="002F7868" w:rsidRDefault="002F7868" w:rsidP="002F7868">
      <w:pPr>
        <w:pStyle w:val="Heading3"/>
        <w:rPr>
          <w:lang w:val="en-GB"/>
        </w:rPr>
      </w:pPr>
      <w:r>
        <w:rPr>
          <w:lang w:val="en-GB"/>
        </w:rPr>
        <w:t>Water</w:t>
      </w:r>
      <w:bookmarkEnd w:id="174"/>
    </w:p>
    <w:p w14:paraId="70DD7E76" w14:textId="189E0C0C" w:rsidR="00AB36FD" w:rsidRPr="00AB36FD" w:rsidRDefault="00AB36FD" w:rsidP="00A42030">
      <w:pPr>
        <w:pStyle w:val="APVMAText"/>
      </w:pPr>
      <w:bookmarkStart w:id="175" w:name="_Toc7561277"/>
      <w:r w:rsidRPr="00AB36FD">
        <w:t xml:space="preserve">Spiromesifen hydrolysed primarily to the metabolite </w:t>
      </w:r>
      <w:r w:rsidR="00F83EFF" w:rsidRPr="00AB36FD">
        <w:t>M01 and</w:t>
      </w:r>
      <w:r w:rsidRPr="00AB36FD">
        <w:t xml:space="preserve"> was less stable as pH increased (DT</w:t>
      </w:r>
      <w:r w:rsidRPr="00AB36FD">
        <w:rPr>
          <w:vertAlign w:val="subscript"/>
        </w:rPr>
        <w:t>50</w:t>
      </w:r>
      <w:r w:rsidRPr="00AB36FD">
        <w:t xml:space="preserve"> values of 53, 25 and 4.3 days at pH 4, 7 and 9, respectively). The photolytic half-life of spiromesifen in water was calculated to be 1.7 days; metabolite M01 was stable with respect to photolysis in water.</w:t>
      </w:r>
    </w:p>
    <w:p w14:paraId="7C495D8A" w14:textId="6DA1E816" w:rsidR="00AB36FD" w:rsidRPr="00AB36FD" w:rsidRDefault="00AB36FD" w:rsidP="00A42030">
      <w:pPr>
        <w:pStyle w:val="APVMAText"/>
      </w:pPr>
      <w:r w:rsidRPr="00AB36FD">
        <w:t xml:space="preserve">When spiromesifen was applied to a water column in water-sediment studies (2 systems) it dissipated </w:t>
      </w:r>
      <w:r w:rsidR="00CD4824" w:rsidRPr="00AB36FD">
        <w:t xml:space="preserve">from the water </w:t>
      </w:r>
      <w:r w:rsidRPr="00AB36FD">
        <w:t>rapidly, partitioning to sediment with a DT</w:t>
      </w:r>
      <w:r w:rsidRPr="00AB36FD">
        <w:rPr>
          <w:vertAlign w:val="subscript"/>
        </w:rPr>
        <w:t>50</w:t>
      </w:r>
      <w:r w:rsidRPr="00AB36FD">
        <w:t xml:space="preserve"> of 0.31-0.38 days (geometric mean 0.35 days). Degradation in sediment occurred with single first order sediment DT</w:t>
      </w:r>
      <w:r w:rsidRPr="00AB36FD">
        <w:rPr>
          <w:vertAlign w:val="subscript"/>
        </w:rPr>
        <w:t>50</w:t>
      </w:r>
      <w:r w:rsidRPr="00AB36FD">
        <w:t>s of 6.5-9.3 days (geomean model DT</w:t>
      </w:r>
      <w:r w:rsidRPr="00AB36FD">
        <w:rPr>
          <w:vertAlign w:val="subscript"/>
        </w:rPr>
        <w:t>50</w:t>
      </w:r>
      <w:r w:rsidRPr="00AB36FD">
        <w:t xml:space="preserve"> 7.8 days), and whole system model DT</w:t>
      </w:r>
      <w:r w:rsidRPr="00AB36FD">
        <w:rPr>
          <w:vertAlign w:val="subscript"/>
        </w:rPr>
        <w:t>50</w:t>
      </w:r>
      <w:r w:rsidRPr="00AB36FD">
        <w:t>s of 4.1-7.8 days (geomean model DT</w:t>
      </w:r>
      <w:r w:rsidRPr="00AB36FD">
        <w:rPr>
          <w:vertAlign w:val="subscript"/>
        </w:rPr>
        <w:t>50</w:t>
      </w:r>
      <w:r w:rsidRPr="00AB36FD">
        <w:t xml:space="preserve"> 5.7 days). The only major metabolite identified in water and sediment was M01 (maximum in water 89.7% AR after 63 days; maximum in sediment of 38% after 90 days). Mineralization was practically negligible and unextractable residue in the sediment was 3-16% AR after 120 days.</w:t>
      </w:r>
    </w:p>
    <w:p w14:paraId="1702C049" w14:textId="0152CF9A" w:rsidR="00AB36FD" w:rsidRPr="00AB36FD" w:rsidRDefault="00AB36FD" w:rsidP="00A42030">
      <w:pPr>
        <w:pStyle w:val="APVMAText"/>
      </w:pPr>
      <w:r w:rsidRPr="00AB36FD">
        <w:t>When applied to sediment and followed by flooding, spiromesifen was more persistent with a DT</w:t>
      </w:r>
      <w:r w:rsidRPr="00AB36FD">
        <w:rPr>
          <w:vertAlign w:val="subscript"/>
        </w:rPr>
        <w:t>50</w:t>
      </w:r>
      <w:r w:rsidRPr="00AB36FD">
        <w:t xml:space="preserve"> of 82</w:t>
      </w:r>
      <w:r w:rsidR="00406D3C">
        <w:t> </w:t>
      </w:r>
      <w:r w:rsidRPr="00AB36FD">
        <w:t>days. There was limited movement from sediment to the water column. Conversion to M01 was slower with up to 16.6% M01 in the water phase at the end of the study and residues of this metabolite not reaching a plateau after 28 days.</w:t>
      </w:r>
    </w:p>
    <w:p w14:paraId="3980B4AC" w14:textId="77777777" w:rsidR="002F7868" w:rsidRDefault="002F7868" w:rsidP="002F7868">
      <w:pPr>
        <w:pStyle w:val="Heading3"/>
        <w:rPr>
          <w:lang w:val="en-GB"/>
        </w:rPr>
      </w:pPr>
      <w:r>
        <w:rPr>
          <w:lang w:val="en-GB"/>
        </w:rPr>
        <w:t>Air</w:t>
      </w:r>
      <w:bookmarkEnd w:id="175"/>
    </w:p>
    <w:p w14:paraId="0422E9F1" w14:textId="649A919D" w:rsidR="00526EBB" w:rsidRPr="00A42030" w:rsidRDefault="00526EBB" w:rsidP="00A42030">
      <w:pPr>
        <w:pStyle w:val="APVMAText"/>
      </w:pPr>
      <w:bookmarkStart w:id="176" w:name="_Toc531181101"/>
      <w:bookmarkStart w:id="177" w:name="_Toc7561278"/>
      <w:r w:rsidRPr="00526EBB">
        <w:t xml:space="preserve">Standard modelling was undertaken to predict the atmospheric half-life of spiromesifen through reaction with hydroxyl radicals. Based on a global, annual average </w:t>
      </w:r>
      <w:r w:rsidR="00F83EFF" w:rsidRPr="00526EBB">
        <w:t>24-hour</w:t>
      </w:r>
      <w:r w:rsidRPr="00526EBB">
        <w:t xml:space="preserve"> concentration of 1.5 x 10</w:t>
      </w:r>
      <w:r w:rsidRPr="00526EBB">
        <w:rPr>
          <w:vertAlign w:val="superscript"/>
        </w:rPr>
        <w:t>6</w:t>
      </w:r>
      <w:r w:rsidRPr="00526EBB">
        <w:t xml:space="preserve"> OH-radicals/cm³, reaction with hydroxyl radicals and a </w:t>
      </w:r>
      <w:r w:rsidR="00F83EFF" w:rsidRPr="00526EBB">
        <w:t>12-hour</w:t>
      </w:r>
      <w:r w:rsidRPr="00526EBB">
        <w:t xml:space="preserve"> day, the atmospheric DT</w:t>
      </w:r>
      <w:r w:rsidRPr="00526EBB">
        <w:rPr>
          <w:vertAlign w:val="subscript"/>
        </w:rPr>
        <w:t>50</w:t>
      </w:r>
      <w:r w:rsidRPr="00526EBB">
        <w:t xml:space="preserve"> was calculated to be 1.7 hours (0.07</w:t>
      </w:r>
      <w:r w:rsidR="00406D3C">
        <w:t> </w:t>
      </w:r>
      <w:r w:rsidRPr="00A42030">
        <w:t>days).</w:t>
      </w:r>
    </w:p>
    <w:p w14:paraId="2820D4DD" w14:textId="77777777" w:rsidR="002F7868" w:rsidRDefault="002F7868" w:rsidP="002F7868">
      <w:pPr>
        <w:pStyle w:val="Heading2"/>
        <w:ind w:left="907" w:hanging="907"/>
        <w:rPr>
          <w:lang w:val="en-GB"/>
        </w:rPr>
      </w:pPr>
      <w:bookmarkStart w:id="178" w:name="_Toc169696148"/>
      <w:r>
        <w:rPr>
          <w:lang w:val="en-GB"/>
        </w:rPr>
        <w:lastRenderedPageBreak/>
        <w:t>Effects and associated risks to non-target species</w:t>
      </w:r>
      <w:bookmarkEnd w:id="176"/>
      <w:bookmarkEnd w:id="177"/>
      <w:bookmarkEnd w:id="178"/>
    </w:p>
    <w:p w14:paraId="0E92F349" w14:textId="77777777" w:rsidR="002F7868" w:rsidRDefault="002F7868" w:rsidP="002F7868">
      <w:pPr>
        <w:pStyle w:val="Heading3"/>
        <w:rPr>
          <w:lang w:val="en-GB"/>
        </w:rPr>
      </w:pPr>
      <w:bookmarkStart w:id="179" w:name="_Toc7561279"/>
      <w:r>
        <w:rPr>
          <w:lang w:val="en-GB"/>
        </w:rPr>
        <w:t>Terrestrial vertebrates</w:t>
      </w:r>
      <w:bookmarkEnd w:id="179"/>
    </w:p>
    <w:p w14:paraId="66E7BE31" w14:textId="7C37A713" w:rsidR="00DF601B" w:rsidRPr="00B35D0D" w:rsidRDefault="00B35D0D" w:rsidP="00DF601B">
      <w:pPr>
        <w:pStyle w:val="APVMAText"/>
        <w:rPr>
          <w:szCs w:val="20"/>
        </w:rPr>
      </w:pPr>
      <w:bookmarkStart w:id="180" w:name="_Toc7561280"/>
      <w:r w:rsidRPr="00B35D0D">
        <w:rPr>
          <w:szCs w:val="20"/>
        </w:rPr>
        <w:t>S</w:t>
      </w:r>
      <w:r w:rsidR="00DF601B" w:rsidRPr="00B35D0D">
        <w:rPr>
          <w:szCs w:val="20"/>
        </w:rPr>
        <w:t xml:space="preserve">piromesifen </w:t>
      </w:r>
      <w:r w:rsidRPr="00B35D0D">
        <w:rPr>
          <w:szCs w:val="20"/>
        </w:rPr>
        <w:t>has low</w:t>
      </w:r>
      <w:r w:rsidR="00DF601B" w:rsidRPr="00B35D0D">
        <w:rPr>
          <w:szCs w:val="20"/>
        </w:rPr>
        <w:t xml:space="preserve"> toxicity to mammals (LD</w:t>
      </w:r>
      <w:r w:rsidR="00DF601B" w:rsidRPr="00B35D0D">
        <w:rPr>
          <w:szCs w:val="20"/>
          <w:vertAlign w:val="subscript"/>
        </w:rPr>
        <w:t>50</w:t>
      </w:r>
      <w:r w:rsidR="00DF601B" w:rsidRPr="00B35D0D">
        <w:rPr>
          <w:szCs w:val="20"/>
        </w:rPr>
        <w:t xml:space="preserve"> &gt;2500 mg </w:t>
      </w:r>
      <w:r w:rsidR="007942FB">
        <w:rPr>
          <w:szCs w:val="20"/>
        </w:rPr>
        <w:t>a.c./</w:t>
      </w:r>
      <w:r w:rsidR="00DF601B" w:rsidRPr="00B35D0D">
        <w:rPr>
          <w:szCs w:val="20"/>
        </w:rPr>
        <w:t xml:space="preserve">kg bw, </w:t>
      </w:r>
      <w:r w:rsidR="00DF601B" w:rsidRPr="00B35D0D">
        <w:rPr>
          <w:i/>
          <w:iCs/>
          <w:szCs w:val="20"/>
        </w:rPr>
        <w:t>Rattus norvegicus</w:t>
      </w:r>
      <w:r w:rsidR="00DF601B" w:rsidRPr="00B35D0D">
        <w:rPr>
          <w:szCs w:val="20"/>
        </w:rPr>
        <w:t>) and birds (LD</w:t>
      </w:r>
      <w:r w:rsidR="00DF601B" w:rsidRPr="00B35D0D">
        <w:rPr>
          <w:szCs w:val="20"/>
          <w:vertAlign w:val="subscript"/>
        </w:rPr>
        <w:t>50</w:t>
      </w:r>
      <w:r w:rsidR="00DF601B" w:rsidRPr="00B35D0D">
        <w:rPr>
          <w:szCs w:val="20"/>
        </w:rPr>
        <w:t xml:space="preserve"> &gt;2000 mg </w:t>
      </w:r>
      <w:r w:rsidR="007942FB">
        <w:rPr>
          <w:szCs w:val="20"/>
        </w:rPr>
        <w:t>a.c./</w:t>
      </w:r>
      <w:r w:rsidR="00DF601B" w:rsidRPr="00B35D0D">
        <w:rPr>
          <w:szCs w:val="20"/>
        </w:rPr>
        <w:t xml:space="preserve">kg bw, </w:t>
      </w:r>
      <w:r w:rsidR="00DF601B" w:rsidRPr="00B35D0D">
        <w:rPr>
          <w:i/>
          <w:iCs/>
          <w:szCs w:val="20"/>
        </w:rPr>
        <w:t>Colinus virginianus</w:t>
      </w:r>
      <w:r w:rsidR="00DF601B" w:rsidRPr="00B35D0D">
        <w:rPr>
          <w:szCs w:val="20"/>
        </w:rPr>
        <w:t xml:space="preserve">). </w:t>
      </w:r>
      <w:r w:rsidR="00914AC4" w:rsidRPr="005C3B05">
        <w:rPr>
          <w:szCs w:val="20"/>
        </w:rPr>
        <w:t>In short</w:t>
      </w:r>
      <w:r w:rsidR="00914AC4">
        <w:rPr>
          <w:szCs w:val="20"/>
        </w:rPr>
        <w:t>-</w:t>
      </w:r>
      <w:r w:rsidR="00914AC4" w:rsidRPr="005C3B05">
        <w:rPr>
          <w:szCs w:val="20"/>
        </w:rPr>
        <w:t>term dietary testing with birds with continual exposure over 5 days spiromesifen did not exhibit toxicity</w:t>
      </w:r>
      <w:r w:rsidR="00914AC4">
        <w:rPr>
          <w:szCs w:val="20"/>
        </w:rPr>
        <w:t>, with t</w:t>
      </w:r>
      <w:r w:rsidR="00914AC4" w:rsidRPr="005C3B05">
        <w:rPr>
          <w:szCs w:val="20"/>
        </w:rPr>
        <w:t>he lowest LD</w:t>
      </w:r>
      <w:r w:rsidR="00914AC4" w:rsidRPr="005C3B05">
        <w:rPr>
          <w:szCs w:val="20"/>
          <w:vertAlign w:val="subscript"/>
        </w:rPr>
        <w:t>50</w:t>
      </w:r>
      <w:r w:rsidR="00914AC4" w:rsidRPr="005C3B05">
        <w:rPr>
          <w:szCs w:val="20"/>
        </w:rPr>
        <w:t xml:space="preserve"> </w:t>
      </w:r>
      <w:r w:rsidR="00914AC4">
        <w:rPr>
          <w:szCs w:val="20"/>
        </w:rPr>
        <w:t xml:space="preserve">of </w:t>
      </w:r>
      <w:r w:rsidR="00914AC4" w:rsidRPr="003D27CE">
        <w:rPr>
          <w:szCs w:val="20"/>
        </w:rPr>
        <w:t xml:space="preserve">&gt;1165 mg </w:t>
      </w:r>
      <w:r w:rsidR="007942FB">
        <w:rPr>
          <w:szCs w:val="20"/>
        </w:rPr>
        <w:t>a.c./</w:t>
      </w:r>
      <w:r w:rsidR="00914AC4" w:rsidRPr="003D27CE">
        <w:rPr>
          <w:szCs w:val="20"/>
        </w:rPr>
        <w:t>kg bw/d (</w:t>
      </w:r>
      <w:r w:rsidR="00914AC4" w:rsidRPr="003D27CE">
        <w:rPr>
          <w:i/>
          <w:iCs/>
          <w:szCs w:val="20"/>
        </w:rPr>
        <w:t>Colinus virginianus</w:t>
      </w:r>
      <w:r w:rsidR="00914AC4" w:rsidRPr="003D27CE">
        <w:rPr>
          <w:szCs w:val="20"/>
        </w:rPr>
        <w:t>)</w:t>
      </w:r>
      <w:r w:rsidR="00914AC4">
        <w:rPr>
          <w:szCs w:val="20"/>
        </w:rPr>
        <w:t xml:space="preserve"> </w:t>
      </w:r>
      <w:r w:rsidR="00914AC4" w:rsidRPr="005C3B05">
        <w:rPr>
          <w:szCs w:val="20"/>
        </w:rPr>
        <w:t>based on highest tested feed concentration.</w:t>
      </w:r>
      <w:r w:rsidR="00914AC4" w:rsidRPr="004F3415">
        <w:rPr>
          <w:sz w:val="22"/>
          <w:szCs w:val="22"/>
        </w:rPr>
        <w:t xml:space="preserve"> </w:t>
      </w:r>
      <w:r w:rsidR="00DF601B" w:rsidRPr="00B35D0D">
        <w:rPr>
          <w:szCs w:val="20"/>
        </w:rPr>
        <w:t xml:space="preserve">Long-term dietary administration </w:t>
      </w:r>
      <w:r w:rsidRPr="00B35D0D">
        <w:rPr>
          <w:szCs w:val="20"/>
        </w:rPr>
        <w:t>in birds</w:t>
      </w:r>
      <w:r w:rsidR="00DF601B" w:rsidRPr="00B35D0D">
        <w:rPr>
          <w:szCs w:val="20"/>
        </w:rPr>
        <w:t xml:space="preserve"> showed effects on parental bodyweight and some reproductive parameters at </w:t>
      </w:r>
      <w:r w:rsidRPr="00B35D0D">
        <w:rPr>
          <w:szCs w:val="20"/>
        </w:rPr>
        <w:t xml:space="preserve">concentrations as low as </w:t>
      </w:r>
      <w:r w:rsidR="00DF601B" w:rsidRPr="00B35D0D">
        <w:rPr>
          <w:szCs w:val="20"/>
        </w:rPr>
        <w:t>681 ppm diet</w:t>
      </w:r>
      <w:r w:rsidRPr="00B35D0D">
        <w:rPr>
          <w:szCs w:val="20"/>
        </w:rPr>
        <w:t xml:space="preserve"> (</w:t>
      </w:r>
      <w:r w:rsidR="00DF601B" w:rsidRPr="00B35D0D">
        <w:rPr>
          <w:szCs w:val="20"/>
        </w:rPr>
        <w:t xml:space="preserve">NOEC 229 mg </w:t>
      </w:r>
      <w:r w:rsidR="007942FB">
        <w:rPr>
          <w:szCs w:val="20"/>
        </w:rPr>
        <w:t>a.c./</w:t>
      </w:r>
      <w:r w:rsidR="00DF601B" w:rsidRPr="00B35D0D">
        <w:rPr>
          <w:szCs w:val="20"/>
        </w:rPr>
        <w:t xml:space="preserve">kg diet, </w:t>
      </w:r>
      <w:r w:rsidRPr="00B35D0D">
        <w:rPr>
          <w:szCs w:val="20"/>
        </w:rPr>
        <w:t xml:space="preserve">NOEL </w:t>
      </w:r>
      <w:r w:rsidR="00DF601B" w:rsidRPr="00B35D0D">
        <w:rPr>
          <w:szCs w:val="20"/>
        </w:rPr>
        <w:t xml:space="preserve">23 mg </w:t>
      </w:r>
      <w:r w:rsidR="007942FB">
        <w:rPr>
          <w:szCs w:val="20"/>
        </w:rPr>
        <w:t>a.c./</w:t>
      </w:r>
      <w:r w:rsidR="00DF601B" w:rsidRPr="00B35D0D">
        <w:rPr>
          <w:szCs w:val="20"/>
        </w:rPr>
        <w:t>kg bw/d</w:t>
      </w:r>
      <w:r w:rsidRPr="00B35D0D">
        <w:rPr>
          <w:szCs w:val="20"/>
        </w:rPr>
        <w:t>)</w:t>
      </w:r>
      <w:r w:rsidR="00DF601B" w:rsidRPr="00B35D0D">
        <w:rPr>
          <w:szCs w:val="20"/>
        </w:rPr>
        <w:t xml:space="preserve">. In mammals, a </w:t>
      </w:r>
      <w:r w:rsidR="00406D3C">
        <w:rPr>
          <w:szCs w:val="20"/>
        </w:rPr>
        <w:t>2</w:t>
      </w:r>
      <w:r w:rsidR="00DF601B" w:rsidRPr="00B35D0D">
        <w:rPr>
          <w:szCs w:val="20"/>
        </w:rPr>
        <w:t xml:space="preserve">-generation reproductive toxicity study with </w:t>
      </w:r>
      <w:r w:rsidR="00DF601B" w:rsidRPr="00B35D0D">
        <w:rPr>
          <w:i/>
          <w:iCs/>
          <w:szCs w:val="20"/>
        </w:rPr>
        <w:t>Rattus norvegicus</w:t>
      </w:r>
      <w:r w:rsidR="00DF601B" w:rsidRPr="00B35D0D">
        <w:rPr>
          <w:szCs w:val="20"/>
        </w:rPr>
        <w:t xml:space="preserve"> resulted in a </w:t>
      </w:r>
      <w:r w:rsidRPr="00B35D0D">
        <w:rPr>
          <w:szCs w:val="20"/>
        </w:rPr>
        <w:t xml:space="preserve">NOEL </w:t>
      </w:r>
      <w:r w:rsidR="00DF601B" w:rsidRPr="00B35D0D">
        <w:rPr>
          <w:szCs w:val="20"/>
        </w:rPr>
        <w:t xml:space="preserve">of 3.3 mg </w:t>
      </w:r>
      <w:r w:rsidR="007942FB">
        <w:rPr>
          <w:szCs w:val="20"/>
        </w:rPr>
        <w:t>a.c./</w:t>
      </w:r>
      <w:r w:rsidR="00DF601B" w:rsidRPr="00B35D0D">
        <w:rPr>
          <w:szCs w:val="20"/>
        </w:rPr>
        <w:t>kg bw/d</w:t>
      </w:r>
      <w:r w:rsidR="00732FC7">
        <w:rPr>
          <w:szCs w:val="20"/>
        </w:rPr>
        <w:t xml:space="preserve">, </w:t>
      </w:r>
      <w:r w:rsidR="00732FC7" w:rsidRPr="004C3195">
        <w:t>based on decreased body weights in F1 males and F1 females and decreased absolute spleen weights in F1 males at 120</w:t>
      </w:r>
      <w:r w:rsidR="007D3C77">
        <w:t> </w:t>
      </w:r>
      <w:r w:rsidR="00732FC7" w:rsidRPr="004C3195">
        <w:t>ppm (13.2</w:t>
      </w:r>
      <w:r w:rsidR="00A42030">
        <w:t> </w:t>
      </w:r>
      <w:r w:rsidR="00732FC7" w:rsidRPr="004C3195">
        <w:t>mg/kg</w:t>
      </w:r>
      <w:r w:rsidR="00A42030">
        <w:t> </w:t>
      </w:r>
      <w:proofErr w:type="spellStart"/>
      <w:r w:rsidR="00732FC7" w:rsidRPr="004C3195">
        <w:t>bw</w:t>
      </w:r>
      <w:proofErr w:type="spellEnd"/>
      <w:r w:rsidR="00732FC7" w:rsidRPr="004C3195">
        <w:t>/d)</w:t>
      </w:r>
      <w:r w:rsidR="00DF601B" w:rsidRPr="00B35D0D">
        <w:rPr>
          <w:szCs w:val="20"/>
        </w:rPr>
        <w:t>.</w:t>
      </w:r>
    </w:p>
    <w:p w14:paraId="7ABB23EC" w14:textId="36B9A225" w:rsidR="00B35D0D" w:rsidRPr="00B35D0D" w:rsidRDefault="00B35D0D" w:rsidP="007D3C77">
      <w:pPr>
        <w:pStyle w:val="APVMAText"/>
      </w:pPr>
      <w:r w:rsidRPr="00B35D0D">
        <w:t xml:space="preserve">Risks of Interrupt 240 SC Miticide to terrestrial vertebrates were determined to be acceptable assuming direct dietary exposure within the treatment area at the maximum seasonal rate (1.6 L/ha or 384 g </w:t>
      </w:r>
      <w:r w:rsidR="007942FB">
        <w:t>a.c./</w:t>
      </w:r>
      <w:r w:rsidRPr="00B35D0D">
        <w:t>ha)</w:t>
      </w:r>
      <w:r w:rsidR="00F31FDE">
        <w:t xml:space="preserve"> on foliated crops</w:t>
      </w:r>
      <w:r w:rsidR="004C4F29">
        <w:t>;</w:t>
      </w:r>
      <w:r w:rsidR="00CD4824">
        <w:t xml:space="preserve"> therefore, no </w:t>
      </w:r>
      <w:r w:rsidRPr="00B35D0D">
        <w:t>protection statements are required for terrestrial vertebrates.</w:t>
      </w:r>
    </w:p>
    <w:p w14:paraId="63785EC0" w14:textId="72AD4F5E" w:rsidR="00DF601B" w:rsidRPr="00DF601B" w:rsidRDefault="00B35D0D" w:rsidP="007D3C77">
      <w:pPr>
        <w:pStyle w:val="APVMAText"/>
      </w:pPr>
      <w:r w:rsidRPr="00B35D0D">
        <w:t>The octanol-water partition coefficient for spiromesifen</w:t>
      </w:r>
      <w:r w:rsidR="00914AC4">
        <w:t xml:space="preserve"> (log K</w:t>
      </w:r>
      <w:r w:rsidR="00914AC4">
        <w:rPr>
          <w:vertAlign w:val="subscript"/>
        </w:rPr>
        <w:t>OW</w:t>
      </w:r>
      <w:r w:rsidR="00914AC4">
        <w:t xml:space="preserve"> of 4.6)</w:t>
      </w:r>
      <w:r w:rsidRPr="00B35D0D">
        <w:t xml:space="preserve"> indicates a potential for bioaccumulation. </w:t>
      </w:r>
      <w:r w:rsidR="00DF601B" w:rsidRPr="00B35D0D">
        <w:t>A food chain assessment indicated that any accumulated residues in earthworms or fish will not reach levels harmful to predators under the proposed conditions of use.</w:t>
      </w:r>
    </w:p>
    <w:p w14:paraId="32CB52E7" w14:textId="77777777" w:rsidR="002F7868" w:rsidRDefault="002F7868" w:rsidP="002F7868">
      <w:pPr>
        <w:pStyle w:val="Heading3"/>
        <w:rPr>
          <w:lang w:val="en-GB"/>
        </w:rPr>
      </w:pPr>
      <w:r>
        <w:rPr>
          <w:lang w:val="en-GB"/>
        </w:rPr>
        <w:t>Aquatic species</w:t>
      </w:r>
      <w:bookmarkEnd w:id="180"/>
    </w:p>
    <w:p w14:paraId="0209D27D" w14:textId="65FFBFD3" w:rsidR="00B35D0D" w:rsidRPr="00B35D0D" w:rsidRDefault="00DF601B" w:rsidP="007D3C77">
      <w:pPr>
        <w:pStyle w:val="APVMAText"/>
      </w:pPr>
      <w:bookmarkStart w:id="181" w:name="_Toc7561281"/>
      <w:r w:rsidRPr="00B35D0D">
        <w:t xml:space="preserve">Spiromesifen </w:t>
      </w:r>
      <w:r w:rsidR="00B35D0D" w:rsidRPr="00B35D0D">
        <w:t>has high toxicity to fish</w:t>
      </w:r>
      <w:r w:rsidRPr="00B35D0D">
        <w:t xml:space="preserve"> </w:t>
      </w:r>
      <w:r w:rsidR="00B35D0D" w:rsidRPr="00B35D0D">
        <w:t xml:space="preserve">(lowest </w:t>
      </w:r>
      <w:r w:rsidRPr="00B35D0D">
        <w:t>LC</w:t>
      </w:r>
      <w:r w:rsidRPr="00B35D0D">
        <w:rPr>
          <w:vertAlign w:val="subscript"/>
        </w:rPr>
        <w:t>50</w:t>
      </w:r>
      <w:r w:rsidRPr="00B35D0D">
        <w:t xml:space="preserve"> 0.016 mg</w:t>
      </w:r>
      <w:r w:rsidR="00B35D0D" w:rsidRPr="00B35D0D">
        <w:t xml:space="preserve"> </w:t>
      </w:r>
      <w:r w:rsidR="007942FB">
        <w:t>a.c./</w:t>
      </w:r>
      <w:r w:rsidRPr="00B35D0D">
        <w:t>L</w:t>
      </w:r>
      <w:r w:rsidR="00B35D0D" w:rsidRPr="00B35D0D">
        <w:t xml:space="preserve">, </w:t>
      </w:r>
      <w:r w:rsidRPr="00B35D0D">
        <w:rPr>
          <w:i/>
          <w:iCs/>
        </w:rPr>
        <w:t>Oncorhynchus</w:t>
      </w:r>
      <w:r w:rsidRPr="00B35D0D">
        <w:t xml:space="preserve"> </w:t>
      </w:r>
      <w:r w:rsidRPr="00B35D0D">
        <w:rPr>
          <w:i/>
          <w:iCs/>
        </w:rPr>
        <w:t>mykiss</w:t>
      </w:r>
      <w:r w:rsidR="00037C48" w:rsidRPr="00BC5402">
        <w:t>; 5 species tested</w:t>
      </w:r>
      <w:r w:rsidRPr="00B35D0D">
        <w:t>)</w:t>
      </w:r>
      <w:r w:rsidR="00037C48">
        <w:t>.</w:t>
      </w:r>
      <w:r w:rsidR="00B35D0D" w:rsidRPr="00B35D0D">
        <w:t xml:space="preserve"> At the limit of solubility, spiromesifen has low </w:t>
      </w:r>
      <w:r w:rsidR="00037C48">
        <w:t xml:space="preserve">to moderate </w:t>
      </w:r>
      <w:r w:rsidR="00B35D0D" w:rsidRPr="00B35D0D">
        <w:t>toxicity to aquatic invertebrates (lowest</w:t>
      </w:r>
      <w:r w:rsidR="007D3C77">
        <w:t> </w:t>
      </w:r>
      <w:r w:rsidR="00B35D0D" w:rsidRPr="00B35D0D">
        <w:t>EC</w:t>
      </w:r>
      <w:r w:rsidR="00B35D0D" w:rsidRPr="00B35D0D">
        <w:rPr>
          <w:vertAlign w:val="subscript"/>
        </w:rPr>
        <w:t>50</w:t>
      </w:r>
      <w:r w:rsidR="007D3C77">
        <w:t> </w:t>
      </w:r>
      <w:r w:rsidR="00B35D0D" w:rsidRPr="00B35D0D">
        <w:t xml:space="preserve">&gt;0.026 mg </w:t>
      </w:r>
      <w:proofErr w:type="spellStart"/>
      <w:r w:rsidR="007942FB">
        <w:t>a.c.</w:t>
      </w:r>
      <w:proofErr w:type="spellEnd"/>
      <w:r w:rsidR="007942FB">
        <w:t>/</w:t>
      </w:r>
      <w:r w:rsidR="00B35D0D" w:rsidRPr="00B35D0D">
        <w:t xml:space="preserve">L, </w:t>
      </w:r>
      <w:r w:rsidR="006255F5">
        <w:t>3</w:t>
      </w:r>
      <w:r w:rsidR="006255F5" w:rsidRPr="00B35D0D">
        <w:t xml:space="preserve"> </w:t>
      </w:r>
      <w:r w:rsidR="00B35D0D" w:rsidRPr="00B35D0D">
        <w:t>species tested), algae (lowest E</w:t>
      </w:r>
      <w:r w:rsidR="00B35D0D" w:rsidRPr="00BC5402">
        <w:rPr>
          <w:vertAlign w:val="subscript"/>
        </w:rPr>
        <w:t>r</w:t>
      </w:r>
      <w:r w:rsidR="00B35D0D" w:rsidRPr="00B35D0D">
        <w:t>C</w:t>
      </w:r>
      <w:r w:rsidR="00B35D0D" w:rsidRPr="00BC5402">
        <w:rPr>
          <w:vertAlign w:val="subscript"/>
        </w:rPr>
        <w:t>50</w:t>
      </w:r>
      <w:r w:rsidR="00B35D0D" w:rsidRPr="00B35D0D">
        <w:t xml:space="preserve"> &gt;0.071 mg </w:t>
      </w:r>
      <w:proofErr w:type="spellStart"/>
      <w:r w:rsidR="007942FB">
        <w:t>a.c.</w:t>
      </w:r>
      <w:proofErr w:type="spellEnd"/>
      <w:r w:rsidR="007942FB">
        <w:t>/</w:t>
      </w:r>
      <w:r w:rsidR="00B35D0D" w:rsidRPr="00B35D0D">
        <w:t xml:space="preserve">L, </w:t>
      </w:r>
      <w:r w:rsidR="006255F5">
        <w:t>4</w:t>
      </w:r>
      <w:r w:rsidR="006255F5" w:rsidRPr="00B35D0D">
        <w:t xml:space="preserve"> </w:t>
      </w:r>
      <w:r w:rsidR="00B35D0D" w:rsidRPr="00B35D0D">
        <w:t>species tested) and aquatic plants (E</w:t>
      </w:r>
      <w:r w:rsidR="00B35D0D" w:rsidRPr="00BC5402">
        <w:rPr>
          <w:vertAlign w:val="subscript"/>
        </w:rPr>
        <w:t>r</w:t>
      </w:r>
      <w:r w:rsidR="00B35D0D" w:rsidRPr="00B35D0D">
        <w:t>C</w:t>
      </w:r>
      <w:r w:rsidR="00B35D0D" w:rsidRPr="00BC5402">
        <w:rPr>
          <w:vertAlign w:val="subscript"/>
        </w:rPr>
        <w:t>50</w:t>
      </w:r>
      <w:r w:rsidR="00B35D0D" w:rsidRPr="00B35D0D">
        <w:t xml:space="preserve"> &gt;0.10 mg </w:t>
      </w:r>
      <w:r w:rsidR="007942FB">
        <w:t>a.c./</w:t>
      </w:r>
      <w:r w:rsidR="00B35D0D" w:rsidRPr="00B35D0D">
        <w:t xml:space="preserve">L, </w:t>
      </w:r>
      <w:r w:rsidR="00B35D0D" w:rsidRPr="00BC5402">
        <w:rPr>
          <w:i/>
          <w:iCs/>
        </w:rPr>
        <w:t>Lemna gibba</w:t>
      </w:r>
      <w:r w:rsidR="00B35D0D" w:rsidRPr="00B35D0D">
        <w:t>)</w:t>
      </w:r>
      <w:r w:rsidR="00037C48">
        <w:t xml:space="preserve">, </w:t>
      </w:r>
      <w:r w:rsidR="00037C48" w:rsidRPr="00B35D0D">
        <w:t>and low toxicity to sediment dwellers (lowest</w:t>
      </w:r>
      <w:r w:rsidR="007D3C77">
        <w:t> </w:t>
      </w:r>
      <w:r w:rsidR="00037C48" w:rsidRPr="00B35D0D">
        <w:t>LC</w:t>
      </w:r>
      <w:r w:rsidR="00037C48" w:rsidRPr="00C80155">
        <w:rPr>
          <w:vertAlign w:val="subscript"/>
        </w:rPr>
        <w:t>50</w:t>
      </w:r>
      <w:r w:rsidR="007D3C77">
        <w:t> </w:t>
      </w:r>
      <w:r w:rsidR="00037C48" w:rsidRPr="00B35D0D">
        <w:t>&gt;64</w:t>
      </w:r>
      <w:r w:rsidR="007D3C77">
        <w:t> </w:t>
      </w:r>
      <w:r w:rsidR="00037C48" w:rsidRPr="00B35D0D">
        <w:t xml:space="preserve">mg </w:t>
      </w:r>
      <w:proofErr w:type="spellStart"/>
      <w:r w:rsidR="007942FB">
        <w:t>a.c.</w:t>
      </w:r>
      <w:proofErr w:type="spellEnd"/>
      <w:r w:rsidR="007942FB">
        <w:t>/</w:t>
      </w:r>
      <w:r w:rsidR="00037C48" w:rsidRPr="00B35D0D">
        <w:t xml:space="preserve">kg dry sediment, </w:t>
      </w:r>
      <w:r w:rsidR="00930306">
        <w:t>2</w:t>
      </w:r>
      <w:r w:rsidR="00930306" w:rsidRPr="00B35D0D">
        <w:t xml:space="preserve"> </w:t>
      </w:r>
      <w:r w:rsidR="00037C48" w:rsidRPr="00B35D0D">
        <w:t>species tested).</w:t>
      </w:r>
      <w:r w:rsidR="00B35D0D" w:rsidRPr="00B35D0D">
        <w:t xml:space="preserve"> The SC formulation did not enhance toxicity to aquatic species; a definitive toxicity value could be established for </w:t>
      </w:r>
      <w:r w:rsidR="00B35D0D" w:rsidRPr="00BC5402">
        <w:rPr>
          <w:i/>
          <w:iCs/>
        </w:rPr>
        <w:t>Daphnia magna</w:t>
      </w:r>
      <w:r w:rsidR="00B35D0D" w:rsidRPr="00B35D0D">
        <w:t xml:space="preserve"> indicating moderate toxicity (EC</w:t>
      </w:r>
      <w:r w:rsidR="00B35D0D" w:rsidRPr="00BC5402">
        <w:rPr>
          <w:vertAlign w:val="subscript"/>
        </w:rPr>
        <w:t>50</w:t>
      </w:r>
      <w:r w:rsidR="007D3C77">
        <w:t> </w:t>
      </w:r>
      <w:r w:rsidR="00B35D0D" w:rsidRPr="00B35D0D">
        <w:t xml:space="preserve">16 mg </w:t>
      </w:r>
      <w:proofErr w:type="spellStart"/>
      <w:r w:rsidR="007942FB">
        <w:t>a.c.</w:t>
      </w:r>
      <w:proofErr w:type="spellEnd"/>
      <w:r w:rsidR="007942FB">
        <w:t>/</w:t>
      </w:r>
      <w:r w:rsidR="00B35D0D" w:rsidRPr="00B35D0D">
        <w:t xml:space="preserve">L). The M01 and M09 metabolites were less toxic than the parent substance, spiromesifen. A protection statement is required on the </w:t>
      </w:r>
      <w:r w:rsidR="00B35D0D" w:rsidRPr="00BC5402">
        <w:t>Interrupt 240 SC Miticide</w:t>
      </w:r>
      <w:r w:rsidR="00B35D0D" w:rsidRPr="00B35D0D">
        <w:t xml:space="preserve"> label on the basis of </w:t>
      </w:r>
      <w:r w:rsidR="00CD4824" w:rsidRPr="00B35D0D">
        <w:t>spiromesifen</w:t>
      </w:r>
      <w:r w:rsidR="00CD4824">
        <w:t>'s</w:t>
      </w:r>
      <w:r w:rsidR="00CD4824" w:rsidRPr="00B35D0D">
        <w:t xml:space="preserve"> </w:t>
      </w:r>
      <w:r w:rsidR="00B35D0D" w:rsidRPr="00B35D0D">
        <w:t>high toxicity to fish.</w:t>
      </w:r>
    </w:p>
    <w:p w14:paraId="72FB9934" w14:textId="648E6EDF" w:rsidR="00B35D0D" w:rsidRPr="00B35D0D" w:rsidRDefault="00B35D0D" w:rsidP="007D3C77">
      <w:pPr>
        <w:pStyle w:val="APVMAText"/>
      </w:pPr>
      <w:r w:rsidRPr="00B35D0D">
        <w:t xml:space="preserve">Following long-term exposure to spiromesifen, effects on swim-up and growth of fish fry were observed at concentrations as low as 0.0078 mg </w:t>
      </w:r>
      <w:r w:rsidR="007942FB">
        <w:t>a.c./</w:t>
      </w:r>
      <w:r w:rsidRPr="00B35D0D">
        <w:t xml:space="preserve">L (NOEC 0.0047 mg </w:t>
      </w:r>
      <w:r w:rsidR="007942FB">
        <w:t>a.c./</w:t>
      </w:r>
      <w:r w:rsidRPr="00B35D0D">
        <w:t xml:space="preserve">L, </w:t>
      </w:r>
      <w:r w:rsidRPr="00BC5402">
        <w:rPr>
          <w:i/>
          <w:iCs/>
        </w:rPr>
        <w:t>Oncorhynchus mykiss</w:t>
      </w:r>
      <w:r w:rsidRPr="00B35D0D">
        <w:t xml:space="preserve">) and reduced reproduction of aquatic invertebrates was observed at concentrations as low as 0.00045 mg </w:t>
      </w:r>
      <w:r w:rsidR="007942FB">
        <w:t>a.c./</w:t>
      </w:r>
      <w:r w:rsidRPr="00B35D0D">
        <w:t xml:space="preserve">L (NOEC 0.00025 mg </w:t>
      </w:r>
      <w:r w:rsidR="007942FB">
        <w:t>a.c./</w:t>
      </w:r>
      <w:r w:rsidRPr="00B35D0D">
        <w:t xml:space="preserve">L, </w:t>
      </w:r>
      <w:r w:rsidRPr="00BC5402">
        <w:rPr>
          <w:i/>
          <w:iCs/>
        </w:rPr>
        <w:t>Daphnia magna</w:t>
      </w:r>
      <w:r w:rsidRPr="00B35D0D">
        <w:t xml:space="preserve">). </w:t>
      </w:r>
      <w:r>
        <w:t>Emergence of sediment dwellers (</w:t>
      </w:r>
      <w:r w:rsidRPr="00BC5402">
        <w:rPr>
          <w:i/>
          <w:iCs/>
        </w:rPr>
        <w:t>Chironomus riparius</w:t>
      </w:r>
      <w:r>
        <w:t>) was inhibited in a dose-dependent manner in both water-spiked (EC</w:t>
      </w:r>
      <w:r w:rsidRPr="00BC5402">
        <w:rPr>
          <w:vertAlign w:val="subscript"/>
        </w:rPr>
        <w:t>10</w:t>
      </w:r>
      <w:r>
        <w:t xml:space="preserve"> 0.020 mg </w:t>
      </w:r>
      <w:r w:rsidR="007942FB">
        <w:t>a.c./</w:t>
      </w:r>
      <w:r>
        <w:t>L) and sediment-spiked (EC</w:t>
      </w:r>
      <w:r w:rsidRPr="00BC5402">
        <w:rPr>
          <w:vertAlign w:val="subscript"/>
        </w:rPr>
        <w:t>10</w:t>
      </w:r>
      <w:r w:rsidR="007D3C77">
        <w:t> </w:t>
      </w:r>
      <w:r>
        <w:t>0.47</w:t>
      </w:r>
      <w:r w:rsidR="007D3C77">
        <w:t> </w:t>
      </w:r>
      <w:r>
        <w:t>mg</w:t>
      </w:r>
      <w:r w:rsidR="007D3C77">
        <w:t> </w:t>
      </w:r>
      <w:proofErr w:type="spellStart"/>
      <w:r w:rsidR="007942FB">
        <w:t>a.c.</w:t>
      </w:r>
      <w:proofErr w:type="spellEnd"/>
      <w:r w:rsidR="007942FB">
        <w:t>/</w:t>
      </w:r>
      <w:r>
        <w:t>kg dry sediment) tests.</w:t>
      </w:r>
    </w:p>
    <w:p w14:paraId="744B49C3" w14:textId="729773DB" w:rsidR="00DF601B" w:rsidRPr="00DF601B" w:rsidRDefault="00B35D0D" w:rsidP="007D3C77">
      <w:pPr>
        <w:pStyle w:val="APVMAText"/>
      </w:pPr>
      <w:r w:rsidRPr="00B35D0D">
        <w:t>The BCF for fish is 543, but spiromesifen declines rapidly in water and depuration</w:t>
      </w:r>
      <w:r>
        <w:t xml:space="preserve"> </w:t>
      </w:r>
      <w:r w:rsidRPr="00B35D0D">
        <w:t>from fish is also rapid. The potential to bio-accumulate is therefore low.</w:t>
      </w:r>
    </w:p>
    <w:p w14:paraId="0759B08F" w14:textId="44B950F5" w:rsidR="00DF601B" w:rsidRPr="00DF601B" w:rsidRDefault="00B35D0D" w:rsidP="007D3C77">
      <w:pPr>
        <w:pStyle w:val="APVMAText"/>
      </w:pPr>
      <w:r w:rsidRPr="00B35D0D">
        <w:t>Spray drift risks to aquatic species were determined</w:t>
      </w:r>
      <w:r>
        <w:t xml:space="preserve"> </w:t>
      </w:r>
      <w:r w:rsidRPr="00B35D0D">
        <w:t>to be acceptable provided a mandatory downwind buffer zone of</w:t>
      </w:r>
      <w:r w:rsidR="00716592">
        <w:t xml:space="preserve"> 75</w:t>
      </w:r>
      <w:r w:rsidRPr="00B35D0D">
        <w:t xml:space="preserve"> metres is observed for the protection of</w:t>
      </w:r>
      <w:r>
        <w:t xml:space="preserve"> </w:t>
      </w:r>
      <w:r w:rsidRPr="00B35D0D">
        <w:t>natural aquatic areas.</w:t>
      </w:r>
      <w:r>
        <w:t xml:space="preserve"> </w:t>
      </w:r>
      <w:r w:rsidRPr="00B35D0D">
        <w:t xml:space="preserve">Runoff risks of </w:t>
      </w:r>
      <w:r>
        <w:t>spiromesifen</w:t>
      </w:r>
      <w:r w:rsidRPr="00B35D0D">
        <w:t xml:space="preserve"> to </w:t>
      </w:r>
      <w:r w:rsidRPr="00B35D0D">
        <w:lastRenderedPageBreak/>
        <w:t xml:space="preserve">aquatic species were determined to be acceptable </w:t>
      </w:r>
      <w:r>
        <w:t>under a reasonable worst-case scenario; however, g</w:t>
      </w:r>
      <w:r w:rsidRPr="00B35D0D">
        <w:t xml:space="preserve">eneral runoff restraints are </w:t>
      </w:r>
      <w:r>
        <w:t>required</w:t>
      </w:r>
      <w:r w:rsidRPr="00B35D0D">
        <w:t xml:space="preserve"> to</w:t>
      </w:r>
      <w:r>
        <w:t xml:space="preserve"> </w:t>
      </w:r>
      <w:r w:rsidRPr="00B35D0D">
        <w:t>mitigate the risk of a runoff event soon after application (i.e. due to heavy storms or irrigation).</w:t>
      </w:r>
    </w:p>
    <w:p w14:paraId="2FA1BF48" w14:textId="1312F50F" w:rsidR="002F7868" w:rsidRDefault="002F7868" w:rsidP="002F7868">
      <w:pPr>
        <w:pStyle w:val="Heading3"/>
        <w:rPr>
          <w:lang w:val="en-GB"/>
        </w:rPr>
      </w:pPr>
      <w:r>
        <w:rPr>
          <w:lang w:val="en-GB"/>
        </w:rPr>
        <w:t>Bees</w:t>
      </w:r>
      <w:bookmarkEnd w:id="181"/>
    </w:p>
    <w:p w14:paraId="01B1E483" w14:textId="53A3E289" w:rsidR="00B35D0D" w:rsidRDefault="008A48B2" w:rsidP="007D3C77">
      <w:pPr>
        <w:pStyle w:val="APVMAText"/>
      </w:pPr>
      <w:bookmarkStart w:id="182" w:name="_Toc7561282"/>
      <w:r w:rsidRPr="008A48B2">
        <w:t>Spiromesifen</w:t>
      </w:r>
      <w:r w:rsidR="00B35D0D">
        <w:t xml:space="preserve"> has low toxicity</w:t>
      </w:r>
      <w:r w:rsidRPr="008A48B2">
        <w:t xml:space="preserve"> to adult bees (</w:t>
      </w:r>
      <w:r w:rsidRPr="008A48B2">
        <w:rPr>
          <w:i/>
          <w:iCs/>
        </w:rPr>
        <w:t>Apis mellifera</w:t>
      </w:r>
      <w:r w:rsidRPr="008A48B2">
        <w:t>) by contact exposure (LD</w:t>
      </w:r>
      <w:r w:rsidRPr="008A48B2">
        <w:rPr>
          <w:vertAlign w:val="subscript"/>
        </w:rPr>
        <w:t>50</w:t>
      </w:r>
      <w:r w:rsidRPr="008A48B2">
        <w:t xml:space="preserve"> &gt;200 µg </w:t>
      </w:r>
      <w:r w:rsidR="007942FB">
        <w:t>a.c./</w:t>
      </w:r>
      <w:r w:rsidRPr="008A48B2">
        <w:t xml:space="preserve">bee) </w:t>
      </w:r>
      <w:r w:rsidR="00B35D0D">
        <w:t xml:space="preserve">and </w:t>
      </w:r>
      <w:r w:rsidRPr="008A48B2">
        <w:t>oral exposure (LD</w:t>
      </w:r>
      <w:r w:rsidRPr="008A48B2">
        <w:rPr>
          <w:vertAlign w:val="subscript"/>
        </w:rPr>
        <w:t>50</w:t>
      </w:r>
      <w:r w:rsidRPr="008A48B2">
        <w:t xml:space="preserve"> </w:t>
      </w:r>
      <w:r w:rsidR="00B35D0D">
        <w:t>792</w:t>
      </w:r>
      <w:r w:rsidR="00B35D0D" w:rsidRPr="008A48B2">
        <w:t xml:space="preserve"> </w:t>
      </w:r>
      <w:r w:rsidRPr="008A48B2">
        <w:t xml:space="preserve">µg </w:t>
      </w:r>
      <w:r w:rsidR="007942FB">
        <w:t>a.c./</w:t>
      </w:r>
      <w:r w:rsidRPr="008A48B2">
        <w:t>bee)</w:t>
      </w:r>
      <w:r w:rsidR="00B35D0D">
        <w:t>, and moderate toxicity to bee larvae (</w:t>
      </w:r>
      <w:r w:rsidR="00B35D0D" w:rsidRPr="008A48B2">
        <w:t>LD</w:t>
      </w:r>
      <w:r w:rsidR="00B35D0D" w:rsidRPr="008A48B2">
        <w:rPr>
          <w:vertAlign w:val="subscript"/>
        </w:rPr>
        <w:t>50</w:t>
      </w:r>
      <w:r w:rsidR="00B35D0D" w:rsidRPr="008A48B2">
        <w:t xml:space="preserve"> </w:t>
      </w:r>
      <w:r w:rsidR="00B35D0D">
        <w:t>3.1</w:t>
      </w:r>
      <w:r w:rsidR="00B35D0D" w:rsidRPr="008A48B2">
        <w:t xml:space="preserve"> µg </w:t>
      </w:r>
      <w:r w:rsidR="007942FB">
        <w:t>a.c./</w:t>
      </w:r>
      <w:r w:rsidR="00B35D0D" w:rsidRPr="008A48B2">
        <w:t>bee</w:t>
      </w:r>
      <w:r w:rsidR="00B35D0D">
        <w:t>).</w:t>
      </w:r>
      <w:r w:rsidRPr="008A48B2">
        <w:t xml:space="preserve"> </w:t>
      </w:r>
      <w:r w:rsidR="00B35D0D">
        <w:t>The SC formulation was moderately toxic to adult bees by oral exposure (LD</w:t>
      </w:r>
      <w:r w:rsidR="00B35D0D" w:rsidRPr="00BC5402">
        <w:rPr>
          <w:vertAlign w:val="subscript"/>
        </w:rPr>
        <w:t>50</w:t>
      </w:r>
      <w:r w:rsidR="00B35D0D">
        <w:t xml:space="preserve"> 60 </w:t>
      </w:r>
      <w:r w:rsidR="00B35D0D" w:rsidRPr="008A48B2">
        <w:t xml:space="preserve">µg </w:t>
      </w:r>
      <w:r w:rsidR="007942FB">
        <w:t>a.c./</w:t>
      </w:r>
      <w:r w:rsidR="00B35D0D" w:rsidRPr="008A48B2">
        <w:t>bee</w:t>
      </w:r>
      <w:r w:rsidR="00B35D0D">
        <w:t xml:space="preserve">), although its toxicity remained </w:t>
      </w:r>
      <w:r w:rsidR="00D43760">
        <w:t xml:space="preserve">low </w:t>
      </w:r>
      <w:r w:rsidR="00B35D0D">
        <w:t>by contact exposure (LD</w:t>
      </w:r>
      <w:r w:rsidR="00B35D0D" w:rsidRPr="00BC5402">
        <w:rPr>
          <w:vertAlign w:val="subscript"/>
        </w:rPr>
        <w:t>50</w:t>
      </w:r>
      <w:r w:rsidR="00B35D0D">
        <w:t xml:space="preserve"> </w:t>
      </w:r>
      <w:r w:rsidR="00B35D0D" w:rsidRPr="008A48B2">
        <w:t xml:space="preserve">&gt;200 µg </w:t>
      </w:r>
      <w:r w:rsidR="007942FB">
        <w:t>a.c./</w:t>
      </w:r>
      <w:r w:rsidR="00B35D0D" w:rsidRPr="008A48B2">
        <w:t>bee)</w:t>
      </w:r>
      <w:r w:rsidR="00B35D0D">
        <w:t>.</w:t>
      </w:r>
    </w:p>
    <w:p w14:paraId="13F064EA" w14:textId="49FF6CC3" w:rsidR="008A48B2" w:rsidRPr="008A48B2" w:rsidRDefault="00B35D0D" w:rsidP="007D3C77">
      <w:pPr>
        <w:pStyle w:val="APVMAText"/>
      </w:pPr>
      <w:r>
        <w:t xml:space="preserve">Following long-term dietary exposure, increased mortality of adult bees and bee larvae was observed at doses as low as 35 and 0.60 µg </w:t>
      </w:r>
      <w:r w:rsidR="007942FB">
        <w:t>a.c./</w:t>
      </w:r>
      <w:r>
        <w:t>bee/d, respectively (NOE</w:t>
      </w:r>
      <w:r w:rsidR="00D43760">
        <w:t>DD</w:t>
      </w:r>
      <w:r>
        <w:t xml:space="preserve"> 18 and 0.30</w:t>
      </w:r>
      <w:r w:rsidRPr="00B35D0D">
        <w:t xml:space="preserve"> </w:t>
      </w:r>
      <w:r>
        <w:t xml:space="preserve">µg </w:t>
      </w:r>
      <w:r w:rsidR="007942FB">
        <w:t>a.c./</w:t>
      </w:r>
      <w:r>
        <w:t xml:space="preserve">bee/d, respectively). </w:t>
      </w:r>
      <w:r w:rsidR="008A48B2" w:rsidRPr="008A48B2">
        <w:t>The metabolite M01 was</w:t>
      </w:r>
      <w:r>
        <w:t xml:space="preserve"> more</w:t>
      </w:r>
      <w:r w:rsidR="008A48B2" w:rsidRPr="008A48B2">
        <w:t xml:space="preserve"> toxic to </w:t>
      </w:r>
      <w:r>
        <w:t xml:space="preserve">adult </w:t>
      </w:r>
      <w:r w:rsidR="008A48B2" w:rsidRPr="008A48B2">
        <w:t xml:space="preserve">bees </w:t>
      </w:r>
      <w:r>
        <w:t>and bee larvae than the parent substance (</w:t>
      </w:r>
      <w:r w:rsidR="008A48B2" w:rsidRPr="008A48B2">
        <w:t>LDD</w:t>
      </w:r>
      <w:r w:rsidR="008A48B2" w:rsidRPr="008A48B2">
        <w:rPr>
          <w:vertAlign w:val="subscript"/>
        </w:rPr>
        <w:t>10</w:t>
      </w:r>
      <w:r w:rsidR="008A48B2" w:rsidRPr="008A48B2">
        <w:t xml:space="preserve"> 0.12 </w:t>
      </w:r>
      <w:r>
        <w:t xml:space="preserve">and 0.078 </w:t>
      </w:r>
      <w:r w:rsidR="008A48B2" w:rsidRPr="008A48B2">
        <w:t xml:space="preserve">µg </w:t>
      </w:r>
      <w:r w:rsidR="007942FB">
        <w:t>a.c./</w:t>
      </w:r>
      <w:r w:rsidR="008A48B2" w:rsidRPr="008A48B2">
        <w:t>bee/day</w:t>
      </w:r>
      <w:r>
        <w:t>, respectively)</w:t>
      </w:r>
      <w:r w:rsidR="008A48B2" w:rsidRPr="008A48B2">
        <w:t>.</w:t>
      </w:r>
    </w:p>
    <w:p w14:paraId="4F9A24ED" w14:textId="0F0F855E" w:rsidR="008A48B2" w:rsidRPr="008A48B2" w:rsidRDefault="00732FC7" w:rsidP="007D3C77">
      <w:pPr>
        <w:pStyle w:val="APVMAText"/>
      </w:pPr>
      <w:r w:rsidRPr="008A48B2">
        <w:t xml:space="preserve">There are no data for potential residue levels in pollen and nectar of pome or stone fruits, </w:t>
      </w:r>
      <w:r>
        <w:t>but m</w:t>
      </w:r>
      <w:r w:rsidR="008A48B2" w:rsidRPr="008A48B2">
        <w:t>easurements of metabolite M01 in pollen and nectar from field studies with sweet corn, strawberry and cotton indicate it can be present, although at levels lower than the parent compound. When peak residues are adjusted for the proposed maximum application rate, representative levels of M01 in pollen and nectar are calculated to be 2.5 and 3.8 mg/kg respectively. A colony</w:t>
      </w:r>
      <w:r w:rsidR="004C4F29">
        <w:t>-</w:t>
      </w:r>
      <w:r w:rsidR="008A48B2" w:rsidRPr="008A48B2">
        <w:t xml:space="preserve">level assessment based on these predicted levels indicates a potential risk to adult bees and larvae through oral exposure. </w:t>
      </w:r>
      <w:r w:rsidR="004711AC" w:rsidRPr="008A48B2">
        <w:t>Accordingly,</w:t>
      </w:r>
      <w:r w:rsidR="008A48B2" w:rsidRPr="008A48B2">
        <w:t xml:space="preserve"> it is considered that </w:t>
      </w:r>
      <w:r w:rsidR="00B35D0D">
        <w:t>the product must not be applied when crops are in flower</w:t>
      </w:r>
      <w:r w:rsidR="008A48B2" w:rsidRPr="008A48B2">
        <w:t>.</w:t>
      </w:r>
      <w:r w:rsidR="00B35D0D">
        <w:t xml:space="preserve"> Additional protection measures are also required to mitigate dietary exposure of bees.</w:t>
      </w:r>
    </w:p>
    <w:p w14:paraId="76E4C27D" w14:textId="1E5FD108" w:rsidR="00B35D0D" w:rsidRDefault="00B35D0D" w:rsidP="00B35D0D">
      <w:pPr>
        <w:pStyle w:val="Heading3"/>
        <w:rPr>
          <w:lang w:val="en-GB"/>
        </w:rPr>
      </w:pPr>
      <w:r>
        <w:rPr>
          <w:lang w:val="en-GB"/>
        </w:rPr>
        <w:t>Other non-target arthropods</w:t>
      </w:r>
    </w:p>
    <w:p w14:paraId="6787777B" w14:textId="0CE4A238" w:rsidR="008A48B2" w:rsidRDefault="008A48B2" w:rsidP="007D3C77">
      <w:pPr>
        <w:pStyle w:val="APVMAText"/>
      </w:pPr>
      <w:r w:rsidRPr="008A48B2">
        <w:t xml:space="preserve">Assessments of contact toxicity of fresh dried residues of a representative </w:t>
      </w:r>
      <w:r w:rsidR="00B35D0D">
        <w:t xml:space="preserve">SC </w:t>
      </w:r>
      <w:r w:rsidRPr="008A48B2">
        <w:t>formulation of spiromesifen on glass plates were made for the predatory mite (</w:t>
      </w:r>
      <w:r w:rsidRPr="008A48B2">
        <w:rPr>
          <w:i/>
          <w:iCs/>
        </w:rPr>
        <w:t>Typhlodromus pyri</w:t>
      </w:r>
      <w:r w:rsidRPr="008A48B2">
        <w:t>) and the parasitic wasp (</w:t>
      </w:r>
      <w:r w:rsidRPr="008A48B2">
        <w:rPr>
          <w:i/>
          <w:iCs/>
        </w:rPr>
        <w:t>Aphidius rhopalosiphi</w:t>
      </w:r>
      <w:r w:rsidRPr="008A48B2">
        <w:t xml:space="preserve">) with </w:t>
      </w:r>
      <w:r w:rsidR="00B35D0D">
        <w:t>respective</w:t>
      </w:r>
      <w:r w:rsidR="00B35D0D" w:rsidRPr="008A48B2">
        <w:t xml:space="preserve"> </w:t>
      </w:r>
      <w:r w:rsidRPr="008A48B2">
        <w:t>LR</w:t>
      </w:r>
      <w:r w:rsidRPr="008A48B2">
        <w:rPr>
          <w:vertAlign w:val="subscript"/>
        </w:rPr>
        <w:t>50</w:t>
      </w:r>
      <w:r w:rsidRPr="008A48B2">
        <w:t xml:space="preserve"> </w:t>
      </w:r>
      <w:r w:rsidR="00B35D0D">
        <w:t xml:space="preserve">values </w:t>
      </w:r>
      <w:r w:rsidRPr="008A48B2">
        <w:t xml:space="preserve">of 68 and 9.8 g </w:t>
      </w:r>
      <w:r w:rsidR="007942FB">
        <w:t>a.c./</w:t>
      </w:r>
      <w:r w:rsidRPr="008A48B2">
        <w:t xml:space="preserve">ha. </w:t>
      </w:r>
      <w:r w:rsidRPr="008A48B2">
        <w:rPr>
          <w:i/>
          <w:iCs/>
        </w:rPr>
        <w:t>Aphidius rhopalosiphi</w:t>
      </w:r>
      <w:r w:rsidRPr="008A48B2">
        <w:t xml:space="preserve"> was further tested in a more realistic test system and toxicity was found to be mitigated (LR</w:t>
      </w:r>
      <w:r w:rsidRPr="008A48B2">
        <w:rPr>
          <w:vertAlign w:val="subscript"/>
        </w:rPr>
        <w:t>50</w:t>
      </w:r>
      <w:r w:rsidRPr="008A48B2">
        <w:t xml:space="preserve"> and ER</w:t>
      </w:r>
      <w:r w:rsidRPr="008A48B2">
        <w:rPr>
          <w:vertAlign w:val="subscript"/>
        </w:rPr>
        <w:t>50</w:t>
      </w:r>
      <w:r w:rsidRPr="008A48B2">
        <w:t xml:space="preserve"> &gt;864 g </w:t>
      </w:r>
      <w:r w:rsidR="007942FB">
        <w:t>a.c./</w:t>
      </w:r>
      <w:r w:rsidRPr="008A48B2">
        <w:t>ha).</w:t>
      </w:r>
      <w:r w:rsidR="00732FC7">
        <w:t xml:space="preserve"> Tests of </w:t>
      </w:r>
      <w:r w:rsidR="00732FC7" w:rsidRPr="008A48B2">
        <w:t xml:space="preserve">contact toxicity of a representative </w:t>
      </w:r>
      <w:r w:rsidR="00732FC7">
        <w:t xml:space="preserve">SC </w:t>
      </w:r>
      <w:r w:rsidR="00732FC7" w:rsidRPr="008A48B2">
        <w:t xml:space="preserve">formulation </w:t>
      </w:r>
      <w:r w:rsidR="00732FC7">
        <w:t xml:space="preserve">for </w:t>
      </w:r>
      <w:r w:rsidR="00732FC7" w:rsidRPr="00BC5402">
        <w:t>the rove beetle (</w:t>
      </w:r>
      <w:r w:rsidR="00732FC7" w:rsidRPr="00BC5402">
        <w:rPr>
          <w:i/>
          <w:iCs/>
        </w:rPr>
        <w:t>Aleochara bilineata</w:t>
      </w:r>
      <w:r w:rsidR="00732FC7" w:rsidRPr="00BC5402">
        <w:t xml:space="preserve">) </w:t>
      </w:r>
      <w:r w:rsidR="00732FC7">
        <w:t xml:space="preserve">resulted in an </w:t>
      </w:r>
      <w:r w:rsidR="00732FC7" w:rsidRPr="00B7278B">
        <w:t>ER</w:t>
      </w:r>
      <w:r w:rsidR="00732FC7" w:rsidRPr="00B7278B">
        <w:rPr>
          <w:vertAlign w:val="subscript"/>
        </w:rPr>
        <w:t>50</w:t>
      </w:r>
      <w:r w:rsidR="00732FC7" w:rsidRPr="00B7278B">
        <w:t xml:space="preserve"> </w:t>
      </w:r>
      <w:r w:rsidR="00732FC7" w:rsidRPr="00BC5402">
        <w:t xml:space="preserve">&gt;626 g </w:t>
      </w:r>
      <w:r w:rsidR="007942FB">
        <w:t>a.c./</w:t>
      </w:r>
      <w:r w:rsidR="00732FC7">
        <w:t xml:space="preserve"> </w:t>
      </w:r>
      <w:r w:rsidR="00732FC7" w:rsidRPr="00BC5402">
        <w:t xml:space="preserve">ha. </w:t>
      </w:r>
      <w:r w:rsidRPr="008A48B2">
        <w:t xml:space="preserve">The most sensitive non-target arthropod tested in glass plate studies was the ladybird </w:t>
      </w:r>
      <w:r w:rsidRPr="008A48B2">
        <w:rPr>
          <w:i/>
          <w:iCs/>
        </w:rPr>
        <w:t>Coccinella septempunctata</w:t>
      </w:r>
      <w:r w:rsidRPr="008A48B2">
        <w:t xml:space="preserve"> which had an LR</w:t>
      </w:r>
      <w:r w:rsidRPr="008A48B2">
        <w:rPr>
          <w:vertAlign w:val="subscript"/>
        </w:rPr>
        <w:t>50</w:t>
      </w:r>
      <w:r w:rsidRPr="008A48B2">
        <w:t xml:space="preserve"> of 41 g </w:t>
      </w:r>
      <w:r w:rsidR="007942FB">
        <w:t>a.c./</w:t>
      </w:r>
      <w:r w:rsidRPr="008A48B2">
        <w:t>ha.</w:t>
      </w:r>
    </w:p>
    <w:p w14:paraId="1661A7A4" w14:textId="6D141095" w:rsidR="00732FC7" w:rsidRDefault="00732FC7" w:rsidP="007D3C77">
      <w:pPr>
        <w:pStyle w:val="APVMAText"/>
        <w:rPr>
          <w:rFonts w:asciiTheme="minorHAnsi" w:hAnsiTheme="minorHAnsi"/>
          <w:szCs w:val="22"/>
        </w:rPr>
      </w:pPr>
      <w:r>
        <w:t>On the basis of these data</w:t>
      </w:r>
      <w:r w:rsidR="00D036D9">
        <w:t>,</w:t>
      </w:r>
      <w:r>
        <w:t xml:space="preserve"> </w:t>
      </w:r>
      <w:r w:rsidR="00C17423">
        <w:t xml:space="preserve">it is considered that </w:t>
      </w:r>
      <w:r>
        <w:t xml:space="preserve">the product </w:t>
      </w:r>
      <w:r w:rsidR="00C17423">
        <w:t xml:space="preserve">may </w:t>
      </w:r>
      <w:r>
        <w:t>not be compatible with integrated pest management (IPM) programs using beneficial arthropods.</w:t>
      </w:r>
    </w:p>
    <w:p w14:paraId="46171525" w14:textId="77777777" w:rsidR="002F7868" w:rsidRDefault="002F7868" w:rsidP="002F7868">
      <w:pPr>
        <w:pStyle w:val="Heading3"/>
        <w:rPr>
          <w:lang w:val="en-GB"/>
        </w:rPr>
      </w:pPr>
      <w:r>
        <w:rPr>
          <w:lang w:val="en-GB"/>
        </w:rPr>
        <w:t>Soil organisms</w:t>
      </w:r>
      <w:bookmarkEnd w:id="182"/>
    </w:p>
    <w:p w14:paraId="3F6A10C7" w14:textId="7A30C910" w:rsidR="00CF5E29" w:rsidRPr="00CF5E29" w:rsidRDefault="00CF5E29" w:rsidP="007D3C77">
      <w:pPr>
        <w:pStyle w:val="APVMAText"/>
      </w:pPr>
      <w:bookmarkStart w:id="183" w:name="_Toc7561283"/>
      <w:r w:rsidRPr="00CF5E29">
        <w:t>Toxicity results for spiromesifen to earthworms were corrected by a factor of 2 to account for the log K</w:t>
      </w:r>
      <w:r w:rsidRPr="00CF5E29">
        <w:rPr>
          <w:vertAlign w:val="subscript"/>
        </w:rPr>
        <w:t>ow</w:t>
      </w:r>
      <w:r w:rsidRPr="00CF5E29">
        <w:t xml:space="preserve"> of 4.6 for this substance. The acute corrected LC</w:t>
      </w:r>
      <w:r w:rsidRPr="00CF5E29">
        <w:rPr>
          <w:vertAlign w:val="subscript"/>
        </w:rPr>
        <w:t>50</w:t>
      </w:r>
      <w:r w:rsidRPr="00CF5E29">
        <w:t xml:space="preserve"> to earthworms (</w:t>
      </w:r>
      <w:r w:rsidRPr="00CF5E29">
        <w:rPr>
          <w:i/>
          <w:iCs/>
        </w:rPr>
        <w:t>Eisenia fetida</w:t>
      </w:r>
      <w:r w:rsidRPr="00CF5E29">
        <w:t xml:space="preserve">) was &gt;500 mg </w:t>
      </w:r>
      <w:r w:rsidR="007942FB">
        <w:t>a.c./</w:t>
      </w:r>
      <w:r w:rsidRPr="00CF5E29">
        <w:t xml:space="preserve">kg </w:t>
      </w:r>
      <w:r w:rsidR="00C90587">
        <w:t xml:space="preserve">dry </w:t>
      </w:r>
      <w:r w:rsidRPr="00CF5E29">
        <w:t xml:space="preserve">soil. In a </w:t>
      </w:r>
      <w:r w:rsidR="00F83EFF" w:rsidRPr="00CF5E29">
        <w:t>56-day</w:t>
      </w:r>
      <w:r w:rsidRPr="00CF5E29">
        <w:t xml:space="preserve"> chronic test, there was no effect on adult mortality or reproduction at the highest tested rate, and the NOEC was 4.3 mg </w:t>
      </w:r>
      <w:r w:rsidR="007942FB">
        <w:t>a.c./</w:t>
      </w:r>
      <w:r w:rsidRPr="00CF5E29">
        <w:t xml:space="preserve">kg </w:t>
      </w:r>
      <w:r w:rsidR="00C90587">
        <w:t xml:space="preserve">dry </w:t>
      </w:r>
      <w:r w:rsidRPr="00CF5E29">
        <w:t>soil. Toxicity of the metabolites M01 and M09 to springtails (</w:t>
      </w:r>
      <w:r w:rsidRPr="00CF5E29">
        <w:rPr>
          <w:i/>
          <w:iCs/>
        </w:rPr>
        <w:t xml:space="preserve">Folsomia candida) </w:t>
      </w:r>
      <w:r w:rsidRPr="00CF5E29">
        <w:t xml:space="preserve">was similar with NOECs for both metabolites of 32 mg/kg </w:t>
      </w:r>
      <w:r w:rsidR="00C90587">
        <w:t xml:space="preserve">dry </w:t>
      </w:r>
      <w:r w:rsidRPr="00CF5E29">
        <w:t>soil.</w:t>
      </w:r>
    </w:p>
    <w:p w14:paraId="63127CF4" w14:textId="0E82F313" w:rsidR="00CF5E29" w:rsidRDefault="00CF5E29" w:rsidP="007D3C77">
      <w:pPr>
        <w:pStyle w:val="APVMAText"/>
      </w:pPr>
      <w:r w:rsidRPr="00CF5E29">
        <w:lastRenderedPageBreak/>
        <w:t xml:space="preserve">For soil microorganisms no adverse effects on carbon or nitrogen transformation were found at spiromesifen concentrations up to 3.0 mg </w:t>
      </w:r>
      <w:r w:rsidR="007942FB">
        <w:t>a.c./</w:t>
      </w:r>
      <w:r w:rsidRPr="00CF5E29">
        <w:t xml:space="preserve">kg </w:t>
      </w:r>
      <w:r w:rsidR="00A47326">
        <w:t xml:space="preserve">dry </w:t>
      </w:r>
      <w:r w:rsidRPr="00CF5E29">
        <w:t>soil; the NOECs for M01 and M09 were 1.1 mg/kg d</w:t>
      </w:r>
      <w:r w:rsidR="00A47326">
        <w:t xml:space="preserve">ry soil </w:t>
      </w:r>
      <w:r w:rsidRPr="00CF5E29">
        <w:t>and 3.2</w:t>
      </w:r>
      <w:r w:rsidR="007D3C77">
        <w:t> </w:t>
      </w:r>
      <w:r w:rsidRPr="00CF5E29">
        <w:t>mg/kg d</w:t>
      </w:r>
      <w:r w:rsidR="00A47326">
        <w:t xml:space="preserve">ry soil </w:t>
      </w:r>
      <w:r w:rsidRPr="00CF5E29">
        <w:t>respectively.</w:t>
      </w:r>
    </w:p>
    <w:p w14:paraId="3249772A" w14:textId="4910FDFF" w:rsidR="00732FC7" w:rsidRDefault="00732FC7" w:rsidP="007D3C77">
      <w:pPr>
        <w:pStyle w:val="APVMAText"/>
        <w:rPr>
          <w:rFonts w:asciiTheme="minorHAnsi" w:hAnsiTheme="minorHAnsi"/>
          <w:szCs w:val="22"/>
        </w:rPr>
      </w:pPr>
      <w:r>
        <w:t>Risks of use of the product to soil organisms were therefore determined to be acceptable, and no protection statements are required.</w:t>
      </w:r>
    </w:p>
    <w:p w14:paraId="69874846" w14:textId="77777777" w:rsidR="002F7868" w:rsidRDefault="002F7868" w:rsidP="002F7868">
      <w:pPr>
        <w:pStyle w:val="Heading3"/>
        <w:rPr>
          <w:lang w:val="en-GB"/>
        </w:rPr>
      </w:pPr>
      <w:r>
        <w:rPr>
          <w:lang w:val="en-GB"/>
        </w:rPr>
        <w:t>Non-target terrestrial plants</w:t>
      </w:r>
      <w:bookmarkEnd w:id="183"/>
    </w:p>
    <w:p w14:paraId="08A427A5" w14:textId="20642FAA" w:rsidR="00CF5E29" w:rsidRPr="00CF5E29" w:rsidRDefault="00CF5E29" w:rsidP="007D3C77">
      <w:pPr>
        <w:pStyle w:val="APVMAText"/>
      </w:pPr>
      <w:bookmarkStart w:id="184" w:name="_Toc531181102"/>
      <w:bookmarkStart w:id="185" w:name="_Toc7561284"/>
      <w:r w:rsidRPr="00CF5E29">
        <w:t xml:space="preserve">Effects of spiromesifen on seedling emergence and vegetative vigour were assessed at a single application rate of 909 g </w:t>
      </w:r>
      <w:r w:rsidR="007942FB">
        <w:t>a.c./</w:t>
      </w:r>
      <w:r w:rsidRPr="00CF5E29">
        <w:t>ha for 10 standard test plant species. Three species (onion, ryegrass</w:t>
      </w:r>
      <w:r w:rsidR="00D036D9">
        <w:t>,</w:t>
      </w:r>
      <w:r w:rsidRPr="00CF5E29">
        <w:t xml:space="preserve"> and turnip) showed &gt;25% effects in the seedling emergence study, while </w:t>
      </w:r>
      <w:r w:rsidR="00930306">
        <w:t>2</w:t>
      </w:r>
      <w:r w:rsidR="00930306" w:rsidRPr="00CF5E29">
        <w:t xml:space="preserve"> </w:t>
      </w:r>
      <w:r w:rsidRPr="00CF5E29">
        <w:t>species (ryegrass and turnip) showed &gt;25% effects in the vegetative vigour study.</w:t>
      </w:r>
    </w:p>
    <w:p w14:paraId="1C918949" w14:textId="4F30FD9C" w:rsidR="00CF5E29" w:rsidRPr="00CF5E29" w:rsidRDefault="00CF5E29" w:rsidP="007D3C77">
      <w:pPr>
        <w:pStyle w:val="APVMAText"/>
      </w:pPr>
      <w:r w:rsidRPr="00CF5E29">
        <w:t xml:space="preserve">These </w:t>
      </w:r>
      <w:r w:rsidR="006255F5">
        <w:t>3</w:t>
      </w:r>
      <w:r w:rsidR="006255F5" w:rsidRPr="00CF5E29">
        <w:t xml:space="preserve"> </w:t>
      </w:r>
      <w:r w:rsidRPr="00CF5E29">
        <w:t>species were subsequently tested in further dose/response studies. Effects were greater in the seedling emergence study, with ryegrass (</w:t>
      </w:r>
      <w:r w:rsidRPr="00CF5E29">
        <w:rPr>
          <w:i/>
          <w:iCs/>
        </w:rPr>
        <w:t>Lolium perenne</w:t>
      </w:r>
      <w:r w:rsidRPr="00CF5E29">
        <w:t>) being the most sensitive (ER</w:t>
      </w:r>
      <w:r w:rsidRPr="00CF5E29">
        <w:rPr>
          <w:vertAlign w:val="subscript"/>
        </w:rPr>
        <w:t>25</w:t>
      </w:r>
      <w:r w:rsidRPr="00CF5E29">
        <w:t xml:space="preserve"> 21 g </w:t>
      </w:r>
      <w:r w:rsidR="007942FB">
        <w:t>a.c./</w:t>
      </w:r>
      <w:r w:rsidRPr="00CF5E29">
        <w:t>ha and ER</w:t>
      </w:r>
      <w:r w:rsidRPr="00CF5E29">
        <w:rPr>
          <w:vertAlign w:val="subscript"/>
        </w:rPr>
        <w:t>50</w:t>
      </w:r>
      <w:r w:rsidRPr="00CF5E29">
        <w:t xml:space="preserve"> 53 g </w:t>
      </w:r>
      <w:r w:rsidR="007942FB">
        <w:t>a.c./</w:t>
      </w:r>
      <w:r w:rsidRPr="00CF5E29">
        <w:t>ha). In the vegetative vigour study, the most sensitive ER</w:t>
      </w:r>
      <w:r w:rsidRPr="00CF5E29">
        <w:rPr>
          <w:vertAlign w:val="subscript"/>
        </w:rPr>
        <w:t>25</w:t>
      </w:r>
      <w:r w:rsidRPr="00CF5E29">
        <w:t xml:space="preserve"> was 195 g </w:t>
      </w:r>
      <w:r w:rsidR="007942FB">
        <w:t>a.c./</w:t>
      </w:r>
      <w:r w:rsidRPr="00CF5E29">
        <w:t>ha for turnip (</w:t>
      </w:r>
      <w:r w:rsidRPr="00CF5E29">
        <w:rPr>
          <w:i/>
          <w:iCs/>
        </w:rPr>
        <w:t>Brassica rapa</w:t>
      </w:r>
      <w:r w:rsidR="00DC53BD" w:rsidRPr="00BC5402">
        <w:t>; EC</w:t>
      </w:r>
      <w:r w:rsidR="00DC53BD" w:rsidRPr="00BC5402">
        <w:rPr>
          <w:vertAlign w:val="subscript"/>
        </w:rPr>
        <w:t>50</w:t>
      </w:r>
      <w:r w:rsidR="00DC53BD">
        <w:t xml:space="preserve"> 623 g </w:t>
      </w:r>
      <w:r w:rsidR="007942FB">
        <w:t>a.c./</w:t>
      </w:r>
      <w:r w:rsidR="00DC53BD">
        <w:t>ha</w:t>
      </w:r>
      <w:r w:rsidRPr="00CF5E29">
        <w:t>) and the most sensitive ER</w:t>
      </w:r>
      <w:r w:rsidRPr="00CF5E29">
        <w:rPr>
          <w:vertAlign w:val="subscript"/>
        </w:rPr>
        <w:t>50</w:t>
      </w:r>
      <w:r w:rsidRPr="00CF5E29">
        <w:t xml:space="preserve"> was 605 g </w:t>
      </w:r>
      <w:r w:rsidR="007942FB">
        <w:t>a.c./</w:t>
      </w:r>
      <w:r w:rsidRPr="00CF5E29">
        <w:t xml:space="preserve">ha </w:t>
      </w:r>
      <w:r w:rsidR="00DC53BD">
        <w:t>(EC</w:t>
      </w:r>
      <w:r w:rsidR="00DC53BD" w:rsidRPr="00BC5402">
        <w:rPr>
          <w:vertAlign w:val="subscript"/>
        </w:rPr>
        <w:t>25</w:t>
      </w:r>
      <w:r w:rsidR="00DC53BD">
        <w:t xml:space="preserve"> 213 g </w:t>
      </w:r>
      <w:r w:rsidR="007942FB">
        <w:t>a.c./</w:t>
      </w:r>
      <w:r w:rsidR="00DC53BD">
        <w:t xml:space="preserve">ha) </w:t>
      </w:r>
      <w:r w:rsidRPr="00CF5E29">
        <w:t>for ryegrass.</w:t>
      </w:r>
    </w:p>
    <w:p w14:paraId="164C6CAB" w14:textId="1B478BCD" w:rsidR="00CF5E29" w:rsidRPr="00BC5402" w:rsidRDefault="00CF5E29" w:rsidP="007D3C77">
      <w:pPr>
        <w:pStyle w:val="APVMAText"/>
      </w:pPr>
      <w:r w:rsidRPr="00BC5402">
        <w:rPr>
          <w:lang w:val="en-GB"/>
        </w:rPr>
        <w:t xml:space="preserve">The regulatory acceptable level (RAL) for non-target terrestrial vegetation areas was determined to be </w:t>
      </w:r>
      <w:r w:rsidRPr="00BC5402">
        <w:t>5.3</w:t>
      </w:r>
      <w:r w:rsidR="007D3C77">
        <w:t> </w:t>
      </w:r>
      <w:r w:rsidRPr="00BC5402">
        <w:t>g</w:t>
      </w:r>
      <w:r w:rsidR="007D3C77">
        <w:t> </w:t>
      </w:r>
      <w:proofErr w:type="spellStart"/>
      <w:r w:rsidR="007942FB">
        <w:t>a.c.</w:t>
      </w:r>
      <w:proofErr w:type="spellEnd"/>
      <w:r w:rsidR="007942FB">
        <w:t>/</w:t>
      </w:r>
      <w:r w:rsidRPr="00BC5402">
        <w:t>ha.</w:t>
      </w:r>
      <w:r w:rsidR="00343DFD" w:rsidRPr="00A47326">
        <w:t xml:space="preserve"> </w:t>
      </w:r>
      <w:r w:rsidR="00343DFD" w:rsidRPr="00BC5402">
        <w:t>Mandatory buffer zones of up to 20 metres for vertical sprayers are required to mitigate these risks.</w:t>
      </w:r>
    </w:p>
    <w:p w14:paraId="60E61D2E" w14:textId="77777777" w:rsidR="002F7868" w:rsidRDefault="002F7868" w:rsidP="002F7868">
      <w:pPr>
        <w:pStyle w:val="Heading2"/>
        <w:ind w:left="907" w:hanging="907"/>
        <w:rPr>
          <w:lang w:val="en-GB"/>
        </w:rPr>
      </w:pPr>
      <w:bookmarkStart w:id="186" w:name="_Toc169696149"/>
      <w:r>
        <w:rPr>
          <w:lang w:val="en-GB"/>
        </w:rPr>
        <w:t>Recommendations</w:t>
      </w:r>
      <w:bookmarkEnd w:id="184"/>
      <w:bookmarkEnd w:id="185"/>
      <w:bookmarkEnd w:id="186"/>
    </w:p>
    <w:p w14:paraId="58805BA3" w14:textId="2248BF49" w:rsidR="00F75FED" w:rsidRPr="007D3C77" w:rsidRDefault="00CF5E29" w:rsidP="007D3C77">
      <w:pPr>
        <w:pStyle w:val="APVMAText"/>
        <w:sectPr w:rsidR="00F75FED" w:rsidRPr="007D3C77">
          <w:headerReference w:type="default" r:id="rId43"/>
          <w:pgSz w:w="11906" w:h="16838" w:code="9"/>
          <w:pgMar w:top="2835" w:right="1134" w:bottom="1134" w:left="1134" w:header="1701" w:footer="680" w:gutter="0"/>
          <w:cols w:space="708"/>
          <w:docGrid w:linePitch="360"/>
        </w:sectPr>
      </w:pPr>
      <w:bookmarkStart w:id="187" w:name="_Toc531181103"/>
      <w:bookmarkStart w:id="188" w:name="_Toc7561285"/>
      <w:r w:rsidRPr="007D3C77">
        <w:t>In considering the environmental safety of the proposed use of Interrupt 240</w:t>
      </w:r>
      <w:r w:rsidR="007F4A1A" w:rsidRPr="007D3C77">
        <w:t xml:space="preserve"> </w:t>
      </w:r>
      <w:r w:rsidRPr="007D3C77">
        <w:t xml:space="preserve">SC Miticide, the APVMA had regard to the toxicity of the active constituent and its residues, including degradation products, in relation to relevant organisms and ecosystems. </w:t>
      </w:r>
      <w:r w:rsidR="00B35D0D" w:rsidRPr="007D3C77">
        <w:t>Available information indicates that spiromesifen is not a PBT (persistent, bioaccumulative or toxic) substance or POP (persistent organic pollutant</w:t>
      </w:r>
      <w:r w:rsidR="00002C28" w:rsidRPr="007D3C77">
        <w:t>)</w:t>
      </w:r>
      <w:r w:rsidR="00B35D0D" w:rsidRPr="007D3C77">
        <w:t>. In addition, spiromesifen provides no indication of activity as an endocrine</w:t>
      </w:r>
      <w:r w:rsidR="001613A1" w:rsidRPr="007D3C77">
        <w:t>-</w:t>
      </w:r>
      <w:r w:rsidR="00B35D0D" w:rsidRPr="007D3C77">
        <w:t xml:space="preserve">disrupting agent. </w:t>
      </w:r>
      <w:r w:rsidRPr="007D3C77">
        <w:t>Based on the outcome of the risk assessment, the APVMA can be satisfied that the proposed use of the product meets the environmental safety criteria when used according to the label directions.</w:t>
      </w:r>
    </w:p>
    <w:p w14:paraId="5C788A47" w14:textId="77777777" w:rsidR="003B36F6" w:rsidRDefault="003B36F6" w:rsidP="003B36F6">
      <w:pPr>
        <w:pStyle w:val="Heading1"/>
        <w:tabs>
          <w:tab w:val="num" w:pos="907"/>
        </w:tabs>
        <w:ind w:left="907" w:hanging="907"/>
      </w:pPr>
      <w:bookmarkStart w:id="189" w:name="_Toc169696150"/>
      <w:r>
        <w:lastRenderedPageBreak/>
        <w:t>Efficacy and safety assessment</w:t>
      </w:r>
      <w:bookmarkEnd w:id="187"/>
      <w:bookmarkEnd w:id="188"/>
      <w:bookmarkEnd w:id="189"/>
    </w:p>
    <w:p w14:paraId="015BE822" w14:textId="77777777" w:rsidR="003B36F6" w:rsidRDefault="003B36F6" w:rsidP="003B36F6">
      <w:pPr>
        <w:pStyle w:val="Heading2"/>
        <w:ind w:left="907" w:hanging="907"/>
      </w:pPr>
      <w:bookmarkStart w:id="190" w:name="_Toc531181104"/>
      <w:bookmarkStart w:id="191" w:name="_Toc7561286"/>
      <w:bookmarkStart w:id="192" w:name="_Toc169696151"/>
      <w:r>
        <w:t>Proposed product use pattern</w:t>
      </w:r>
      <w:bookmarkEnd w:id="190"/>
      <w:bookmarkEnd w:id="191"/>
      <w:bookmarkEnd w:id="192"/>
    </w:p>
    <w:p w14:paraId="62410E78" w14:textId="0B0A6030" w:rsidR="001F514E" w:rsidRDefault="00360C9C" w:rsidP="00360C9C">
      <w:pPr>
        <w:pStyle w:val="APVMAText"/>
      </w:pPr>
      <w:r>
        <w:t>Spiromesifen was first registered overseas in 2004 as the product ‘</w:t>
      </w:r>
      <w:r w:rsidR="00333808">
        <w:t>Oberon</w:t>
      </w:r>
      <w:r>
        <w:t xml:space="preserve"> 240 SC Miticide’ (240 g/L spiromesifen). It is approved for use in over 60 countries for the control of various mites and insects in a </w:t>
      </w:r>
      <w:r w:rsidR="00DB13A3">
        <w:t>range</w:t>
      </w:r>
      <w:r>
        <w:t xml:space="preserve"> of crops</w:t>
      </w:r>
      <w:r w:rsidRPr="00360C9C">
        <w:t>.</w:t>
      </w:r>
    </w:p>
    <w:p w14:paraId="38C11FD0" w14:textId="7FFF7437" w:rsidR="00360C9C" w:rsidRDefault="001F514E" w:rsidP="00360C9C">
      <w:pPr>
        <w:pStyle w:val="APVMAText"/>
      </w:pPr>
      <w:r w:rsidRPr="001F514E">
        <w:t>Spiromesifen is a tetramic acid derivative belonging to the mode of action Group 23 (IRAC 202</w:t>
      </w:r>
      <w:r w:rsidR="004B5F5F">
        <w:t>3</w:t>
      </w:r>
      <w:r w:rsidRPr="001F514E">
        <w:t>). It is a</w:t>
      </w:r>
      <w:r>
        <w:t xml:space="preserve"> growth inhibitor acting on </w:t>
      </w:r>
      <w:r w:rsidRPr="001F514E">
        <w:t xml:space="preserve">acetyl coenzyme A carboxylase, the enzyme that catalyses the first step in fatty acid biosynthesis. </w:t>
      </w:r>
      <w:r>
        <w:t>According to the applicant, t</w:t>
      </w:r>
      <w:r w:rsidRPr="001F514E">
        <w:t xml:space="preserve">ranslaminar movement of spiromesifen allows </w:t>
      </w:r>
      <w:r>
        <w:t>the active</w:t>
      </w:r>
      <w:r w:rsidRPr="001F514E">
        <w:t xml:space="preserve"> to move through the leaf epidermis and mesophyll to control mites not directly exposed to sprayed surfaces.</w:t>
      </w:r>
    </w:p>
    <w:p w14:paraId="3DE5242A" w14:textId="559927B8" w:rsidR="003B36F6" w:rsidRDefault="00360C9C" w:rsidP="00360C9C">
      <w:pPr>
        <w:pStyle w:val="APVMAText"/>
      </w:pPr>
      <w:r>
        <w:t xml:space="preserve">In Australia, </w:t>
      </w:r>
      <w:r w:rsidR="00811FB6">
        <w:t>‘</w:t>
      </w:r>
      <w:r>
        <w:t>Oberon</w:t>
      </w:r>
      <w:r w:rsidR="00811FB6">
        <w:t xml:space="preserve"> </w:t>
      </w:r>
      <w:r w:rsidR="00811FB6" w:rsidRPr="00811FB6">
        <w:t>240 SC Miticide</w:t>
      </w:r>
      <w:r w:rsidR="00811FB6">
        <w:t>’</w:t>
      </w:r>
      <w:r>
        <w:t xml:space="preserve"> will be marketed under the name ‘</w:t>
      </w:r>
      <w:r w:rsidRPr="004410D2">
        <w:t>Interrupt 240 SC Miticide</w:t>
      </w:r>
      <w:r>
        <w:t>’</w:t>
      </w:r>
      <w:r w:rsidRPr="00360C9C">
        <w:t xml:space="preserve"> for the control of two-spotted mites (</w:t>
      </w:r>
      <w:r w:rsidRPr="00360C9C">
        <w:rPr>
          <w:i/>
          <w:iCs/>
        </w:rPr>
        <w:t>Tetranychus urticae</w:t>
      </w:r>
      <w:r w:rsidRPr="00360C9C">
        <w:t xml:space="preserve">) in pome and stone fruits. </w:t>
      </w:r>
      <w:r w:rsidR="00DB13A3" w:rsidRPr="00DB13A3">
        <w:t>Proposed application methods are by vertical sprayer, at a rate of 50</w:t>
      </w:r>
      <w:r w:rsidR="00061681">
        <w:t>–</w:t>
      </w:r>
      <w:r w:rsidR="00DB13A3" w:rsidRPr="00DB13A3">
        <w:t>60 mL/100 L, applied to the point of run-off to ensure complete coverage of foliage and fruit. No more than one application per season is to be made in each crop, at a maximum rate of 1.6</w:t>
      </w:r>
      <w:r w:rsidR="007D3C77">
        <w:t> </w:t>
      </w:r>
      <w:r w:rsidR="00DB13A3" w:rsidRPr="00DB13A3">
        <w:t>L/ha per application</w:t>
      </w:r>
      <w:r w:rsidRPr="00360C9C">
        <w:t>.</w:t>
      </w:r>
    </w:p>
    <w:p w14:paraId="1AA92180" w14:textId="77777777" w:rsidR="003B36F6" w:rsidRDefault="003B36F6" w:rsidP="003B36F6">
      <w:pPr>
        <w:pStyle w:val="Heading2"/>
        <w:ind w:left="907" w:hanging="907"/>
      </w:pPr>
      <w:bookmarkStart w:id="193" w:name="_Toc531181105"/>
      <w:bookmarkStart w:id="194" w:name="_Toc7561287"/>
      <w:bookmarkStart w:id="195" w:name="_Toc169696152"/>
      <w:r>
        <w:t>Efficacy and target crop/animal safety</w:t>
      </w:r>
      <w:bookmarkEnd w:id="193"/>
      <w:bookmarkEnd w:id="194"/>
      <w:bookmarkEnd w:id="195"/>
    </w:p>
    <w:p w14:paraId="7ABE40F1" w14:textId="701E346E" w:rsidR="00DB13A3" w:rsidRDefault="004410D2" w:rsidP="00DB13A3">
      <w:pPr>
        <w:pStyle w:val="APVMAText"/>
      </w:pPr>
      <w:r>
        <w:t xml:space="preserve">Data from 15 Australian field trials were submitted to support the efficacy and crop safety of </w:t>
      </w:r>
      <w:r w:rsidRPr="004410D2">
        <w:t>Interrupt</w:t>
      </w:r>
      <w:r w:rsidR="007D3C77">
        <w:t> </w:t>
      </w:r>
      <w:r w:rsidRPr="004410D2">
        <w:t>240</w:t>
      </w:r>
      <w:r w:rsidR="007D3C77">
        <w:t> </w:t>
      </w:r>
      <w:r w:rsidRPr="004410D2">
        <w:t>SC</w:t>
      </w:r>
      <w:r w:rsidR="007D3C77">
        <w:t> </w:t>
      </w:r>
      <w:r w:rsidRPr="004410D2">
        <w:t>Miticide</w:t>
      </w:r>
      <w:r>
        <w:t xml:space="preserve"> for the control of </w:t>
      </w:r>
      <w:r w:rsidR="00360C9C">
        <w:t>two-spotted mites</w:t>
      </w:r>
      <w:r>
        <w:t xml:space="preserve"> in pome and stone fruit. </w:t>
      </w:r>
      <w:r w:rsidR="00360C9C">
        <w:t>All</w:t>
      </w:r>
      <w:r>
        <w:t xml:space="preserve"> trials were conducted in commercial orchards </w:t>
      </w:r>
      <w:r w:rsidR="0011242A" w:rsidRPr="0011242A">
        <w:t xml:space="preserve">in </w:t>
      </w:r>
      <w:r w:rsidR="001F514E">
        <w:t xml:space="preserve">major pome and stone fruit growing areas of </w:t>
      </w:r>
      <w:r w:rsidR="0011242A" w:rsidRPr="0011242A">
        <w:t xml:space="preserve">Queensland (8), Victoria (4) and Western Australia (3) over </w:t>
      </w:r>
      <w:r w:rsidR="006255F5">
        <w:t>3</w:t>
      </w:r>
      <w:r w:rsidR="006255F5" w:rsidRPr="0011242A">
        <w:t xml:space="preserve"> </w:t>
      </w:r>
      <w:r w:rsidR="0011242A" w:rsidRPr="0011242A">
        <w:t>seasons</w:t>
      </w:r>
      <w:r w:rsidR="0011242A">
        <w:t xml:space="preserve"> (2020</w:t>
      </w:r>
      <w:r w:rsidR="00406D3C">
        <w:t>–</w:t>
      </w:r>
      <w:r w:rsidR="0011242A">
        <w:t>22)</w:t>
      </w:r>
      <w:r w:rsidR="0011242A" w:rsidRPr="0011242A">
        <w:t xml:space="preserve">. Trials aimed to demonstrate efficacy against two-spotted mite and crop safety in </w:t>
      </w:r>
      <w:r w:rsidR="0011242A">
        <w:t xml:space="preserve">several varieties of </w:t>
      </w:r>
      <w:r w:rsidR="0011242A" w:rsidRPr="0011242A">
        <w:t>apple (6</w:t>
      </w:r>
      <w:r w:rsidR="0011242A">
        <w:t xml:space="preserve"> trials, 4 varieties</w:t>
      </w:r>
      <w:r w:rsidR="0011242A" w:rsidRPr="0011242A">
        <w:t>), nectarine (4</w:t>
      </w:r>
      <w:r w:rsidR="0011242A">
        <w:t xml:space="preserve"> trials and 4</w:t>
      </w:r>
      <w:r w:rsidR="007D3C77">
        <w:t> </w:t>
      </w:r>
      <w:r w:rsidR="0011242A">
        <w:t>varieties</w:t>
      </w:r>
      <w:r w:rsidR="0011242A" w:rsidRPr="0011242A">
        <w:t>), peach (4</w:t>
      </w:r>
      <w:r w:rsidR="0011242A">
        <w:t xml:space="preserve"> trials and 3 varieties</w:t>
      </w:r>
      <w:r w:rsidR="0011242A" w:rsidRPr="0011242A">
        <w:t>) and pear (</w:t>
      </w:r>
      <w:r w:rsidR="00406D3C">
        <w:t>one</w:t>
      </w:r>
      <w:r w:rsidR="00333808">
        <w:t xml:space="preserve"> trial and </w:t>
      </w:r>
      <w:r w:rsidR="00406D3C">
        <w:t>one</w:t>
      </w:r>
      <w:r w:rsidR="00333808">
        <w:t xml:space="preserve"> variety</w:t>
      </w:r>
      <w:r w:rsidR="0011242A" w:rsidRPr="0011242A">
        <w:t>)</w:t>
      </w:r>
      <w:r w:rsidR="00360C9C">
        <w:t>.</w:t>
      </w:r>
      <w:r w:rsidR="0011242A">
        <w:t xml:space="preserve"> Additional crop safety data for several other varieties of pome and stone fruit (including cherry and plum) was submitted as part of the Residues assessment</w:t>
      </w:r>
      <w:r w:rsidR="00343DFD">
        <w:t xml:space="preserve"> (see Crop Safety section below)</w:t>
      </w:r>
      <w:r w:rsidR="0011242A">
        <w:t>.</w:t>
      </w:r>
    </w:p>
    <w:p w14:paraId="66309A3D" w14:textId="70C2B140" w:rsidR="00DB13A3" w:rsidRDefault="001F514E" w:rsidP="00DB13A3">
      <w:pPr>
        <w:pStyle w:val="APVMAText"/>
      </w:pPr>
      <w:r>
        <w:t>Trials used a</w:t>
      </w:r>
      <w:r w:rsidR="00DB13A3">
        <w:t xml:space="preserve"> randomised complete block design, with at least </w:t>
      </w:r>
      <w:r w:rsidR="006255F5">
        <w:t xml:space="preserve">4 </w:t>
      </w:r>
      <w:r w:rsidR="00DB13A3">
        <w:t xml:space="preserve">replicates. Plots were typically </w:t>
      </w:r>
      <w:r w:rsidR="00333808">
        <w:t xml:space="preserve">a </w:t>
      </w:r>
      <w:r w:rsidR="00DB13A3">
        <w:t xml:space="preserve">single </w:t>
      </w:r>
      <w:r w:rsidR="00CD4824">
        <w:t>tree,</w:t>
      </w:r>
      <w:r w:rsidR="00DB13A3">
        <w:t xml:space="preserve"> but multiple trees were used in dense plantings such as trellised pome or stone fruit. The proposed product was applied at rates ranging from 20 to 120 mL/100 L (4.8 g </w:t>
      </w:r>
      <w:r w:rsidR="001613A1">
        <w:t>a.c.</w:t>
      </w:r>
      <w:r w:rsidR="00DB13A3">
        <w:t xml:space="preserve"> to 28.8 g </w:t>
      </w:r>
      <w:r w:rsidR="001613A1">
        <w:t>a.c.</w:t>
      </w:r>
      <w:r w:rsidR="00DB13A3">
        <w:t xml:space="preserve">/100 L). In several trials, </w:t>
      </w:r>
      <w:r w:rsidR="00930306">
        <w:t>2</w:t>
      </w:r>
      <w:r w:rsidR="00406D3C">
        <w:t> </w:t>
      </w:r>
      <w:r w:rsidR="00DB13A3">
        <w:t xml:space="preserve">applications of </w:t>
      </w:r>
      <w:r w:rsidR="00637654">
        <w:t>Interrupt</w:t>
      </w:r>
      <w:r w:rsidR="00DB13A3">
        <w:t xml:space="preserve"> were applied, at approximately 26 days apart. All trials included an untreated control and at least one industry standard miticide for comparison, containing the actives bifenazate, abamectin</w:t>
      </w:r>
      <w:r w:rsidR="003C11ED">
        <w:t>,</w:t>
      </w:r>
      <w:r w:rsidR="00DB13A3">
        <w:t xml:space="preserve"> or abamectin + chlorantraniliprole. Standard treatments were selected based on those used commercially in the respective region of the trial. Standard treatments were applied at registered rates and according to the respective label directions for use. The addition of an adjuvant (Hasten) to the proposed product was also tested in one trial.</w:t>
      </w:r>
    </w:p>
    <w:p w14:paraId="6576D9F4" w14:textId="5064C8B5" w:rsidR="003B36F6" w:rsidRDefault="00DB13A3" w:rsidP="00DB13A3">
      <w:pPr>
        <w:pStyle w:val="APVMAText"/>
      </w:pPr>
      <w:r>
        <w:t xml:space="preserve">All treatments were applied as foliar sprays to near the point of run-off using handheld spray lances or guns delivering a medium or larger spray droplet. Water volumes used in apples and stone fruit were </w:t>
      </w:r>
      <w:r w:rsidR="007D3C77">
        <w:br/>
      </w:r>
      <w:r>
        <w:t>1</w:t>
      </w:r>
      <w:r w:rsidR="00406D3C">
        <w:t>,</w:t>
      </w:r>
      <w:r>
        <w:t>000</w:t>
      </w:r>
      <w:r w:rsidR="007D3C77">
        <w:t>–</w:t>
      </w:r>
      <w:r>
        <w:t>3</w:t>
      </w:r>
      <w:r w:rsidR="00406D3C">
        <w:t>,</w:t>
      </w:r>
      <w:r>
        <w:t>000</w:t>
      </w:r>
      <w:r w:rsidR="007D3C77">
        <w:t> </w:t>
      </w:r>
      <w:r>
        <w:t>L/ha, while in pears it was 1</w:t>
      </w:r>
      <w:r w:rsidR="00406D3C">
        <w:t>,</w:t>
      </w:r>
      <w:r>
        <w:t>700</w:t>
      </w:r>
      <w:r w:rsidR="007D3C77">
        <w:t>–</w:t>
      </w:r>
      <w:r>
        <w:t>3</w:t>
      </w:r>
      <w:r w:rsidR="00406D3C">
        <w:t>,</w:t>
      </w:r>
      <w:r>
        <w:t>500 L/ha.</w:t>
      </w:r>
    </w:p>
    <w:p w14:paraId="1B945729" w14:textId="77777777" w:rsidR="003B36F6" w:rsidRDefault="003B36F6" w:rsidP="003B36F6">
      <w:pPr>
        <w:pStyle w:val="Heading3"/>
      </w:pPr>
      <w:bookmarkStart w:id="196" w:name="_Toc7561288"/>
      <w:r>
        <w:lastRenderedPageBreak/>
        <w:t>Efficacy</w:t>
      </w:r>
      <w:bookmarkEnd w:id="196"/>
    </w:p>
    <w:p w14:paraId="1D0EE87A" w14:textId="06673460" w:rsidR="00DB13A3" w:rsidRDefault="0011242A" w:rsidP="00DB13A3">
      <w:pPr>
        <w:pStyle w:val="APVMAText"/>
      </w:pPr>
      <w:r>
        <w:t xml:space="preserve">Due to insufficient pest populations in </w:t>
      </w:r>
      <w:r w:rsidR="006255F5">
        <w:t xml:space="preserve">3 </w:t>
      </w:r>
      <w:r>
        <w:t>trials, efficacy was assessed in 12 out of the 15 trials.</w:t>
      </w:r>
      <w:r w:rsidR="00DB13A3" w:rsidRPr="00DB13A3">
        <w:t xml:space="preserve"> </w:t>
      </w:r>
      <w:r w:rsidR="00DB13A3">
        <w:t>Efficacy assessments for two-spotted mite control were made via leaf collection and counting. At each assessment timing, 20</w:t>
      </w:r>
      <w:r w:rsidR="007D3C77">
        <w:t>–</w:t>
      </w:r>
      <w:r w:rsidR="00DB13A3">
        <w:t>25 leaves were randomly collected from trees. In most trials the number of mite eggs, motile nymphs</w:t>
      </w:r>
      <w:r w:rsidR="003C11ED">
        <w:t>,</w:t>
      </w:r>
      <w:r w:rsidR="00DB13A3">
        <w:t xml:space="preserve"> and motile adults on each leaf were counted and recorded.</w:t>
      </w:r>
    </w:p>
    <w:p w14:paraId="79DB6D12" w14:textId="68280E21" w:rsidR="00DB13A3" w:rsidRDefault="00DB13A3" w:rsidP="00DB13A3">
      <w:pPr>
        <w:pStyle w:val="APVMAText"/>
      </w:pPr>
      <w:r>
        <w:t>Leaf damage (percentage area with silvering/discolouration due to mite feeding) was assessed in some trials on the same leaves collected from each plot for the mite counts, with data presented as the mean area damaged per leaf. Predatory mites were also counted</w:t>
      </w:r>
      <w:r w:rsidR="00343DFD">
        <w:t xml:space="preserve"> where present in trials</w:t>
      </w:r>
      <w:r>
        <w:t>.</w:t>
      </w:r>
    </w:p>
    <w:p w14:paraId="1182B98F" w14:textId="2AF2BAB4" w:rsidR="00333808" w:rsidRDefault="00333808" w:rsidP="00333808">
      <w:pPr>
        <w:pStyle w:val="APVMAText"/>
      </w:pPr>
      <w:r>
        <w:t>Across all trials, Interrupt applied once at 50</w:t>
      </w:r>
      <w:r w:rsidR="00061681">
        <w:t>–</w:t>
      </w:r>
      <w:r>
        <w:t xml:space="preserve">60 mL/100 L provided comparable control of two-spotted mites to </w:t>
      </w:r>
      <w:r w:rsidR="00343DFD">
        <w:t>a</w:t>
      </w:r>
      <w:r>
        <w:t xml:space="preserve"> commercial standard </w:t>
      </w:r>
      <w:r w:rsidR="00343DFD">
        <w:t>containing the active</w:t>
      </w:r>
      <w:r w:rsidR="00343DFD" w:rsidRPr="00343DFD">
        <w:t xml:space="preserve"> </w:t>
      </w:r>
      <w:r w:rsidR="00343DFD">
        <w:t>b</w:t>
      </w:r>
      <w:r w:rsidR="00343DFD" w:rsidRPr="00343DFD">
        <w:t>ifenazate</w:t>
      </w:r>
      <w:r>
        <w:t xml:space="preserve"> and improved control compared to </w:t>
      </w:r>
      <w:r w:rsidR="00343DFD">
        <w:t>a commercial standard containing a</w:t>
      </w:r>
      <w:r w:rsidR="00343DFD" w:rsidRPr="00343DFD">
        <w:t xml:space="preserve">bamectin + </w:t>
      </w:r>
      <w:r w:rsidR="00343DFD">
        <w:t>c</w:t>
      </w:r>
      <w:r w:rsidR="00343DFD" w:rsidRPr="00343DFD">
        <w:t>hlorantraniliprole</w:t>
      </w:r>
      <w:r>
        <w:t xml:space="preserve">. In </w:t>
      </w:r>
      <w:r w:rsidR="006255F5">
        <w:t xml:space="preserve">4 </w:t>
      </w:r>
      <w:r>
        <w:t>trials</w:t>
      </w:r>
      <w:r w:rsidR="00343DFD">
        <w:t>,</w:t>
      </w:r>
      <w:r>
        <w:t xml:space="preserve"> Interrupt applied at 40 mL/100 L and above gave excellent control of two-spotted mite numbers after one application. In </w:t>
      </w:r>
      <w:r w:rsidR="006255F5">
        <w:t xml:space="preserve">5 </w:t>
      </w:r>
      <w:r>
        <w:t>trials</w:t>
      </w:r>
      <w:r w:rsidR="00343DFD">
        <w:t>,</w:t>
      </w:r>
      <w:r>
        <w:t xml:space="preserve"> an application rate of 50 mL/100 L and above provide good control of two-spotted mites after one application</w:t>
      </w:r>
      <w:r w:rsidR="00343DFD">
        <w:t xml:space="preserve"> but t</w:t>
      </w:r>
      <w:r>
        <w:t>he 40 mL/100</w:t>
      </w:r>
      <w:r w:rsidR="007D3C77">
        <w:t> </w:t>
      </w:r>
      <w:r>
        <w:t xml:space="preserve">L rate did not provide sufficient control in these trials. In </w:t>
      </w:r>
      <w:r w:rsidR="00930306">
        <w:t xml:space="preserve">2 </w:t>
      </w:r>
      <w:r>
        <w:t xml:space="preserve">trials, </w:t>
      </w:r>
      <w:r w:rsidR="00343DFD">
        <w:t xml:space="preserve">where </w:t>
      </w:r>
      <w:r>
        <w:t xml:space="preserve">a high or medium persistent population </w:t>
      </w:r>
      <w:r w:rsidR="00343DFD">
        <w:t xml:space="preserve">of two-spotted mites </w:t>
      </w:r>
      <w:r>
        <w:t>developed</w:t>
      </w:r>
      <w:r w:rsidR="00343DFD">
        <w:t>,</w:t>
      </w:r>
      <w:r>
        <w:t xml:space="preserve"> a rate of 60 mL/100 L provided </w:t>
      </w:r>
      <w:r w:rsidR="00343DFD">
        <w:t xml:space="preserve">good </w:t>
      </w:r>
      <w:r>
        <w:t>control after one application.</w:t>
      </w:r>
      <w:r w:rsidR="00343DFD">
        <w:t xml:space="preserve"> The trial results support a proposed label rate of 50</w:t>
      </w:r>
      <w:r w:rsidR="00061681">
        <w:t>–</w:t>
      </w:r>
      <w:r w:rsidR="00343DFD">
        <w:t>60 mL/100 L for the control of two-spotted mites in pome and stone fruit.</w:t>
      </w:r>
    </w:p>
    <w:p w14:paraId="77DD61BA" w14:textId="412DADA5" w:rsidR="00333808" w:rsidRDefault="00333808" w:rsidP="00333808">
      <w:pPr>
        <w:pStyle w:val="APVMAText"/>
      </w:pPr>
      <w:r>
        <w:t xml:space="preserve">No effect on predatory mites were observed in </w:t>
      </w:r>
      <w:r w:rsidR="006255F5">
        <w:t xml:space="preserve">8 </w:t>
      </w:r>
      <w:r>
        <w:t xml:space="preserve">out of </w:t>
      </w:r>
      <w:r w:rsidR="006255F5">
        <w:t xml:space="preserve">11 </w:t>
      </w:r>
      <w:r>
        <w:t xml:space="preserve">trials where </w:t>
      </w:r>
      <w:r w:rsidR="00343DFD">
        <w:t>they</w:t>
      </w:r>
      <w:r>
        <w:t xml:space="preserve"> were included in the assessment. In the remaining </w:t>
      </w:r>
      <w:r w:rsidR="006255F5">
        <w:t xml:space="preserve">3 </w:t>
      </w:r>
      <w:r>
        <w:t>trials, reductions in the beneficial species populations coincided with reductions in the two-spotted mite populations. Therefore, differences were likely a result of reduced food source availability.</w:t>
      </w:r>
    </w:p>
    <w:p w14:paraId="52C7E8E6" w14:textId="77777777" w:rsidR="003B36F6" w:rsidRDefault="003B36F6" w:rsidP="003B36F6">
      <w:pPr>
        <w:pStyle w:val="Heading3"/>
      </w:pPr>
      <w:bookmarkStart w:id="197" w:name="_Toc7561289"/>
      <w:r>
        <w:t>Crop safety</w:t>
      </w:r>
      <w:bookmarkEnd w:id="197"/>
    </w:p>
    <w:p w14:paraId="600B2E6B" w14:textId="685EB958" w:rsidR="0039784E" w:rsidRDefault="00DB13A3" w:rsidP="0039784E">
      <w:pPr>
        <w:pStyle w:val="APVMAText"/>
      </w:pPr>
      <w:r w:rsidRPr="00DB13A3">
        <w:t>Crop safety was estimated as a percent of phytotoxicity on the whole plot at each post-spray assessment. Foliage and fruit were examined for any signs of phytotoxicity on each occasion and scored using a standard rating system of 0</w:t>
      </w:r>
      <w:r w:rsidR="00CB16D8">
        <w:t>–</w:t>
      </w:r>
      <w:r w:rsidRPr="00DB13A3">
        <w:t>100.</w:t>
      </w:r>
    </w:p>
    <w:p w14:paraId="40D0724D" w14:textId="00CA8818" w:rsidR="0039784E" w:rsidRDefault="006F7A20" w:rsidP="0039784E">
      <w:pPr>
        <w:pStyle w:val="APVMAText"/>
      </w:pPr>
      <w:r>
        <w:t xml:space="preserve">No phytotoxicity </w:t>
      </w:r>
      <w:r w:rsidR="00AA45A2">
        <w:t>was</w:t>
      </w:r>
      <w:r>
        <w:t xml:space="preserve"> observed in any trial. In addition to these 15 crop safety trials, further evidence of safety of Interrupt 240 SC Miticide to pome and stone fruit can be derived from 24 residues trials </w:t>
      </w:r>
      <w:r w:rsidR="00AA45A2">
        <w:t xml:space="preserve">submitted with this application, </w:t>
      </w:r>
      <w:r>
        <w:t>where no symptoms of phytotoxicity were observed when the product</w:t>
      </w:r>
      <w:r w:rsidR="0039784E">
        <w:t xml:space="preserve"> was applied at up to x2 the maximum proposed label rate</w:t>
      </w:r>
      <w:r>
        <w:t>. Together, crop safety was satisfied in the</w:t>
      </w:r>
      <w:r w:rsidR="0039784E">
        <w:t xml:space="preserve"> following </w:t>
      </w:r>
      <w:r>
        <w:t xml:space="preserve">pome and stone fruit </w:t>
      </w:r>
      <w:r w:rsidR="0039784E">
        <w:t>varieties:</w:t>
      </w:r>
    </w:p>
    <w:p w14:paraId="17C21078" w14:textId="450463B1" w:rsidR="0039784E" w:rsidRDefault="0039784E" w:rsidP="007D3C77">
      <w:pPr>
        <w:pStyle w:val="APVMABullet1"/>
      </w:pPr>
      <w:r>
        <w:t>Apples:</w:t>
      </w:r>
      <w:r w:rsidR="006F7A20">
        <w:t xml:space="preserve"> </w:t>
      </w:r>
      <w:r w:rsidR="007D3C77">
        <w:t>r</w:t>
      </w:r>
      <w:r w:rsidR="006F7A20">
        <w:t xml:space="preserve">uby </w:t>
      </w:r>
      <w:r w:rsidR="007D3C77">
        <w:t>p</w:t>
      </w:r>
      <w:r w:rsidR="006F7A20">
        <w:t xml:space="preserve">ink, </w:t>
      </w:r>
      <w:r w:rsidR="007D3C77">
        <w:t>p</w:t>
      </w:r>
      <w:r w:rsidR="006F7A20">
        <w:t xml:space="preserve">ink </w:t>
      </w:r>
      <w:r w:rsidR="007D3C77">
        <w:t>l</w:t>
      </w:r>
      <w:r w:rsidR="006F7A20">
        <w:t xml:space="preserve">ady, </w:t>
      </w:r>
      <w:r w:rsidR="007D3C77">
        <w:t>r</w:t>
      </w:r>
      <w:r w:rsidR="006F7A20">
        <w:t xml:space="preserve">ed </w:t>
      </w:r>
      <w:r w:rsidR="007D3C77">
        <w:t>d</w:t>
      </w:r>
      <w:r w:rsidR="006F7A20">
        <w:t xml:space="preserve">elicious, </w:t>
      </w:r>
      <w:r w:rsidR="007D3C77">
        <w:t>r</w:t>
      </w:r>
      <w:r w:rsidR="006F7A20">
        <w:t xml:space="preserve">oyal </w:t>
      </w:r>
      <w:r w:rsidR="007D3C77">
        <w:t>g</w:t>
      </w:r>
      <w:r w:rsidR="006F7A20">
        <w:t xml:space="preserve">ala, </w:t>
      </w:r>
      <w:proofErr w:type="spellStart"/>
      <w:r w:rsidR="007D3C77">
        <w:t>a</w:t>
      </w:r>
      <w:r w:rsidR="006F7A20">
        <w:t>livan</w:t>
      </w:r>
      <w:proofErr w:type="spellEnd"/>
      <w:r w:rsidR="006F7A20">
        <w:t xml:space="preserve"> </w:t>
      </w:r>
      <w:r w:rsidR="007D3C77">
        <w:t>g</w:t>
      </w:r>
      <w:r w:rsidR="006F7A20">
        <w:t xml:space="preserve">ala, </w:t>
      </w:r>
      <w:r w:rsidR="007D3C77">
        <w:t>g</w:t>
      </w:r>
      <w:r w:rsidR="006F7A20">
        <w:t xml:space="preserve">ranny </w:t>
      </w:r>
      <w:r w:rsidR="007D3C77">
        <w:t>s</w:t>
      </w:r>
      <w:r w:rsidR="006F7A20">
        <w:t xml:space="preserve">mith, </w:t>
      </w:r>
      <w:r w:rsidR="007D3C77">
        <w:t>e</w:t>
      </w:r>
      <w:r w:rsidR="006F7A20">
        <w:t>nvy</w:t>
      </w:r>
    </w:p>
    <w:p w14:paraId="6DBB1EDD" w14:textId="715C9ABA" w:rsidR="00B01B92" w:rsidRDefault="00B01B92" w:rsidP="007D3C77">
      <w:pPr>
        <w:pStyle w:val="APVMABullet1"/>
      </w:pPr>
      <w:r>
        <w:t xml:space="preserve">Pears: </w:t>
      </w:r>
      <w:proofErr w:type="spellStart"/>
      <w:r w:rsidR="007D3C77">
        <w:t>w</w:t>
      </w:r>
      <w:r>
        <w:t>illiams</w:t>
      </w:r>
      <w:proofErr w:type="spellEnd"/>
      <w:r>
        <w:t xml:space="preserve">, </w:t>
      </w:r>
      <w:proofErr w:type="spellStart"/>
      <w:r w:rsidR="007D3C77">
        <w:t>p</w:t>
      </w:r>
      <w:r>
        <w:t>ackham</w:t>
      </w:r>
      <w:proofErr w:type="spellEnd"/>
      <w:r>
        <w:t xml:space="preserve">, </w:t>
      </w:r>
      <w:proofErr w:type="spellStart"/>
      <w:r w:rsidR="007D3C77">
        <w:t>b</w:t>
      </w:r>
      <w:r>
        <w:t>uerre</w:t>
      </w:r>
      <w:proofErr w:type="spellEnd"/>
      <w:r>
        <w:t xml:space="preserve"> </w:t>
      </w:r>
      <w:r w:rsidR="007D3C77">
        <w:t>b</w:t>
      </w:r>
      <w:r>
        <w:t xml:space="preserve">osc, </w:t>
      </w:r>
      <w:r w:rsidR="007D3C77">
        <w:t>c</w:t>
      </w:r>
      <w:r>
        <w:t>orella</w:t>
      </w:r>
    </w:p>
    <w:p w14:paraId="3B7DD656" w14:textId="4AF83F21" w:rsidR="0039784E" w:rsidRDefault="0039784E" w:rsidP="007D3C77">
      <w:pPr>
        <w:pStyle w:val="APVMABullet1"/>
      </w:pPr>
      <w:r>
        <w:t xml:space="preserve">Cherries: </w:t>
      </w:r>
      <w:r w:rsidR="007D3C77">
        <w:t>r</w:t>
      </w:r>
      <w:r>
        <w:t xml:space="preserve">egina, </w:t>
      </w:r>
      <w:proofErr w:type="spellStart"/>
      <w:r w:rsidR="007D3C77">
        <w:t>l</w:t>
      </w:r>
      <w:r>
        <w:t>apins</w:t>
      </w:r>
      <w:proofErr w:type="spellEnd"/>
    </w:p>
    <w:p w14:paraId="659464AD" w14:textId="091BA16A" w:rsidR="0039784E" w:rsidRDefault="0039784E" w:rsidP="007D3C77">
      <w:pPr>
        <w:pStyle w:val="APVMABullet1"/>
      </w:pPr>
      <w:r>
        <w:t xml:space="preserve">Peaches: </w:t>
      </w:r>
      <w:proofErr w:type="spellStart"/>
      <w:r w:rsidR="007D3C77">
        <w:t>t</w:t>
      </w:r>
      <w:r>
        <w:t>atura</w:t>
      </w:r>
      <w:proofErr w:type="spellEnd"/>
      <w:r>
        <w:t xml:space="preserve"> 204, </w:t>
      </w:r>
      <w:r w:rsidR="007D3C77">
        <w:t>r</w:t>
      </w:r>
      <w:r>
        <w:t xml:space="preserve">ed </w:t>
      </w:r>
      <w:r w:rsidR="007D3C77">
        <w:t>h</w:t>
      </w:r>
      <w:r>
        <w:t xml:space="preserve">aven, </w:t>
      </w:r>
      <w:proofErr w:type="spellStart"/>
      <w:r>
        <w:t>O’Henry</w:t>
      </w:r>
      <w:proofErr w:type="spellEnd"/>
      <w:r>
        <w:t xml:space="preserve">, </w:t>
      </w:r>
      <w:r w:rsidR="007D3C77">
        <w:t>a</w:t>
      </w:r>
      <w:r>
        <w:t xml:space="preserve">ngel, </w:t>
      </w:r>
      <w:r w:rsidR="007D3C77">
        <w:t>i</w:t>
      </w:r>
      <w:r>
        <w:t xml:space="preserve">vory </w:t>
      </w:r>
      <w:r w:rsidR="007D3C77">
        <w:t>q</w:t>
      </w:r>
      <w:r>
        <w:t xml:space="preserve">ueen, </w:t>
      </w:r>
      <w:r w:rsidR="007D3C77">
        <w:t>g</w:t>
      </w:r>
      <w:r>
        <w:t xml:space="preserve">olden </w:t>
      </w:r>
      <w:r w:rsidR="007D3C77">
        <w:t>q</w:t>
      </w:r>
      <w:r>
        <w:t>ueen</w:t>
      </w:r>
    </w:p>
    <w:p w14:paraId="08E72CF9" w14:textId="5E3EA65C" w:rsidR="0039784E" w:rsidRDefault="0039784E" w:rsidP="007D3C77">
      <w:pPr>
        <w:pStyle w:val="APVMABullet1"/>
      </w:pPr>
      <w:r>
        <w:t xml:space="preserve">Nectarines: April </w:t>
      </w:r>
      <w:r w:rsidR="007D3C77">
        <w:t>j</w:t>
      </w:r>
      <w:r>
        <w:t xml:space="preserve">ewel, </w:t>
      </w:r>
      <w:r w:rsidR="007D3C77">
        <w:t>b</w:t>
      </w:r>
      <w:r>
        <w:t xml:space="preserve">right </w:t>
      </w:r>
      <w:r w:rsidR="007D3C77">
        <w:t>p</w:t>
      </w:r>
      <w:r>
        <w:t xml:space="preserve">earl, August </w:t>
      </w:r>
      <w:r w:rsidR="007D3C77">
        <w:t>f</w:t>
      </w:r>
      <w:r>
        <w:t xml:space="preserve">ire, </w:t>
      </w:r>
      <w:r w:rsidR="007D3C77">
        <w:t>m</w:t>
      </w:r>
      <w:r>
        <w:t xml:space="preserve">ajestic </w:t>
      </w:r>
      <w:r w:rsidR="007D3C77">
        <w:t>p</w:t>
      </w:r>
      <w:r>
        <w:t xml:space="preserve">earl, </w:t>
      </w:r>
      <w:r w:rsidR="007D3C77">
        <w:t>g</w:t>
      </w:r>
      <w:r>
        <w:t xml:space="preserve">rand </w:t>
      </w:r>
      <w:r w:rsidR="007D3C77">
        <w:t>b</w:t>
      </w:r>
      <w:r>
        <w:t xml:space="preserve">light, </w:t>
      </w:r>
      <w:r w:rsidR="007D3C77">
        <w:t>a</w:t>
      </w:r>
      <w:r>
        <w:t xml:space="preserve">utumn </w:t>
      </w:r>
      <w:r w:rsidR="007D3C77">
        <w:t>b</w:t>
      </w:r>
      <w:r>
        <w:t xml:space="preserve">right, </w:t>
      </w:r>
      <w:r w:rsidR="007D3C77">
        <w:t>c</w:t>
      </w:r>
      <w:r>
        <w:t>arene</w:t>
      </w:r>
    </w:p>
    <w:p w14:paraId="5A3E9113" w14:textId="24810D36" w:rsidR="003B36F6" w:rsidRDefault="0039784E" w:rsidP="007D3C77">
      <w:pPr>
        <w:pStyle w:val="APVMABullet1"/>
      </w:pPr>
      <w:r>
        <w:t xml:space="preserve">Plums: </w:t>
      </w:r>
      <w:proofErr w:type="spellStart"/>
      <w:r w:rsidR="007D3C77">
        <w:t>a</w:t>
      </w:r>
      <w:r>
        <w:t>ngelino</w:t>
      </w:r>
      <w:proofErr w:type="spellEnd"/>
    </w:p>
    <w:p w14:paraId="3D655C11" w14:textId="77777777" w:rsidR="003B36F6" w:rsidRPr="008221D8" w:rsidRDefault="003B36F6" w:rsidP="003B36F6">
      <w:pPr>
        <w:pStyle w:val="Heading3"/>
      </w:pPr>
      <w:bookmarkStart w:id="198" w:name="_Toc7561291"/>
      <w:r>
        <w:lastRenderedPageBreak/>
        <w:t>Resistance management</w:t>
      </w:r>
      <w:bookmarkEnd w:id="198"/>
    </w:p>
    <w:p w14:paraId="7489CB32" w14:textId="364C5944" w:rsidR="003B36F6" w:rsidRDefault="00360C9C" w:rsidP="003B36F6">
      <w:pPr>
        <w:pStyle w:val="APVMAText"/>
      </w:pPr>
      <w:r w:rsidRPr="00360C9C">
        <w:t xml:space="preserve">Spiromesifen belongs to the ketoenols chemical class </w:t>
      </w:r>
      <w:r w:rsidR="001F514E">
        <w:t xml:space="preserve">and </w:t>
      </w:r>
      <w:r w:rsidRPr="00360C9C">
        <w:t>IRAC Group 23</w:t>
      </w:r>
      <w:r w:rsidR="001F514E">
        <w:t xml:space="preserve"> (IRAC 202</w:t>
      </w:r>
      <w:r w:rsidR="004B5F5F">
        <w:t>3</w:t>
      </w:r>
      <w:r w:rsidRPr="00360C9C">
        <w:t xml:space="preserve">). It is a tetramic acid derivative and represents a new class of miticide chemistry with a unique mode of action and no known cross-resistance with any of the presently registered miticides in Australia. </w:t>
      </w:r>
      <w:r>
        <w:t>T</w:t>
      </w:r>
      <w:r w:rsidRPr="00360C9C">
        <w:t>herefore</w:t>
      </w:r>
      <w:r>
        <w:t>,</w:t>
      </w:r>
      <w:r w:rsidRPr="00360C9C">
        <w:t xml:space="preserve"> </w:t>
      </w:r>
      <w:r w:rsidR="00343DFD">
        <w:t xml:space="preserve">Interrupt is expected to provide pome and stone fruit growers with a useful control agent, with a different mode of action, for rotation in </w:t>
      </w:r>
      <w:r>
        <w:t xml:space="preserve">mite </w:t>
      </w:r>
      <w:r w:rsidRPr="00360C9C">
        <w:t>resistance management program</w:t>
      </w:r>
      <w:r w:rsidR="00343DFD">
        <w:t>s</w:t>
      </w:r>
      <w:r w:rsidRPr="00360C9C">
        <w:t>.</w:t>
      </w:r>
      <w:r>
        <w:t xml:space="preserve"> </w:t>
      </w:r>
      <w:r w:rsidR="00DB13A3">
        <w:t xml:space="preserve">The draft label includes a standard insecticide resistance statement. </w:t>
      </w:r>
      <w:r>
        <w:t>To mitigate risks of resistance</w:t>
      </w:r>
      <w:r w:rsidR="00DB13A3">
        <w:t xml:space="preserve"> developing</w:t>
      </w:r>
      <w:r>
        <w:t xml:space="preserve">, application of Interrupt </w:t>
      </w:r>
      <w:r w:rsidR="00343DFD">
        <w:t>will be restricted</w:t>
      </w:r>
      <w:r w:rsidR="00DB13A3">
        <w:t xml:space="preserve"> </w:t>
      </w:r>
      <w:r>
        <w:t xml:space="preserve">to one spray </w:t>
      </w:r>
      <w:r w:rsidRPr="00360C9C">
        <w:t xml:space="preserve">per </w:t>
      </w:r>
      <w:r>
        <w:t xml:space="preserve">crop and </w:t>
      </w:r>
      <w:r w:rsidRPr="00360C9C">
        <w:t>season</w:t>
      </w:r>
      <w:r>
        <w:t>,</w:t>
      </w:r>
      <w:r w:rsidRPr="00360C9C">
        <w:t xml:space="preserve"> and no more than 1.6 L/ha per application</w:t>
      </w:r>
      <w:r>
        <w:t>.</w:t>
      </w:r>
    </w:p>
    <w:p w14:paraId="654537E5" w14:textId="77777777" w:rsidR="003B36F6" w:rsidRDefault="003B36F6" w:rsidP="003B36F6">
      <w:pPr>
        <w:pStyle w:val="Heading2"/>
        <w:ind w:left="907" w:hanging="907"/>
      </w:pPr>
      <w:bookmarkStart w:id="199" w:name="_Toc531181106"/>
      <w:bookmarkStart w:id="200" w:name="_Toc7561292"/>
      <w:bookmarkStart w:id="201" w:name="_Toc169696153"/>
      <w:r>
        <w:t>Recommendations</w:t>
      </w:r>
      <w:bookmarkEnd w:id="199"/>
      <w:bookmarkEnd w:id="200"/>
      <w:bookmarkEnd w:id="201"/>
    </w:p>
    <w:p w14:paraId="333D8082" w14:textId="7FC929AF" w:rsidR="003B36F6" w:rsidRDefault="00343DFD" w:rsidP="00772458">
      <w:pPr>
        <w:pStyle w:val="APVMAText"/>
      </w:pPr>
      <w:r>
        <w:t>Trial data demonstrated that Interrupt 240 SC Miticide will be effective in controlling two-spotted mite infestations in pome and stone fruit crops when applied at the proposed label rates of 50</w:t>
      </w:r>
      <w:r w:rsidR="00061681">
        <w:t>–</w:t>
      </w:r>
      <w:r>
        <w:t>60 mL/100 L, as a single application</w:t>
      </w:r>
      <w:r w:rsidR="001F514E" w:rsidRPr="001F514E">
        <w:t>.</w:t>
      </w:r>
      <w:r>
        <w:t xml:space="preserve"> The product was safe to use at the proposed label rates in all varieties of pome and stone fruits tested.</w:t>
      </w:r>
    </w:p>
    <w:p w14:paraId="2493AF67" w14:textId="31D81C83" w:rsidR="00343DFD" w:rsidRDefault="00343DFD" w:rsidP="00772458">
      <w:pPr>
        <w:pStyle w:val="APVMAText"/>
        <w:sectPr w:rsidR="00343DFD">
          <w:headerReference w:type="default" r:id="rId44"/>
          <w:pgSz w:w="11906" w:h="16838" w:code="9"/>
          <w:pgMar w:top="2835" w:right="1134" w:bottom="1134" w:left="1134" w:header="1701" w:footer="680" w:gutter="0"/>
          <w:cols w:space="708"/>
          <w:docGrid w:linePitch="360"/>
        </w:sectPr>
      </w:pPr>
      <w:r>
        <w:t xml:space="preserve">There are no objections on efficacy or target-crop safety grounds to the registration of the product Interrupt 240 SC Miticide, containing </w:t>
      </w:r>
      <w:r w:rsidRPr="00343DFD">
        <w:t>240 g/L spiromesifen</w:t>
      </w:r>
      <w:r>
        <w:t>, when used as directed.</w:t>
      </w:r>
    </w:p>
    <w:p w14:paraId="00142BFE" w14:textId="222120FD" w:rsidR="00705195" w:rsidRPr="0084568F" w:rsidRDefault="00705195" w:rsidP="0084568F">
      <w:pPr>
        <w:pStyle w:val="Heading1"/>
      </w:pPr>
      <w:bookmarkStart w:id="202" w:name="_Toc531181107"/>
      <w:bookmarkStart w:id="203" w:name="_Toc7561293"/>
      <w:bookmarkStart w:id="204" w:name="_Toc169696154"/>
      <w:r w:rsidRPr="0084568F">
        <w:lastRenderedPageBreak/>
        <w:t>Spray drift assessment</w:t>
      </w:r>
      <w:bookmarkEnd w:id="204"/>
    </w:p>
    <w:p w14:paraId="1BF40747" w14:textId="385BDDDB" w:rsidR="00705195" w:rsidRDefault="00705195" w:rsidP="00772458">
      <w:pPr>
        <w:pStyle w:val="APVMAText"/>
      </w:pPr>
      <w:r w:rsidRPr="00556F3D">
        <w:t>Regulatory Acceptable Level</w:t>
      </w:r>
      <w:r>
        <w:t>s</w:t>
      </w:r>
      <w:r w:rsidRPr="00556F3D">
        <w:t xml:space="preserve"> (RAL</w:t>
      </w:r>
      <w:r>
        <w:t>s</w:t>
      </w:r>
      <w:r w:rsidRPr="00556F3D">
        <w:t xml:space="preserve">) </w:t>
      </w:r>
      <w:r>
        <w:t xml:space="preserve">were established </w:t>
      </w:r>
      <w:r w:rsidR="00703BDD">
        <w:t xml:space="preserve">using </w:t>
      </w:r>
      <w:r w:rsidR="00703BDD" w:rsidRPr="00DC6610">
        <w:t xml:space="preserve">the </w:t>
      </w:r>
      <w:r w:rsidR="00703BDD">
        <w:t xml:space="preserve">APVMA </w:t>
      </w:r>
      <w:r w:rsidR="00703BDD" w:rsidRPr="00DC6610">
        <w:t>Spray Dr</w:t>
      </w:r>
      <w:r w:rsidR="00703BDD">
        <w:t xml:space="preserve">ift Assessment Tool (SDRAT), or Spray Drift Management Tool (SDMT), by </w:t>
      </w:r>
      <w:r>
        <w:t>each risk area</w:t>
      </w:r>
      <w:r w:rsidR="00703BDD">
        <w:t>,</w:t>
      </w:r>
      <w:r>
        <w:t xml:space="preserve"> </w:t>
      </w:r>
      <w:r w:rsidR="003C11ED">
        <w:t>to</w:t>
      </w:r>
      <w:r>
        <w:t xml:space="preserve"> calculate the appropriate spray drift buffer zones for </w:t>
      </w:r>
      <w:r w:rsidR="004711AC">
        <w:t>Interrupt 240 SC Miticide</w:t>
      </w:r>
      <w:r w:rsidR="00703BDD">
        <w:t>.</w:t>
      </w:r>
    </w:p>
    <w:p w14:paraId="01235FE1" w14:textId="570B5247" w:rsidR="00705195" w:rsidRDefault="00705195" w:rsidP="00424BBE">
      <w:pPr>
        <w:pStyle w:val="Heading2"/>
      </w:pPr>
      <w:bookmarkStart w:id="205" w:name="_Toc169696155"/>
      <w:r>
        <w:t xml:space="preserve">Human </w:t>
      </w:r>
      <w:r w:rsidR="00772458">
        <w:t>h</w:t>
      </w:r>
      <w:r>
        <w:t>ealth</w:t>
      </w:r>
      <w:bookmarkEnd w:id="205"/>
    </w:p>
    <w:p w14:paraId="2A43448D" w14:textId="4DA7CDCA" w:rsidR="00705195" w:rsidRPr="006D0FC8" w:rsidRDefault="00343DFD" w:rsidP="00772458">
      <w:pPr>
        <w:pStyle w:val="APVMAText"/>
      </w:pPr>
      <w:r w:rsidRPr="00343DFD">
        <w:t>Based on the absence of systemic toxicity in the 28-day rat dermal toxicity study at the limit dose, a buffer zone to mitigate any potential bystander exposure is not considered necessary</w:t>
      </w:r>
      <w:r w:rsidR="00772458">
        <w:t>.</w:t>
      </w:r>
    </w:p>
    <w:p w14:paraId="54069496" w14:textId="501EE9BB" w:rsidR="00705195" w:rsidRDefault="00705195">
      <w:pPr>
        <w:pStyle w:val="Heading2"/>
      </w:pPr>
      <w:bookmarkStart w:id="206" w:name="_Toc169696156"/>
      <w:r>
        <w:t xml:space="preserve">Residues and </w:t>
      </w:r>
      <w:r w:rsidR="00772458">
        <w:t>t</w:t>
      </w:r>
      <w:r>
        <w:t>rade</w:t>
      </w:r>
      <w:bookmarkEnd w:id="206"/>
    </w:p>
    <w:p w14:paraId="21D8554A" w14:textId="20BA11DC" w:rsidR="00705195" w:rsidRPr="006D0FC8" w:rsidRDefault="00343DFD" w:rsidP="00424BBE">
      <w:pPr>
        <w:pStyle w:val="APVMAText"/>
      </w:pPr>
      <w:r w:rsidRPr="00343DFD">
        <w:t>Based on a RAL of 5 ppm, mandatory no-spray zones are not required for protection of livestock areas for international trade. The applicants proposed label statements regarding spray drift are acceptable with respect to trade</w:t>
      </w:r>
      <w:r w:rsidR="00772458">
        <w:t>.</w:t>
      </w:r>
    </w:p>
    <w:p w14:paraId="58188567" w14:textId="43CCAD71" w:rsidR="00705195" w:rsidRDefault="00705195">
      <w:pPr>
        <w:pStyle w:val="Heading2"/>
      </w:pPr>
      <w:bookmarkStart w:id="207" w:name="_Toc169696157"/>
      <w:r>
        <w:t>Environment</w:t>
      </w:r>
      <w:bookmarkEnd w:id="207"/>
    </w:p>
    <w:p w14:paraId="6A9792D2" w14:textId="618B5811" w:rsidR="00DC53BD" w:rsidRDefault="00DC53BD" w:rsidP="00370FA7">
      <w:pPr>
        <w:pStyle w:val="APVMAText"/>
      </w:pPr>
      <w:r>
        <w:t xml:space="preserve">Based on an aquatic RAL of 0.25 </w:t>
      </w:r>
      <w:r>
        <w:rPr>
          <w:rFonts w:cstheme="minorHAnsi"/>
        </w:rPr>
        <w:t>µ</w:t>
      </w:r>
      <w:r>
        <w:t xml:space="preserve">g </w:t>
      </w:r>
      <w:proofErr w:type="spellStart"/>
      <w:r w:rsidR="007942FB">
        <w:t>a.c.</w:t>
      </w:r>
      <w:proofErr w:type="spellEnd"/>
      <w:r w:rsidR="007942FB">
        <w:t>/</w:t>
      </w:r>
      <w:r>
        <w:t xml:space="preserve">L (from the </w:t>
      </w:r>
      <w:r>
        <w:rPr>
          <w:i/>
          <w:iCs/>
        </w:rPr>
        <w:t>Daphnia magna</w:t>
      </w:r>
      <w:r>
        <w:t xml:space="preserve"> NOEC of 0.25 </w:t>
      </w:r>
      <w:r>
        <w:rPr>
          <w:rFonts w:cstheme="minorHAnsi"/>
        </w:rPr>
        <w:t>µ</w:t>
      </w:r>
      <w:r>
        <w:t xml:space="preserve">g </w:t>
      </w:r>
      <w:proofErr w:type="spellStart"/>
      <w:r w:rsidR="007942FB">
        <w:t>a.c.</w:t>
      </w:r>
      <w:proofErr w:type="spellEnd"/>
      <w:r w:rsidR="007942FB">
        <w:t>/</w:t>
      </w:r>
      <w:r>
        <w:t xml:space="preserve">L and an assessment factor of 1), a mandatory downwind buffer zone of </w:t>
      </w:r>
      <w:r w:rsidR="00716592">
        <w:t>75</w:t>
      </w:r>
      <w:r>
        <w:t xml:space="preserve"> metres was determined for the protection of natural aquatic areas.</w:t>
      </w:r>
    </w:p>
    <w:p w14:paraId="7579A772" w14:textId="1E373F0F" w:rsidR="00DC53BD" w:rsidRDefault="00DC53BD" w:rsidP="00370FA7">
      <w:pPr>
        <w:pStyle w:val="APVMAText"/>
      </w:pPr>
      <w:r>
        <w:t xml:space="preserve">Based on the pollinator RAL of 0.000013 g </w:t>
      </w:r>
      <w:r w:rsidR="007942FB">
        <w:t>a.c./</w:t>
      </w:r>
      <w:r>
        <w:t xml:space="preserve">ha (from the </w:t>
      </w:r>
      <w:r>
        <w:rPr>
          <w:i/>
          <w:iCs/>
        </w:rPr>
        <w:t>Apis mellifera</w:t>
      </w:r>
      <w:r>
        <w:t xml:space="preserve"> chronic larval oral LDD</w:t>
      </w:r>
      <w:r>
        <w:rPr>
          <w:vertAlign w:val="subscript"/>
        </w:rPr>
        <w:t>10</w:t>
      </w:r>
      <w:r>
        <w:t xml:space="preserve"> of 0.078</w:t>
      </w:r>
      <w:r w:rsidR="00370FA7">
        <w:t> </w:t>
      </w:r>
      <w:r>
        <w:rPr>
          <w:rFonts w:cstheme="minorHAnsi"/>
        </w:rPr>
        <w:t>µ</w:t>
      </w:r>
      <w:r>
        <w:t xml:space="preserve">g </w:t>
      </w:r>
      <w:proofErr w:type="spellStart"/>
      <w:r w:rsidR="007942FB">
        <w:t>a.c.</w:t>
      </w:r>
      <w:proofErr w:type="spellEnd"/>
      <w:r w:rsidR="007942FB">
        <w:t>/</w:t>
      </w:r>
      <w:r>
        <w:t xml:space="preserve">larva for the </w:t>
      </w:r>
      <w:proofErr w:type="spellStart"/>
      <w:r>
        <w:t>spiromesifen</w:t>
      </w:r>
      <w:proofErr w:type="spellEnd"/>
      <w:r>
        <w:t xml:space="preserve"> metabolite M01 (spiromesifen-enol) and a conversion factor of LOC</w:t>
      </w:r>
      <w:r w:rsidR="00370FA7">
        <w:t> </w:t>
      </w:r>
      <w:r>
        <w:t>0.4/ExpE2.4 * 1000, the product must not be applied when crops are in flower, and additional protection measures are required to mitigate dietary exposure of bees.</w:t>
      </w:r>
    </w:p>
    <w:p w14:paraId="0F49F069" w14:textId="3F5D2C54" w:rsidR="00DC53BD" w:rsidRPr="00370FA7" w:rsidRDefault="00DC53BD" w:rsidP="00370FA7">
      <w:pPr>
        <w:pStyle w:val="APVMAText"/>
      </w:pPr>
      <w:r>
        <w:t xml:space="preserve">Based on the vegetation RAL of 5.3 g </w:t>
      </w:r>
      <w:r w:rsidR="007942FB">
        <w:t>a.c./</w:t>
      </w:r>
      <w:r>
        <w:t xml:space="preserve">ha (from the </w:t>
      </w:r>
      <w:r>
        <w:rPr>
          <w:i/>
          <w:iCs/>
        </w:rPr>
        <w:t>Lolium perenne</w:t>
      </w:r>
      <w:r>
        <w:t xml:space="preserve"> pre-emergence ER</w:t>
      </w:r>
      <w:r>
        <w:rPr>
          <w:vertAlign w:val="subscript"/>
        </w:rPr>
        <w:t>50</w:t>
      </w:r>
      <w:r>
        <w:t xml:space="preserve"> of 53 g </w:t>
      </w:r>
      <w:r w:rsidR="007942FB">
        <w:t>a.c./</w:t>
      </w:r>
      <w:r>
        <w:t>ha and an assessment factor of 10), a mandatory downwind buffer zone of 20 metres is required for protection of vegetation areas.</w:t>
      </w:r>
    </w:p>
    <w:p w14:paraId="395A67F8" w14:textId="0FB5B44D" w:rsidR="00705195" w:rsidRDefault="00772458" w:rsidP="00705195">
      <w:pPr>
        <w:pStyle w:val="Caption"/>
      </w:pPr>
      <w:bookmarkStart w:id="208" w:name="_Toc169696171"/>
      <w:r>
        <w:t xml:space="preserve">Table </w:t>
      </w:r>
      <w:r w:rsidR="00B51165">
        <w:fldChar w:fldCharType="begin"/>
      </w:r>
      <w:r w:rsidR="00B51165">
        <w:instrText xml:space="preserve"> SEQ Table \* ARABIC </w:instrText>
      </w:r>
      <w:r w:rsidR="00B51165">
        <w:fldChar w:fldCharType="separate"/>
      </w:r>
      <w:r w:rsidR="002517F6">
        <w:rPr>
          <w:noProof/>
        </w:rPr>
        <w:t>10</w:t>
      </w:r>
      <w:r w:rsidR="00B51165">
        <w:rPr>
          <w:noProof/>
        </w:rPr>
        <w:fldChar w:fldCharType="end"/>
      </w:r>
      <w:r>
        <w:t>:</w:t>
      </w:r>
      <w:r w:rsidRPr="001D4D17">
        <w:t xml:space="preserve"> </w:t>
      </w:r>
      <w:r w:rsidR="00705195">
        <w:t xml:space="preserve">Summary of RALs for </w:t>
      </w:r>
      <w:r w:rsidR="00924BD5">
        <w:t>Interrupt 240 SC Miticide</w:t>
      </w:r>
      <w:bookmarkEnd w:id="208"/>
    </w:p>
    <w:tbl>
      <w:tblPr>
        <w:tblW w:w="5000" w:type="pct"/>
        <w:tblLook w:val="00A0" w:firstRow="1" w:lastRow="0" w:firstColumn="1" w:lastColumn="0" w:noHBand="0" w:noVBand="0"/>
      </w:tblPr>
      <w:tblGrid>
        <w:gridCol w:w="3024"/>
        <w:gridCol w:w="3946"/>
        <w:gridCol w:w="2668"/>
      </w:tblGrid>
      <w:tr w:rsidR="00772458" w:rsidRPr="00F40B8F" w14:paraId="4F22CBA6" w14:textId="77777777" w:rsidTr="00424637">
        <w:trPr>
          <w:trHeight w:val="415"/>
          <w:tblHeader/>
        </w:trPr>
        <w:tc>
          <w:tcPr>
            <w:tcW w:w="1569" w:type="pct"/>
            <w:vMerge w:val="restart"/>
            <w:tcBorders>
              <w:top w:val="single" w:sz="4" w:space="0" w:color="auto"/>
            </w:tcBorders>
            <w:shd w:val="clear" w:color="auto" w:fill="00747A" w:themeFill="background2"/>
          </w:tcPr>
          <w:p w14:paraId="5C5373E0" w14:textId="77777777" w:rsidR="00772458" w:rsidRPr="009D0723" w:rsidRDefault="00772458" w:rsidP="009D0723">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49B5664F" w14:textId="378D25EB" w:rsidR="00772458" w:rsidRPr="009D0723" w:rsidRDefault="00772458" w:rsidP="009D0723">
            <w:pPr>
              <w:pStyle w:val="APVMATableHead"/>
            </w:pPr>
            <w:r w:rsidRPr="009D0723">
              <w:t xml:space="preserve">Regulatory </w:t>
            </w:r>
            <w:r w:rsidR="00CB16D8">
              <w:t>a</w:t>
            </w:r>
            <w:r w:rsidRPr="009D0723">
              <w:t xml:space="preserve">cceptable </w:t>
            </w:r>
            <w:r w:rsidR="00CB16D8">
              <w:t>l</w:t>
            </w:r>
            <w:r w:rsidRPr="009D0723">
              <w:t>evel</w:t>
            </w:r>
          </w:p>
        </w:tc>
      </w:tr>
      <w:tr w:rsidR="00705195" w:rsidRPr="00F40B8F" w14:paraId="448E9CF0" w14:textId="77777777" w:rsidTr="00424637">
        <w:trPr>
          <w:trHeight w:val="483"/>
        </w:trPr>
        <w:tc>
          <w:tcPr>
            <w:tcW w:w="1569" w:type="pct"/>
            <w:vMerge/>
            <w:tcBorders>
              <w:bottom w:val="single" w:sz="4" w:space="0" w:color="auto"/>
            </w:tcBorders>
          </w:tcPr>
          <w:p w14:paraId="04EB8F2D" w14:textId="77777777" w:rsidR="00705195" w:rsidRPr="00405CA9" w:rsidRDefault="00705195" w:rsidP="009D0723">
            <w:pPr>
              <w:pStyle w:val="APVMATableHead"/>
            </w:pPr>
          </w:p>
        </w:tc>
        <w:tc>
          <w:tcPr>
            <w:tcW w:w="2047" w:type="pct"/>
            <w:tcBorders>
              <w:top w:val="single" w:sz="4" w:space="0" w:color="auto"/>
              <w:bottom w:val="single" w:sz="4" w:space="0" w:color="auto"/>
            </w:tcBorders>
            <w:shd w:val="clear" w:color="auto" w:fill="00747A" w:themeFill="background2"/>
          </w:tcPr>
          <w:p w14:paraId="5BE06C17" w14:textId="77777777" w:rsidR="00705195" w:rsidRPr="009D0723" w:rsidRDefault="00705195" w:rsidP="009D0723">
            <w:pPr>
              <w:pStyle w:val="APVMATableHead"/>
            </w:pPr>
            <w:r w:rsidRPr="009D0723">
              <w:t>Level of active</w:t>
            </w:r>
          </w:p>
        </w:tc>
        <w:tc>
          <w:tcPr>
            <w:tcW w:w="1384" w:type="pct"/>
            <w:tcBorders>
              <w:top w:val="single" w:sz="4" w:space="0" w:color="auto"/>
              <w:bottom w:val="single" w:sz="4" w:space="0" w:color="auto"/>
            </w:tcBorders>
            <w:shd w:val="clear" w:color="auto" w:fill="00747A" w:themeFill="background2"/>
          </w:tcPr>
          <w:p w14:paraId="4B9F97C7" w14:textId="77777777" w:rsidR="00705195" w:rsidRPr="009D0723" w:rsidRDefault="00705195" w:rsidP="00343DFD">
            <w:pPr>
              <w:pStyle w:val="APVMATableHeadRight"/>
              <w:jc w:val="center"/>
            </w:pPr>
            <w:r w:rsidRPr="009D0723">
              <w:t>Units</w:t>
            </w:r>
          </w:p>
        </w:tc>
      </w:tr>
      <w:tr w:rsidR="00705195" w:rsidRPr="00F40B8F" w14:paraId="1F241FD6" w14:textId="77777777" w:rsidTr="00424637">
        <w:trPr>
          <w:trHeight w:val="480"/>
        </w:trPr>
        <w:tc>
          <w:tcPr>
            <w:tcW w:w="1569" w:type="pct"/>
            <w:tcBorders>
              <w:top w:val="single" w:sz="4" w:space="0" w:color="auto"/>
              <w:bottom w:val="single" w:sz="4" w:space="0" w:color="auto"/>
            </w:tcBorders>
          </w:tcPr>
          <w:p w14:paraId="2E276F64" w14:textId="7AFCA870" w:rsidR="00705195" w:rsidRPr="00405CA9" w:rsidRDefault="00705195" w:rsidP="00772458">
            <w:pPr>
              <w:pStyle w:val="APVMATableText"/>
              <w:rPr>
                <w:lang w:val="en-GB"/>
              </w:rPr>
            </w:pPr>
            <w:r>
              <w:rPr>
                <w:lang w:val="en-GB"/>
              </w:rPr>
              <w:t>Bystander</w:t>
            </w:r>
          </w:p>
        </w:tc>
        <w:tc>
          <w:tcPr>
            <w:tcW w:w="2047" w:type="pct"/>
            <w:tcBorders>
              <w:top w:val="single" w:sz="4" w:space="0" w:color="auto"/>
              <w:bottom w:val="single" w:sz="4" w:space="0" w:color="auto"/>
            </w:tcBorders>
            <w:vAlign w:val="center"/>
          </w:tcPr>
          <w:p w14:paraId="39E91EC1" w14:textId="5464EB7B" w:rsidR="00705195" w:rsidRPr="00405CA9" w:rsidRDefault="00061681" w:rsidP="00343DFD">
            <w:pPr>
              <w:pStyle w:val="APVMATableText"/>
              <w:rPr>
                <w:lang w:val="en-GB"/>
              </w:rPr>
            </w:pPr>
            <w:r>
              <w:rPr>
                <w:lang w:val="en-GB"/>
              </w:rPr>
              <w:t>–</w:t>
            </w:r>
          </w:p>
        </w:tc>
        <w:tc>
          <w:tcPr>
            <w:tcW w:w="1384" w:type="pct"/>
            <w:tcBorders>
              <w:top w:val="single" w:sz="4" w:space="0" w:color="auto"/>
              <w:bottom w:val="single" w:sz="4" w:space="0" w:color="auto"/>
            </w:tcBorders>
          </w:tcPr>
          <w:p w14:paraId="3F4D9A45" w14:textId="4DB61965" w:rsidR="00705195" w:rsidRPr="009D0723" w:rsidRDefault="00705195" w:rsidP="00343DFD">
            <w:pPr>
              <w:pStyle w:val="APVMATableTextRight"/>
              <w:jc w:val="center"/>
            </w:pPr>
            <w:r w:rsidRPr="009D0723">
              <w:t>g/ha</w:t>
            </w:r>
          </w:p>
        </w:tc>
      </w:tr>
      <w:tr w:rsidR="00705195" w:rsidRPr="00F40B8F" w14:paraId="181DA7FA" w14:textId="77777777" w:rsidTr="00424637">
        <w:trPr>
          <w:trHeight w:val="480"/>
        </w:trPr>
        <w:tc>
          <w:tcPr>
            <w:tcW w:w="1569" w:type="pct"/>
            <w:tcBorders>
              <w:top w:val="single" w:sz="4" w:space="0" w:color="auto"/>
              <w:bottom w:val="single" w:sz="4" w:space="0" w:color="auto"/>
            </w:tcBorders>
          </w:tcPr>
          <w:p w14:paraId="47E61541" w14:textId="33B43277" w:rsidR="00705195" w:rsidRPr="00405CA9" w:rsidRDefault="00705195" w:rsidP="00772458">
            <w:pPr>
              <w:pStyle w:val="APVMATableText"/>
              <w:rPr>
                <w:lang w:val="en-GB"/>
              </w:rPr>
            </w:pPr>
            <w:r>
              <w:rPr>
                <w:lang w:val="en-GB"/>
              </w:rPr>
              <w:t>Livestock</w:t>
            </w:r>
          </w:p>
        </w:tc>
        <w:tc>
          <w:tcPr>
            <w:tcW w:w="2047" w:type="pct"/>
            <w:tcBorders>
              <w:top w:val="single" w:sz="4" w:space="0" w:color="auto"/>
              <w:bottom w:val="single" w:sz="4" w:space="0" w:color="auto"/>
            </w:tcBorders>
            <w:vAlign w:val="center"/>
          </w:tcPr>
          <w:p w14:paraId="60CA4783" w14:textId="6C4051D4" w:rsidR="00705195" w:rsidRPr="00405CA9" w:rsidRDefault="00343DFD" w:rsidP="00343DFD">
            <w:pPr>
              <w:pStyle w:val="APVMATableText"/>
              <w:rPr>
                <w:lang w:val="en-GB"/>
              </w:rPr>
            </w:pPr>
            <w:r>
              <w:rPr>
                <w:lang w:val="en-GB"/>
              </w:rPr>
              <w:t>5</w:t>
            </w:r>
          </w:p>
        </w:tc>
        <w:tc>
          <w:tcPr>
            <w:tcW w:w="1384" w:type="pct"/>
            <w:tcBorders>
              <w:top w:val="single" w:sz="4" w:space="0" w:color="auto"/>
              <w:bottom w:val="single" w:sz="4" w:space="0" w:color="auto"/>
            </w:tcBorders>
          </w:tcPr>
          <w:p w14:paraId="4B2651D1" w14:textId="6FC1CF7B" w:rsidR="00705195" w:rsidRPr="00424637" w:rsidRDefault="00705195" w:rsidP="00343DFD">
            <w:pPr>
              <w:pStyle w:val="APVMATableTextRight"/>
              <w:jc w:val="center"/>
            </w:pPr>
            <w:r w:rsidRPr="009D0723">
              <w:t>ppm</w:t>
            </w:r>
          </w:p>
        </w:tc>
      </w:tr>
      <w:tr w:rsidR="00705195" w:rsidRPr="00F40B8F" w14:paraId="54FFAA9E" w14:textId="77777777" w:rsidTr="00424637">
        <w:trPr>
          <w:trHeight w:val="480"/>
        </w:trPr>
        <w:tc>
          <w:tcPr>
            <w:tcW w:w="1569" w:type="pct"/>
            <w:tcBorders>
              <w:top w:val="single" w:sz="4" w:space="0" w:color="auto"/>
              <w:bottom w:val="single" w:sz="4" w:space="0" w:color="auto"/>
            </w:tcBorders>
          </w:tcPr>
          <w:p w14:paraId="44C1EE9F" w14:textId="3CF9AB12" w:rsidR="00705195" w:rsidRPr="00405CA9" w:rsidRDefault="00705195" w:rsidP="00772458">
            <w:pPr>
              <w:pStyle w:val="APVMATableText"/>
              <w:rPr>
                <w:lang w:val="en-GB"/>
              </w:rPr>
            </w:pPr>
            <w:r>
              <w:rPr>
                <w:lang w:val="en-GB"/>
              </w:rPr>
              <w:t>Aquatic</w:t>
            </w:r>
          </w:p>
        </w:tc>
        <w:tc>
          <w:tcPr>
            <w:tcW w:w="2047" w:type="pct"/>
            <w:tcBorders>
              <w:top w:val="single" w:sz="4" w:space="0" w:color="auto"/>
              <w:bottom w:val="single" w:sz="4" w:space="0" w:color="auto"/>
            </w:tcBorders>
            <w:vAlign w:val="center"/>
          </w:tcPr>
          <w:p w14:paraId="5EEC2A91" w14:textId="34EBA415" w:rsidR="00705195" w:rsidRPr="00405CA9" w:rsidRDefault="00DC53BD" w:rsidP="00343DFD">
            <w:pPr>
              <w:pStyle w:val="APVMATableText"/>
              <w:rPr>
                <w:lang w:val="en-GB"/>
              </w:rPr>
            </w:pPr>
            <w:r>
              <w:rPr>
                <w:lang w:val="en-GB"/>
              </w:rPr>
              <w:t>0.25</w:t>
            </w:r>
          </w:p>
        </w:tc>
        <w:tc>
          <w:tcPr>
            <w:tcW w:w="1384" w:type="pct"/>
            <w:tcBorders>
              <w:top w:val="single" w:sz="4" w:space="0" w:color="auto"/>
              <w:bottom w:val="single" w:sz="4" w:space="0" w:color="auto"/>
            </w:tcBorders>
          </w:tcPr>
          <w:p w14:paraId="2529F098" w14:textId="70D87A55" w:rsidR="00705195" w:rsidRPr="009D0723" w:rsidRDefault="00705195" w:rsidP="00343DFD">
            <w:pPr>
              <w:pStyle w:val="APVMATableTextRight"/>
              <w:jc w:val="center"/>
            </w:pPr>
            <w:r w:rsidRPr="009D0723">
              <w:t>µg/L</w:t>
            </w:r>
          </w:p>
        </w:tc>
      </w:tr>
      <w:tr w:rsidR="00705195" w:rsidRPr="00F40B8F" w14:paraId="3B5B70A6" w14:textId="77777777" w:rsidTr="00424637">
        <w:trPr>
          <w:trHeight w:val="480"/>
        </w:trPr>
        <w:tc>
          <w:tcPr>
            <w:tcW w:w="1569" w:type="pct"/>
            <w:tcBorders>
              <w:top w:val="single" w:sz="4" w:space="0" w:color="auto"/>
              <w:bottom w:val="single" w:sz="4" w:space="0" w:color="auto"/>
            </w:tcBorders>
          </w:tcPr>
          <w:p w14:paraId="6F416076" w14:textId="527739CF" w:rsidR="00705195" w:rsidRPr="00405CA9" w:rsidRDefault="00705195" w:rsidP="00772458">
            <w:pPr>
              <w:pStyle w:val="APVMATableText"/>
              <w:rPr>
                <w:lang w:val="en-GB"/>
              </w:rPr>
            </w:pPr>
            <w:r>
              <w:rPr>
                <w:lang w:val="en-GB"/>
              </w:rPr>
              <w:t>Pollinator</w:t>
            </w:r>
          </w:p>
        </w:tc>
        <w:tc>
          <w:tcPr>
            <w:tcW w:w="2047" w:type="pct"/>
            <w:tcBorders>
              <w:top w:val="single" w:sz="4" w:space="0" w:color="auto"/>
              <w:bottom w:val="single" w:sz="4" w:space="0" w:color="auto"/>
            </w:tcBorders>
            <w:vAlign w:val="center"/>
          </w:tcPr>
          <w:p w14:paraId="3A1E92BE" w14:textId="45FB1F55" w:rsidR="00705195" w:rsidRPr="00405CA9" w:rsidRDefault="00DC53BD" w:rsidP="00343DFD">
            <w:pPr>
              <w:pStyle w:val="APVMATableText"/>
              <w:rPr>
                <w:lang w:val="en-GB"/>
              </w:rPr>
            </w:pPr>
            <w:r>
              <w:rPr>
                <w:lang w:val="en-GB"/>
              </w:rPr>
              <w:t>0.000013</w:t>
            </w:r>
          </w:p>
        </w:tc>
        <w:tc>
          <w:tcPr>
            <w:tcW w:w="1384" w:type="pct"/>
            <w:tcBorders>
              <w:top w:val="single" w:sz="4" w:space="0" w:color="auto"/>
              <w:bottom w:val="single" w:sz="4" w:space="0" w:color="auto"/>
            </w:tcBorders>
          </w:tcPr>
          <w:p w14:paraId="41F050E0" w14:textId="77777777" w:rsidR="00705195" w:rsidRPr="009D0723" w:rsidRDefault="00705195" w:rsidP="00343DFD">
            <w:pPr>
              <w:pStyle w:val="APVMATableTextRight"/>
              <w:jc w:val="center"/>
            </w:pPr>
            <w:r w:rsidRPr="009D0723">
              <w:t>g/ha</w:t>
            </w:r>
          </w:p>
        </w:tc>
      </w:tr>
      <w:tr w:rsidR="00705195" w:rsidRPr="00F40B8F" w14:paraId="68606892" w14:textId="77777777" w:rsidTr="00424637">
        <w:trPr>
          <w:trHeight w:val="480"/>
        </w:trPr>
        <w:tc>
          <w:tcPr>
            <w:tcW w:w="1569" w:type="pct"/>
            <w:tcBorders>
              <w:top w:val="single" w:sz="4" w:space="0" w:color="auto"/>
              <w:bottom w:val="single" w:sz="4" w:space="0" w:color="auto"/>
            </w:tcBorders>
          </w:tcPr>
          <w:p w14:paraId="3DFD70E3" w14:textId="3CC3B6AE" w:rsidR="00705195" w:rsidRPr="00405CA9" w:rsidRDefault="00705195" w:rsidP="00772458">
            <w:pPr>
              <w:pStyle w:val="APVMATableText"/>
              <w:rPr>
                <w:lang w:val="en-GB"/>
              </w:rPr>
            </w:pPr>
            <w:r>
              <w:rPr>
                <w:lang w:val="en-GB"/>
              </w:rPr>
              <w:lastRenderedPageBreak/>
              <w:t>Vegetation</w:t>
            </w:r>
          </w:p>
        </w:tc>
        <w:tc>
          <w:tcPr>
            <w:tcW w:w="2047" w:type="pct"/>
            <w:tcBorders>
              <w:top w:val="single" w:sz="4" w:space="0" w:color="auto"/>
              <w:bottom w:val="single" w:sz="4" w:space="0" w:color="auto"/>
            </w:tcBorders>
            <w:vAlign w:val="center"/>
          </w:tcPr>
          <w:p w14:paraId="3EE09379" w14:textId="7465DA94" w:rsidR="00705195" w:rsidRPr="00405CA9" w:rsidRDefault="00343DFD" w:rsidP="00343DFD">
            <w:pPr>
              <w:pStyle w:val="APVMATableText"/>
              <w:rPr>
                <w:lang w:val="en-GB"/>
              </w:rPr>
            </w:pPr>
            <w:r>
              <w:rPr>
                <w:lang w:val="en-GB"/>
              </w:rPr>
              <w:t>5.3</w:t>
            </w:r>
          </w:p>
        </w:tc>
        <w:tc>
          <w:tcPr>
            <w:tcW w:w="1384" w:type="pct"/>
            <w:tcBorders>
              <w:top w:val="single" w:sz="4" w:space="0" w:color="auto"/>
              <w:bottom w:val="single" w:sz="4" w:space="0" w:color="auto"/>
            </w:tcBorders>
          </w:tcPr>
          <w:p w14:paraId="48866F16" w14:textId="38D2A6F5" w:rsidR="00705195" w:rsidRPr="00424637" w:rsidRDefault="00705195" w:rsidP="00343DFD">
            <w:pPr>
              <w:pStyle w:val="APVMATableTextRight"/>
              <w:jc w:val="center"/>
            </w:pPr>
            <w:r w:rsidRPr="009D0723">
              <w:t>g/</w:t>
            </w:r>
            <w:r w:rsidR="00343DFD">
              <w:t>ha</w:t>
            </w:r>
          </w:p>
        </w:tc>
      </w:tr>
    </w:tbl>
    <w:p w14:paraId="1FC317CB" w14:textId="45749B26" w:rsidR="00EA3103" w:rsidRPr="00EA3103" w:rsidRDefault="00705195" w:rsidP="00EA3103">
      <w:pPr>
        <w:pStyle w:val="APVMAText"/>
        <w:sectPr w:rsidR="00EA3103" w:rsidRPr="00EA3103">
          <w:headerReference w:type="default" r:id="rId45"/>
          <w:pgSz w:w="11906" w:h="16838" w:code="9"/>
          <w:pgMar w:top="2835" w:right="1134" w:bottom="1134" w:left="1134" w:header="1701" w:footer="680" w:gutter="0"/>
          <w:cols w:space="708"/>
          <w:docGrid w:linePitch="360"/>
        </w:sectPr>
      </w:pPr>
      <w:r>
        <w:t xml:space="preserve">Buffer zones calculated by the SDRAT or SDMT, using the above RALs, were incorporated into the </w:t>
      </w:r>
      <w:r w:rsidR="004711AC">
        <w:t>Interrupt 240 SC Miticide</w:t>
      </w:r>
      <w:r>
        <w:t xml:space="preserve"> label spray drift instructions (see </w:t>
      </w:r>
      <w:r w:rsidR="0076267D" w:rsidRPr="0076267D">
        <w:rPr>
          <w:i/>
        </w:rPr>
        <w:t xml:space="preserve">Labelling </w:t>
      </w:r>
      <w:r w:rsidR="00F95D43">
        <w:rPr>
          <w:i/>
        </w:rPr>
        <w:t>r</w:t>
      </w:r>
      <w:r w:rsidR="00F95D43" w:rsidRPr="0076267D">
        <w:rPr>
          <w:i/>
        </w:rPr>
        <w:t>equirements</w:t>
      </w:r>
      <w:r>
        <w:t>).</w:t>
      </w:r>
    </w:p>
    <w:p w14:paraId="524248FC" w14:textId="77777777" w:rsidR="003F67BE" w:rsidRDefault="003F67BE" w:rsidP="003F67BE">
      <w:pPr>
        <w:pStyle w:val="Heading1"/>
        <w:tabs>
          <w:tab w:val="num" w:pos="907"/>
        </w:tabs>
        <w:ind w:left="907" w:hanging="907"/>
      </w:pPr>
      <w:bookmarkStart w:id="209" w:name="_Toc531181108"/>
      <w:bookmarkStart w:id="210" w:name="_Toc7561294"/>
      <w:bookmarkStart w:id="211" w:name="_Toc169696158"/>
      <w:bookmarkEnd w:id="202"/>
      <w:bookmarkEnd w:id="203"/>
      <w:r>
        <w:lastRenderedPageBreak/>
        <w:t>Labelling requirements</w:t>
      </w:r>
      <w:bookmarkEnd w:id="209"/>
      <w:bookmarkEnd w:id="210"/>
      <w:bookmarkEnd w:id="211"/>
    </w:p>
    <w:p w14:paraId="47A35BAB" w14:textId="77777777" w:rsidR="003963BB" w:rsidRDefault="003963BB" w:rsidP="00240344">
      <w:pPr>
        <w:spacing w:before="216"/>
        <w:rPr>
          <w:b/>
          <w:sz w:val="30"/>
        </w:rPr>
      </w:pPr>
      <w:bookmarkStart w:id="212" w:name="_Hlk155955668"/>
      <w:r>
        <w:rPr>
          <w:b/>
          <w:spacing w:val="-2"/>
          <w:sz w:val="30"/>
        </w:rPr>
        <w:t>CAUTION</w:t>
      </w:r>
    </w:p>
    <w:p w14:paraId="61007E65" w14:textId="77777777" w:rsidR="003963BB" w:rsidRDefault="003963BB" w:rsidP="00240344">
      <w:pPr>
        <w:spacing w:before="8"/>
        <w:rPr>
          <w:b/>
        </w:rPr>
      </w:pPr>
      <w:r>
        <w:rPr>
          <w:b/>
          <w:w w:val="105"/>
        </w:rPr>
        <w:t>KEEP</w:t>
      </w:r>
      <w:r>
        <w:rPr>
          <w:b/>
          <w:spacing w:val="-11"/>
          <w:w w:val="105"/>
        </w:rPr>
        <w:t xml:space="preserve"> </w:t>
      </w:r>
      <w:r>
        <w:rPr>
          <w:b/>
          <w:w w:val="105"/>
        </w:rPr>
        <w:t>OUT</w:t>
      </w:r>
      <w:r>
        <w:rPr>
          <w:b/>
          <w:spacing w:val="-10"/>
          <w:w w:val="105"/>
        </w:rPr>
        <w:t xml:space="preserve"> </w:t>
      </w:r>
      <w:r>
        <w:rPr>
          <w:b/>
          <w:w w:val="105"/>
        </w:rPr>
        <w:t>OF</w:t>
      </w:r>
      <w:r>
        <w:rPr>
          <w:b/>
          <w:spacing w:val="-10"/>
          <w:w w:val="105"/>
        </w:rPr>
        <w:t xml:space="preserve"> </w:t>
      </w:r>
      <w:r>
        <w:rPr>
          <w:b/>
          <w:w w:val="105"/>
        </w:rPr>
        <w:t>REACH</w:t>
      </w:r>
      <w:r>
        <w:rPr>
          <w:b/>
          <w:spacing w:val="-11"/>
          <w:w w:val="105"/>
        </w:rPr>
        <w:t xml:space="preserve"> </w:t>
      </w:r>
      <w:r>
        <w:rPr>
          <w:b/>
          <w:w w:val="105"/>
        </w:rPr>
        <w:t>OF</w:t>
      </w:r>
      <w:r>
        <w:rPr>
          <w:b/>
          <w:spacing w:val="-12"/>
          <w:w w:val="105"/>
        </w:rPr>
        <w:t xml:space="preserve"> </w:t>
      </w:r>
      <w:r>
        <w:rPr>
          <w:b/>
          <w:spacing w:val="-2"/>
          <w:w w:val="105"/>
        </w:rPr>
        <w:t>CHILDREN</w:t>
      </w:r>
    </w:p>
    <w:p w14:paraId="6AFDC946" w14:textId="77777777" w:rsidR="003963BB" w:rsidRDefault="003963BB" w:rsidP="00240344">
      <w:pPr>
        <w:spacing w:before="8"/>
        <w:rPr>
          <w:b/>
        </w:rPr>
      </w:pPr>
      <w:r>
        <w:rPr>
          <w:b/>
        </w:rPr>
        <w:t>READ</w:t>
      </w:r>
      <w:r>
        <w:rPr>
          <w:b/>
          <w:spacing w:val="24"/>
        </w:rPr>
        <w:t xml:space="preserve"> </w:t>
      </w:r>
      <w:r>
        <w:rPr>
          <w:b/>
        </w:rPr>
        <w:t>SAFETY</w:t>
      </w:r>
      <w:r>
        <w:rPr>
          <w:b/>
          <w:spacing w:val="23"/>
        </w:rPr>
        <w:t xml:space="preserve"> </w:t>
      </w:r>
      <w:r>
        <w:rPr>
          <w:b/>
        </w:rPr>
        <w:t>DIRECTIONS</w:t>
      </w:r>
      <w:r>
        <w:rPr>
          <w:b/>
          <w:spacing w:val="21"/>
        </w:rPr>
        <w:t xml:space="preserve"> </w:t>
      </w:r>
      <w:r>
        <w:rPr>
          <w:b/>
        </w:rPr>
        <w:t>BEFORE</w:t>
      </w:r>
      <w:r>
        <w:rPr>
          <w:b/>
          <w:spacing w:val="24"/>
        </w:rPr>
        <w:t xml:space="preserve"> </w:t>
      </w:r>
      <w:r>
        <w:rPr>
          <w:b/>
        </w:rPr>
        <w:t>OPENING</w:t>
      </w:r>
      <w:r>
        <w:rPr>
          <w:b/>
          <w:spacing w:val="24"/>
        </w:rPr>
        <w:t xml:space="preserve"> </w:t>
      </w:r>
      <w:r>
        <w:rPr>
          <w:b/>
        </w:rPr>
        <w:t>OR</w:t>
      </w:r>
      <w:r>
        <w:rPr>
          <w:b/>
          <w:spacing w:val="22"/>
        </w:rPr>
        <w:t xml:space="preserve"> </w:t>
      </w:r>
      <w:r>
        <w:rPr>
          <w:b/>
          <w:spacing w:val="-2"/>
        </w:rPr>
        <w:t>USING</w:t>
      </w:r>
    </w:p>
    <w:p w14:paraId="3FE9EBD1" w14:textId="4D7A0719" w:rsidR="003963BB" w:rsidRPr="00B873E0" w:rsidRDefault="00240344" w:rsidP="003963BB">
      <w:pPr>
        <w:pStyle w:val="NormalText"/>
        <w:rPr>
          <w:b/>
          <w:bCs/>
          <w:sz w:val="32"/>
          <w:szCs w:val="32"/>
        </w:rPr>
      </w:pPr>
      <w:r w:rsidRPr="00B873E0">
        <w:rPr>
          <w:b/>
          <w:bCs/>
          <w:sz w:val="32"/>
          <w:szCs w:val="32"/>
        </w:rPr>
        <w:t xml:space="preserve">Interrupt </w:t>
      </w:r>
      <w:r w:rsidR="003963BB" w:rsidRPr="00B873E0">
        <w:rPr>
          <w:b/>
          <w:bCs/>
          <w:sz w:val="32"/>
          <w:szCs w:val="32"/>
        </w:rPr>
        <w:t>®</w:t>
      </w:r>
      <w:r w:rsidR="003963BB" w:rsidRPr="00B873E0">
        <w:rPr>
          <w:b/>
          <w:bCs/>
          <w:spacing w:val="-11"/>
          <w:sz w:val="32"/>
          <w:szCs w:val="32"/>
        </w:rPr>
        <w:t xml:space="preserve"> </w:t>
      </w:r>
      <w:r w:rsidR="003963BB" w:rsidRPr="00B873E0">
        <w:rPr>
          <w:b/>
          <w:bCs/>
          <w:sz w:val="32"/>
          <w:szCs w:val="32"/>
        </w:rPr>
        <w:t>240</w:t>
      </w:r>
      <w:r w:rsidR="003963BB" w:rsidRPr="00B873E0">
        <w:rPr>
          <w:b/>
          <w:bCs/>
          <w:spacing w:val="-10"/>
          <w:sz w:val="32"/>
          <w:szCs w:val="32"/>
        </w:rPr>
        <w:t xml:space="preserve"> </w:t>
      </w:r>
      <w:r w:rsidR="003963BB" w:rsidRPr="00B873E0">
        <w:rPr>
          <w:b/>
          <w:bCs/>
          <w:sz w:val="32"/>
          <w:szCs w:val="32"/>
        </w:rPr>
        <w:t>SC</w:t>
      </w:r>
      <w:r w:rsidR="003963BB" w:rsidRPr="00B873E0">
        <w:rPr>
          <w:b/>
          <w:bCs/>
          <w:spacing w:val="-10"/>
          <w:sz w:val="32"/>
          <w:szCs w:val="32"/>
        </w:rPr>
        <w:t xml:space="preserve"> </w:t>
      </w:r>
      <w:r w:rsidR="003963BB" w:rsidRPr="00B873E0">
        <w:rPr>
          <w:b/>
          <w:bCs/>
          <w:spacing w:val="-2"/>
          <w:sz w:val="32"/>
          <w:szCs w:val="32"/>
        </w:rPr>
        <w:t>Miticide</w:t>
      </w:r>
    </w:p>
    <w:p w14:paraId="0C087A82" w14:textId="77777777" w:rsidR="003963BB" w:rsidRDefault="003963BB" w:rsidP="00240344">
      <w:pPr>
        <w:spacing w:line="218" w:lineRule="exact"/>
        <w:rPr>
          <w:b/>
          <w:sz w:val="19"/>
        </w:rPr>
      </w:pPr>
      <w:r>
        <w:rPr>
          <w:b/>
          <w:sz w:val="19"/>
        </w:rPr>
        <w:t>ACTIVE</w:t>
      </w:r>
      <w:r>
        <w:rPr>
          <w:b/>
          <w:spacing w:val="-10"/>
          <w:sz w:val="19"/>
        </w:rPr>
        <w:t xml:space="preserve"> </w:t>
      </w:r>
      <w:r>
        <w:rPr>
          <w:b/>
          <w:sz w:val="19"/>
        </w:rPr>
        <w:t>CONSTITUENT:</w:t>
      </w:r>
      <w:r>
        <w:rPr>
          <w:b/>
          <w:spacing w:val="32"/>
          <w:sz w:val="19"/>
        </w:rPr>
        <w:t xml:space="preserve"> </w:t>
      </w:r>
      <w:r>
        <w:rPr>
          <w:b/>
          <w:sz w:val="19"/>
        </w:rPr>
        <w:t>240</w:t>
      </w:r>
      <w:r>
        <w:rPr>
          <w:b/>
          <w:spacing w:val="-9"/>
          <w:sz w:val="19"/>
        </w:rPr>
        <w:t xml:space="preserve"> </w:t>
      </w:r>
      <w:r>
        <w:rPr>
          <w:b/>
          <w:sz w:val="19"/>
        </w:rPr>
        <w:t>g/L</w:t>
      </w:r>
      <w:r>
        <w:rPr>
          <w:b/>
          <w:spacing w:val="-9"/>
          <w:sz w:val="19"/>
        </w:rPr>
        <w:t xml:space="preserve"> </w:t>
      </w:r>
      <w:r>
        <w:rPr>
          <w:b/>
          <w:spacing w:val="-2"/>
          <w:sz w:val="19"/>
        </w:rPr>
        <w:t>SPIROMESIFEN</w:t>
      </w:r>
    </w:p>
    <w:p w14:paraId="6E7734DD" w14:textId="2AC9FF73" w:rsidR="00240344" w:rsidRPr="00B873E0" w:rsidRDefault="003963BB" w:rsidP="00240344">
      <w:pPr>
        <w:spacing w:before="214" w:line="475" w:lineRule="auto"/>
        <w:rPr>
          <w:b/>
          <w:szCs w:val="20"/>
        </w:rPr>
      </w:pPr>
      <w:r w:rsidRPr="00B873E0">
        <w:rPr>
          <w:b/>
          <w:szCs w:val="20"/>
        </w:rPr>
        <w:t>For</w:t>
      </w:r>
      <w:r w:rsidRPr="00B873E0">
        <w:rPr>
          <w:b/>
          <w:spacing w:val="-8"/>
          <w:szCs w:val="20"/>
        </w:rPr>
        <w:t xml:space="preserve"> </w:t>
      </w:r>
      <w:r w:rsidRPr="00B873E0">
        <w:rPr>
          <w:b/>
          <w:szCs w:val="20"/>
        </w:rPr>
        <w:t>the</w:t>
      </w:r>
      <w:r w:rsidRPr="00B873E0">
        <w:rPr>
          <w:b/>
          <w:spacing w:val="-8"/>
          <w:szCs w:val="20"/>
        </w:rPr>
        <w:t xml:space="preserve"> </w:t>
      </w:r>
      <w:r w:rsidRPr="00B873E0">
        <w:rPr>
          <w:b/>
          <w:szCs w:val="20"/>
        </w:rPr>
        <w:t>control</w:t>
      </w:r>
      <w:r w:rsidRPr="00B873E0">
        <w:rPr>
          <w:b/>
          <w:spacing w:val="-8"/>
          <w:szCs w:val="20"/>
        </w:rPr>
        <w:t xml:space="preserve"> </w:t>
      </w:r>
      <w:r w:rsidRPr="00B873E0">
        <w:rPr>
          <w:b/>
          <w:szCs w:val="20"/>
        </w:rPr>
        <w:t>of</w:t>
      </w:r>
      <w:r w:rsidRPr="00B873E0">
        <w:rPr>
          <w:b/>
          <w:spacing w:val="-6"/>
          <w:szCs w:val="20"/>
        </w:rPr>
        <w:t xml:space="preserve"> </w:t>
      </w:r>
      <w:r w:rsidRPr="00B873E0">
        <w:rPr>
          <w:b/>
          <w:szCs w:val="20"/>
        </w:rPr>
        <w:t>two</w:t>
      </w:r>
      <w:r w:rsidR="005E192C" w:rsidRPr="00B873E0">
        <w:rPr>
          <w:b/>
          <w:szCs w:val="20"/>
        </w:rPr>
        <w:t>-</w:t>
      </w:r>
      <w:r w:rsidRPr="00B873E0">
        <w:rPr>
          <w:b/>
          <w:szCs w:val="20"/>
        </w:rPr>
        <w:t>spotted</w:t>
      </w:r>
      <w:r w:rsidRPr="00B873E0">
        <w:rPr>
          <w:b/>
          <w:spacing w:val="-8"/>
          <w:szCs w:val="20"/>
        </w:rPr>
        <w:t xml:space="preserve"> </w:t>
      </w:r>
      <w:r w:rsidRPr="00B873E0">
        <w:rPr>
          <w:b/>
          <w:szCs w:val="20"/>
        </w:rPr>
        <w:t>mites</w:t>
      </w:r>
      <w:r w:rsidRPr="00B873E0">
        <w:rPr>
          <w:b/>
          <w:spacing w:val="-8"/>
          <w:szCs w:val="20"/>
        </w:rPr>
        <w:t xml:space="preserve"> </w:t>
      </w:r>
      <w:r w:rsidRPr="00B873E0">
        <w:rPr>
          <w:b/>
          <w:szCs w:val="20"/>
        </w:rPr>
        <w:t>in</w:t>
      </w:r>
      <w:r w:rsidRPr="00B873E0">
        <w:rPr>
          <w:b/>
          <w:spacing w:val="-8"/>
          <w:szCs w:val="20"/>
        </w:rPr>
        <w:t xml:space="preserve"> </w:t>
      </w:r>
      <w:r w:rsidRPr="00B873E0">
        <w:rPr>
          <w:b/>
          <w:szCs w:val="20"/>
        </w:rPr>
        <w:t>pome</w:t>
      </w:r>
      <w:r w:rsidRPr="00B873E0">
        <w:rPr>
          <w:b/>
          <w:spacing w:val="-8"/>
          <w:szCs w:val="20"/>
        </w:rPr>
        <w:t xml:space="preserve"> </w:t>
      </w:r>
      <w:r w:rsidRPr="00B873E0">
        <w:rPr>
          <w:b/>
          <w:szCs w:val="20"/>
        </w:rPr>
        <w:t>and</w:t>
      </w:r>
      <w:r w:rsidRPr="00B873E0">
        <w:rPr>
          <w:b/>
          <w:spacing w:val="-9"/>
          <w:szCs w:val="20"/>
        </w:rPr>
        <w:t xml:space="preserve"> </w:t>
      </w:r>
      <w:r w:rsidRPr="00B873E0">
        <w:rPr>
          <w:b/>
          <w:szCs w:val="20"/>
        </w:rPr>
        <w:t>stone</w:t>
      </w:r>
      <w:r w:rsidRPr="00B873E0">
        <w:rPr>
          <w:b/>
          <w:spacing w:val="-7"/>
          <w:szCs w:val="20"/>
        </w:rPr>
        <w:t xml:space="preserve"> </w:t>
      </w:r>
      <w:r w:rsidRPr="00B873E0">
        <w:rPr>
          <w:b/>
          <w:szCs w:val="20"/>
        </w:rPr>
        <w:t>fruit</w:t>
      </w:r>
      <w:r w:rsidRPr="00B873E0">
        <w:rPr>
          <w:b/>
          <w:spacing w:val="-7"/>
          <w:szCs w:val="20"/>
        </w:rPr>
        <w:t xml:space="preserve"> </w:t>
      </w:r>
      <w:r w:rsidRPr="00B873E0">
        <w:rPr>
          <w:b/>
          <w:szCs w:val="20"/>
        </w:rPr>
        <w:t>as</w:t>
      </w:r>
      <w:r w:rsidRPr="00B873E0">
        <w:rPr>
          <w:b/>
          <w:spacing w:val="-8"/>
          <w:szCs w:val="20"/>
        </w:rPr>
        <w:t xml:space="preserve"> </w:t>
      </w:r>
      <w:r w:rsidRPr="00B873E0">
        <w:rPr>
          <w:b/>
          <w:szCs w:val="20"/>
        </w:rPr>
        <w:t>per</w:t>
      </w:r>
      <w:r w:rsidRPr="00B873E0">
        <w:rPr>
          <w:b/>
          <w:spacing w:val="-7"/>
          <w:szCs w:val="20"/>
        </w:rPr>
        <w:t xml:space="preserve"> </w:t>
      </w:r>
      <w:r w:rsidRPr="00B873E0">
        <w:rPr>
          <w:b/>
          <w:szCs w:val="20"/>
        </w:rPr>
        <w:t>the</w:t>
      </w:r>
      <w:r w:rsidRPr="00B873E0">
        <w:rPr>
          <w:b/>
          <w:spacing w:val="-8"/>
          <w:szCs w:val="20"/>
        </w:rPr>
        <w:t xml:space="preserve"> </w:t>
      </w:r>
      <w:r w:rsidRPr="00B873E0">
        <w:rPr>
          <w:b/>
          <w:szCs w:val="20"/>
        </w:rPr>
        <w:t>DIRECTIONS</w:t>
      </w:r>
      <w:r w:rsidRPr="00B873E0">
        <w:rPr>
          <w:b/>
          <w:spacing w:val="-9"/>
          <w:szCs w:val="20"/>
        </w:rPr>
        <w:t xml:space="preserve"> </w:t>
      </w:r>
      <w:r w:rsidRPr="00B873E0">
        <w:rPr>
          <w:b/>
          <w:szCs w:val="20"/>
        </w:rPr>
        <w:t>FOR</w:t>
      </w:r>
      <w:r w:rsidRPr="00B873E0">
        <w:rPr>
          <w:b/>
          <w:spacing w:val="-7"/>
          <w:szCs w:val="20"/>
        </w:rPr>
        <w:t xml:space="preserve"> </w:t>
      </w:r>
      <w:r w:rsidRPr="00B873E0">
        <w:rPr>
          <w:b/>
          <w:szCs w:val="20"/>
        </w:rPr>
        <w:t>USE</w:t>
      </w:r>
      <w:r w:rsidRPr="00B873E0">
        <w:rPr>
          <w:b/>
          <w:spacing w:val="-9"/>
          <w:szCs w:val="20"/>
        </w:rPr>
        <w:t xml:space="preserve"> </w:t>
      </w:r>
      <w:r w:rsidRPr="00B873E0">
        <w:rPr>
          <w:b/>
          <w:szCs w:val="20"/>
        </w:rPr>
        <w:t>Table</w:t>
      </w:r>
    </w:p>
    <w:p w14:paraId="363FF129" w14:textId="77777777" w:rsidR="00D031E1" w:rsidRDefault="003963BB" w:rsidP="00240344">
      <w:pPr>
        <w:spacing w:before="214" w:line="475" w:lineRule="auto"/>
        <w:rPr>
          <w:b/>
          <w:sz w:val="28"/>
          <w:szCs w:val="28"/>
        </w:rPr>
      </w:pPr>
      <w:r w:rsidRPr="00240344">
        <w:rPr>
          <w:b/>
          <w:sz w:val="28"/>
          <w:szCs w:val="28"/>
        </w:rPr>
        <w:t>DIRECTIONS FOR USE</w:t>
      </w:r>
    </w:p>
    <w:p w14:paraId="7988727D" w14:textId="1D3FDE4D" w:rsidR="003963BB" w:rsidRPr="00D031E1" w:rsidRDefault="003963BB" w:rsidP="00240344">
      <w:pPr>
        <w:spacing w:before="214" w:line="475" w:lineRule="auto"/>
        <w:rPr>
          <w:b/>
          <w:sz w:val="28"/>
          <w:szCs w:val="28"/>
        </w:rPr>
      </w:pPr>
      <w:r w:rsidRPr="003963BB">
        <w:rPr>
          <w:b/>
          <w:bCs/>
          <w:sz w:val="28"/>
          <w:szCs w:val="28"/>
        </w:rPr>
        <w:t>RESTRAINTS</w:t>
      </w:r>
    </w:p>
    <w:p w14:paraId="4E780F1C" w14:textId="5A22A947" w:rsidR="007C4941" w:rsidRPr="00495307" w:rsidRDefault="003963BB" w:rsidP="00370FA7">
      <w:pPr>
        <w:pStyle w:val="BodyText0"/>
      </w:pPr>
      <w:r w:rsidRPr="00495307">
        <w:rPr>
          <w:b/>
        </w:rPr>
        <w:t>DO</w:t>
      </w:r>
      <w:r w:rsidRPr="00495307">
        <w:rPr>
          <w:b/>
          <w:spacing w:val="-6"/>
        </w:rPr>
        <w:t xml:space="preserve"> </w:t>
      </w:r>
      <w:r w:rsidRPr="00495307">
        <w:rPr>
          <w:b/>
        </w:rPr>
        <w:t>NOT</w:t>
      </w:r>
      <w:r w:rsidRPr="00495307">
        <w:rPr>
          <w:b/>
          <w:spacing w:val="-7"/>
        </w:rPr>
        <w:t xml:space="preserve"> </w:t>
      </w:r>
      <w:r w:rsidRPr="00495307">
        <w:t>apply</w:t>
      </w:r>
      <w:r w:rsidRPr="00495307">
        <w:rPr>
          <w:spacing w:val="-5"/>
        </w:rPr>
        <w:t xml:space="preserve"> </w:t>
      </w:r>
      <w:r w:rsidRPr="00495307">
        <w:t>by</w:t>
      </w:r>
      <w:r w:rsidRPr="00495307">
        <w:rPr>
          <w:spacing w:val="-6"/>
        </w:rPr>
        <w:t xml:space="preserve"> </w:t>
      </w:r>
      <w:r w:rsidRPr="00495307">
        <w:rPr>
          <w:spacing w:val="-2"/>
        </w:rPr>
        <w:t>aircraft.</w:t>
      </w:r>
      <w:r w:rsidR="00370FA7">
        <w:rPr>
          <w:spacing w:val="-2"/>
        </w:rPr>
        <w:br/>
      </w:r>
      <w:r w:rsidR="00C4256D" w:rsidRPr="00C4256D">
        <w:rPr>
          <w:b/>
          <w:bCs/>
          <w:spacing w:val="-2"/>
        </w:rPr>
        <w:t>DO NOT</w:t>
      </w:r>
      <w:r w:rsidR="00C4256D" w:rsidRPr="00C4256D">
        <w:rPr>
          <w:spacing w:val="-2"/>
        </w:rPr>
        <w:t xml:space="preserve"> apply by </w:t>
      </w:r>
      <w:r w:rsidR="007C4941">
        <w:rPr>
          <w:spacing w:val="-2"/>
        </w:rPr>
        <w:t>ground boom</w:t>
      </w:r>
      <w:r w:rsidR="00C4256D">
        <w:rPr>
          <w:spacing w:val="-2"/>
        </w:rPr>
        <w:t>.</w:t>
      </w:r>
      <w:r w:rsidR="00370FA7">
        <w:rPr>
          <w:spacing w:val="-2"/>
        </w:rPr>
        <w:br/>
      </w:r>
      <w:r w:rsidR="007C4941" w:rsidRPr="007C4941">
        <w:rPr>
          <w:b/>
          <w:bCs/>
        </w:rPr>
        <w:t>DO NOT</w:t>
      </w:r>
      <w:r w:rsidR="007C4941" w:rsidRPr="007C4941">
        <w:t xml:space="preserve"> apply if heavy rains or storms are forecast within 3 days.</w:t>
      </w:r>
      <w:r w:rsidR="00370FA7">
        <w:br/>
      </w:r>
      <w:r w:rsidR="007C4941" w:rsidRPr="007C4941">
        <w:rPr>
          <w:b/>
          <w:bCs/>
        </w:rPr>
        <w:t>DO NOT</w:t>
      </w:r>
      <w:r w:rsidR="007C4941" w:rsidRPr="007C4941">
        <w:t xml:space="preserve"> irrigate to the point of runoff for at least 3 days after application.</w:t>
      </w:r>
    </w:p>
    <w:p w14:paraId="5F4BE5B7" w14:textId="77777777" w:rsidR="003963BB" w:rsidRPr="003963BB" w:rsidRDefault="003963BB" w:rsidP="003963BB">
      <w:pPr>
        <w:pStyle w:val="NormalText"/>
        <w:rPr>
          <w:b/>
          <w:bCs/>
          <w:sz w:val="24"/>
        </w:rPr>
      </w:pPr>
      <w:r w:rsidRPr="003963BB">
        <w:rPr>
          <w:b/>
          <w:bCs/>
          <w:sz w:val="24"/>
        </w:rPr>
        <w:t>SPRAY</w:t>
      </w:r>
      <w:r w:rsidRPr="003963BB">
        <w:rPr>
          <w:b/>
          <w:bCs/>
          <w:spacing w:val="-12"/>
          <w:sz w:val="24"/>
        </w:rPr>
        <w:t xml:space="preserve"> </w:t>
      </w:r>
      <w:r w:rsidRPr="003963BB">
        <w:rPr>
          <w:b/>
          <w:bCs/>
          <w:sz w:val="24"/>
        </w:rPr>
        <w:t>DRIFT</w:t>
      </w:r>
      <w:r w:rsidRPr="003963BB">
        <w:rPr>
          <w:b/>
          <w:bCs/>
          <w:spacing w:val="-9"/>
          <w:sz w:val="24"/>
        </w:rPr>
        <w:t xml:space="preserve"> </w:t>
      </w:r>
      <w:r w:rsidRPr="003963BB">
        <w:rPr>
          <w:b/>
          <w:bCs/>
          <w:spacing w:val="-2"/>
          <w:sz w:val="24"/>
        </w:rPr>
        <w:t>RESTRAINTS</w:t>
      </w:r>
    </w:p>
    <w:p w14:paraId="7DB885A1" w14:textId="77777777" w:rsidR="003963BB" w:rsidRDefault="003963BB" w:rsidP="00240344">
      <w:pPr>
        <w:pStyle w:val="BodyText0"/>
        <w:spacing w:line="218" w:lineRule="exact"/>
        <w:jc w:val="both"/>
      </w:pPr>
      <w:r>
        <w:t>Specific</w:t>
      </w:r>
      <w:r>
        <w:rPr>
          <w:spacing w:val="-8"/>
        </w:rPr>
        <w:t xml:space="preserve"> </w:t>
      </w:r>
      <w:r>
        <w:t>definitions</w:t>
      </w:r>
      <w:r>
        <w:rPr>
          <w:spacing w:val="-6"/>
        </w:rPr>
        <w:t xml:space="preserve"> </w:t>
      </w:r>
      <w:r>
        <w:t>for</w:t>
      </w:r>
      <w:r>
        <w:rPr>
          <w:spacing w:val="-7"/>
        </w:rPr>
        <w:t xml:space="preserve"> </w:t>
      </w:r>
      <w:r>
        <w:t>terms</w:t>
      </w:r>
      <w:r>
        <w:rPr>
          <w:spacing w:val="-7"/>
        </w:rPr>
        <w:t xml:space="preserve"> </w:t>
      </w:r>
      <w:r>
        <w:t>used</w:t>
      </w:r>
      <w:r>
        <w:rPr>
          <w:spacing w:val="-7"/>
        </w:rPr>
        <w:t xml:space="preserve"> </w:t>
      </w:r>
      <w:r>
        <w:t>in</w:t>
      </w:r>
      <w:r>
        <w:rPr>
          <w:spacing w:val="-7"/>
        </w:rPr>
        <w:t xml:space="preserve"> </w:t>
      </w:r>
      <w:r>
        <w:t>this</w:t>
      </w:r>
      <w:r>
        <w:rPr>
          <w:spacing w:val="-7"/>
        </w:rPr>
        <w:t xml:space="preserve"> </w:t>
      </w:r>
      <w:r>
        <w:t>section</w:t>
      </w:r>
      <w:r>
        <w:rPr>
          <w:spacing w:val="-8"/>
        </w:rPr>
        <w:t xml:space="preserve"> </w:t>
      </w:r>
      <w:r>
        <w:t>of</w:t>
      </w:r>
      <w:r>
        <w:rPr>
          <w:spacing w:val="-7"/>
        </w:rPr>
        <w:t xml:space="preserve"> </w:t>
      </w:r>
      <w:r>
        <w:t>the</w:t>
      </w:r>
      <w:r>
        <w:rPr>
          <w:spacing w:val="-8"/>
        </w:rPr>
        <w:t xml:space="preserve"> </w:t>
      </w:r>
      <w:r>
        <w:t>label</w:t>
      </w:r>
      <w:r>
        <w:rPr>
          <w:spacing w:val="-7"/>
        </w:rPr>
        <w:t xml:space="preserve"> </w:t>
      </w:r>
      <w:r>
        <w:t>can</w:t>
      </w:r>
      <w:r>
        <w:rPr>
          <w:spacing w:val="-7"/>
        </w:rPr>
        <w:t xml:space="preserve"> </w:t>
      </w:r>
      <w:r>
        <w:t>be</w:t>
      </w:r>
      <w:r>
        <w:rPr>
          <w:spacing w:val="-8"/>
        </w:rPr>
        <w:t xml:space="preserve"> </w:t>
      </w:r>
      <w:r>
        <w:t>found</w:t>
      </w:r>
      <w:r>
        <w:rPr>
          <w:spacing w:val="-7"/>
        </w:rPr>
        <w:t xml:space="preserve"> </w:t>
      </w:r>
      <w:r>
        <w:t>at</w:t>
      </w:r>
      <w:r>
        <w:rPr>
          <w:spacing w:val="-8"/>
        </w:rPr>
        <w:t xml:space="preserve"> </w:t>
      </w:r>
      <w:r>
        <w:rPr>
          <w:spacing w:val="-2"/>
        </w:rPr>
        <w:t>apvma.gov.au/spraydrift.</w:t>
      </w:r>
    </w:p>
    <w:p w14:paraId="2AEB74C4" w14:textId="77777777" w:rsidR="003963BB" w:rsidRDefault="003963BB" w:rsidP="00240344">
      <w:pPr>
        <w:pStyle w:val="BodyText0"/>
        <w:spacing w:before="213"/>
        <w:jc w:val="both"/>
      </w:pPr>
      <w:r>
        <w:rPr>
          <w:b/>
        </w:rPr>
        <w:t>DO</w:t>
      </w:r>
      <w:r>
        <w:rPr>
          <w:b/>
          <w:spacing w:val="-8"/>
        </w:rPr>
        <w:t xml:space="preserve"> </w:t>
      </w:r>
      <w:r>
        <w:rPr>
          <w:b/>
        </w:rPr>
        <w:t>NOT</w:t>
      </w:r>
      <w:r>
        <w:rPr>
          <w:b/>
          <w:spacing w:val="-8"/>
        </w:rPr>
        <w:t xml:space="preserve"> </w:t>
      </w:r>
      <w:r>
        <w:t>allow</w:t>
      </w:r>
      <w:r>
        <w:rPr>
          <w:spacing w:val="-8"/>
        </w:rPr>
        <w:t xml:space="preserve"> </w:t>
      </w:r>
      <w:r>
        <w:t>bystanders</w:t>
      </w:r>
      <w:r>
        <w:rPr>
          <w:spacing w:val="-8"/>
        </w:rPr>
        <w:t xml:space="preserve"> </w:t>
      </w:r>
      <w:r>
        <w:t>to</w:t>
      </w:r>
      <w:r>
        <w:rPr>
          <w:spacing w:val="-8"/>
        </w:rPr>
        <w:t xml:space="preserve"> </w:t>
      </w:r>
      <w:r>
        <w:t>come</w:t>
      </w:r>
      <w:r>
        <w:rPr>
          <w:spacing w:val="-8"/>
        </w:rPr>
        <w:t xml:space="preserve"> </w:t>
      </w:r>
      <w:r>
        <w:t>into</w:t>
      </w:r>
      <w:r>
        <w:rPr>
          <w:spacing w:val="-9"/>
        </w:rPr>
        <w:t xml:space="preserve"> </w:t>
      </w:r>
      <w:r>
        <w:t>contact</w:t>
      </w:r>
      <w:r>
        <w:rPr>
          <w:spacing w:val="-9"/>
        </w:rPr>
        <w:t xml:space="preserve"> </w:t>
      </w:r>
      <w:r>
        <w:t>with</w:t>
      </w:r>
      <w:r>
        <w:rPr>
          <w:spacing w:val="-8"/>
        </w:rPr>
        <w:t xml:space="preserve"> </w:t>
      </w:r>
      <w:r>
        <w:t>the</w:t>
      </w:r>
      <w:r>
        <w:rPr>
          <w:spacing w:val="-8"/>
        </w:rPr>
        <w:t xml:space="preserve"> </w:t>
      </w:r>
      <w:r>
        <w:t>spray</w:t>
      </w:r>
      <w:r>
        <w:rPr>
          <w:spacing w:val="-8"/>
        </w:rPr>
        <w:t xml:space="preserve"> </w:t>
      </w:r>
      <w:r>
        <w:rPr>
          <w:spacing w:val="-2"/>
        </w:rPr>
        <w:t>cloud.</w:t>
      </w:r>
    </w:p>
    <w:p w14:paraId="25EB3FAC" w14:textId="77777777" w:rsidR="003963BB" w:rsidRDefault="003963BB" w:rsidP="00240344">
      <w:pPr>
        <w:pStyle w:val="BodyText0"/>
        <w:spacing w:before="217" w:line="237" w:lineRule="auto"/>
        <w:ind w:right="142"/>
        <w:jc w:val="both"/>
      </w:pPr>
      <w:r>
        <w:rPr>
          <w:b/>
        </w:rPr>
        <w:t xml:space="preserve">DO NOT </w:t>
      </w:r>
      <w:r>
        <w:t>apply in a manner that may cause an unacceptable impact to native vegetation, agricultural crops, landscaped gardens and aquaculture production, or cause contamination of plant or livestock commodities, outside</w:t>
      </w:r>
      <w:r>
        <w:rPr>
          <w:spacing w:val="-3"/>
        </w:rPr>
        <w:t xml:space="preserve"> </w:t>
      </w:r>
      <w:r>
        <w:t>the</w:t>
      </w:r>
      <w:r>
        <w:rPr>
          <w:spacing w:val="-2"/>
        </w:rPr>
        <w:t xml:space="preserve"> </w:t>
      </w:r>
      <w:r>
        <w:t>application</w:t>
      </w:r>
      <w:r>
        <w:rPr>
          <w:spacing w:val="-3"/>
        </w:rPr>
        <w:t xml:space="preserve"> </w:t>
      </w:r>
      <w:r>
        <w:t>site</w:t>
      </w:r>
      <w:r>
        <w:rPr>
          <w:spacing w:val="-5"/>
        </w:rPr>
        <w:t xml:space="preserve"> </w:t>
      </w:r>
      <w:r>
        <w:t>from</w:t>
      </w:r>
      <w:r>
        <w:rPr>
          <w:spacing w:val="-4"/>
        </w:rPr>
        <w:t xml:space="preserve"> </w:t>
      </w:r>
      <w:r>
        <w:t>spray</w:t>
      </w:r>
      <w:r>
        <w:rPr>
          <w:spacing w:val="-2"/>
        </w:rPr>
        <w:t xml:space="preserve"> </w:t>
      </w:r>
      <w:r>
        <w:t>drift.</w:t>
      </w:r>
      <w:r>
        <w:rPr>
          <w:spacing w:val="-3"/>
        </w:rPr>
        <w:t xml:space="preserve"> </w:t>
      </w:r>
      <w:r>
        <w:t>The</w:t>
      </w:r>
      <w:r>
        <w:rPr>
          <w:spacing w:val="-3"/>
        </w:rPr>
        <w:t xml:space="preserve"> </w:t>
      </w:r>
      <w:r>
        <w:t>buffer</w:t>
      </w:r>
      <w:r>
        <w:rPr>
          <w:spacing w:val="-2"/>
        </w:rPr>
        <w:t xml:space="preserve"> </w:t>
      </w:r>
      <w:r>
        <w:t>zones</w:t>
      </w:r>
      <w:r>
        <w:rPr>
          <w:spacing w:val="-2"/>
        </w:rPr>
        <w:t xml:space="preserve"> </w:t>
      </w:r>
      <w:r>
        <w:t>in</w:t>
      </w:r>
      <w:r>
        <w:rPr>
          <w:spacing w:val="-2"/>
        </w:rPr>
        <w:t xml:space="preserve"> </w:t>
      </w:r>
      <w:r>
        <w:t>the</w:t>
      </w:r>
      <w:r>
        <w:rPr>
          <w:spacing w:val="-5"/>
        </w:rPr>
        <w:t xml:space="preserve"> </w:t>
      </w:r>
      <w:r>
        <w:t>relevant</w:t>
      </w:r>
      <w:r>
        <w:rPr>
          <w:spacing w:val="-4"/>
        </w:rPr>
        <w:t xml:space="preserve"> </w:t>
      </w:r>
      <w:r>
        <w:t>buffer</w:t>
      </w:r>
      <w:r>
        <w:rPr>
          <w:spacing w:val="-2"/>
        </w:rPr>
        <w:t xml:space="preserve"> </w:t>
      </w:r>
      <w:r>
        <w:t>zone</w:t>
      </w:r>
      <w:r>
        <w:rPr>
          <w:spacing w:val="-2"/>
        </w:rPr>
        <w:t xml:space="preserve"> </w:t>
      </w:r>
      <w:r>
        <w:t>table/s</w:t>
      </w:r>
      <w:r>
        <w:rPr>
          <w:spacing w:val="-2"/>
        </w:rPr>
        <w:t xml:space="preserve"> </w:t>
      </w:r>
      <w:r>
        <w:t>below</w:t>
      </w:r>
      <w:r>
        <w:rPr>
          <w:spacing w:val="-2"/>
        </w:rPr>
        <w:t xml:space="preserve"> </w:t>
      </w:r>
      <w:r>
        <w:t>provide guidance but may not be sufficient in all situations. Wherever possible, correctly use application equipment designed to reduce spray drift and apply when the wind direction is away from these sensitive areas.</w:t>
      </w:r>
    </w:p>
    <w:p w14:paraId="4CF6735D" w14:textId="77777777" w:rsidR="003963BB" w:rsidRDefault="003963BB" w:rsidP="00240344">
      <w:pPr>
        <w:pStyle w:val="BodyText0"/>
        <w:spacing w:before="217" w:line="237" w:lineRule="auto"/>
        <w:ind w:right="145"/>
        <w:jc w:val="both"/>
      </w:pPr>
      <w:r>
        <w:rPr>
          <w:b/>
        </w:rPr>
        <w:t xml:space="preserve">DO NOT </w:t>
      </w:r>
      <w:r>
        <w:t>apply unless the wind speed is between 3 and 20 kilometres per hour at the application site during the time of application.</w:t>
      </w:r>
    </w:p>
    <w:p w14:paraId="25B4945F" w14:textId="77777777" w:rsidR="003963BB" w:rsidRDefault="003963BB" w:rsidP="00240344">
      <w:pPr>
        <w:pStyle w:val="BodyText0"/>
        <w:spacing w:before="216" w:line="237" w:lineRule="auto"/>
        <w:ind w:right="143"/>
        <w:jc w:val="both"/>
      </w:pPr>
      <w:r>
        <w:rPr>
          <w:b/>
        </w:rPr>
        <w:t>DO</w:t>
      </w:r>
      <w:r>
        <w:rPr>
          <w:b/>
          <w:spacing w:val="-1"/>
        </w:rPr>
        <w:t xml:space="preserve"> </w:t>
      </w:r>
      <w:r>
        <w:rPr>
          <w:b/>
        </w:rPr>
        <w:t xml:space="preserve">NOT </w:t>
      </w:r>
      <w:r>
        <w:t>apply</w:t>
      </w:r>
      <w:r>
        <w:rPr>
          <w:spacing w:val="-1"/>
        </w:rPr>
        <w:t xml:space="preserve"> </w:t>
      </w:r>
      <w:r>
        <w:t>if</w:t>
      </w:r>
      <w:r>
        <w:rPr>
          <w:spacing w:val="-1"/>
        </w:rPr>
        <w:t xml:space="preserve"> </w:t>
      </w:r>
      <w:r>
        <w:t>there</w:t>
      </w:r>
      <w:r>
        <w:rPr>
          <w:spacing w:val="-1"/>
        </w:rPr>
        <w:t xml:space="preserve"> </w:t>
      </w:r>
      <w:r>
        <w:t>are</w:t>
      </w:r>
      <w:r>
        <w:rPr>
          <w:spacing w:val="-2"/>
        </w:rPr>
        <w:t xml:space="preserve"> </w:t>
      </w:r>
      <w:r>
        <w:t>hazardous</w:t>
      </w:r>
      <w:r>
        <w:rPr>
          <w:spacing w:val="-1"/>
        </w:rPr>
        <w:t xml:space="preserve"> </w:t>
      </w:r>
      <w:r>
        <w:t>surface</w:t>
      </w:r>
      <w:r>
        <w:rPr>
          <w:spacing w:val="-1"/>
        </w:rPr>
        <w:t xml:space="preserve"> </w:t>
      </w:r>
      <w:r>
        <w:t>temperature</w:t>
      </w:r>
      <w:r>
        <w:rPr>
          <w:spacing w:val="-1"/>
        </w:rPr>
        <w:t xml:space="preserve"> </w:t>
      </w:r>
      <w:r>
        <w:t>inversion</w:t>
      </w:r>
      <w:r>
        <w:rPr>
          <w:spacing w:val="-1"/>
        </w:rPr>
        <w:t xml:space="preserve"> </w:t>
      </w:r>
      <w:r>
        <w:t>conditions</w:t>
      </w:r>
      <w:r>
        <w:rPr>
          <w:spacing w:val="-1"/>
        </w:rPr>
        <w:t xml:space="preserve"> </w:t>
      </w:r>
      <w:r>
        <w:t>present</w:t>
      </w:r>
      <w:r>
        <w:rPr>
          <w:spacing w:val="-1"/>
        </w:rPr>
        <w:t xml:space="preserve"> </w:t>
      </w:r>
      <w:r>
        <w:t>at</w:t>
      </w:r>
      <w:r>
        <w:rPr>
          <w:spacing w:val="-1"/>
        </w:rPr>
        <w:t xml:space="preserve"> </w:t>
      </w:r>
      <w:r>
        <w:t>the</w:t>
      </w:r>
      <w:r>
        <w:rPr>
          <w:spacing w:val="-1"/>
        </w:rPr>
        <w:t xml:space="preserve"> </w:t>
      </w:r>
      <w:r>
        <w:t>application</w:t>
      </w:r>
      <w:r>
        <w:rPr>
          <w:spacing w:val="-2"/>
        </w:rPr>
        <w:t xml:space="preserve"> </w:t>
      </w:r>
      <w:r>
        <w:t>site during</w:t>
      </w:r>
      <w:r>
        <w:rPr>
          <w:spacing w:val="-2"/>
        </w:rPr>
        <w:t xml:space="preserve"> </w:t>
      </w:r>
      <w:r>
        <w:t>the</w:t>
      </w:r>
      <w:r>
        <w:rPr>
          <w:spacing w:val="-2"/>
        </w:rPr>
        <w:t xml:space="preserve"> </w:t>
      </w:r>
      <w:r>
        <w:t>time</w:t>
      </w:r>
      <w:r>
        <w:rPr>
          <w:spacing w:val="-3"/>
        </w:rPr>
        <w:t xml:space="preserve"> </w:t>
      </w:r>
      <w:r>
        <w:t>of</w:t>
      </w:r>
      <w:r>
        <w:rPr>
          <w:spacing w:val="-3"/>
        </w:rPr>
        <w:t xml:space="preserve"> </w:t>
      </w:r>
      <w:r>
        <w:t>application.</w:t>
      </w:r>
      <w:r>
        <w:rPr>
          <w:spacing w:val="-3"/>
        </w:rPr>
        <w:t xml:space="preserve"> </w:t>
      </w:r>
      <w:r>
        <w:t>Surface</w:t>
      </w:r>
      <w:r>
        <w:rPr>
          <w:spacing w:val="-2"/>
        </w:rPr>
        <w:t xml:space="preserve"> </w:t>
      </w:r>
      <w:r>
        <w:t>temperature</w:t>
      </w:r>
      <w:r>
        <w:rPr>
          <w:spacing w:val="-2"/>
        </w:rPr>
        <w:t xml:space="preserve"> </w:t>
      </w:r>
      <w:r>
        <w:t>inversion</w:t>
      </w:r>
      <w:r>
        <w:rPr>
          <w:spacing w:val="-3"/>
        </w:rPr>
        <w:t xml:space="preserve"> </w:t>
      </w:r>
      <w:r>
        <w:t>conditions</w:t>
      </w:r>
      <w:r>
        <w:rPr>
          <w:spacing w:val="-2"/>
        </w:rPr>
        <w:t xml:space="preserve"> </w:t>
      </w:r>
      <w:r>
        <w:t>exist</w:t>
      </w:r>
      <w:r>
        <w:rPr>
          <w:spacing w:val="-3"/>
        </w:rPr>
        <w:t xml:space="preserve"> </w:t>
      </w:r>
      <w:r>
        <w:t>most</w:t>
      </w:r>
      <w:r>
        <w:rPr>
          <w:spacing w:val="-3"/>
        </w:rPr>
        <w:t xml:space="preserve"> </w:t>
      </w:r>
      <w:r>
        <w:t>evenings</w:t>
      </w:r>
      <w:r>
        <w:rPr>
          <w:spacing w:val="-2"/>
        </w:rPr>
        <w:t xml:space="preserve"> </w:t>
      </w:r>
      <w:r>
        <w:t>one</w:t>
      </w:r>
      <w:r>
        <w:rPr>
          <w:spacing w:val="-2"/>
        </w:rPr>
        <w:t xml:space="preserve"> </w:t>
      </w:r>
      <w:r>
        <w:t>to</w:t>
      </w:r>
      <w:r>
        <w:rPr>
          <w:spacing w:val="-2"/>
        </w:rPr>
        <w:t xml:space="preserve"> </w:t>
      </w:r>
      <w:r>
        <w:t>two</w:t>
      </w:r>
      <w:r>
        <w:rPr>
          <w:spacing w:val="-2"/>
        </w:rPr>
        <w:t xml:space="preserve"> </w:t>
      </w:r>
      <w:r>
        <w:t>hours before sunset and persist until one to two hours after sunrise.</w:t>
      </w:r>
    </w:p>
    <w:p w14:paraId="5080E908" w14:textId="77777777" w:rsidR="003963BB" w:rsidRPr="00370FA7" w:rsidRDefault="003963BB" w:rsidP="00370FA7">
      <w:pPr>
        <w:pStyle w:val="BodyText0"/>
        <w:rPr>
          <w:b/>
          <w:bCs/>
        </w:rPr>
      </w:pPr>
      <w:r w:rsidRPr="00370FA7">
        <w:rPr>
          <w:b/>
          <w:bCs/>
        </w:rPr>
        <w:t>Vertical</w:t>
      </w:r>
      <w:r w:rsidRPr="00370FA7">
        <w:rPr>
          <w:b/>
          <w:bCs/>
          <w:spacing w:val="-13"/>
        </w:rPr>
        <w:t xml:space="preserve"> </w:t>
      </w:r>
      <w:r w:rsidRPr="00370FA7">
        <w:rPr>
          <w:b/>
          <w:bCs/>
          <w:spacing w:val="-2"/>
        </w:rPr>
        <w:t>sprayers</w:t>
      </w:r>
    </w:p>
    <w:p w14:paraId="7C78B8DC" w14:textId="77777777" w:rsidR="003963BB" w:rsidRPr="00D031E1" w:rsidRDefault="003963BB" w:rsidP="00370FA7">
      <w:pPr>
        <w:pStyle w:val="BodyText0"/>
      </w:pPr>
      <w:r w:rsidRPr="00370FA7">
        <w:rPr>
          <w:b/>
          <w:bCs/>
        </w:rPr>
        <w:t>DO</w:t>
      </w:r>
      <w:r w:rsidRPr="00370FA7">
        <w:rPr>
          <w:b/>
          <w:bCs/>
          <w:spacing w:val="-8"/>
        </w:rPr>
        <w:t xml:space="preserve"> </w:t>
      </w:r>
      <w:r w:rsidRPr="00370FA7">
        <w:rPr>
          <w:b/>
          <w:bCs/>
        </w:rPr>
        <w:t>NOT</w:t>
      </w:r>
      <w:r w:rsidRPr="00D031E1">
        <w:rPr>
          <w:spacing w:val="-9"/>
        </w:rPr>
        <w:t xml:space="preserve"> </w:t>
      </w:r>
      <w:r w:rsidRPr="00D031E1">
        <w:t>apply</w:t>
      </w:r>
      <w:r w:rsidRPr="00D031E1">
        <w:rPr>
          <w:spacing w:val="-8"/>
        </w:rPr>
        <w:t xml:space="preserve"> </w:t>
      </w:r>
      <w:r w:rsidRPr="00D031E1">
        <w:t>by</w:t>
      </w:r>
      <w:r w:rsidRPr="00D031E1">
        <w:rPr>
          <w:spacing w:val="-9"/>
        </w:rPr>
        <w:t xml:space="preserve"> </w:t>
      </w:r>
      <w:r w:rsidRPr="00D031E1">
        <w:t>a</w:t>
      </w:r>
      <w:r w:rsidRPr="00D031E1">
        <w:rPr>
          <w:spacing w:val="-10"/>
        </w:rPr>
        <w:t xml:space="preserve"> </w:t>
      </w:r>
      <w:r w:rsidRPr="00D031E1">
        <w:t>vertical</w:t>
      </w:r>
      <w:r w:rsidRPr="00D031E1">
        <w:rPr>
          <w:spacing w:val="-10"/>
        </w:rPr>
        <w:t xml:space="preserve"> </w:t>
      </w:r>
      <w:r w:rsidRPr="00D031E1">
        <w:t>sprayer</w:t>
      </w:r>
      <w:r w:rsidRPr="00D031E1">
        <w:rPr>
          <w:spacing w:val="-8"/>
        </w:rPr>
        <w:t xml:space="preserve"> </w:t>
      </w:r>
      <w:r w:rsidRPr="00D031E1">
        <w:t>unless</w:t>
      </w:r>
      <w:r w:rsidRPr="00D031E1">
        <w:rPr>
          <w:spacing w:val="-9"/>
        </w:rPr>
        <w:t xml:space="preserve"> </w:t>
      </w:r>
      <w:r w:rsidRPr="00D031E1">
        <w:t>the</w:t>
      </w:r>
      <w:r w:rsidRPr="00D031E1">
        <w:rPr>
          <w:spacing w:val="-9"/>
        </w:rPr>
        <w:t xml:space="preserve"> </w:t>
      </w:r>
      <w:r w:rsidRPr="00D031E1">
        <w:t>following</w:t>
      </w:r>
      <w:r w:rsidRPr="00D031E1">
        <w:rPr>
          <w:spacing w:val="-9"/>
        </w:rPr>
        <w:t xml:space="preserve"> </w:t>
      </w:r>
      <w:r w:rsidRPr="00D031E1">
        <w:t>requirements</w:t>
      </w:r>
      <w:r w:rsidRPr="00D031E1">
        <w:rPr>
          <w:spacing w:val="-8"/>
        </w:rPr>
        <w:t xml:space="preserve"> </w:t>
      </w:r>
      <w:r w:rsidRPr="00D031E1">
        <w:t>are</w:t>
      </w:r>
      <w:r w:rsidRPr="00D031E1">
        <w:rPr>
          <w:spacing w:val="-9"/>
        </w:rPr>
        <w:t xml:space="preserve"> </w:t>
      </w:r>
      <w:r w:rsidRPr="00D031E1">
        <w:rPr>
          <w:spacing w:val="-4"/>
        </w:rPr>
        <w:t>met:</w:t>
      </w:r>
    </w:p>
    <w:p w14:paraId="3E58D1C6" w14:textId="77777777" w:rsidR="003963BB" w:rsidRPr="009D17D2" w:rsidRDefault="003963BB" w:rsidP="009D17D2">
      <w:pPr>
        <w:pStyle w:val="ListParagraph"/>
        <w:widowControl w:val="0"/>
        <w:numPr>
          <w:ilvl w:val="0"/>
          <w:numId w:val="40"/>
        </w:numPr>
        <w:tabs>
          <w:tab w:val="left" w:pos="704"/>
        </w:tabs>
        <w:adjustRightInd/>
        <w:spacing w:before="1" w:line="237" w:lineRule="auto"/>
        <w:ind w:left="704" w:right="248" w:hanging="401"/>
        <w:jc w:val="both"/>
        <w:rPr>
          <w:sz w:val="20"/>
          <w:szCs w:val="20"/>
        </w:rPr>
      </w:pPr>
      <w:r w:rsidRPr="009D17D2">
        <w:rPr>
          <w:sz w:val="20"/>
          <w:szCs w:val="20"/>
        </w:rPr>
        <w:t>The spray is not directed above the target canopy.</w:t>
      </w:r>
    </w:p>
    <w:p w14:paraId="70746A86" w14:textId="77777777" w:rsidR="003963BB" w:rsidRPr="009D17D2" w:rsidRDefault="003963BB" w:rsidP="009D17D2">
      <w:pPr>
        <w:pStyle w:val="ListParagraph"/>
        <w:widowControl w:val="0"/>
        <w:numPr>
          <w:ilvl w:val="0"/>
          <w:numId w:val="40"/>
        </w:numPr>
        <w:tabs>
          <w:tab w:val="left" w:pos="704"/>
        </w:tabs>
        <w:adjustRightInd/>
        <w:spacing w:before="1" w:line="237" w:lineRule="auto"/>
        <w:ind w:left="704" w:right="248" w:hanging="401"/>
        <w:jc w:val="both"/>
        <w:rPr>
          <w:sz w:val="20"/>
          <w:szCs w:val="20"/>
        </w:rPr>
      </w:pPr>
      <w:r w:rsidRPr="009D17D2">
        <w:rPr>
          <w:sz w:val="20"/>
          <w:szCs w:val="20"/>
        </w:rPr>
        <w:t>The outside of the sprayer is turned off when turning at the end of rows and when spraying the outer row on each side of the application site.</w:t>
      </w:r>
    </w:p>
    <w:p w14:paraId="3D278F77" w14:textId="10C62C24" w:rsidR="003963BB" w:rsidRPr="009D17D2" w:rsidRDefault="003963BB" w:rsidP="009D17D2">
      <w:pPr>
        <w:pStyle w:val="ListParagraph"/>
        <w:widowControl w:val="0"/>
        <w:numPr>
          <w:ilvl w:val="0"/>
          <w:numId w:val="40"/>
        </w:numPr>
        <w:tabs>
          <w:tab w:val="left" w:pos="704"/>
        </w:tabs>
        <w:adjustRightInd/>
        <w:spacing w:before="1" w:line="237" w:lineRule="auto"/>
        <w:ind w:left="704" w:right="248" w:hanging="401"/>
        <w:jc w:val="both"/>
        <w:rPr>
          <w:sz w:val="20"/>
          <w:szCs w:val="20"/>
        </w:rPr>
      </w:pPr>
      <w:r w:rsidRPr="009D17D2">
        <w:rPr>
          <w:sz w:val="20"/>
          <w:szCs w:val="20"/>
        </w:rPr>
        <w:t xml:space="preserve">For dilute water rates up to the maximum listed for each type of canopy specified, minimum distances between the application site and downwind sensitive areas </w:t>
      </w:r>
      <w:r w:rsidR="007C4941" w:rsidRPr="009D17D2">
        <w:rPr>
          <w:sz w:val="20"/>
          <w:szCs w:val="20"/>
        </w:rPr>
        <w:t xml:space="preserve">are observed </w:t>
      </w:r>
      <w:r w:rsidRPr="009D17D2">
        <w:rPr>
          <w:sz w:val="20"/>
          <w:szCs w:val="20"/>
        </w:rPr>
        <w:t>(see ‘Mandatory downwind buffer zones’ section of the following table titled ‘Buffer zones for vertical sprayers’).</w:t>
      </w:r>
    </w:p>
    <w:p w14:paraId="31B79A94" w14:textId="77777777" w:rsidR="003963BB" w:rsidRDefault="003963BB" w:rsidP="003963BB">
      <w:pPr>
        <w:spacing w:line="237" w:lineRule="auto"/>
        <w:jc w:val="both"/>
        <w:rPr>
          <w:rFonts w:ascii="Symbol" w:hAnsi="Symbol"/>
          <w:sz w:val="17"/>
        </w:rPr>
        <w:sectPr w:rsidR="003963BB" w:rsidSect="00EA3103">
          <w:headerReference w:type="default" r:id="rId46"/>
          <w:pgSz w:w="11906" w:h="16838" w:code="9"/>
          <w:pgMar w:top="2835" w:right="1134" w:bottom="1134" w:left="1134" w:header="1701" w:footer="680" w:gutter="0"/>
          <w:cols w:space="720"/>
          <w:docGrid w:linePitch="272"/>
        </w:sectPr>
      </w:pPr>
    </w:p>
    <w:p w14:paraId="2396B9F1" w14:textId="77777777" w:rsidR="003963BB" w:rsidRPr="00EA3103" w:rsidRDefault="003963BB" w:rsidP="00EA3103">
      <w:pPr>
        <w:pStyle w:val="BodyText0"/>
      </w:pPr>
      <w:r w:rsidRPr="00EA3103">
        <w:lastRenderedPageBreak/>
        <w:t>Buffer zones for vertical sprayers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1E0" w:firstRow="1" w:lastRow="1" w:firstColumn="1" w:lastColumn="1" w:noHBand="0" w:noVBand="0"/>
      </w:tblPr>
      <w:tblGrid>
        <w:gridCol w:w="1045"/>
        <w:gridCol w:w="1685"/>
        <w:gridCol w:w="1369"/>
        <w:gridCol w:w="1359"/>
        <w:gridCol w:w="1359"/>
        <w:gridCol w:w="1360"/>
        <w:gridCol w:w="1451"/>
      </w:tblGrid>
      <w:tr w:rsidR="000C7AAE" w14:paraId="388831D0" w14:textId="77777777" w:rsidTr="009D17D2">
        <w:tc>
          <w:tcPr>
            <w:tcW w:w="519" w:type="pct"/>
            <w:vMerge w:val="restart"/>
            <w:vAlign w:val="center"/>
          </w:tcPr>
          <w:p w14:paraId="153A9584" w14:textId="42567939" w:rsidR="000C7AAE" w:rsidRDefault="000C7AAE" w:rsidP="009D17D2">
            <w:pPr>
              <w:pStyle w:val="TableParagraph"/>
              <w:spacing w:before="2"/>
              <w:rPr>
                <w:b/>
                <w:sz w:val="19"/>
              </w:rPr>
            </w:pPr>
            <w:r>
              <w:rPr>
                <w:b/>
                <w:sz w:val="19"/>
              </w:rPr>
              <w:t>Application rate</w:t>
            </w:r>
          </w:p>
        </w:tc>
        <w:tc>
          <w:tcPr>
            <w:tcW w:w="1059" w:type="pct"/>
            <w:vMerge w:val="restart"/>
            <w:tcBorders>
              <w:bottom w:val="single" w:sz="8" w:space="0" w:color="000000"/>
            </w:tcBorders>
            <w:vAlign w:val="center"/>
          </w:tcPr>
          <w:p w14:paraId="1FF27EEB" w14:textId="77777777" w:rsidR="000C7AAE" w:rsidRDefault="000C7AAE" w:rsidP="009D17D2">
            <w:pPr>
              <w:pStyle w:val="TableParagraph"/>
              <w:ind w:left="105" w:right="218"/>
              <w:rPr>
                <w:b/>
                <w:sz w:val="19"/>
              </w:rPr>
            </w:pPr>
            <w:r>
              <w:rPr>
                <w:b/>
                <w:sz w:val="19"/>
              </w:rPr>
              <w:t>Type</w:t>
            </w:r>
            <w:r>
              <w:rPr>
                <w:b/>
                <w:spacing w:val="-14"/>
                <w:sz w:val="19"/>
              </w:rPr>
              <w:t xml:space="preserve"> </w:t>
            </w:r>
            <w:r>
              <w:rPr>
                <w:b/>
                <w:sz w:val="19"/>
              </w:rPr>
              <w:t>of</w:t>
            </w:r>
            <w:r>
              <w:rPr>
                <w:b/>
                <w:spacing w:val="-13"/>
                <w:sz w:val="19"/>
              </w:rPr>
              <w:t xml:space="preserve"> </w:t>
            </w:r>
            <w:r>
              <w:rPr>
                <w:b/>
                <w:sz w:val="19"/>
              </w:rPr>
              <w:t>target</w:t>
            </w:r>
            <w:r>
              <w:rPr>
                <w:b/>
                <w:spacing w:val="-13"/>
                <w:sz w:val="19"/>
              </w:rPr>
              <w:t xml:space="preserve"> </w:t>
            </w:r>
            <w:r>
              <w:rPr>
                <w:b/>
                <w:sz w:val="19"/>
              </w:rPr>
              <w:t>canopy and dilute water rate</w:t>
            </w:r>
          </w:p>
        </w:tc>
        <w:tc>
          <w:tcPr>
            <w:tcW w:w="3422" w:type="pct"/>
            <w:gridSpan w:val="5"/>
          </w:tcPr>
          <w:p w14:paraId="34FBBCD6" w14:textId="77777777" w:rsidR="000C7AAE" w:rsidRDefault="000C7AAE" w:rsidP="009D17D2">
            <w:pPr>
              <w:pStyle w:val="TableParagraph"/>
              <w:ind w:left="1947"/>
              <w:rPr>
                <w:b/>
                <w:sz w:val="19"/>
              </w:rPr>
            </w:pPr>
            <w:r>
              <w:rPr>
                <w:b/>
                <w:spacing w:val="-2"/>
                <w:sz w:val="19"/>
              </w:rPr>
              <w:t>Mandatory</w:t>
            </w:r>
            <w:r>
              <w:rPr>
                <w:b/>
                <w:spacing w:val="2"/>
                <w:sz w:val="19"/>
              </w:rPr>
              <w:t xml:space="preserve"> </w:t>
            </w:r>
            <w:r>
              <w:rPr>
                <w:b/>
                <w:spacing w:val="-2"/>
                <w:sz w:val="19"/>
              </w:rPr>
              <w:t>downwind</w:t>
            </w:r>
            <w:r>
              <w:rPr>
                <w:b/>
                <w:spacing w:val="2"/>
                <w:sz w:val="19"/>
              </w:rPr>
              <w:t xml:space="preserve"> </w:t>
            </w:r>
            <w:r>
              <w:rPr>
                <w:b/>
                <w:spacing w:val="-2"/>
                <w:sz w:val="19"/>
              </w:rPr>
              <w:t>buffer</w:t>
            </w:r>
            <w:r>
              <w:rPr>
                <w:b/>
                <w:spacing w:val="1"/>
                <w:sz w:val="19"/>
              </w:rPr>
              <w:t xml:space="preserve"> </w:t>
            </w:r>
            <w:r>
              <w:rPr>
                <w:b/>
                <w:spacing w:val="-2"/>
                <w:sz w:val="19"/>
              </w:rPr>
              <w:t>zones</w:t>
            </w:r>
          </w:p>
        </w:tc>
      </w:tr>
      <w:tr w:rsidR="000E3420" w14:paraId="7B182A10" w14:textId="77777777" w:rsidTr="009D17D2">
        <w:tc>
          <w:tcPr>
            <w:tcW w:w="519" w:type="pct"/>
            <w:vMerge/>
            <w:tcBorders>
              <w:bottom w:val="single" w:sz="8" w:space="0" w:color="000000"/>
            </w:tcBorders>
          </w:tcPr>
          <w:p w14:paraId="5FDE061A" w14:textId="77777777" w:rsidR="000C7AAE" w:rsidRDefault="000C7AAE" w:rsidP="009D17D2">
            <w:pPr>
              <w:spacing w:line="240" w:lineRule="auto"/>
              <w:rPr>
                <w:sz w:val="2"/>
                <w:szCs w:val="2"/>
              </w:rPr>
            </w:pPr>
          </w:p>
        </w:tc>
        <w:tc>
          <w:tcPr>
            <w:tcW w:w="1059" w:type="pct"/>
            <w:vMerge/>
            <w:tcBorders>
              <w:top w:val="nil"/>
              <w:bottom w:val="single" w:sz="8" w:space="0" w:color="000000"/>
            </w:tcBorders>
          </w:tcPr>
          <w:p w14:paraId="5BEBCAC2" w14:textId="0386A7BF" w:rsidR="000C7AAE" w:rsidRDefault="000C7AAE" w:rsidP="009D17D2">
            <w:pPr>
              <w:spacing w:line="240" w:lineRule="auto"/>
              <w:rPr>
                <w:sz w:val="2"/>
                <w:szCs w:val="2"/>
              </w:rPr>
            </w:pPr>
          </w:p>
        </w:tc>
        <w:tc>
          <w:tcPr>
            <w:tcW w:w="673" w:type="pct"/>
            <w:tcBorders>
              <w:bottom w:val="single" w:sz="8" w:space="0" w:color="000000"/>
              <w:right w:val="single" w:sz="8" w:space="0" w:color="000000"/>
            </w:tcBorders>
          </w:tcPr>
          <w:p w14:paraId="7FCE5847" w14:textId="77777777" w:rsidR="000C7AAE" w:rsidRDefault="000C7AAE" w:rsidP="009D17D2">
            <w:pPr>
              <w:pStyle w:val="TableParagraph"/>
              <w:spacing w:before="103"/>
              <w:ind w:left="447" w:right="211" w:hanging="216"/>
              <w:rPr>
                <w:b/>
                <w:sz w:val="19"/>
              </w:rPr>
            </w:pPr>
            <w:r>
              <w:rPr>
                <w:b/>
                <w:spacing w:val="-2"/>
                <w:sz w:val="19"/>
              </w:rPr>
              <w:t xml:space="preserve">Bystander </w:t>
            </w:r>
            <w:r>
              <w:rPr>
                <w:b/>
                <w:spacing w:val="-4"/>
                <w:sz w:val="19"/>
              </w:rPr>
              <w:t>areas</w:t>
            </w:r>
          </w:p>
        </w:tc>
        <w:tc>
          <w:tcPr>
            <w:tcW w:w="672" w:type="pct"/>
            <w:tcBorders>
              <w:left w:val="single" w:sz="8" w:space="0" w:color="000000"/>
              <w:bottom w:val="single" w:sz="8" w:space="0" w:color="000000"/>
              <w:right w:val="single" w:sz="8" w:space="0" w:color="000000"/>
            </w:tcBorders>
          </w:tcPr>
          <w:p w14:paraId="4CA5DB01" w14:textId="15189DA9" w:rsidR="000C7AAE" w:rsidRDefault="000C7AAE" w:rsidP="009D17D2">
            <w:pPr>
              <w:pStyle w:val="TableParagraph"/>
              <w:ind w:left="357" w:right="330" w:firstLine="4"/>
              <w:rPr>
                <w:b/>
                <w:sz w:val="19"/>
              </w:rPr>
            </w:pPr>
            <w:r>
              <w:rPr>
                <w:b/>
                <w:spacing w:val="-2"/>
                <w:sz w:val="19"/>
              </w:rPr>
              <w:t>Natural aquatic</w:t>
            </w:r>
            <w:r w:rsidR="00370FA7">
              <w:rPr>
                <w:b/>
                <w:spacing w:val="-2"/>
                <w:sz w:val="19"/>
              </w:rPr>
              <w:br/>
            </w:r>
            <w:r>
              <w:rPr>
                <w:b/>
                <w:spacing w:val="-2"/>
                <w:sz w:val="19"/>
              </w:rPr>
              <w:t>areas</w:t>
            </w:r>
          </w:p>
        </w:tc>
        <w:tc>
          <w:tcPr>
            <w:tcW w:w="673" w:type="pct"/>
            <w:tcBorders>
              <w:left w:val="single" w:sz="8" w:space="0" w:color="000000"/>
              <w:bottom w:val="single" w:sz="8" w:space="0" w:color="000000"/>
              <w:right w:val="single" w:sz="8" w:space="0" w:color="000000"/>
            </w:tcBorders>
          </w:tcPr>
          <w:p w14:paraId="11CF9606" w14:textId="77777777" w:rsidR="000C7AAE" w:rsidRDefault="000C7AAE" w:rsidP="009D17D2">
            <w:pPr>
              <w:pStyle w:val="TableParagraph"/>
              <w:spacing w:before="103"/>
              <w:ind w:left="442" w:right="230" w:hanging="190"/>
              <w:rPr>
                <w:b/>
                <w:sz w:val="19"/>
              </w:rPr>
            </w:pPr>
            <w:r>
              <w:rPr>
                <w:b/>
                <w:spacing w:val="-2"/>
                <w:sz w:val="19"/>
              </w:rPr>
              <w:t>Pollinator areas</w:t>
            </w:r>
          </w:p>
        </w:tc>
        <w:tc>
          <w:tcPr>
            <w:tcW w:w="672" w:type="pct"/>
            <w:tcBorders>
              <w:left w:val="single" w:sz="8" w:space="0" w:color="000000"/>
              <w:bottom w:val="single" w:sz="8" w:space="0" w:color="000000"/>
              <w:right w:val="single" w:sz="8" w:space="0" w:color="000000"/>
            </w:tcBorders>
          </w:tcPr>
          <w:p w14:paraId="63BB23CB" w14:textId="77777777" w:rsidR="000C7AAE" w:rsidRDefault="000C7AAE" w:rsidP="009D17D2">
            <w:pPr>
              <w:pStyle w:val="TableParagraph"/>
              <w:spacing w:before="103"/>
              <w:ind w:left="441" w:right="183" w:hanging="236"/>
              <w:rPr>
                <w:b/>
                <w:sz w:val="19"/>
              </w:rPr>
            </w:pPr>
            <w:r>
              <w:rPr>
                <w:b/>
                <w:spacing w:val="-2"/>
                <w:sz w:val="19"/>
              </w:rPr>
              <w:t xml:space="preserve">Vegetation </w:t>
            </w:r>
            <w:r>
              <w:rPr>
                <w:b/>
                <w:spacing w:val="-4"/>
                <w:sz w:val="19"/>
              </w:rPr>
              <w:t>areas</w:t>
            </w:r>
          </w:p>
        </w:tc>
        <w:tc>
          <w:tcPr>
            <w:tcW w:w="732" w:type="pct"/>
            <w:tcBorders>
              <w:left w:val="single" w:sz="8" w:space="0" w:color="000000"/>
              <w:bottom w:val="single" w:sz="8" w:space="0" w:color="000000"/>
              <w:right w:val="single" w:sz="8" w:space="0" w:color="000000"/>
            </w:tcBorders>
          </w:tcPr>
          <w:p w14:paraId="1D5904C1" w14:textId="77777777" w:rsidR="000C7AAE" w:rsidRDefault="000C7AAE" w:rsidP="009D17D2">
            <w:pPr>
              <w:pStyle w:val="TableParagraph"/>
              <w:spacing w:before="103"/>
              <w:ind w:left="484" w:right="277" w:hanging="189"/>
              <w:rPr>
                <w:b/>
                <w:sz w:val="19"/>
              </w:rPr>
            </w:pPr>
            <w:r>
              <w:rPr>
                <w:b/>
                <w:spacing w:val="-2"/>
                <w:sz w:val="19"/>
              </w:rPr>
              <w:t>Livestock areas</w:t>
            </w:r>
          </w:p>
        </w:tc>
      </w:tr>
      <w:tr w:rsidR="007F46A9" w14:paraId="49FC9DED" w14:textId="77777777" w:rsidTr="009D17D2">
        <w:tc>
          <w:tcPr>
            <w:tcW w:w="519" w:type="pct"/>
            <w:vMerge w:val="restart"/>
            <w:tcBorders>
              <w:top w:val="single" w:sz="8" w:space="0" w:color="000000"/>
              <w:left w:val="single" w:sz="8" w:space="0" w:color="000000"/>
              <w:right w:val="single" w:sz="8" w:space="0" w:color="000000"/>
            </w:tcBorders>
            <w:vAlign w:val="center"/>
          </w:tcPr>
          <w:p w14:paraId="1AB1885E" w14:textId="09C0030C" w:rsidR="007F46A9" w:rsidRDefault="007F46A9" w:rsidP="009D17D2">
            <w:pPr>
              <w:pStyle w:val="TableParagraph"/>
              <w:ind w:left="100"/>
              <w:rPr>
                <w:sz w:val="19"/>
              </w:rPr>
            </w:pPr>
            <w:r>
              <w:rPr>
                <w:sz w:val="19"/>
              </w:rPr>
              <w:t>50 mL/100L</w:t>
            </w:r>
          </w:p>
        </w:tc>
        <w:tc>
          <w:tcPr>
            <w:tcW w:w="1059" w:type="pct"/>
            <w:tcBorders>
              <w:top w:val="single" w:sz="8" w:space="0" w:color="000000"/>
              <w:left w:val="single" w:sz="8" w:space="0" w:color="000000"/>
              <w:bottom w:val="single" w:sz="8" w:space="0" w:color="000000"/>
              <w:right w:val="single" w:sz="8" w:space="0" w:color="000000"/>
            </w:tcBorders>
          </w:tcPr>
          <w:p w14:paraId="327F969A" w14:textId="63FCF238" w:rsidR="007F46A9" w:rsidRDefault="007F46A9" w:rsidP="009D17D2">
            <w:pPr>
              <w:pStyle w:val="TableParagraph"/>
              <w:ind w:left="100"/>
              <w:rPr>
                <w:sz w:val="19"/>
              </w:rPr>
            </w:pPr>
            <w:r w:rsidRPr="007F46A9">
              <w:rPr>
                <w:sz w:val="19"/>
              </w:rPr>
              <w:t>Up to 2 metres height, foliated, maximum spray volume 1000 L/ha</w:t>
            </w:r>
          </w:p>
        </w:tc>
        <w:tc>
          <w:tcPr>
            <w:tcW w:w="673" w:type="pct"/>
            <w:tcBorders>
              <w:top w:val="single" w:sz="8" w:space="0" w:color="000000"/>
              <w:left w:val="single" w:sz="8" w:space="0" w:color="000000"/>
              <w:bottom w:val="single" w:sz="8" w:space="0" w:color="000000"/>
              <w:right w:val="single" w:sz="8" w:space="0" w:color="000000"/>
            </w:tcBorders>
          </w:tcPr>
          <w:p w14:paraId="63C1517C" w14:textId="5C643C9D" w:rsidR="007F46A9" w:rsidRDefault="007F46A9" w:rsidP="009D17D2">
            <w:pPr>
              <w:pStyle w:val="TableParagraph"/>
              <w:spacing w:before="215"/>
              <w:ind w:left="19" w:right="3"/>
              <w:jc w:val="center"/>
              <w:rPr>
                <w:sz w:val="19"/>
              </w:rPr>
            </w:pPr>
            <w:r>
              <w:rPr>
                <w:sz w:val="19"/>
              </w:rPr>
              <w:t>0</w:t>
            </w:r>
            <w:r>
              <w:rPr>
                <w:spacing w:val="-4"/>
                <w:sz w:val="19"/>
              </w:rPr>
              <w:t xml:space="preserve"> </w:t>
            </w:r>
            <w:r>
              <w:rPr>
                <w:spacing w:val="-10"/>
                <w:sz w:val="19"/>
              </w:rPr>
              <w:t>m</w:t>
            </w:r>
          </w:p>
        </w:tc>
        <w:tc>
          <w:tcPr>
            <w:tcW w:w="672" w:type="pct"/>
            <w:tcBorders>
              <w:top w:val="single" w:sz="8" w:space="0" w:color="000000"/>
              <w:left w:val="single" w:sz="8" w:space="0" w:color="000000"/>
              <w:bottom w:val="single" w:sz="8" w:space="0" w:color="000000"/>
              <w:right w:val="single" w:sz="8" w:space="0" w:color="000000"/>
            </w:tcBorders>
          </w:tcPr>
          <w:p w14:paraId="0A5FDD17" w14:textId="5A24383C" w:rsidR="007F46A9" w:rsidRDefault="007F46A9" w:rsidP="009D17D2">
            <w:pPr>
              <w:pStyle w:val="TableParagraph"/>
              <w:spacing w:before="215"/>
              <w:ind w:left="19" w:right="2"/>
              <w:jc w:val="center"/>
              <w:rPr>
                <w:sz w:val="19"/>
              </w:rPr>
            </w:pPr>
            <w:r>
              <w:rPr>
                <w:sz w:val="19"/>
              </w:rPr>
              <w:t>25</w:t>
            </w:r>
            <w:r>
              <w:rPr>
                <w:spacing w:val="-4"/>
                <w:sz w:val="19"/>
              </w:rPr>
              <w:t xml:space="preserve"> </w:t>
            </w:r>
            <w:r>
              <w:rPr>
                <w:spacing w:val="-10"/>
                <w:sz w:val="19"/>
              </w:rPr>
              <w:t>m</w:t>
            </w:r>
          </w:p>
        </w:tc>
        <w:tc>
          <w:tcPr>
            <w:tcW w:w="673" w:type="pct"/>
            <w:tcBorders>
              <w:top w:val="single" w:sz="8" w:space="0" w:color="000000"/>
              <w:left w:val="single" w:sz="8" w:space="0" w:color="000000"/>
              <w:bottom w:val="single" w:sz="8" w:space="0" w:color="000000"/>
              <w:right w:val="single" w:sz="8" w:space="0" w:color="000000"/>
            </w:tcBorders>
          </w:tcPr>
          <w:p w14:paraId="1AB16312" w14:textId="3141C9E5" w:rsidR="007F46A9" w:rsidRDefault="007F46A9" w:rsidP="009D17D2">
            <w:pPr>
              <w:pStyle w:val="TableParagraph"/>
              <w:spacing w:before="215"/>
              <w:ind w:left="19"/>
              <w:jc w:val="center"/>
              <w:rPr>
                <w:sz w:val="19"/>
              </w:rPr>
            </w:pPr>
            <w:r>
              <w:rPr>
                <w:sz w:val="19"/>
              </w:rPr>
              <w:t>0</w:t>
            </w:r>
            <w:r>
              <w:rPr>
                <w:spacing w:val="-4"/>
                <w:sz w:val="19"/>
              </w:rPr>
              <w:t xml:space="preserve"> </w:t>
            </w:r>
            <w:r>
              <w:rPr>
                <w:spacing w:val="-10"/>
                <w:sz w:val="19"/>
              </w:rPr>
              <w:t>m</w:t>
            </w:r>
          </w:p>
        </w:tc>
        <w:tc>
          <w:tcPr>
            <w:tcW w:w="672" w:type="pct"/>
            <w:tcBorders>
              <w:top w:val="single" w:sz="8" w:space="0" w:color="000000"/>
              <w:left w:val="single" w:sz="8" w:space="0" w:color="000000"/>
              <w:bottom w:val="single" w:sz="8" w:space="0" w:color="000000"/>
              <w:right w:val="single" w:sz="8" w:space="0" w:color="000000"/>
            </w:tcBorders>
          </w:tcPr>
          <w:p w14:paraId="2232675B" w14:textId="7DCBBA9B" w:rsidR="007F46A9" w:rsidRDefault="007F46A9" w:rsidP="009D17D2">
            <w:pPr>
              <w:pStyle w:val="TableParagraph"/>
              <w:spacing w:before="215"/>
              <w:ind w:left="18"/>
              <w:jc w:val="center"/>
              <w:rPr>
                <w:sz w:val="19"/>
              </w:rPr>
            </w:pPr>
            <w:r>
              <w:rPr>
                <w:sz w:val="19"/>
              </w:rPr>
              <w:t>5</w:t>
            </w:r>
            <w:r>
              <w:rPr>
                <w:spacing w:val="-4"/>
                <w:sz w:val="19"/>
              </w:rPr>
              <w:t xml:space="preserve"> </w:t>
            </w:r>
            <w:r>
              <w:rPr>
                <w:spacing w:val="-10"/>
                <w:sz w:val="19"/>
              </w:rPr>
              <w:t>m</w:t>
            </w:r>
          </w:p>
        </w:tc>
        <w:tc>
          <w:tcPr>
            <w:tcW w:w="732" w:type="pct"/>
            <w:tcBorders>
              <w:top w:val="single" w:sz="8" w:space="0" w:color="000000"/>
              <w:left w:val="single" w:sz="8" w:space="0" w:color="000000"/>
              <w:bottom w:val="single" w:sz="8" w:space="0" w:color="000000"/>
              <w:right w:val="single" w:sz="8" w:space="0" w:color="000000"/>
            </w:tcBorders>
          </w:tcPr>
          <w:p w14:paraId="02B3E248" w14:textId="2FAFDF50" w:rsidR="007F46A9" w:rsidRDefault="007F46A9" w:rsidP="009D17D2">
            <w:pPr>
              <w:pStyle w:val="TableParagraph"/>
              <w:spacing w:before="215"/>
              <w:ind w:left="18" w:right="1"/>
              <w:jc w:val="center"/>
              <w:rPr>
                <w:sz w:val="19"/>
              </w:rPr>
            </w:pPr>
            <w:r>
              <w:rPr>
                <w:sz w:val="19"/>
              </w:rPr>
              <w:t>0</w:t>
            </w:r>
            <w:r>
              <w:rPr>
                <w:spacing w:val="-4"/>
                <w:sz w:val="19"/>
              </w:rPr>
              <w:t xml:space="preserve"> </w:t>
            </w:r>
            <w:r>
              <w:rPr>
                <w:spacing w:val="-10"/>
                <w:sz w:val="19"/>
              </w:rPr>
              <w:t>m</w:t>
            </w:r>
          </w:p>
        </w:tc>
      </w:tr>
      <w:tr w:rsidR="007F46A9" w14:paraId="443C4A0C" w14:textId="77777777" w:rsidTr="009D17D2">
        <w:tc>
          <w:tcPr>
            <w:tcW w:w="519" w:type="pct"/>
            <w:vMerge/>
            <w:tcBorders>
              <w:left w:val="single" w:sz="8" w:space="0" w:color="000000"/>
              <w:bottom w:val="single" w:sz="8" w:space="0" w:color="000000"/>
              <w:right w:val="single" w:sz="8" w:space="0" w:color="000000"/>
            </w:tcBorders>
          </w:tcPr>
          <w:p w14:paraId="70F105B6" w14:textId="77777777" w:rsidR="007F46A9" w:rsidRDefault="007F46A9" w:rsidP="009D17D2">
            <w:pPr>
              <w:pStyle w:val="TableParagraph"/>
              <w:ind w:left="100"/>
              <w:rPr>
                <w:sz w:val="19"/>
              </w:rPr>
            </w:pPr>
          </w:p>
        </w:tc>
        <w:tc>
          <w:tcPr>
            <w:tcW w:w="1059" w:type="pct"/>
            <w:tcBorders>
              <w:top w:val="single" w:sz="8" w:space="0" w:color="000000"/>
              <w:left w:val="single" w:sz="8" w:space="0" w:color="000000"/>
              <w:bottom w:val="single" w:sz="8" w:space="0" w:color="000000"/>
              <w:right w:val="single" w:sz="8" w:space="0" w:color="000000"/>
            </w:tcBorders>
          </w:tcPr>
          <w:p w14:paraId="0D5F80C9" w14:textId="210825AB" w:rsidR="007F46A9" w:rsidRDefault="007F46A9" w:rsidP="009D17D2">
            <w:pPr>
              <w:pStyle w:val="TableParagraph"/>
              <w:ind w:left="100" w:right="117"/>
              <w:rPr>
                <w:sz w:val="19"/>
              </w:rPr>
            </w:pPr>
            <w:r w:rsidRPr="007F46A9">
              <w:rPr>
                <w:sz w:val="19"/>
              </w:rPr>
              <w:t>Taller than 2 metres, foliated, maximum spray volume 3200 L/ha</w:t>
            </w:r>
          </w:p>
        </w:tc>
        <w:tc>
          <w:tcPr>
            <w:tcW w:w="673" w:type="pct"/>
            <w:tcBorders>
              <w:top w:val="single" w:sz="8" w:space="0" w:color="000000"/>
              <w:left w:val="single" w:sz="8" w:space="0" w:color="000000"/>
              <w:bottom w:val="single" w:sz="8" w:space="0" w:color="000000"/>
              <w:right w:val="single" w:sz="8" w:space="0" w:color="000000"/>
            </w:tcBorders>
            <w:vAlign w:val="center"/>
          </w:tcPr>
          <w:p w14:paraId="23DC521F" w14:textId="77777777" w:rsidR="007F46A9" w:rsidRDefault="007F46A9" w:rsidP="009D17D2">
            <w:pPr>
              <w:pStyle w:val="TableParagraph"/>
              <w:spacing w:before="215"/>
              <w:ind w:left="19" w:right="3"/>
              <w:jc w:val="center"/>
              <w:rPr>
                <w:sz w:val="19"/>
              </w:rPr>
            </w:pPr>
            <w:r>
              <w:rPr>
                <w:sz w:val="19"/>
              </w:rPr>
              <w:t>0</w:t>
            </w:r>
            <w:r>
              <w:rPr>
                <w:spacing w:val="-4"/>
                <w:sz w:val="19"/>
              </w:rPr>
              <w:t xml:space="preserve"> </w:t>
            </w:r>
            <w:r>
              <w:rPr>
                <w:spacing w:val="-10"/>
                <w:sz w:val="19"/>
              </w:rPr>
              <w:t>m</w:t>
            </w:r>
          </w:p>
        </w:tc>
        <w:tc>
          <w:tcPr>
            <w:tcW w:w="672" w:type="pct"/>
            <w:tcBorders>
              <w:top w:val="single" w:sz="8" w:space="0" w:color="000000"/>
              <w:left w:val="single" w:sz="8" w:space="0" w:color="000000"/>
              <w:bottom w:val="single" w:sz="8" w:space="0" w:color="000000"/>
              <w:right w:val="single" w:sz="8" w:space="0" w:color="000000"/>
            </w:tcBorders>
            <w:vAlign w:val="center"/>
          </w:tcPr>
          <w:p w14:paraId="56474474" w14:textId="4E42E213" w:rsidR="007F46A9" w:rsidRDefault="007F46A9" w:rsidP="009D17D2">
            <w:pPr>
              <w:pStyle w:val="TableParagraph"/>
              <w:spacing w:before="215"/>
              <w:ind w:left="19" w:right="2"/>
              <w:jc w:val="center"/>
              <w:rPr>
                <w:sz w:val="19"/>
              </w:rPr>
            </w:pPr>
            <w:r>
              <w:rPr>
                <w:sz w:val="19"/>
              </w:rPr>
              <w:t>75</w:t>
            </w:r>
            <w:r>
              <w:rPr>
                <w:spacing w:val="-5"/>
                <w:sz w:val="19"/>
              </w:rPr>
              <w:t xml:space="preserve"> </w:t>
            </w:r>
            <w:r>
              <w:rPr>
                <w:spacing w:val="-12"/>
                <w:sz w:val="19"/>
              </w:rPr>
              <w:t>m</w:t>
            </w:r>
          </w:p>
        </w:tc>
        <w:tc>
          <w:tcPr>
            <w:tcW w:w="673" w:type="pct"/>
            <w:tcBorders>
              <w:top w:val="single" w:sz="8" w:space="0" w:color="000000"/>
              <w:left w:val="single" w:sz="8" w:space="0" w:color="000000"/>
              <w:bottom w:val="single" w:sz="8" w:space="0" w:color="000000"/>
              <w:right w:val="single" w:sz="8" w:space="0" w:color="000000"/>
            </w:tcBorders>
            <w:vAlign w:val="center"/>
          </w:tcPr>
          <w:p w14:paraId="071A0424" w14:textId="77777777" w:rsidR="007F46A9" w:rsidRDefault="007F46A9" w:rsidP="009D17D2">
            <w:pPr>
              <w:pStyle w:val="TableParagraph"/>
              <w:spacing w:before="215"/>
              <w:ind w:left="19"/>
              <w:jc w:val="center"/>
              <w:rPr>
                <w:sz w:val="19"/>
              </w:rPr>
            </w:pPr>
            <w:r>
              <w:rPr>
                <w:sz w:val="19"/>
              </w:rPr>
              <w:t>0</w:t>
            </w:r>
            <w:r>
              <w:rPr>
                <w:spacing w:val="-3"/>
                <w:sz w:val="19"/>
              </w:rPr>
              <w:t xml:space="preserve"> </w:t>
            </w:r>
            <w:r>
              <w:rPr>
                <w:spacing w:val="-12"/>
                <w:sz w:val="19"/>
              </w:rPr>
              <w:t>m</w:t>
            </w:r>
          </w:p>
        </w:tc>
        <w:tc>
          <w:tcPr>
            <w:tcW w:w="672" w:type="pct"/>
            <w:tcBorders>
              <w:top w:val="single" w:sz="8" w:space="0" w:color="000000"/>
              <w:left w:val="single" w:sz="8" w:space="0" w:color="000000"/>
              <w:bottom w:val="single" w:sz="8" w:space="0" w:color="000000"/>
              <w:right w:val="single" w:sz="8" w:space="0" w:color="000000"/>
            </w:tcBorders>
            <w:vAlign w:val="center"/>
          </w:tcPr>
          <w:p w14:paraId="0C1D7F12" w14:textId="2A8FA34C" w:rsidR="007F46A9" w:rsidRDefault="007F46A9" w:rsidP="009D17D2">
            <w:pPr>
              <w:pStyle w:val="TableParagraph"/>
              <w:spacing w:before="215"/>
              <w:ind w:left="18"/>
              <w:jc w:val="center"/>
              <w:rPr>
                <w:sz w:val="19"/>
              </w:rPr>
            </w:pPr>
            <w:r>
              <w:rPr>
                <w:sz w:val="19"/>
              </w:rPr>
              <w:t>20</w:t>
            </w:r>
            <w:r>
              <w:rPr>
                <w:spacing w:val="-4"/>
                <w:sz w:val="19"/>
              </w:rPr>
              <w:t xml:space="preserve"> </w:t>
            </w:r>
            <w:r>
              <w:rPr>
                <w:spacing w:val="-10"/>
                <w:sz w:val="19"/>
              </w:rPr>
              <w:t>m</w:t>
            </w:r>
          </w:p>
        </w:tc>
        <w:tc>
          <w:tcPr>
            <w:tcW w:w="732" w:type="pct"/>
            <w:tcBorders>
              <w:top w:val="single" w:sz="8" w:space="0" w:color="000000"/>
              <w:left w:val="single" w:sz="8" w:space="0" w:color="000000"/>
              <w:bottom w:val="single" w:sz="8" w:space="0" w:color="000000"/>
              <w:right w:val="single" w:sz="8" w:space="0" w:color="000000"/>
            </w:tcBorders>
            <w:vAlign w:val="center"/>
          </w:tcPr>
          <w:p w14:paraId="62A08C89" w14:textId="77777777" w:rsidR="007F46A9" w:rsidRDefault="007F46A9" w:rsidP="009D17D2">
            <w:pPr>
              <w:pStyle w:val="TableParagraph"/>
              <w:spacing w:before="215"/>
              <w:ind w:left="18" w:right="1"/>
              <w:jc w:val="center"/>
              <w:rPr>
                <w:sz w:val="19"/>
              </w:rPr>
            </w:pPr>
            <w:r>
              <w:rPr>
                <w:sz w:val="19"/>
              </w:rPr>
              <w:t>0</w:t>
            </w:r>
            <w:r>
              <w:rPr>
                <w:spacing w:val="-3"/>
                <w:sz w:val="19"/>
              </w:rPr>
              <w:t xml:space="preserve"> </w:t>
            </w:r>
            <w:r>
              <w:rPr>
                <w:spacing w:val="-12"/>
                <w:sz w:val="19"/>
              </w:rPr>
              <w:t>m</w:t>
            </w:r>
          </w:p>
        </w:tc>
      </w:tr>
      <w:tr w:rsidR="007F46A9" w14:paraId="5ED09797" w14:textId="77777777" w:rsidTr="009D17D2">
        <w:tc>
          <w:tcPr>
            <w:tcW w:w="519" w:type="pct"/>
            <w:vMerge w:val="restart"/>
            <w:tcBorders>
              <w:top w:val="single" w:sz="8" w:space="0" w:color="000000"/>
              <w:left w:val="single" w:sz="8" w:space="0" w:color="000000"/>
              <w:right w:val="single" w:sz="8" w:space="0" w:color="000000"/>
            </w:tcBorders>
            <w:vAlign w:val="center"/>
          </w:tcPr>
          <w:p w14:paraId="497FF3D1" w14:textId="7EA72058" w:rsidR="007F46A9" w:rsidRDefault="007F46A9" w:rsidP="009D17D2">
            <w:pPr>
              <w:pStyle w:val="TableParagraph"/>
              <w:ind w:left="100" w:right="117"/>
              <w:jc w:val="center"/>
              <w:rPr>
                <w:sz w:val="19"/>
              </w:rPr>
            </w:pPr>
            <w:r w:rsidRPr="007F46A9">
              <w:rPr>
                <w:sz w:val="19"/>
              </w:rPr>
              <w:t>Up to 60 mL/100L</w:t>
            </w:r>
          </w:p>
        </w:tc>
        <w:tc>
          <w:tcPr>
            <w:tcW w:w="1059" w:type="pct"/>
            <w:tcBorders>
              <w:top w:val="single" w:sz="8" w:space="0" w:color="000000"/>
              <w:left w:val="single" w:sz="8" w:space="0" w:color="000000"/>
              <w:bottom w:val="single" w:sz="8" w:space="0" w:color="000000"/>
              <w:right w:val="single" w:sz="8" w:space="0" w:color="000000"/>
            </w:tcBorders>
            <w:vAlign w:val="center"/>
          </w:tcPr>
          <w:p w14:paraId="67A9C235" w14:textId="4B704E8F" w:rsidR="007F46A9" w:rsidRDefault="007F46A9" w:rsidP="009D17D2">
            <w:pPr>
              <w:pStyle w:val="TableParagraph"/>
              <w:ind w:left="100"/>
              <w:rPr>
                <w:sz w:val="19"/>
              </w:rPr>
            </w:pPr>
            <w:r>
              <w:rPr>
                <w:sz w:val="19"/>
              </w:rPr>
              <w:t>U</w:t>
            </w:r>
            <w:r w:rsidRPr="007F46A9">
              <w:rPr>
                <w:sz w:val="19"/>
              </w:rPr>
              <w:t>p to 2 metres height, foliated, maximum spray volume 1000 L/ha</w:t>
            </w:r>
          </w:p>
        </w:tc>
        <w:tc>
          <w:tcPr>
            <w:tcW w:w="673" w:type="pct"/>
            <w:tcBorders>
              <w:top w:val="single" w:sz="8" w:space="0" w:color="000000"/>
              <w:left w:val="single" w:sz="8" w:space="0" w:color="000000"/>
              <w:bottom w:val="single" w:sz="8" w:space="0" w:color="000000"/>
              <w:right w:val="single" w:sz="8" w:space="0" w:color="000000"/>
            </w:tcBorders>
            <w:vAlign w:val="center"/>
          </w:tcPr>
          <w:p w14:paraId="00180651" w14:textId="77777777" w:rsidR="007F46A9" w:rsidRDefault="007F46A9" w:rsidP="009D17D2">
            <w:pPr>
              <w:pStyle w:val="TableParagraph"/>
              <w:ind w:left="19" w:right="3"/>
              <w:jc w:val="center"/>
              <w:rPr>
                <w:sz w:val="19"/>
              </w:rPr>
            </w:pPr>
            <w:r>
              <w:rPr>
                <w:sz w:val="19"/>
              </w:rPr>
              <w:t>0</w:t>
            </w:r>
            <w:r>
              <w:rPr>
                <w:spacing w:val="-4"/>
                <w:sz w:val="19"/>
              </w:rPr>
              <w:t xml:space="preserve"> </w:t>
            </w:r>
            <w:r>
              <w:rPr>
                <w:spacing w:val="-10"/>
                <w:sz w:val="19"/>
              </w:rPr>
              <w:t>m</w:t>
            </w:r>
          </w:p>
        </w:tc>
        <w:tc>
          <w:tcPr>
            <w:tcW w:w="672" w:type="pct"/>
            <w:tcBorders>
              <w:top w:val="single" w:sz="8" w:space="0" w:color="000000"/>
              <w:left w:val="single" w:sz="8" w:space="0" w:color="000000"/>
              <w:bottom w:val="single" w:sz="8" w:space="0" w:color="000000"/>
              <w:right w:val="single" w:sz="8" w:space="0" w:color="000000"/>
            </w:tcBorders>
            <w:vAlign w:val="center"/>
          </w:tcPr>
          <w:p w14:paraId="694745FD" w14:textId="77777777" w:rsidR="007F46A9" w:rsidRDefault="007F46A9" w:rsidP="009D17D2">
            <w:pPr>
              <w:pStyle w:val="TableParagraph"/>
              <w:ind w:left="19" w:right="3"/>
              <w:jc w:val="center"/>
              <w:rPr>
                <w:sz w:val="19"/>
              </w:rPr>
            </w:pPr>
            <w:r>
              <w:rPr>
                <w:sz w:val="19"/>
              </w:rPr>
              <w:t>30</w:t>
            </w:r>
            <w:r>
              <w:rPr>
                <w:spacing w:val="-5"/>
                <w:sz w:val="19"/>
              </w:rPr>
              <w:t xml:space="preserve"> </w:t>
            </w:r>
            <w:r>
              <w:rPr>
                <w:spacing w:val="-12"/>
                <w:sz w:val="19"/>
              </w:rPr>
              <w:t>m</w:t>
            </w:r>
          </w:p>
        </w:tc>
        <w:tc>
          <w:tcPr>
            <w:tcW w:w="673" w:type="pct"/>
            <w:tcBorders>
              <w:top w:val="single" w:sz="8" w:space="0" w:color="000000"/>
              <w:left w:val="single" w:sz="8" w:space="0" w:color="000000"/>
              <w:bottom w:val="single" w:sz="8" w:space="0" w:color="000000"/>
              <w:right w:val="single" w:sz="8" w:space="0" w:color="000000"/>
            </w:tcBorders>
            <w:vAlign w:val="center"/>
          </w:tcPr>
          <w:p w14:paraId="4CB99EA3" w14:textId="52AFE167" w:rsidR="007F46A9" w:rsidRDefault="007F46A9" w:rsidP="009D17D2">
            <w:pPr>
              <w:pStyle w:val="TableParagraph"/>
              <w:ind w:left="19" w:right="1"/>
              <w:jc w:val="center"/>
              <w:rPr>
                <w:sz w:val="19"/>
              </w:rPr>
            </w:pPr>
            <w:r>
              <w:rPr>
                <w:sz w:val="19"/>
              </w:rPr>
              <w:t>0</w:t>
            </w:r>
            <w:r w:rsidR="0019727E">
              <w:rPr>
                <w:sz w:val="19"/>
              </w:rPr>
              <w:t xml:space="preserve"> </w:t>
            </w:r>
            <w:r>
              <w:rPr>
                <w:spacing w:val="-12"/>
                <w:sz w:val="19"/>
              </w:rPr>
              <w:t>m</w:t>
            </w:r>
          </w:p>
        </w:tc>
        <w:tc>
          <w:tcPr>
            <w:tcW w:w="672" w:type="pct"/>
            <w:tcBorders>
              <w:top w:val="single" w:sz="8" w:space="0" w:color="000000"/>
              <w:left w:val="single" w:sz="8" w:space="0" w:color="000000"/>
              <w:bottom w:val="single" w:sz="8" w:space="0" w:color="000000"/>
              <w:right w:val="single" w:sz="8" w:space="0" w:color="000000"/>
            </w:tcBorders>
            <w:vAlign w:val="center"/>
          </w:tcPr>
          <w:p w14:paraId="2C66A2A7" w14:textId="319282A1" w:rsidR="007F46A9" w:rsidRDefault="007F46A9" w:rsidP="009D17D2">
            <w:pPr>
              <w:pStyle w:val="TableParagraph"/>
              <w:ind w:left="18"/>
              <w:jc w:val="center"/>
              <w:rPr>
                <w:sz w:val="19"/>
              </w:rPr>
            </w:pPr>
            <w:r>
              <w:rPr>
                <w:sz w:val="19"/>
              </w:rPr>
              <w:t>5</w:t>
            </w:r>
            <w:r>
              <w:rPr>
                <w:spacing w:val="-4"/>
                <w:sz w:val="19"/>
              </w:rPr>
              <w:t xml:space="preserve"> </w:t>
            </w:r>
            <w:r>
              <w:rPr>
                <w:spacing w:val="-10"/>
                <w:sz w:val="19"/>
              </w:rPr>
              <w:t>m</w:t>
            </w:r>
          </w:p>
        </w:tc>
        <w:tc>
          <w:tcPr>
            <w:tcW w:w="732" w:type="pct"/>
            <w:tcBorders>
              <w:top w:val="single" w:sz="8" w:space="0" w:color="000000"/>
              <w:left w:val="single" w:sz="8" w:space="0" w:color="000000"/>
              <w:bottom w:val="single" w:sz="8" w:space="0" w:color="000000"/>
              <w:right w:val="single" w:sz="8" w:space="0" w:color="000000"/>
            </w:tcBorders>
            <w:vAlign w:val="center"/>
          </w:tcPr>
          <w:p w14:paraId="1460C0C9" w14:textId="77777777" w:rsidR="007F46A9" w:rsidRDefault="007F46A9" w:rsidP="009D17D2">
            <w:pPr>
              <w:pStyle w:val="TableParagraph"/>
              <w:ind w:left="18"/>
              <w:jc w:val="center"/>
              <w:rPr>
                <w:sz w:val="19"/>
              </w:rPr>
            </w:pPr>
            <w:r>
              <w:rPr>
                <w:sz w:val="19"/>
              </w:rPr>
              <w:t>0</w:t>
            </w:r>
            <w:r>
              <w:rPr>
                <w:spacing w:val="-3"/>
                <w:sz w:val="19"/>
              </w:rPr>
              <w:t xml:space="preserve"> </w:t>
            </w:r>
            <w:r>
              <w:rPr>
                <w:spacing w:val="-12"/>
                <w:sz w:val="19"/>
              </w:rPr>
              <w:t>m</w:t>
            </w:r>
          </w:p>
        </w:tc>
      </w:tr>
      <w:tr w:rsidR="007F46A9" w14:paraId="56608F7C" w14:textId="77777777" w:rsidTr="009D17D2">
        <w:tc>
          <w:tcPr>
            <w:tcW w:w="519" w:type="pct"/>
            <w:vMerge/>
            <w:tcBorders>
              <w:left w:val="single" w:sz="8" w:space="0" w:color="000000"/>
              <w:bottom w:val="single" w:sz="8" w:space="0" w:color="000000"/>
              <w:right w:val="single" w:sz="8" w:space="0" w:color="000000"/>
            </w:tcBorders>
            <w:vAlign w:val="center"/>
          </w:tcPr>
          <w:p w14:paraId="0399A22E" w14:textId="77777777" w:rsidR="007F46A9" w:rsidRDefault="007F46A9" w:rsidP="009D17D2">
            <w:pPr>
              <w:pStyle w:val="TableParagraph"/>
              <w:ind w:left="100" w:right="118"/>
              <w:jc w:val="center"/>
              <w:rPr>
                <w:sz w:val="19"/>
              </w:rPr>
            </w:pPr>
          </w:p>
        </w:tc>
        <w:tc>
          <w:tcPr>
            <w:tcW w:w="1059" w:type="pct"/>
            <w:tcBorders>
              <w:top w:val="single" w:sz="8" w:space="0" w:color="000000"/>
              <w:left w:val="single" w:sz="8" w:space="0" w:color="000000"/>
              <w:bottom w:val="single" w:sz="8" w:space="0" w:color="000000"/>
              <w:right w:val="single" w:sz="8" w:space="0" w:color="000000"/>
            </w:tcBorders>
            <w:vAlign w:val="center"/>
          </w:tcPr>
          <w:p w14:paraId="56347627" w14:textId="3D3D52AC" w:rsidR="007F46A9" w:rsidRDefault="007F46A9" w:rsidP="009D17D2">
            <w:pPr>
              <w:pStyle w:val="TableParagraph"/>
              <w:ind w:left="100"/>
              <w:rPr>
                <w:sz w:val="19"/>
              </w:rPr>
            </w:pPr>
            <w:r w:rsidRPr="007F46A9">
              <w:rPr>
                <w:sz w:val="19"/>
              </w:rPr>
              <w:t>Taller than 2 metres, foliated, maximum spray volume 2667 L/ha</w:t>
            </w:r>
          </w:p>
        </w:tc>
        <w:tc>
          <w:tcPr>
            <w:tcW w:w="673" w:type="pct"/>
            <w:tcBorders>
              <w:top w:val="single" w:sz="8" w:space="0" w:color="000000"/>
              <w:left w:val="single" w:sz="8" w:space="0" w:color="000000"/>
              <w:bottom w:val="single" w:sz="8" w:space="0" w:color="000000"/>
              <w:right w:val="single" w:sz="8" w:space="0" w:color="000000"/>
            </w:tcBorders>
            <w:vAlign w:val="center"/>
          </w:tcPr>
          <w:p w14:paraId="2DA64D7A" w14:textId="77777777" w:rsidR="007F46A9" w:rsidRDefault="007F46A9" w:rsidP="009D17D2">
            <w:pPr>
              <w:pStyle w:val="TableParagraph"/>
              <w:ind w:left="19" w:right="3"/>
              <w:jc w:val="center"/>
              <w:rPr>
                <w:sz w:val="19"/>
              </w:rPr>
            </w:pPr>
            <w:r>
              <w:rPr>
                <w:sz w:val="19"/>
              </w:rPr>
              <w:t>0</w:t>
            </w:r>
            <w:r>
              <w:rPr>
                <w:spacing w:val="-4"/>
                <w:sz w:val="19"/>
              </w:rPr>
              <w:t xml:space="preserve"> </w:t>
            </w:r>
            <w:r>
              <w:rPr>
                <w:spacing w:val="-10"/>
                <w:sz w:val="19"/>
              </w:rPr>
              <w:t>m</w:t>
            </w:r>
          </w:p>
        </w:tc>
        <w:tc>
          <w:tcPr>
            <w:tcW w:w="672" w:type="pct"/>
            <w:tcBorders>
              <w:top w:val="single" w:sz="8" w:space="0" w:color="000000"/>
              <w:left w:val="single" w:sz="8" w:space="0" w:color="000000"/>
              <w:bottom w:val="single" w:sz="8" w:space="0" w:color="000000"/>
              <w:right w:val="single" w:sz="8" w:space="0" w:color="000000"/>
            </w:tcBorders>
            <w:vAlign w:val="center"/>
          </w:tcPr>
          <w:p w14:paraId="25278D96" w14:textId="0ED5837B" w:rsidR="007F46A9" w:rsidRDefault="007F46A9" w:rsidP="009D17D2">
            <w:pPr>
              <w:pStyle w:val="TableParagraph"/>
              <w:ind w:left="19" w:right="3"/>
              <w:jc w:val="center"/>
              <w:rPr>
                <w:sz w:val="19"/>
              </w:rPr>
            </w:pPr>
            <w:r>
              <w:rPr>
                <w:sz w:val="19"/>
              </w:rPr>
              <w:t>75</w:t>
            </w:r>
            <w:r>
              <w:rPr>
                <w:spacing w:val="-5"/>
                <w:sz w:val="19"/>
              </w:rPr>
              <w:t xml:space="preserve"> </w:t>
            </w:r>
            <w:r>
              <w:rPr>
                <w:spacing w:val="-12"/>
                <w:sz w:val="19"/>
              </w:rPr>
              <w:t>m</w:t>
            </w:r>
          </w:p>
        </w:tc>
        <w:tc>
          <w:tcPr>
            <w:tcW w:w="673" w:type="pct"/>
            <w:tcBorders>
              <w:top w:val="single" w:sz="8" w:space="0" w:color="000000"/>
              <w:left w:val="single" w:sz="8" w:space="0" w:color="000000"/>
              <w:bottom w:val="single" w:sz="8" w:space="0" w:color="000000"/>
              <w:right w:val="single" w:sz="8" w:space="0" w:color="000000"/>
            </w:tcBorders>
            <w:vAlign w:val="center"/>
          </w:tcPr>
          <w:p w14:paraId="45885ED4" w14:textId="77777777" w:rsidR="007F46A9" w:rsidRDefault="007F46A9" w:rsidP="009D17D2">
            <w:pPr>
              <w:pStyle w:val="TableParagraph"/>
              <w:ind w:left="19" w:right="1"/>
              <w:jc w:val="center"/>
              <w:rPr>
                <w:sz w:val="19"/>
              </w:rPr>
            </w:pPr>
            <w:r>
              <w:rPr>
                <w:sz w:val="19"/>
              </w:rPr>
              <w:t>0</w:t>
            </w:r>
            <w:r>
              <w:rPr>
                <w:spacing w:val="-3"/>
                <w:sz w:val="19"/>
              </w:rPr>
              <w:t xml:space="preserve"> </w:t>
            </w:r>
            <w:r>
              <w:rPr>
                <w:spacing w:val="-12"/>
                <w:sz w:val="19"/>
              </w:rPr>
              <w:t>m</w:t>
            </w:r>
          </w:p>
        </w:tc>
        <w:tc>
          <w:tcPr>
            <w:tcW w:w="672" w:type="pct"/>
            <w:tcBorders>
              <w:top w:val="single" w:sz="8" w:space="0" w:color="000000"/>
              <w:left w:val="single" w:sz="8" w:space="0" w:color="000000"/>
              <w:bottom w:val="single" w:sz="8" w:space="0" w:color="000000"/>
              <w:right w:val="single" w:sz="8" w:space="0" w:color="000000"/>
            </w:tcBorders>
            <w:vAlign w:val="center"/>
          </w:tcPr>
          <w:p w14:paraId="0331C182" w14:textId="5328F409" w:rsidR="007F46A9" w:rsidRDefault="007F46A9" w:rsidP="009D17D2">
            <w:pPr>
              <w:pStyle w:val="TableParagraph"/>
              <w:ind w:left="18"/>
              <w:jc w:val="center"/>
              <w:rPr>
                <w:sz w:val="19"/>
              </w:rPr>
            </w:pPr>
            <w:r>
              <w:rPr>
                <w:sz w:val="19"/>
              </w:rPr>
              <w:t>20</w:t>
            </w:r>
            <w:r>
              <w:rPr>
                <w:spacing w:val="-4"/>
                <w:sz w:val="19"/>
              </w:rPr>
              <w:t xml:space="preserve"> </w:t>
            </w:r>
            <w:r>
              <w:rPr>
                <w:spacing w:val="-10"/>
                <w:sz w:val="19"/>
              </w:rPr>
              <w:t>m</w:t>
            </w:r>
          </w:p>
        </w:tc>
        <w:tc>
          <w:tcPr>
            <w:tcW w:w="732" w:type="pct"/>
            <w:tcBorders>
              <w:top w:val="single" w:sz="8" w:space="0" w:color="000000"/>
              <w:left w:val="single" w:sz="8" w:space="0" w:color="000000"/>
              <w:bottom w:val="single" w:sz="8" w:space="0" w:color="000000"/>
              <w:right w:val="single" w:sz="8" w:space="0" w:color="000000"/>
            </w:tcBorders>
            <w:vAlign w:val="center"/>
          </w:tcPr>
          <w:p w14:paraId="78E3CDF1" w14:textId="77777777" w:rsidR="007F46A9" w:rsidRDefault="007F46A9" w:rsidP="009D17D2">
            <w:pPr>
              <w:pStyle w:val="TableParagraph"/>
              <w:ind w:left="18"/>
              <w:jc w:val="center"/>
              <w:rPr>
                <w:sz w:val="19"/>
              </w:rPr>
            </w:pPr>
            <w:r>
              <w:rPr>
                <w:sz w:val="19"/>
              </w:rPr>
              <w:t>0</w:t>
            </w:r>
            <w:r>
              <w:rPr>
                <w:spacing w:val="-3"/>
                <w:sz w:val="19"/>
              </w:rPr>
              <w:t xml:space="preserve"> </w:t>
            </w:r>
            <w:r>
              <w:rPr>
                <w:spacing w:val="-12"/>
                <w:sz w:val="19"/>
              </w:rPr>
              <w:t>m</w:t>
            </w:r>
          </w:p>
        </w:tc>
      </w:tr>
    </w:tbl>
    <w:p w14:paraId="69AF7E6B" w14:textId="77777777" w:rsidR="003963BB" w:rsidRPr="00EA3103" w:rsidRDefault="003963BB" w:rsidP="00EA3103">
      <w:pPr>
        <w:pStyle w:val="BodyText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1E0" w:firstRow="1" w:lastRow="1" w:firstColumn="1" w:lastColumn="1" w:noHBand="0" w:noVBand="0"/>
      </w:tblPr>
      <w:tblGrid>
        <w:gridCol w:w="1213"/>
        <w:gridCol w:w="1525"/>
        <w:gridCol w:w="1662"/>
        <w:gridCol w:w="969"/>
        <w:gridCol w:w="4259"/>
      </w:tblGrid>
      <w:tr w:rsidR="003963BB" w14:paraId="14F89323" w14:textId="77777777" w:rsidTr="009D17D2">
        <w:trPr>
          <w:trHeight w:val="215"/>
        </w:trPr>
        <w:tc>
          <w:tcPr>
            <w:tcW w:w="630" w:type="pct"/>
          </w:tcPr>
          <w:p w14:paraId="0C91ADCF" w14:textId="77777777" w:rsidR="003963BB" w:rsidRDefault="003963BB" w:rsidP="009D17D2">
            <w:pPr>
              <w:pStyle w:val="TableParagraph"/>
              <w:ind w:left="310"/>
              <w:rPr>
                <w:b/>
                <w:sz w:val="19"/>
              </w:rPr>
            </w:pPr>
            <w:r>
              <w:rPr>
                <w:b/>
                <w:spacing w:val="-4"/>
                <w:sz w:val="19"/>
              </w:rPr>
              <w:t>CROP</w:t>
            </w:r>
          </w:p>
        </w:tc>
        <w:tc>
          <w:tcPr>
            <w:tcW w:w="792" w:type="pct"/>
          </w:tcPr>
          <w:p w14:paraId="4BC596FF" w14:textId="77777777" w:rsidR="003963BB" w:rsidRDefault="003963BB" w:rsidP="009D17D2">
            <w:pPr>
              <w:pStyle w:val="TableParagraph"/>
              <w:ind w:left="488"/>
              <w:rPr>
                <w:b/>
                <w:sz w:val="19"/>
              </w:rPr>
            </w:pPr>
            <w:r>
              <w:rPr>
                <w:b/>
                <w:spacing w:val="-4"/>
                <w:sz w:val="19"/>
              </w:rPr>
              <w:t>PEST</w:t>
            </w:r>
          </w:p>
        </w:tc>
        <w:tc>
          <w:tcPr>
            <w:tcW w:w="863" w:type="pct"/>
          </w:tcPr>
          <w:p w14:paraId="763E8256" w14:textId="77777777" w:rsidR="003963BB" w:rsidRDefault="003963BB" w:rsidP="009D17D2">
            <w:pPr>
              <w:pStyle w:val="TableParagraph"/>
              <w:ind w:left="12"/>
              <w:jc w:val="center"/>
              <w:rPr>
                <w:b/>
                <w:sz w:val="19"/>
              </w:rPr>
            </w:pPr>
            <w:r>
              <w:rPr>
                <w:b/>
                <w:spacing w:val="-4"/>
                <w:sz w:val="19"/>
              </w:rPr>
              <w:t>RATE</w:t>
            </w:r>
          </w:p>
        </w:tc>
        <w:tc>
          <w:tcPr>
            <w:tcW w:w="503" w:type="pct"/>
          </w:tcPr>
          <w:p w14:paraId="571B04F1" w14:textId="77777777" w:rsidR="003963BB" w:rsidRDefault="003963BB" w:rsidP="009D17D2">
            <w:pPr>
              <w:pStyle w:val="TableParagraph"/>
              <w:ind w:left="9"/>
              <w:jc w:val="center"/>
              <w:rPr>
                <w:b/>
                <w:sz w:val="19"/>
              </w:rPr>
            </w:pPr>
            <w:r>
              <w:rPr>
                <w:b/>
                <w:spacing w:val="-5"/>
                <w:sz w:val="19"/>
              </w:rPr>
              <w:t>WHP</w:t>
            </w:r>
          </w:p>
        </w:tc>
        <w:tc>
          <w:tcPr>
            <w:tcW w:w="2212" w:type="pct"/>
          </w:tcPr>
          <w:p w14:paraId="42997A60" w14:textId="77777777" w:rsidR="003963BB" w:rsidRDefault="003963BB" w:rsidP="009D17D2">
            <w:pPr>
              <w:pStyle w:val="TableParagraph"/>
              <w:ind w:left="1035"/>
              <w:rPr>
                <w:b/>
                <w:sz w:val="19"/>
              </w:rPr>
            </w:pPr>
            <w:r>
              <w:rPr>
                <w:b/>
                <w:spacing w:val="-2"/>
                <w:sz w:val="19"/>
              </w:rPr>
              <w:t>CRITICAL</w:t>
            </w:r>
            <w:r>
              <w:rPr>
                <w:b/>
                <w:spacing w:val="1"/>
                <w:sz w:val="19"/>
              </w:rPr>
              <w:t xml:space="preserve"> </w:t>
            </w:r>
            <w:r>
              <w:rPr>
                <w:b/>
                <w:spacing w:val="-2"/>
                <w:sz w:val="19"/>
              </w:rPr>
              <w:t>COMMENTS</w:t>
            </w:r>
          </w:p>
        </w:tc>
      </w:tr>
      <w:tr w:rsidR="003963BB" w14:paraId="2DFDE316" w14:textId="77777777" w:rsidTr="009D17D2">
        <w:trPr>
          <w:trHeight w:val="2058"/>
        </w:trPr>
        <w:tc>
          <w:tcPr>
            <w:tcW w:w="630" w:type="pct"/>
            <w:tcBorders>
              <w:bottom w:val="nil"/>
            </w:tcBorders>
          </w:tcPr>
          <w:p w14:paraId="1F316C86" w14:textId="77777777" w:rsidR="003963BB" w:rsidRDefault="003963BB" w:rsidP="009D17D2">
            <w:pPr>
              <w:pStyle w:val="TableParagraph"/>
              <w:ind w:left="100"/>
              <w:rPr>
                <w:sz w:val="19"/>
              </w:rPr>
            </w:pPr>
            <w:r>
              <w:rPr>
                <w:spacing w:val="-2"/>
                <w:sz w:val="19"/>
              </w:rPr>
              <w:t>Pome</w:t>
            </w:r>
            <w:r>
              <w:rPr>
                <w:spacing w:val="-12"/>
                <w:sz w:val="19"/>
              </w:rPr>
              <w:t xml:space="preserve"> </w:t>
            </w:r>
            <w:r>
              <w:rPr>
                <w:spacing w:val="-2"/>
                <w:sz w:val="19"/>
              </w:rPr>
              <w:t xml:space="preserve">fruit, </w:t>
            </w:r>
            <w:r>
              <w:rPr>
                <w:sz w:val="19"/>
              </w:rPr>
              <w:t>stone fruit</w:t>
            </w:r>
          </w:p>
        </w:tc>
        <w:tc>
          <w:tcPr>
            <w:tcW w:w="792" w:type="pct"/>
            <w:tcBorders>
              <w:bottom w:val="nil"/>
            </w:tcBorders>
          </w:tcPr>
          <w:p w14:paraId="461D1D1B" w14:textId="75312A70" w:rsidR="003963BB" w:rsidRDefault="003963BB" w:rsidP="009D17D2">
            <w:pPr>
              <w:pStyle w:val="TableParagraph"/>
              <w:ind w:left="101" w:right="252"/>
              <w:rPr>
                <w:sz w:val="19"/>
              </w:rPr>
            </w:pPr>
            <w:r>
              <w:rPr>
                <w:spacing w:val="-2"/>
                <w:sz w:val="19"/>
              </w:rPr>
              <w:t>Two</w:t>
            </w:r>
            <w:r w:rsidR="00451979">
              <w:rPr>
                <w:spacing w:val="-2"/>
                <w:sz w:val="19"/>
              </w:rPr>
              <w:t>-</w:t>
            </w:r>
            <w:r>
              <w:rPr>
                <w:spacing w:val="-2"/>
                <w:sz w:val="19"/>
              </w:rPr>
              <w:t xml:space="preserve">spotted </w:t>
            </w:r>
            <w:r>
              <w:rPr>
                <w:spacing w:val="-4"/>
                <w:sz w:val="19"/>
              </w:rPr>
              <w:t xml:space="preserve">mite </w:t>
            </w:r>
            <w:r>
              <w:rPr>
                <w:spacing w:val="-2"/>
                <w:sz w:val="19"/>
              </w:rPr>
              <w:t>(</w:t>
            </w:r>
            <w:r>
              <w:rPr>
                <w:i/>
                <w:spacing w:val="-2"/>
                <w:sz w:val="19"/>
              </w:rPr>
              <w:t>Tetranychus urticae</w:t>
            </w:r>
            <w:r>
              <w:rPr>
                <w:spacing w:val="-2"/>
                <w:sz w:val="19"/>
              </w:rPr>
              <w:t>)</w:t>
            </w:r>
          </w:p>
        </w:tc>
        <w:tc>
          <w:tcPr>
            <w:tcW w:w="863" w:type="pct"/>
            <w:tcBorders>
              <w:bottom w:val="nil"/>
            </w:tcBorders>
          </w:tcPr>
          <w:p w14:paraId="221E15E0" w14:textId="5B49A115" w:rsidR="003963BB" w:rsidRDefault="003963BB" w:rsidP="009D17D2">
            <w:pPr>
              <w:pStyle w:val="TableParagraph"/>
              <w:ind w:left="12" w:right="4"/>
              <w:jc w:val="center"/>
              <w:rPr>
                <w:sz w:val="19"/>
              </w:rPr>
            </w:pPr>
            <w:r>
              <w:rPr>
                <w:b/>
                <w:sz w:val="19"/>
                <w:u w:val="thick"/>
              </w:rPr>
              <w:t>Dilute</w:t>
            </w:r>
            <w:r>
              <w:rPr>
                <w:b/>
                <w:spacing w:val="-10"/>
                <w:sz w:val="19"/>
                <w:u w:val="thick"/>
              </w:rPr>
              <w:t xml:space="preserve"> </w:t>
            </w:r>
            <w:r>
              <w:rPr>
                <w:b/>
                <w:spacing w:val="-2"/>
                <w:sz w:val="19"/>
                <w:u w:val="thick"/>
              </w:rPr>
              <w:t>spraying</w:t>
            </w:r>
            <w:r w:rsidR="009D17D2">
              <w:rPr>
                <w:b/>
                <w:spacing w:val="-2"/>
                <w:sz w:val="19"/>
                <w:u w:val="thick"/>
              </w:rPr>
              <w:br/>
            </w:r>
            <w:r>
              <w:rPr>
                <w:sz w:val="19"/>
              </w:rPr>
              <w:t>50</w:t>
            </w:r>
            <w:r w:rsidR="00061681">
              <w:rPr>
                <w:sz w:val="19"/>
              </w:rPr>
              <w:t>–</w:t>
            </w:r>
            <w:r>
              <w:rPr>
                <w:sz w:val="19"/>
              </w:rPr>
              <w:t>60</w:t>
            </w:r>
            <w:r>
              <w:rPr>
                <w:spacing w:val="-9"/>
                <w:sz w:val="19"/>
              </w:rPr>
              <w:t xml:space="preserve"> </w:t>
            </w:r>
            <w:r>
              <w:rPr>
                <w:spacing w:val="-2"/>
                <w:sz w:val="19"/>
              </w:rPr>
              <w:t>mL/100L</w:t>
            </w:r>
          </w:p>
          <w:p w14:paraId="7739E3E6" w14:textId="77777777" w:rsidR="003963BB" w:rsidRDefault="003963BB" w:rsidP="009D17D2">
            <w:pPr>
              <w:pStyle w:val="TableParagraph"/>
              <w:spacing w:before="216"/>
              <w:ind w:left="199" w:right="190"/>
              <w:jc w:val="center"/>
              <w:rPr>
                <w:sz w:val="19"/>
              </w:rPr>
            </w:pPr>
            <w:r>
              <w:rPr>
                <w:b/>
                <w:spacing w:val="-2"/>
                <w:sz w:val="19"/>
                <w:u w:val="thick"/>
              </w:rPr>
              <w:t>Concentrate</w:t>
            </w:r>
            <w:r>
              <w:rPr>
                <w:b/>
                <w:spacing w:val="-2"/>
                <w:sz w:val="19"/>
              </w:rPr>
              <w:t xml:space="preserve"> </w:t>
            </w:r>
            <w:r>
              <w:rPr>
                <w:b/>
                <w:spacing w:val="-2"/>
                <w:sz w:val="19"/>
                <w:u w:val="thick"/>
              </w:rPr>
              <w:t>spraying</w:t>
            </w:r>
            <w:r>
              <w:rPr>
                <w:b/>
                <w:spacing w:val="-2"/>
                <w:sz w:val="19"/>
              </w:rPr>
              <w:t xml:space="preserve"> </w:t>
            </w:r>
            <w:r>
              <w:rPr>
                <w:sz w:val="19"/>
              </w:rPr>
              <w:t xml:space="preserve">Refer to </w:t>
            </w:r>
            <w:r>
              <w:rPr>
                <w:spacing w:val="-2"/>
                <w:sz w:val="19"/>
              </w:rPr>
              <w:t>application section</w:t>
            </w:r>
          </w:p>
        </w:tc>
        <w:tc>
          <w:tcPr>
            <w:tcW w:w="503" w:type="pct"/>
            <w:tcBorders>
              <w:bottom w:val="nil"/>
            </w:tcBorders>
          </w:tcPr>
          <w:p w14:paraId="02E8F13C" w14:textId="77777777" w:rsidR="003963BB" w:rsidRDefault="003963BB" w:rsidP="009D17D2">
            <w:pPr>
              <w:pStyle w:val="TableParagraph"/>
              <w:ind w:left="9" w:right="3"/>
              <w:jc w:val="center"/>
              <w:rPr>
                <w:sz w:val="19"/>
              </w:rPr>
            </w:pPr>
            <w:r>
              <w:rPr>
                <w:sz w:val="19"/>
              </w:rPr>
              <w:t>14</w:t>
            </w:r>
            <w:r>
              <w:rPr>
                <w:spacing w:val="-4"/>
                <w:sz w:val="19"/>
              </w:rPr>
              <w:t xml:space="preserve"> days</w:t>
            </w:r>
          </w:p>
        </w:tc>
        <w:tc>
          <w:tcPr>
            <w:tcW w:w="2212" w:type="pct"/>
            <w:tcBorders>
              <w:bottom w:val="nil"/>
            </w:tcBorders>
          </w:tcPr>
          <w:p w14:paraId="3D7B35E2" w14:textId="543B4B83" w:rsidR="003963BB" w:rsidRDefault="003963BB" w:rsidP="009D17D2">
            <w:pPr>
              <w:pStyle w:val="TableParagraph"/>
              <w:ind w:left="100" w:right="105"/>
              <w:rPr>
                <w:sz w:val="19"/>
              </w:rPr>
            </w:pPr>
            <w:r>
              <w:rPr>
                <w:sz w:val="19"/>
              </w:rPr>
              <w:t>Monitor the orchards and commence applications once local thresholds are reached.</w:t>
            </w:r>
            <w:r>
              <w:rPr>
                <w:spacing w:val="33"/>
                <w:sz w:val="19"/>
              </w:rPr>
              <w:t xml:space="preserve"> </w:t>
            </w:r>
            <w:r>
              <w:rPr>
                <w:sz w:val="19"/>
              </w:rPr>
              <w:t>Apply</w:t>
            </w:r>
            <w:r>
              <w:rPr>
                <w:spacing w:val="-9"/>
                <w:sz w:val="19"/>
              </w:rPr>
              <w:t xml:space="preserve"> </w:t>
            </w:r>
            <w:r w:rsidR="00D031E1">
              <w:rPr>
                <w:sz w:val="19"/>
              </w:rPr>
              <w:t>Interrupt</w:t>
            </w:r>
            <w:r>
              <w:rPr>
                <w:spacing w:val="-10"/>
                <w:sz w:val="19"/>
              </w:rPr>
              <w:t xml:space="preserve"> </w:t>
            </w:r>
            <w:r>
              <w:rPr>
                <w:sz w:val="19"/>
              </w:rPr>
              <w:t>to</w:t>
            </w:r>
            <w:r>
              <w:rPr>
                <w:spacing w:val="-10"/>
                <w:sz w:val="19"/>
              </w:rPr>
              <w:t xml:space="preserve"> </w:t>
            </w:r>
            <w:r>
              <w:rPr>
                <w:sz w:val="19"/>
              </w:rPr>
              <w:t>the</w:t>
            </w:r>
            <w:r>
              <w:rPr>
                <w:spacing w:val="-9"/>
                <w:sz w:val="19"/>
              </w:rPr>
              <w:t xml:space="preserve"> </w:t>
            </w:r>
            <w:r>
              <w:rPr>
                <w:sz w:val="19"/>
              </w:rPr>
              <w:t>point</w:t>
            </w:r>
            <w:r>
              <w:rPr>
                <w:spacing w:val="-9"/>
                <w:sz w:val="19"/>
              </w:rPr>
              <w:t xml:space="preserve"> </w:t>
            </w:r>
            <w:r>
              <w:rPr>
                <w:sz w:val="19"/>
              </w:rPr>
              <w:t>of</w:t>
            </w:r>
            <w:r>
              <w:rPr>
                <w:spacing w:val="-10"/>
                <w:sz w:val="19"/>
              </w:rPr>
              <w:t xml:space="preserve"> </w:t>
            </w:r>
            <w:r>
              <w:rPr>
                <w:sz w:val="19"/>
              </w:rPr>
              <w:t>run-off. Complete coverage of all foliage and fruit is essential – refer ‘Application’ section in GENERAL INSTRUCTIONS.</w:t>
            </w:r>
          </w:p>
          <w:p w14:paraId="3ACEE397" w14:textId="77777777" w:rsidR="003963BB" w:rsidRDefault="003963BB" w:rsidP="009D17D2">
            <w:pPr>
              <w:pStyle w:val="TableParagraph"/>
              <w:spacing w:before="217"/>
              <w:ind w:left="100"/>
              <w:rPr>
                <w:sz w:val="19"/>
              </w:rPr>
            </w:pPr>
            <w:r>
              <w:rPr>
                <w:sz w:val="19"/>
              </w:rPr>
              <w:t>Use</w:t>
            </w:r>
            <w:r>
              <w:rPr>
                <w:spacing w:val="-10"/>
                <w:sz w:val="19"/>
              </w:rPr>
              <w:t xml:space="preserve"> </w:t>
            </w:r>
            <w:r>
              <w:rPr>
                <w:sz w:val="19"/>
              </w:rPr>
              <w:t>the</w:t>
            </w:r>
            <w:r>
              <w:rPr>
                <w:spacing w:val="-10"/>
                <w:sz w:val="19"/>
              </w:rPr>
              <w:t xml:space="preserve"> </w:t>
            </w:r>
            <w:r>
              <w:rPr>
                <w:sz w:val="19"/>
              </w:rPr>
              <w:t>higher</w:t>
            </w:r>
            <w:r>
              <w:rPr>
                <w:spacing w:val="-10"/>
                <w:sz w:val="19"/>
              </w:rPr>
              <w:t xml:space="preserve"> </w:t>
            </w:r>
            <w:r>
              <w:rPr>
                <w:sz w:val="19"/>
              </w:rPr>
              <w:t>rate</w:t>
            </w:r>
            <w:r>
              <w:rPr>
                <w:spacing w:val="-10"/>
                <w:sz w:val="19"/>
              </w:rPr>
              <w:t xml:space="preserve"> </w:t>
            </w:r>
            <w:r>
              <w:rPr>
                <w:sz w:val="19"/>
              </w:rPr>
              <w:t>under</w:t>
            </w:r>
            <w:r>
              <w:rPr>
                <w:spacing w:val="-10"/>
                <w:sz w:val="19"/>
              </w:rPr>
              <w:t xml:space="preserve"> </w:t>
            </w:r>
            <w:r>
              <w:rPr>
                <w:sz w:val="19"/>
              </w:rPr>
              <w:t>conditions</w:t>
            </w:r>
            <w:r>
              <w:rPr>
                <w:spacing w:val="-10"/>
                <w:sz w:val="19"/>
              </w:rPr>
              <w:t xml:space="preserve"> </w:t>
            </w:r>
            <w:r>
              <w:rPr>
                <w:sz w:val="19"/>
              </w:rPr>
              <w:t>of</w:t>
            </w:r>
            <w:r>
              <w:rPr>
                <w:spacing w:val="-10"/>
                <w:sz w:val="19"/>
              </w:rPr>
              <w:t xml:space="preserve"> </w:t>
            </w:r>
            <w:r>
              <w:rPr>
                <w:sz w:val="19"/>
              </w:rPr>
              <w:t>high</w:t>
            </w:r>
            <w:r>
              <w:rPr>
                <w:spacing w:val="-10"/>
                <w:sz w:val="19"/>
              </w:rPr>
              <w:t xml:space="preserve"> </w:t>
            </w:r>
            <w:r>
              <w:rPr>
                <w:sz w:val="19"/>
              </w:rPr>
              <w:t>or persistent pest pressure.</w:t>
            </w:r>
          </w:p>
        </w:tc>
      </w:tr>
      <w:tr w:rsidR="003963BB" w14:paraId="2D4484EB" w14:textId="77777777" w:rsidTr="009D17D2">
        <w:trPr>
          <w:trHeight w:val="865"/>
        </w:trPr>
        <w:tc>
          <w:tcPr>
            <w:tcW w:w="630" w:type="pct"/>
            <w:tcBorders>
              <w:top w:val="nil"/>
              <w:bottom w:val="nil"/>
            </w:tcBorders>
          </w:tcPr>
          <w:p w14:paraId="7FFD848D" w14:textId="77777777" w:rsidR="003963BB" w:rsidRDefault="003963BB" w:rsidP="009D17D2">
            <w:pPr>
              <w:pStyle w:val="TableParagraph"/>
              <w:rPr>
                <w:rFonts w:ascii="Times New Roman"/>
                <w:sz w:val="18"/>
              </w:rPr>
            </w:pPr>
          </w:p>
        </w:tc>
        <w:tc>
          <w:tcPr>
            <w:tcW w:w="792" w:type="pct"/>
            <w:tcBorders>
              <w:top w:val="nil"/>
              <w:bottom w:val="nil"/>
            </w:tcBorders>
          </w:tcPr>
          <w:p w14:paraId="3BD312F4" w14:textId="77777777" w:rsidR="003963BB" w:rsidRDefault="003963BB" w:rsidP="009D17D2">
            <w:pPr>
              <w:pStyle w:val="TableParagraph"/>
              <w:rPr>
                <w:rFonts w:ascii="Times New Roman"/>
                <w:sz w:val="18"/>
              </w:rPr>
            </w:pPr>
          </w:p>
        </w:tc>
        <w:tc>
          <w:tcPr>
            <w:tcW w:w="863" w:type="pct"/>
            <w:tcBorders>
              <w:top w:val="nil"/>
              <w:bottom w:val="nil"/>
            </w:tcBorders>
          </w:tcPr>
          <w:p w14:paraId="2B8AECB0" w14:textId="77777777" w:rsidR="003963BB" w:rsidRDefault="003963BB" w:rsidP="009D17D2">
            <w:pPr>
              <w:pStyle w:val="TableParagraph"/>
              <w:rPr>
                <w:rFonts w:ascii="Times New Roman"/>
                <w:sz w:val="18"/>
              </w:rPr>
            </w:pPr>
          </w:p>
        </w:tc>
        <w:tc>
          <w:tcPr>
            <w:tcW w:w="503" w:type="pct"/>
            <w:tcBorders>
              <w:top w:val="nil"/>
              <w:bottom w:val="nil"/>
            </w:tcBorders>
          </w:tcPr>
          <w:p w14:paraId="0BA6F1CF" w14:textId="77777777" w:rsidR="003963BB" w:rsidRDefault="003963BB" w:rsidP="009D17D2">
            <w:pPr>
              <w:pStyle w:val="TableParagraph"/>
              <w:rPr>
                <w:rFonts w:ascii="Times New Roman"/>
                <w:sz w:val="18"/>
              </w:rPr>
            </w:pPr>
          </w:p>
        </w:tc>
        <w:tc>
          <w:tcPr>
            <w:tcW w:w="2212" w:type="pct"/>
            <w:tcBorders>
              <w:top w:val="nil"/>
              <w:bottom w:val="nil"/>
            </w:tcBorders>
          </w:tcPr>
          <w:p w14:paraId="1E974BD2" w14:textId="77777777" w:rsidR="003963BB" w:rsidRDefault="003963BB" w:rsidP="009D17D2">
            <w:pPr>
              <w:pStyle w:val="TableParagraph"/>
              <w:spacing w:before="105"/>
              <w:ind w:left="100" w:right="105"/>
              <w:rPr>
                <w:b/>
                <w:sz w:val="19"/>
              </w:rPr>
            </w:pPr>
            <w:r>
              <w:rPr>
                <w:b/>
                <w:sz w:val="19"/>
              </w:rPr>
              <w:t>Do</w:t>
            </w:r>
            <w:r>
              <w:rPr>
                <w:b/>
                <w:spacing w:val="-11"/>
                <w:sz w:val="19"/>
              </w:rPr>
              <w:t xml:space="preserve"> </w:t>
            </w:r>
            <w:r>
              <w:rPr>
                <w:b/>
                <w:sz w:val="19"/>
              </w:rPr>
              <w:t>not</w:t>
            </w:r>
            <w:r>
              <w:rPr>
                <w:b/>
                <w:spacing w:val="-11"/>
                <w:sz w:val="19"/>
              </w:rPr>
              <w:t xml:space="preserve"> </w:t>
            </w:r>
            <w:r>
              <w:rPr>
                <w:b/>
                <w:sz w:val="19"/>
              </w:rPr>
              <w:t>apply</w:t>
            </w:r>
            <w:r>
              <w:rPr>
                <w:b/>
                <w:spacing w:val="-11"/>
                <w:sz w:val="19"/>
              </w:rPr>
              <w:t xml:space="preserve"> </w:t>
            </w:r>
            <w:r>
              <w:rPr>
                <w:b/>
                <w:sz w:val="19"/>
              </w:rPr>
              <w:t>more</w:t>
            </w:r>
            <w:r>
              <w:rPr>
                <w:b/>
                <w:spacing w:val="-11"/>
                <w:sz w:val="19"/>
              </w:rPr>
              <w:t xml:space="preserve"> </w:t>
            </w:r>
            <w:r>
              <w:rPr>
                <w:b/>
                <w:sz w:val="19"/>
              </w:rPr>
              <w:t>than</w:t>
            </w:r>
            <w:r>
              <w:rPr>
                <w:b/>
                <w:spacing w:val="-9"/>
                <w:sz w:val="19"/>
              </w:rPr>
              <w:t xml:space="preserve"> </w:t>
            </w:r>
            <w:r>
              <w:rPr>
                <w:b/>
                <w:sz w:val="19"/>
              </w:rPr>
              <w:t>one</w:t>
            </w:r>
            <w:r>
              <w:rPr>
                <w:b/>
                <w:spacing w:val="-11"/>
                <w:sz w:val="19"/>
              </w:rPr>
              <w:t xml:space="preserve"> </w:t>
            </w:r>
            <w:r>
              <w:rPr>
                <w:b/>
                <w:sz w:val="19"/>
              </w:rPr>
              <w:t>application</w:t>
            </w:r>
            <w:r>
              <w:rPr>
                <w:b/>
                <w:spacing w:val="-11"/>
                <w:sz w:val="19"/>
              </w:rPr>
              <w:t xml:space="preserve"> </w:t>
            </w:r>
            <w:r>
              <w:rPr>
                <w:b/>
                <w:sz w:val="19"/>
              </w:rPr>
              <w:t>per season in each crop. Do not apply more than 1.6 L/ha per application.</w:t>
            </w:r>
          </w:p>
        </w:tc>
      </w:tr>
      <w:tr w:rsidR="003963BB" w14:paraId="215EAB4B" w14:textId="77777777" w:rsidTr="009D17D2">
        <w:trPr>
          <w:trHeight w:val="649"/>
        </w:trPr>
        <w:tc>
          <w:tcPr>
            <w:tcW w:w="630" w:type="pct"/>
            <w:tcBorders>
              <w:top w:val="nil"/>
              <w:bottom w:val="nil"/>
            </w:tcBorders>
          </w:tcPr>
          <w:p w14:paraId="38ABE5BE" w14:textId="77777777" w:rsidR="003963BB" w:rsidRDefault="003963BB" w:rsidP="009D17D2">
            <w:pPr>
              <w:pStyle w:val="TableParagraph"/>
              <w:rPr>
                <w:rFonts w:ascii="Times New Roman"/>
                <w:sz w:val="18"/>
              </w:rPr>
            </w:pPr>
          </w:p>
        </w:tc>
        <w:tc>
          <w:tcPr>
            <w:tcW w:w="792" w:type="pct"/>
            <w:tcBorders>
              <w:top w:val="nil"/>
              <w:bottom w:val="nil"/>
            </w:tcBorders>
          </w:tcPr>
          <w:p w14:paraId="3599709B" w14:textId="77777777" w:rsidR="003963BB" w:rsidRDefault="003963BB" w:rsidP="009D17D2">
            <w:pPr>
              <w:pStyle w:val="TableParagraph"/>
              <w:rPr>
                <w:rFonts w:ascii="Times New Roman"/>
                <w:sz w:val="18"/>
              </w:rPr>
            </w:pPr>
          </w:p>
        </w:tc>
        <w:tc>
          <w:tcPr>
            <w:tcW w:w="863" w:type="pct"/>
            <w:tcBorders>
              <w:top w:val="nil"/>
              <w:bottom w:val="nil"/>
            </w:tcBorders>
          </w:tcPr>
          <w:p w14:paraId="5A81C831" w14:textId="77777777" w:rsidR="003963BB" w:rsidRDefault="003963BB" w:rsidP="009D17D2">
            <w:pPr>
              <w:pStyle w:val="TableParagraph"/>
              <w:rPr>
                <w:rFonts w:ascii="Times New Roman"/>
                <w:sz w:val="18"/>
              </w:rPr>
            </w:pPr>
          </w:p>
        </w:tc>
        <w:tc>
          <w:tcPr>
            <w:tcW w:w="503" w:type="pct"/>
            <w:tcBorders>
              <w:top w:val="nil"/>
              <w:bottom w:val="nil"/>
            </w:tcBorders>
          </w:tcPr>
          <w:p w14:paraId="3FE9F07E" w14:textId="77777777" w:rsidR="003963BB" w:rsidRDefault="003963BB" w:rsidP="009D17D2">
            <w:pPr>
              <w:pStyle w:val="TableParagraph"/>
              <w:rPr>
                <w:rFonts w:ascii="Times New Roman"/>
                <w:sz w:val="18"/>
              </w:rPr>
            </w:pPr>
          </w:p>
        </w:tc>
        <w:tc>
          <w:tcPr>
            <w:tcW w:w="2212" w:type="pct"/>
            <w:tcBorders>
              <w:top w:val="nil"/>
              <w:bottom w:val="nil"/>
            </w:tcBorders>
          </w:tcPr>
          <w:p w14:paraId="0CBBF2CF" w14:textId="77777777" w:rsidR="003963BB" w:rsidRDefault="003963BB" w:rsidP="009D17D2">
            <w:pPr>
              <w:pStyle w:val="TableParagraph"/>
              <w:spacing w:before="103"/>
              <w:ind w:left="100" w:right="105"/>
              <w:rPr>
                <w:sz w:val="19"/>
              </w:rPr>
            </w:pPr>
            <w:r>
              <w:rPr>
                <w:sz w:val="19"/>
              </w:rPr>
              <w:t>Further treatments, if required, should be made</w:t>
            </w:r>
            <w:r>
              <w:rPr>
                <w:spacing w:val="-14"/>
                <w:sz w:val="19"/>
              </w:rPr>
              <w:t xml:space="preserve"> </w:t>
            </w:r>
            <w:r>
              <w:rPr>
                <w:sz w:val="19"/>
              </w:rPr>
              <w:t>with</w:t>
            </w:r>
            <w:r>
              <w:rPr>
                <w:spacing w:val="-13"/>
                <w:sz w:val="19"/>
              </w:rPr>
              <w:t xml:space="preserve"> </w:t>
            </w:r>
            <w:r>
              <w:rPr>
                <w:sz w:val="19"/>
              </w:rPr>
              <w:t>alternate</w:t>
            </w:r>
            <w:r>
              <w:rPr>
                <w:spacing w:val="-13"/>
                <w:sz w:val="19"/>
              </w:rPr>
              <w:t xml:space="preserve"> </w:t>
            </w:r>
            <w:r>
              <w:rPr>
                <w:sz w:val="19"/>
              </w:rPr>
              <w:t>mode-of-action</w:t>
            </w:r>
            <w:r>
              <w:rPr>
                <w:spacing w:val="-13"/>
                <w:sz w:val="19"/>
              </w:rPr>
              <w:t xml:space="preserve"> </w:t>
            </w:r>
            <w:r>
              <w:rPr>
                <w:sz w:val="19"/>
              </w:rPr>
              <w:t>miticides.</w:t>
            </w:r>
          </w:p>
        </w:tc>
      </w:tr>
      <w:tr w:rsidR="003963BB" w14:paraId="36B1460D" w14:textId="77777777" w:rsidTr="009D17D2">
        <w:trPr>
          <w:trHeight w:val="970"/>
        </w:trPr>
        <w:tc>
          <w:tcPr>
            <w:tcW w:w="630" w:type="pct"/>
            <w:tcBorders>
              <w:top w:val="nil"/>
            </w:tcBorders>
          </w:tcPr>
          <w:p w14:paraId="47DE29A6" w14:textId="77777777" w:rsidR="003963BB" w:rsidRDefault="003963BB" w:rsidP="009D17D2">
            <w:pPr>
              <w:pStyle w:val="TableParagraph"/>
              <w:rPr>
                <w:rFonts w:ascii="Times New Roman"/>
                <w:sz w:val="18"/>
              </w:rPr>
            </w:pPr>
          </w:p>
        </w:tc>
        <w:tc>
          <w:tcPr>
            <w:tcW w:w="792" w:type="pct"/>
            <w:tcBorders>
              <w:top w:val="nil"/>
            </w:tcBorders>
          </w:tcPr>
          <w:p w14:paraId="30F09122" w14:textId="77777777" w:rsidR="003963BB" w:rsidRDefault="003963BB" w:rsidP="009D17D2">
            <w:pPr>
              <w:pStyle w:val="TableParagraph"/>
              <w:rPr>
                <w:rFonts w:ascii="Times New Roman"/>
                <w:sz w:val="18"/>
              </w:rPr>
            </w:pPr>
          </w:p>
        </w:tc>
        <w:tc>
          <w:tcPr>
            <w:tcW w:w="863" w:type="pct"/>
            <w:tcBorders>
              <w:top w:val="nil"/>
            </w:tcBorders>
          </w:tcPr>
          <w:p w14:paraId="17FC984D" w14:textId="77777777" w:rsidR="003963BB" w:rsidRDefault="003963BB" w:rsidP="009D17D2">
            <w:pPr>
              <w:pStyle w:val="TableParagraph"/>
              <w:rPr>
                <w:rFonts w:ascii="Times New Roman"/>
                <w:sz w:val="18"/>
              </w:rPr>
            </w:pPr>
          </w:p>
        </w:tc>
        <w:tc>
          <w:tcPr>
            <w:tcW w:w="503" w:type="pct"/>
            <w:tcBorders>
              <w:top w:val="nil"/>
            </w:tcBorders>
          </w:tcPr>
          <w:p w14:paraId="506B785F" w14:textId="77777777" w:rsidR="003963BB" w:rsidRDefault="003963BB" w:rsidP="009D17D2">
            <w:pPr>
              <w:pStyle w:val="TableParagraph"/>
              <w:rPr>
                <w:rFonts w:ascii="Times New Roman"/>
                <w:sz w:val="18"/>
              </w:rPr>
            </w:pPr>
          </w:p>
        </w:tc>
        <w:tc>
          <w:tcPr>
            <w:tcW w:w="2212" w:type="pct"/>
            <w:tcBorders>
              <w:top w:val="nil"/>
            </w:tcBorders>
          </w:tcPr>
          <w:p w14:paraId="45F5A968" w14:textId="77777777" w:rsidR="003963BB" w:rsidRDefault="003963BB" w:rsidP="009D17D2">
            <w:pPr>
              <w:pStyle w:val="TableParagraph"/>
              <w:spacing w:before="103"/>
              <w:ind w:left="100"/>
              <w:rPr>
                <w:b/>
                <w:sz w:val="19"/>
              </w:rPr>
            </w:pPr>
            <w:r>
              <w:rPr>
                <w:b/>
                <w:spacing w:val="-2"/>
                <w:sz w:val="19"/>
              </w:rPr>
              <w:t>Resistance</w:t>
            </w:r>
            <w:r>
              <w:rPr>
                <w:b/>
                <w:spacing w:val="1"/>
                <w:sz w:val="19"/>
              </w:rPr>
              <w:t xml:space="preserve"> </w:t>
            </w:r>
            <w:r>
              <w:rPr>
                <w:b/>
                <w:spacing w:val="-2"/>
                <w:sz w:val="19"/>
              </w:rPr>
              <w:t>management</w:t>
            </w:r>
          </w:p>
          <w:p w14:paraId="7C70CCE6" w14:textId="77777777" w:rsidR="003963BB" w:rsidRDefault="003963BB" w:rsidP="009D17D2">
            <w:pPr>
              <w:pStyle w:val="TableParagraph"/>
              <w:ind w:left="100"/>
              <w:rPr>
                <w:sz w:val="19"/>
              </w:rPr>
            </w:pPr>
            <w:r>
              <w:rPr>
                <w:sz w:val="19"/>
              </w:rPr>
              <w:t>This</w:t>
            </w:r>
            <w:r>
              <w:rPr>
                <w:spacing w:val="-5"/>
                <w:sz w:val="19"/>
              </w:rPr>
              <w:t xml:space="preserve"> </w:t>
            </w:r>
            <w:r>
              <w:rPr>
                <w:sz w:val="19"/>
              </w:rPr>
              <w:t>use</w:t>
            </w:r>
            <w:r>
              <w:rPr>
                <w:spacing w:val="-6"/>
                <w:sz w:val="19"/>
              </w:rPr>
              <w:t xml:space="preserve"> </w:t>
            </w:r>
            <w:r>
              <w:rPr>
                <w:sz w:val="19"/>
              </w:rPr>
              <w:t>may</w:t>
            </w:r>
            <w:r>
              <w:rPr>
                <w:spacing w:val="-5"/>
                <w:sz w:val="19"/>
              </w:rPr>
              <w:t xml:space="preserve"> </w:t>
            </w:r>
            <w:r>
              <w:rPr>
                <w:sz w:val="19"/>
              </w:rPr>
              <w:t>be</w:t>
            </w:r>
            <w:r>
              <w:rPr>
                <w:spacing w:val="-6"/>
                <w:sz w:val="19"/>
              </w:rPr>
              <w:t xml:space="preserve"> </w:t>
            </w:r>
            <w:r>
              <w:rPr>
                <w:sz w:val="19"/>
              </w:rPr>
              <w:t>subject</w:t>
            </w:r>
            <w:r>
              <w:rPr>
                <w:spacing w:val="-6"/>
                <w:sz w:val="19"/>
              </w:rPr>
              <w:t xml:space="preserve"> </w:t>
            </w:r>
            <w:r>
              <w:rPr>
                <w:sz w:val="19"/>
              </w:rPr>
              <w:t>to</w:t>
            </w:r>
            <w:r>
              <w:rPr>
                <w:spacing w:val="-7"/>
                <w:sz w:val="19"/>
              </w:rPr>
              <w:t xml:space="preserve"> </w:t>
            </w:r>
            <w:r>
              <w:rPr>
                <w:sz w:val="19"/>
              </w:rPr>
              <w:t>a</w:t>
            </w:r>
            <w:r>
              <w:rPr>
                <w:spacing w:val="-6"/>
                <w:sz w:val="19"/>
              </w:rPr>
              <w:t xml:space="preserve"> </w:t>
            </w:r>
            <w:r>
              <w:rPr>
                <w:spacing w:val="-2"/>
                <w:sz w:val="19"/>
              </w:rPr>
              <w:t>CropLife</w:t>
            </w:r>
          </w:p>
          <w:p w14:paraId="0E7196C2" w14:textId="77777777" w:rsidR="003963BB" w:rsidRDefault="003963BB" w:rsidP="009D17D2">
            <w:pPr>
              <w:pStyle w:val="TableParagraph"/>
              <w:ind w:left="100"/>
              <w:rPr>
                <w:sz w:val="19"/>
              </w:rPr>
            </w:pPr>
            <w:r>
              <w:rPr>
                <w:sz w:val="19"/>
              </w:rPr>
              <w:t>resistance</w:t>
            </w:r>
            <w:r>
              <w:rPr>
                <w:spacing w:val="-14"/>
                <w:sz w:val="19"/>
              </w:rPr>
              <w:t xml:space="preserve"> </w:t>
            </w:r>
            <w:r>
              <w:rPr>
                <w:sz w:val="19"/>
              </w:rPr>
              <w:t>management</w:t>
            </w:r>
            <w:r>
              <w:rPr>
                <w:spacing w:val="-13"/>
                <w:sz w:val="19"/>
              </w:rPr>
              <w:t xml:space="preserve"> </w:t>
            </w:r>
            <w:r>
              <w:rPr>
                <w:sz w:val="19"/>
              </w:rPr>
              <w:t>strategy.</w:t>
            </w:r>
            <w:r>
              <w:rPr>
                <w:spacing w:val="-13"/>
                <w:sz w:val="19"/>
              </w:rPr>
              <w:t xml:space="preserve"> </w:t>
            </w:r>
            <w:r>
              <w:rPr>
                <w:sz w:val="19"/>
              </w:rPr>
              <w:t>Refer</w:t>
            </w:r>
            <w:r>
              <w:rPr>
                <w:spacing w:val="-13"/>
                <w:sz w:val="19"/>
              </w:rPr>
              <w:t xml:space="preserve"> </w:t>
            </w:r>
            <w:r>
              <w:rPr>
                <w:sz w:val="19"/>
              </w:rPr>
              <w:t xml:space="preserve">to </w:t>
            </w:r>
            <w:hyperlink r:id="rId47">
              <w:r>
                <w:rPr>
                  <w:sz w:val="19"/>
                </w:rPr>
                <w:t>www.croplife.org.au</w:t>
              </w:r>
            </w:hyperlink>
            <w:r>
              <w:rPr>
                <w:spacing w:val="-3"/>
                <w:sz w:val="19"/>
              </w:rPr>
              <w:t xml:space="preserve"> </w:t>
            </w:r>
            <w:r>
              <w:rPr>
                <w:sz w:val="19"/>
              </w:rPr>
              <w:t>for</w:t>
            </w:r>
            <w:r>
              <w:rPr>
                <w:spacing w:val="-3"/>
                <w:sz w:val="19"/>
              </w:rPr>
              <w:t xml:space="preserve"> </w:t>
            </w:r>
            <w:r>
              <w:rPr>
                <w:sz w:val="19"/>
              </w:rPr>
              <w:t>more</w:t>
            </w:r>
            <w:r>
              <w:rPr>
                <w:spacing w:val="-4"/>
                <w:sz w:val="19"/>
              </w:rPr>
              <w:t xml:space="preserve"> </w:t>
            </w:r>
            <w:r>
              <w:rPr>
                <w:sz w:val="19"/>
              </w:rPr>
              <w:t>information.</w:t>
            </w:r>
          </w:p>
        </w:tc>
      </w:tr>
    </w:tbl>
    <w:p w14:paraId="49D935B1" w14:textId="77777777" w:rsidR="003963BB" w:rsidRPr="003963BB" w:rsidRDefault="003963BB" w:rsidP="003963BB">
      <w:pPr>
        <w:pStyle w:val="NormalText"/>
        <w:rPr>
          <w:b/>
          <w:bCs/>
          <w:sz w:val="24"/>
        </w:rPr>
      </w:pPr>
      <w:r w:rsidRPr="003963BB">
        <w:rPr>
          <w:b/>
          <w:bCs/>
          <w:sz w:val="24"/>
        </w:rPr>
        <w:t>NOT TO BE USED FOR ANY PURPOSE, OR IN ANY MANNER, CONTRARY TO THIS LABEL UNLESS AUTHORISED UNDER APPROPRIATE LEGISLATION.</w:t>
      </w:r>
    </w:p>
    <w:p w14:paraId="2B7B833C" w14:textId="65C36EFC" w:rsidR="003963BB" w:rsidRPr="00D031E1" w:rsidRDefault="003963BB" w:rsidP="009D17D2">
      <w:pPr>
        <w:spacing w:before="218" w:line="217" w:lineRule="exact"/>
        <w:rPr>
          <w:b/>
          <w:szCs w:val="20"/>
        </w:rPr>
      </w:pPr>
      <w:r w:rsidRPr="00D031E1">
        <w:rPr>
          <w:b/>
          <w:spacing w:val="-2"/>
          <w:szCs w:val="20"/>
        </w:rPr>
        <w:t>WITHHOLDING</w:t>
      </w:r>
      <w:r w:rsidRPr="00D031E1">
        <w:rPr>
          <w:b/>
          <w:szCs w:val="20"/>
        </w:rPr>
        <w:t xml:space="preserve"> </w:t>
      </w:r>
      <w:r w:rsidRPr="00D031E1">
        <w:rPr>
          <w:b/>
          <w:spacing w:val="-2"/>
          <w:szCs w:val="20"/>
        </w:rPr>
        <w:t>PERIOD</w:t>
      </w:r>
      <w:r w:rsidRPr="00D031E1">
        <w:rPr>
          <w:b/>
          <w:spacing w:val="1"/>
          <w:szCs w:val="20"/>
        </w:rPr>
        <w:t xml:space="preserve"> </w:t>
      </w:r>
      <w:r w:rsidRPr="00D031E1">
        <w:rPr>
          <w:b/>
          <w:spacing w:val="-2"/>
          <w:szCs w:val="20"/>
        </w:rPr>
        <w:t>(WHP)</w:t>
      </w:r>
      <w:r w:rsidR="009D17D2">
        <w:rPr>
          <w:b/>
          <w:spacing w:val="-2"/>
          <w:szCs w:val="20"/>
        </w:rPr>
        <w:br/>
      </w:r>
      <w:r w:rsidRPr="00D031E1">
        <w:rPr>
          <w:b/>
          <w:szCs w:val="20"/>
        </w:rPr>
        <w:t>Harvest</w:t>
      </w:r>
      <w:r w:rsidRPr="00D031E1">
        <w:rPr>
          <w:b/>
          <w:spacing w:val="-13"/>
          <w:szCs w:val="20"/>
        </w:rPr>
        <w:t xml:space="preserve"> </w:t>
      </w:r>
      <w:r w:rsidRPr="00D031E1">
        <w:rPr>
          <w:b/>
          <w:spacing w:val="-4"/>
          <w:szCs w:val="20"/>
        </w:rPr>
        <w:t>(H):</w:t>
      </w:r>
      <w:r w:rsidR="00D031E1" w:rsidRPr="00D031E1">
        <w:rPr>
          <w:b/>
          <w:szCs w:val="20"/>
        </w:rPr>
        <w:t xml:space="preserve"> </w:t>
      </w:r>
      <w:r w:rsidRPr="00D031E1">
        <w:rPr>
          <w:b/>
          <w:szCs w:val="20"/>
        </w:rPr>
        <w:t>Pome</w:t>
      </w:r>
      <w:r w:rsidRPr="00D031E1">
        <w:rPr>
          <w:b/>
          <w:spacing w:val="-9"/>
          <w:szCs w:val="20"/>
        </w:rPr>
        <w:t xml:space="preserve"> </w:t>
      </w:r>
      <w:r w:rsidRPr="00D031E1">
        <w:rPr>
          <w:b/>
          <w:szCs w:val="20"/>
        </w:rPr>
        <w:t>and</w:t>
      </w:r>
      <w:r w:rsidRPr="00D031E1">
        <w:rPr>
          <w:b/>
          <w:spacing w:val="-9"/>
          <w:szCs w:val="20"/>
        </w:rPr>
        <w:t xml:space="preserve"> </w:t>
      </w:r>
      <w:r w:rsidRPr="00D031E1">
        <w:rPr>
          <w:b/>
          <w:szCs w:val="20"/>
        </w:rPr>
        <w:t>stone</w:t>
      </w:r>
      <w:r w:rsidRPr="00D031E1">
        <w:rPr>
          <w:b/>
          <w:spacing w:val="-8"/>
          <w:szCs w:val="20"/>
        </w:rPr>
        <w:t xml:space="preserve"> </w:t>
      </w:r>
      <w:r w:rsidRPr="00D031E1">
        <w:rPr>
          <w:b/>
          <w:szCs w:val="20"/>
        </w:rPr>
        <w:t>fruit:</w:t>
      </w:r>
      <w:r w:rsidRPr="00D031E1">
        <w:rPr>
          <w:b/>
          <w:spacing w:val="4"/>
          <w:szCs w:val="20"/>
        </w:rPr>
        <w:t xml:space="preserve"> </w:t>
      </w:r>
      <w:r w:rsidRPr="00D031E1">
        <w:rPr>
          <w:b/>
          <w:szCs w:val="20"/>
        </w:rPr>
        <w:t>DO</w:t>
      </w:r>
      <w:r w:rsidRPr="00D031E1">
        <w:rPr>
          <w:b/>
          <w:spacing w:val="-8"/>
          <w:szCs w:val="20"/>
        </w:rPr>
        <w:t xml:space="preserve"> </w:t>
      </w:r>
      <w:r w:rsidRPr="00D031E1">
        <w:rPr>
          <w:b/>
          <w:szCs w:val="20"/>
        </w:rPr>
        <w:t>NOT</w:t>
      </w:r>
      <w:r w:rsidRPr="00D031E1">
        <w:rPr>
          <w:b/>
          <w:spacing w:val="-7"/>
          <w:szCs w:val="20"/>
        </w:rPr>
        <w:t xml:space="preserve"> </w:t>
      </w:r>
      <w:r w:rsidRPr="00D031E1">
        <w:rPr>
          <w:b/>
          <w:szCs w:val="20"/>
        </w:rPr>
        <w:t>HARVEST</w:t>
      </w:r>
      <w:r w:rsidRPr="00D031E1">
        <w:rPr>
          <w:b/>
          <w:spacing w:val="-7"/>
          <w:szCs w:val="20"/>
        </w:rPr>
        <w:t xml:space="preserve"> </w:t>
      </w:r>
      <w:r w:rsidRPr="00D031E1">
        <w:rPr>
          <w:b/>
          <w:szCs w:val="20"/>
        </w:rPr>
        <w:t>FOR</w:t>
      </w:r>
      <w:r w:rsidRPr="00D031E1">
        <w:rPr>
          <w:b/>
          <w:spacing w:val="-9"/>
          <w:szCs w:val="20"/>
        </w:rPr>
        <w:t xml:space="preserve"> </w:t>
      </w:r>
      <w:r w:rsidRPr="00D031E1">
        <w:rPr>
          <w:b/>
          <w:szCs w:val="20"/>
        </w:rPr>
        <w:t>14</w:t>
      </w:r>
      <w:r w:rsidRPr="00D031E1">
        <w:rPr>
          <w:b/>
          <w:spacing w:val="-7"/>
          <w:szCs w:val="20"/>
        </w:rPr>
        <w:t xml:space="preserve"> </w:t>
      </w:r>
      <w:r w:rsidRPr="00D031E1">
        <w:rPr>
          <w:b/>
          <w:szCs w:val="20"/>
        </w:rPr>
        <w:t>DAYS</w:t>
      </w:r>
      <w:r w:rsidRPr="00D031E1">
        <w:rPr>
          <w:b/>
          <w:spacing w:val="-9"/>
          <w:szCs w:val="20"/>
        </w:rPr>
        <w:t xml:space="preserve"> </w:t>
      </w:r>
      <w:r w:rsidRPr="00D031E1">
        <w:rPr>
          <w:b/>
          <w:szCs w:val="20"/>
        </w:rPr>
        <w:t>AFTER</w:t>
      </w:r>
      <w:r w:rsidRPr="00D031E1">
        <w:rPr>
          <w:b/>
          <w:spacing w:val="-8"/>
          <w:szCs w:val="20"/>
        </w:rPr>
        <w:t xml:space="preserve"> </w:t>
      </w:r>
      <w:r w:rsidRPr="00D031E1">
        <w:rPr>
          <w:b/>
          <w:spacing w:val="-2"/>
          <w:szCs w:val="20"/>
        </w:rPr>
        <w:t>APPLICATION</w:t>
      </w:r>
    </w:p>
    <w:p w14:paraId="5AEBB56B" w14:textId="1F9BAD9A" w:rsidR="009D17D2" w:rsidRDefault="003963BB" w:rsidP="009D17D2">
      <w:pPr>
        <w:spacing w:line="216" w:lineRule="exact"/>
        <w:rPr>
          <w:b/>
          <w:bCs/>
          <w:spacing w:val="-2"/>
          <w:szCs w:val="20"/>
        </w:rPr>
      </w:pPr>
      <w:r w:rsidRPr="00D031E1">
        <w:rPr>
          <w:b/>
          <w:szCs w:val="20"/>
        </w:rPr>
        <w:t>Grazing</w:t>
      </w:r>
      <w:r w:rsidRPr="00D031E1">
        <w:rPr>
          <w:b/>
          <w:spacing w:val="-13"/>
          <w:szCs w:val="20"/>
        </w:rPr>
        <w:t xml:space="preserve"> </w:t>
      </w:r>
      <w:r w:rsidRPr="00D031E1">
        <w:rPr>
          <w:b/>
          <w:spacing w:val="-5"/>
          <w:szCs w:val="20"/>
        </w:rPr>
        <w:t>(G)</w:t>
      </w:r>
      <w:r w:rsidR="00D031E1" w:rsidRPr="00D031E1">
        <w:rPr>
          <w:b/>
          <w:spacing w:val="-5"/>
          <w:szCs w:val="20"/>
        </w:rPr>
        <w:t xml:space="preserve">: </w:t>
      </w:r>
      <w:r w:rsidRPr="00D031E1">
        <w:rPr>
          <w:b/>
          <w:bCs/>
          <w:szCs w:val="20"/>
        </w:rPr>
        <w:t>DO</w:t>
      </w:r>
      <w:r w:rsidRPr="00D031E1">
        <w:rPr>
          <w:b/>
          <w:bCs/>
          <w:spacing w:val="-10"/>
          <w:szCs w:val="20"/>
        </w:rPr>
        <w:t xml:space="preserve"> </w:t>
      </w:r>
      <w:r w:rsidRPr="00D031E1">
        <w:rPr>
          <w:b/>
          <w:bCs/>
          <w:szCs w:val="20"/>
        </w:rPr>
        <w:t>NOT</w:t>
      </w:r>
      <w:r w:rsidRPr="00D031E1">
        <w:rPr>
          <w:b/>
          <w:bCs/>
          <w:spacing w:val="-8"/>
          <w:szCs w:val="20"/>
        </w:rPr>
        <w:t xml:space="preserve"> </w:t>
      </w:r>
      <w:r w:rsidRPr="00D031E1">
        <w:rPr>
          <w:b/>
          <w:bCs/>
          <w:szCs w:val="20"/>
        </w:rPr>
        <w:t>GRAZE</w:t>
      </w:r>
      <w:r w:rsidRPr="00D031E1">
        <w:rPr>
          <w:b/>
          <w:bCs/>
          <w:spacing w:val="-11"/>
          <w:szCs w:val="20"/>
        </w:rPr>
        <w:t xml:space="preserve"> </w:t>
      </w:r>
      <w:r w:rsidRPr="00D031E1">
        <w:rPr>
          <w:b/>
          <w:bCs/>
          <w:szCs w:val="20"/>
        </w:rPr>
        <w:t>TREATED</w:t>
      </w:r>
      <w:r w:rsidRPr="00D031E1">
        <w:rPr>
          <w:b/>
          <w:bCs/>
          <w:spacing w:val="-8"/>
          <w:szCs w:val="20"/>
        </w:rPr>
        <w:t xml:space="preserve"> </w:t>
      </w:r>
      <w:r w:rsidRPr="00D031E1">
        <w:rPr>
          <w:b/>
          <w:bCs/>
          <w:spacing w:val="-2"/>
          <w:szCs w:val="20"/>
        </w:rPr>
        <w:t>ORCHARD</w:t>
      </w:r>
      <w:r w:rsidR="009D17D2">
        <w:rPr>
          <w:b/>
          <w:bCs/>
          <w:spacing w:val="-2"/>
          <w:szCs w:val="20"/>
        </w:rPr>
        <w:br w:type="page"/>
      </w:r>
    </w:p>
    <w:p w14:paraId="3AD98338" w14:textId="77777777" w:rsidR="003963BB" w:rsidRPr="0030353E" w:rsidRDefault="003963BB" w:rsidP="00240344">
      <w:pPr>
        <w:spacing w:before="82" w:line="217" w:lineRule="exact"/>
        <w:rPr>
          <w:b/>
          <w:szCs w:val="20"/>
        </w:rPr>
      </w:pPr>
      <w:r w:rsidRPr="0030353E">
        <w:rPr>
          <w:b/>
          <w:szCs w:val="20"/>
        </w:rPr>
        <w:lastRenderedPageBreak/>
        <w:t>EXPORT</w:t>
      </w:r>
      <w:r w:rsidRPr="0030353E">
        <w:rPr>
          <w:b/>
          <w:spacing w:val="-9"/>
          <w:szCs w:val="20"/>
        </w:rPr>
        <w:t xml:space="preserve"> </w:t>
      </w:r>
      <w:r w:rsidRPr="0030353E">
        <w:rPr>
          <w:b/>
          <w:szCs w:val="20"/>
        </w:rPr>
        <w:t>OF</w:t>
      </w:r>
      <w:r w:rsidRPr="0030353E">
        <w:rPr>
          <w:b/>
          <w:spacing w:val="-11"/>
          <w:szCs w:val="20"/>
        </w:rPr>
        <w:t xml:space="preserve"> </w:t>
      </w:r>
      <w:r w:rsidRPr="0030353E">
        <w:rPr>
          <w:b/>
          <w:szCs w:val="20"/>
        </w:rPr>
        <w:t>TREATED</w:t>
      </w:r>
      <w:r w:rsidRPr="0030353E">
        <w:rPr>
          <w:b/>
          <w:spacing w:val="-10"/>
          <w:szCs w:val="20"/>
        </w:rPr>
        <w:t xml:space="preserve"> </w:t>
      </w:r>
      <w:r w:rsidRPr="0030353E">
        <w:rPr>
          <w:b/>
          <w:spacing w:val="-2"/>
          <w:szCs w:val="20"/>
        </w:rPr>
        <w:t>PRODUCE</w:t>
      </w:r>
    </w:p>
    <w:p w14:paraId="1D568217" w14:textId="07365642" w:rsidR="003963BB" w:rsidRDefault="003963BB" w:rsidP="00240344">
      <w:pPr>
        <w:pStyle w:val="BodyText0"/>
        <w:spacing w:before="1" w:line="237" w:lineRule="auto"/>
        <w:ind w:right="247"/>
        <w:jc w:val="both"/>
      </w:pPr>
      <w:r>
        <w:t xml:space="preserve">Growers should note that suitable MRLs or import tolerances may not be established in all markets for produce treated with </w:t>
      </w:r>
      <w:r w:rsidR="00D031E1">
        <w:t>Interrupt</w:t>
      </w:r>
      <w:r>
        <w:t xml:space="preserve"> 240 SC.</w:t>
      </w:r>
      <w:r>
        <w:rPr>
          <w:spacing w:val="40"/>
        </w:rPr>
        <w:t xml:space="preserve"> </w:t>
      </w:r>
      <w:r>
        <w:t xml:space="preserve">If you are growing produce for export, please check with Bayer Crop Science for the latest information on MRLs and import tolerances BEFORE using </w:t>
      </w:r>
      <w:r w:rsidR="00D031E1">
        <w:t>Interrupt</w:t>
      </w:r>
      <w:r>
        <w:t xml:space="preserve"> 240 SC.</w:t>
      </w:r>
    </w:p>
    <w:p w14:paraId="1AC96681" w14:textId="77777777" w:rsidR="003963BB" w:rsidRPr="003963BB" w:rsidRDefault="003963BB" w:rsidP="003963BB">
      <w:pPr>
        <w:pStyle w:val="NormalText"/>
        <w:rPr>
          <w:b/>
          <w:bCs/>
          <w:sz w:val="28"/>
          <w:szCs w:val="28"/>
        </w:rPr>
      </w:pPr>
      <w:r w:rsidRPr="003963BB">
        <w:rPr>
          <w:b/>
          <w:bCs/>
          <w:sz w:val="28"/>
          <w:szCs w:val="28"/>
        </w:rPr>
        <w:t>GENERAL INSTRUCTIONS</w:t>
      </w:r>
    </w:p>
    <w:p w14:paraId="3B6E148B" w14:textId="77777777" w:rsidR="003963BB" w:rsidRPr="00484F60" w:rsidRDefault="003963BB" w:rsidP="00240344">
      <w:pPr>
        <w:spacing w:before="216" w:line="217" w:lineRule="exact"/>
        <w:rPr>
          <w:b/>
          <w:szCs w:val="20"/>
        </w:rPr>
      </w:pPr>
      <w:r w:rsidRPr="00484F60">
        <w:rPr>
          <w:b/>
          <w:spacing w:val="-2"/>
          <w:szCs w:val="20"/>
        </w:rPr>
        <w:t>Mixing</w:t>
      </w:r>
    </w:p>
    <w:p w14:paraId="0916DC63" w14:textId="39EBA7E0" w:rsidR="003963BB" w:rsidRPr="00484F60" w:rsidRDefault="003963BB" w:rsidP="00240344">
      <w:pPr>
        <w:pStyle w:val="BodyText0"/>
        <w:spacing w:line="237" w:lineRule="auto"/>
        <w:ind w:right="143"/>
        <w:jc w:val="both"/>
        <w:rPr>
          <w:szCs w:val="20"/>
        </w:rPr>
      </w:pPr>
      <w:r w:rsidRPr="00484F60">
        <w:rPr>
          <w:szCs w:val="20"/>
        </w:rPr>
        <w:t>Shake the container well before using. Partially fill the spray tank with clean water (do not use hard/saline water or water with suspended solids) and add the required volume of product whilst agitating, then top up to the</w:t>
      </w:r>
      <w:r w:rsidRPr="00484F60">
        <w:rPr>
          <w:spacing w:val="-2"/>
          <w:szCs w:val="20"/>
        </w:rPr>
        <w:t xml:space="preserve"> </w:t>
      </w:r>
      <w:r w:rsidRPr="00484F60">
        <w:rPr>
          <w:szCs w:val="20"/>
        </w:rPr>
        <w:t>desired</w:t>
      </w:r>
      <w:r w:rsidRPr="00484F60">
        <w:rPr>
          <w:spacing w:val="-1"/>
          <w:szCs w:val="20"/>
        </w:rPr>
        <w:t xml:space="preserve"> </w:t>
      </w:r>
      <w:r w:rsidRPr="00484F60">
        <w:rPr>
          <w:szCs w:val="20"/>
        </w:rPr>
        <w:t>level</w:t>
      </w:r>
      <w:r w:rsidRPr="00484F60">
        <w:rPr>
          <w:spacing w:val="-1"/>
          <w:szCs w:val="20"/>
        </w:rPr>
        <w:t xml:space="preserve"> </w:t>
      </w:r>
      <w:r w:rsidRPr="00484F60">
        <w:rPr>
          <w:szCs w:val="20"/>
        </w:rPr>
        <w:t>with</w:t>
      </w:r>
      <w:r w:rsidRPr="00484F60">
        <w:rPr>
          <w:spacing w:val="-2"/>
          <w:szCs w:val="20"/>
        </w:rPr>
        <w:t xml:space="preserve"> </w:t>
      </w:r>
      <w:r w:rsidRPr="00484F60">
        <w:rPr>
          <w:szCs w:val="20"/>
        </w:rPr>
        <w:t>water.</w:t>
      </w:r>
      <w:r w:rsidRPr="00484F60">
        <w:rPr>
          <w:spacing w:val="40"/>
          <w:szCs w:val="20"/>
        </w:rPr>
        <w:t xml:space="preserve"> </w:t>
      </w:r>
      <w:r w:rsidR="00D031E1" w:rsidRPr="00484F60">
        <w:rPr>
          <w:szCs w:val="20"/>
        </w:rPr>
        <w:t>Interrupt</w:t>
      </w:r>
      <w:r w:rsidRPr="00484F60">
        <w:rPr>
          <w:spacing w:val="-2"/>
          <w:szCs w:val="20"/>
        </w:rPr>
        <w:t xml:space="preserve"> </w:t>
      </w:r>
      <w:r w:rsidRPr="00484F60">
        <w:rPr>
          <w:szCs w:val="20"/>
        </w:rPr>
        <w:t>240</w:t>
      </w:r>
      <w:r w:rsidRPr="00484F60">
        <w:rPr>
          <w:spacing w:val="-1"/>
          <w:szCs w:val="20"/>
        </w:rPr>
        <w:t xml:space="preserve"> </w:t>
      </w:r>
      <w:r w:rsidRPr="00484F60">
        <w:rPr>
          <w:szCs w:val="20"/>
        </w:rPr>
        <w:t>SC</w:t>
      </w:r>
      <w:r w:rsidRPr="00484F60">
        <w:rPr>
          <w:spacing w:val="-1"/>
          <w:szCs w:val="20"/>
        </w:rPr>
        <w:t xml:space="preserve"> </w:t>
      </w:r>
      <w:r w:rsidRPr="00484F60">
        <w:rPr>
          <w:szCs w:val="20"/>
        </w:rPr>
        <w:t>should</w:t>
      </w:r>
      <w:r w:rsidRPr="00484F60">
        <w:rPr>
          <w:spacing w:val="-1"/>
          <w:szCs w:val="20"/>
        </w:rPr>
        <w:t xml:space="preserve"> </w:t>
      </w:r>
      <w:r w:rsidRPr="00484F60">
        <w:rPr>
          <w:szCs w:val="20"/>
        </w:rPr>
        <w:t>be</w:t>
      </w:r>
      <w:r w:rsidRPr="00484F60">
        <w:rPr>
          <w:spacing w:val="-1"/>
          <w:szCs w:val="20"/>
        </w:rPr>
        <w:t xml:space="preserve"> </w:t>
      </w:r>
      <w:r w:rsidRPr="00484F60">
        <w:rPr>
          <w:szCs w:val="20"/>
        </w:rPr>
        <w:t>agitated</w:t>
      </w:r>
      <w:r w:rsidRPr="00484F60">
        <w:rPr>
          <w:spacing w:val="-1"/>
          <w:szCs w:val="20"/>
        </w:rPr>
        <w:t xml:space="preserve"> </w:t>
      </w:r>
      <w:r w:rsidRPr="00484F60">
        <w:rPr>
          <w:szCs w:val="20"/>
        </w:rPr>
        <w:t>constantly</w:t>
      </w:r>
      <w:r w:rsidRPr="00484F60">
        <w:rPr>
          <w:spacing w:val="-1"/>
          <w:szCs w:val="20"/>
        </w:rPr>
        <w:t xml:space="preserve"> </w:t>
      </w:r>
      <w:r w:rsidRPr="00484F60">
        <w:rPr>
          <w:szCs w:val="20"/>
        </w:rPr>
        <w:t>before</w:t>
      </w:r>
      <w:r w:rsidRPr="00484F60">
        <w:rPr>
          <w:spacing w:val="-2"/>
          <w:szCs w:val="20"/>
        </w:rPr>
        <w:t xml:space="preserve"> </w:t>
      </w:r>
      <w:r w:rsidRPr="00484F60">
        <w:rPr>
          <w:szCs w:val="20"/>
        </w:rPr>
        <w:t>and</w:t>
      </w:r>
      <w:r w:rsidRPr="00484F60">
        <w:rPr>
          <w:spacing w:val="-1"/>
          <w:szCs w:val="20"/>
        </w:rPr>
        <w:t xml:space="preserve"> </w:t>
      </w:r>
      <w:r w:rsidRPr="00484F60">
        <w:rPr>
          <w:szCs w:val="20"/>
        </w:rPr>
        <w:t>during</w:t>
      </w:r>
      <w:r w:rsidRPr="00484F60">
        <w:rPr>
          <w:spacing w:val="-2"/>
          <w:szCs w:val="20"/>
        </w:rPr>
        <w:t xml:space="preserve"> </w:t>
      </w:r>
      <w:r w:rsidRPr="00484F60">
        <w:rPr>
          <w:szCs w:val="20"/>
        </w:rPr>
        <w:t>application</w:t>
      </w:r>
      <w:r w:rsidRPr="00484F60">
        <w:rPr>
          <w:spacing w:val="-2"/>
          <w:szCs w:val="20"/>
        </w:rPr>
        <w:t xml:space="preserve"> </w:t>
      </w:r>
      <w:r w:rsidRPr="00484F60">
        <w:rPr>
          <w:szCs w:val="20"/>
        </w:rPr>
        <w:t>and applied as soon as possible after mixing.</w:t>
      </w:r>
    </w:p>
    <w:p w14:paraId="4D1164CE" w14:textId="77777777" w:rsidR="003963BB" w:rsidRPr="00484F60" w:rsidRDefault="003963BB" w:rsidP="00240344">
      <w:pPr>
        <w:spacing w:before="216" w:line="217" w:lineRule="exact"/>
        <w:rPr>
          <w:b/>
          <w:szCs w:val="20"/>
        </w:rPr>
      </w:pPr>
      <w:r w:rsidRPr="00484F60">
        <w:rPr>
          <w:b/>
          <w:spacing w:val="-2"/>
          <w:szCs w:val="20"/>
        </w:rPr>
        <w:t>Application</w:t>
      </w:r>
    </w:p>
    <w:p w14:paraId="2F551E6F" w14:textId="77777777" w:rsidR="003963BB" w:rsidRPr="00484F60" w:rsidRDefault="003963BB" w:rsidP="00240344">
      <w:pPr>
        <w:pStyle w:val="BodyText0"/>
        <w:spacing w:line="216" w:lineRule="exact"/>
        <w:rPr>
          <w:szCs w:val="20"/>
        </w:rPr>
      </w:pPr>
      <w:r w:rsidRPr="00484F60">
        <w:rPr>
          <w:szCs w:val="20"/>
          <w:u w:val="single"/>
        </w:rPr>
        <w:t>Dilute</w:t>
      </w:r>
      <w:r w:rsidRPr="00484F60">
        <w:rPr>
          <w:spacing w:val="-10"/>
          <w:szCs w:val="20"/>
          <w:u w:val="single"/>
        </w:rPr>
        <w:t xml:space="preserve"> </w:t>
      </w:r>
      <w:r w:rsidRPr="00484F60">
        <w:rPr>
          <w:spacing w:val="-2"/>
          <w:szCs w:val="20"/>
          <w:u w:val="single"/>
        </w:rPr>
        <w:t>spraying</w:t>
      </w:r>
    </w:p>
    <w:p w14:paraId="6F7D5BDE" w14:textId="77777777" w:rsidR="003963BB" w:rsidRPr="00484F60" w:rsidRDefault="003963BB" w:rsidP="00C61614">
      <w:pPr>
        <w:pStyle w:val="ListParagraph"/>
        <w:widowControl w:val="0"/>
        <w:numPr>
          <w:ilvl w:val="0"/>
          <w:numId w:val="40"/>
        </w:numPr>
        <w:tabs>
          <w:tab w:val="left" w:pos="704"/>
        </w:tabs>
        <w:adjustRightInd/>
        <w:spacing w:before="1" w:line="237" w:lineRule="auto"/>
        <w:ind w:left="704" w:right="248" w:hanging="401"/>
        <w:jc w:val="both"/>
        <w:rPr>
          <w:rFonts w:ascii="Symbol" w:hAnsi="Symbol"/>
          <w:sz w:val="20"/>
          <w:szCs w:val="20"/>
        </w:rPr>
      </w:pPr>
      <w:r w:rsidRPr="00484F60">
        <w:rPr>
          <w:sz w:val="20"/>
          <w:szCs w:val="20"/>
        </w:rPr>
        <w:t>Use a sprayer designed to apply high volumes of water up to the point of run-off and matched to the</w:t>
      </w:r>
      <w:r w:rsidRPr="00484F60">
        <w:rPr>
          <w:spacing w:val="40"/>
          <w:sz w:val="20"/>
          <w:szCs w:val="20"/>
        </w:rPr>
        <w:t xml:space="preserve"> </w:t>
      </w:r>
      <w:r w:rsidRPr="00484F60">
        <w:rPr>
          <w:sz w:val="20"/>
          <w:szCs w:val="20"/>
        </w:rPr>
        <w:t>crop being sprayed.</w:t>
      </w:r>
    </w:p>
    <w:p w14:paraId="373A41CB" w14:textId="77777777" w:rsidR="003963BB" w:rsidRPr="00484F60" w:rsidRDefault="003963BB" w:rsidP="003963BB">
      <w:pPr>
        <w:pStyle w:val="ListParagraph"/>
        <w:widowControl w:val="0"/>
        <w:numPr>
          <w:ilvl w:val="0"/>
          <w:numId w:val="40"/>
        </w:numPr>
        <w:tabs>
          <w:tab w:val="left" w:pos="704"/>
        </w:tabs>
        <w:adjustRightInd/>
        <w:spacing w:before="2" w:line="235" w:lineRule="auto"/>
        <w:ind w:left="704" w:right="247" w:hanging="401"/>
        <w:rPr>
          <w:rFonts w:ascii="Symbol" w:hAnsi="Symbol"/>
          <w:sz w:val="20"/>
          <w:szCs w:val="20"/>
        </w:rPr>
      </w:pPr>
      <w:r w:rsidRPr="00484F60">
        <w:rPr>
          <w:sz w:val="20"/>
          <w:szCs w:val="20"/>
        </w:rPr>
        <w:t>Set</w:t>
      </w:r>
      <w:r w:rsidRPr="00484F60">
        <w:rPr>
          <w:spacing w:val="-1"/>
          <w:sz w:val="20"/>
          <w:szCs w:val="20"/>
        </w:rPr>
        <w:t xml:space="preserve"> </w:t>
      </w:r>
      <w:r w:rsidRPr="00484F60">
        <w:rPr>
          <w:sz w:val="20"/>
          <w:szCs w:val="20"/>
        </w:rPr>
        <w:t>up</w:t>
      </w:r>
      <w:r w:rsidRPr="00484F60">
        <w:rPr>
          <w:spacing w:val="-1"/>
          <w:sz w:val="20"/>
          <w:szCs w:val="20"/>
        </w:rPr>
        <w:t xml:space="preserve"> </w:t>
      </w:r>
      <w:r w:rsidRPr="00484F60">
        <w:rPr>
          <w:sz w:val="20"/>
          <w:szCs w:val="20"/>
        </w:rPr>
        <w:t>and</w:t>
      </w:r>
      <w:r w:rsidRPr="00484F60">
        <w:rPr>
          <w:spacing w:val="-1"/>
          <w:sz w:val="20"/>
          <w:szCs w:val="20"/>
        </w:rPr>
        <w:t xml:space="preserve"> </w:t>
      </w:r>
      <w:r w:rsidRPr="00484F60">
        <w:rPr>
          <w:sz w:val="20"/>
          <w:szCs w:val="20"/>
        </w:rPr>
        <w:t>operate</w:t>
      </w:r>
      <w:r w:rsidRPr="00484F60">
        <w:rPr>
          <w:spacing w:val="-1"/>
          <w:sz w:val="20"/>
          <w:szCs w:val="20"/>
        </w:rPr>
        <w:t xml:space="preserve"> </w:t>
      </w:r>
      <w:r w:rsidRPr="00484F60">
        <w:rPr>
          <w:sz w:val="20"/>
          <w:szCs w:val="20"/>
        </w:rPr>
        <w:t>the</w:t>
      </w:r>
      <w:r w:rsidRPr="00484F60">
        <w:rPr>
          <w:spacing w:val="-2"/>
          <w:sz w:val="20"/>
          <w:szCs w:val="20"/>
        </w:rPr>
        <w:t xml:space="preserve"> </w:t>
      </w:r>
      <w:r w:rsidRPr="00484F60">
        <w:rPr>
          <w:sz w:val="20"/>
          <w:szCs w:val="20"/>
        </w:rPr>
        <w:t>sprayer</w:t>
      </w:r>
      <w:r w:rsidRPr="00484F60">
        <w:rPr>
          <w:spacing w:val="-1"/>
          <w:sz w:val="20"/>
          <w:szCs w:val="20"/>
        </w:rPr>
        <w:t xml:space="preserve"> </w:t>
      </w:r>
      <w:r w:rsidRPr="00484F60">
        <w:rPr>
          <w:sz w:val="20"/>
          <w:szCs w:val="20"/>
        </w:rPr>
        <w:t>to</w:t>
      </w:r>
      <w:r w:rsidRPr="00484F60">
        <w:rPr>
          <w:spacing w:val="-1"/>
          <w:sz w:val="20"/>
          <w:szCs w:val="20"/>
        </w:rPr>
        <w:t xml:space="preserve"> </w:t>
      </w:r>
      <w:r w:rsidRPr="00484F60">
        <w:rPr>
          <w:sz w:val="20"/>
          <w:szCs w:val="20"/>
        </w:rPr>
        <w:t>achieve</w:t>
      </w:r>
      <w:r w:rsidRPr="00484F60">
        <w:rPr>
          <w:spacing w:val="-1"/>
          <w:sz w:val="20"/>
          <w:szCs w:val="20"/>
        </w:rPr>
        <w:t xml:space="preserve"> </w:t>
      </w:r>
      <w:r w:rsidRPr="00484F60">
        <w:rPr>
          <w:sz w:val="20"/>
          <w:szCs w:val="20"/>
        </w:rPr>
        <w:t>even</w:t>
      </w:r>
      <w:r w:rsidRPr="00484F60">
        <w:rPr>
          <w:spacing w:val="-1"/>
          <w:sz w:val="20"/>
          <w:szCs w:val="20"/>
        </w:rPr>
        <w:t xml:space="preserve"> </w:t>
      </w:r>
      <w:r w:rsidRPr="00484F60">
        <w:rPr>
          <w:sz w:val="20"/>
          <w:szCs w:val="20"/>
        </w:rPr>
        <w:t>coverage</w:t>
      </w:r>
      <w:r w:rsidRPr="00484F60">
        <w:rPr>
          <w:spacing w:val="-1"/>
          <w:sz w:val="20"/>
          <w:szCs w:val="20"/>
        </w:rPr>
        <w:t xml:space="preserve"> </w:t>
      </w:r>
      <w:r w:rsidRPr="00484F60">
        <w:rPr>
          <w:sz w:val="20"/>
          <w:szCs w:val="20"/>
        </w:rPr>
        <w:t>throughout</w:t>
      </w:r>
      <w:r w:rsidRPr="00484F60">
        <w:rPr>
          <w:spacing w:val="-2"/>
          <w:sz w:val="20"/>
          <w:szCs w:val="20"/>
        </w:rPr>
        <w:t xml:space="preserve"> </w:t>
      </w:r>
      <w:r w:rsidRPr="00484F60">
        <w:rPr>
          <w:sz w:val="20"/>
          <w:szCs w:val="20"/>
        </w:rPr>
        <w:t>the</w:t>
      </w:r>
      <w:r w:rsidRPr="00484F60">
        <w:rPr>
          <w:spacing w:val="-1"/>
          <w:sz w:val="20"/>
          <w:szCs w:val="20"/>
        </w:rPr>
        <w:t xml:space="preserve"> </w:t>
      </w:r>
      <w:r w:rsidRPr="00484F60">
        <w:rPr>
          <w:sz w:val="20"/>
          <w:szCs w:val="20"/>
        </w:rPr>
        <w:t>crop</w:t>
      </w:r>
      <w:r w:rsidRPr="00484F60">
        <w:rPr>
          <w:spacing w:val="-1"/>
          <w:sz w:val="20"/>
          <w:szCs w:val="20"/>
        </w:rPr>
        <w:t xml:space="preserve"> </w:t>
      </w:r>
      <w:r w:rsidRPr="00484F60">
        <w:rPr>
          <w:sz w:val="20"/>
          <w:szCs w:val="20"/>
        </w:rPr>
        <w:t>canopy.</w:t>
      </w:r>
      <w:r w:rsidRPr="00484F60">
        <w:rPr>
          <w:spacing w:val="40"/>
          <w:sz w:val="20"/>
          <w:szCs w:val="20"/>
        </w:rPr>
        <w:t xml:space="preserve"> </w:t>
      </w:r>
      <w:r w:rsidRPr="00484F60">
        <w:rPr>
          <w:sz w:val="20"/>
          <w:szCs w:val="20"/>
        </w:rPr>
        <w:t>Apply</w:t>
      </w:r>
      <w:r w:rsidRPr="00484F60">
        <w:rPr>
          <w:spacing w:val="-1"/>
          <w:sz w:val="20"/>
          <w:szCs w:val="20"/>
        </w:rPr>
        <w:t xml:space="preserve"> </w:t>
      </w:r>
      <w:r w:rsidRPr="00484F60">
        <w:rPr>
          <w:sz w:val="20"/>
          <w:szCs w:val="20"/>
        </w:rPr>
        <w:t>sufficient water to cover the crop, including fruit, to the point of run-off. Avoid excessive run-off.</w:t>
      </w:r>
    </w:p>
    <w:p w14:paraId="50FAE32F" w14:textId="77777777" w:rsidR="003963BB" w:rsidRPr="00484F60" w:rsidRDefault="003963BB" w:rsidP="003963BB">
      <w:pPr>
        <w:pStyle w:val="ListParagraph"/>
        <w:widowControl w:val="0"/>
        <w:numPr>
          <w:ilvl w:val="0"/>
          <w:numId w:val="40"/>
        </w:numPr>
        <w:tabs>
          <w:tab w:val="left" w:pos="704"/>
        </w:tabs>
        <w:adjustRightInd/>
        <w:spacing w:before="3" w:line="235" w:lineRule="auto"/>
        <w:ind w:left="704" w:right="246" w:hanging="401"/>
        <w:rPr>
          <w:rFonts w:ascii="Symbol" w:hAnsi="Symbol"/>
          <w:sz w:val="20"/>
          <w:szCs w:val="20"/>
        </w:rPr>
      </w:pPr>
      <w:r w:rsidRPr="00484F60">
        <w:rPr>
          <w:sz w:val="20"/>
          <w:szCs w:val="20"/>
        </w:rPr>
        <w:t>The</w:t>
      </w:r>
      <w:r w:rsidRPr="00484F60">
        <w:rPr>
          <w:spacing w:val="39"/>
          <w:sz w:val="20"/>
          <w:szCs w:val="20"/>
        </w:rPr>
        <w:t xml:space="preserve"> </w:t>
      </w:r>
      <w:r w:rsidRPr="00484F60">
        <w:rPr>
          <w:sz w:val="20"/>
          <w:szCs w:val="20"/>
        </w:rPr>
        <w:t>required</w:t>
      </w:r>
      <w:r w:rsidRPr="00484F60">
        <w:rPr>
          <w:spacing w:val="38"/>
          <w:sz w:val="20"/>
          <w:szCs w:val="20"/>
        </w:rPr>
        <w:t xml:space="preserve"> </w:t>
      </w:r>
      <w:r w:rsidRPr="00484F60">
        <w:rPr>
          <w:sz w:val="20"/>
          <w:szCs w:val="20"/>
        </w:rPr>
        <w:t>spray</w:t>
      </w:r>
      <w:r w:rsidRPr="00484F60">
        <w:rPr>
          <w:spacing w:val="40"/>
          <w:sz w:val="20"/>
          <w:szCs w:val="20"/>
        </w:rPr>
        <w:t xml:space="preserve"> </w:t>
      </w:r>
      <w:r w:rsidRPr="00484F60">
        <w:rPr>
          <w:sz w:val="20"/>
          <w:szCs w:val="20"/>
        </w:rPr>
        <w:t>volume</w:t>
      </w:r>
      <w:r w:rsidRPr="00484F60">
        <w:rPr>
          <w:spacing w:val="39"/>
          <w:sz w:val="20"/>
          <w:szCs w:val="20"/>
        </w:rPr>
        <w:t xml:space="preserve"> </w:t>
      </w:r>
      <w:r w:rsidRPr="00484F60">
        <w:rPr>
          <w:sz w:val="20"/>
          <w:szCs w:val="20"/>
        </w:rPr>
        <w:t>may</w:t>
      </w:r>
      <w:r w:rsidRPr="00484F60">
        <w:rPr>
          <w:spacing w:val="40"/>
          <w:sz w:val="20"/>
          <w:szCs w:val="20"/>
        </w:rPr>
        <w:t xml:space="preserve"> </w:t>
      </w:r>
      <w:r w:rsidRPr="00484F60">
        <w:rPr>
          <w:sz w:val="20"/>
          <w:szCs w:val="20"/>
        </w:rPr>
        <w:t>be</w:t>
      </w:r>
      <w:r w:rsidRPr="00484F60">
        <w:rPr>
          <w:spacing w:val="39"/>
          <w:sz w:val="20"/>
          <w:szCs w:val="20"/>
        </w:rPr>
        <w:t xml:space="preserve"> </w:t>
      </w:r>
      <w:r w:rsidRPr="00484F60">
        <w:rPr>
          <w:sz w:val="20"/>
          <w:szCs w:val="20"/>
        </w:rPr>
        <w:t>determined</w:t>
      </w:r>
      <w:r w:rsidRPr="00484F60">
        <w:rPr>
          <w:spacing w:val="39"/>
          <w:sz w:val="20"/>
          <w:szCs w:val="20"/>
        </w:rPr>
        <w:t xml:space="preserve"> </w:t>
      </w:r>
      <w:r w:rsidRPr="00484F60">
        <w:rPr>
          <w:sz w:val="20"/>
          <w:szCs w:val="20"/>
        </w:rPr>
        <w:t>by</w:t>
      </w:r>
      <w:r w:rsidRPr="00484F60">
        <w:rPr>
          <w:spacing w:val="39"/>
          <w:sz w:val="20"/>
          <w:szCs w:val="20"/>
        </w:rPr>
        <w:t xml:space="preserve"> </w:t>
      </w:r>
      <w:r w:rsidRPr="00484F60">
        <w:rPr>
          <w:sz w:val="20"/>
          <w:szCs w:val="20"/>
        </w:rPr>
        <w:t>applying</w:t>
      </w:r>
      <w:r w:rsidRPr="00484F60">
        <w:rPr>
          <w:spacing w:val="39"/>
          <w:sz w:val="20"/>
          <w:szCs w:val="20"/>
        </w:rPr>
        <w:t xml:space="preserve"> </w:t>
      </w:r>
      <w:r w:rsidRPr="00484F60">
        <w:rPr>
          <w:sz w:val="20"/>
          <w:szCs w:val="20"/>
        </w:rPr>
        <w:t>different</w:t>
      </w:r>
      <w:r w:rsidRPr="00484F60">
        <w:rPr>
          <w:spacing w:val="38"/>
          <w:sz w:val="20"/>
          <w:szCs w:val="20"/>
        </w:rPr>
        <w:t xml:space="preserve"> </w:t>
      </w:r>
      <w:r w:rsidRPr="00484F60">
        <w:rPr>
          <w:sz w:val="20"/>
          <w:szCs w:val="20"/>
        </w:rPr>
        <w:t>test</w:t>
      </w:r>
      <w:r w:rsidRPr="00484F60">
        <w:rPr>
          <w:spacing w:val="39"/>
          <w:sz w:val="20"/>
          <w:szCs w:val="20"/>
        </w:rPr>
        <w:t xml:space="preserve"> </w:t>
      </w:r>
      <w:r w:rsidRPr="00484F60">
        <w:rPr>
          <w:sz w:val="20"/>
          <w:szCs w:val="20"/>
        </w:rPr>
        <w:t>volumes,</w:t>
      </w:r>
      <w:r w:rsidRPr="00484F60">
        <w:rPr>
          <w:spacing w:val="39"/>
          <w:sz w:val="20"/>
          <w:szCs w:val="20"/>
        </w:rPr>
        <w:t xml:space="preserve"> </w:t>
      </w:r>
      <w:r w:rsidRPr="00484F60">
        <w:rPr>
          <w:sz w:val="20"/>
          <w:szCs w:val="20"/>
        </w:rPr>
        <w:t>using</w:t>
      </w:r>
      <w:r w:rsidRPr="00484F60">
        <w:rPr>
          <w:spacing w:val="40"/>
          <w:sz w:val="20"/>
          <w:szCs w:val="20"/>
        </w:rPr>
        <w:t xml:space="preserve"> </w:t>
      </w:r>
      <w:r w:rsidRPr="00484F60">
        <w:rPr>
          <w:sz w:val="20"/>
          <w:szCs w:val="20"/>
        </w:rPr>
        <w:t>different settings on the sprayer, from industry guidelines or expert advice.</w:t>
      </w:r>
    </w:p>
    <w:p w14:paraId="43EA6521" w14:textId="77777777" w:rsidR="003963BB" w:rsidRPr="00484F60" w:rsidRDefault="003963BB" w:rsidP="003963BB">
      <w:pPr>
        <w:pStyle w:val="ListParagraph"/>
        <w:widowControl w:val="0"/>
        <w:numPr>
          <w:ilvl w:val="0"/>
          <w:numId w:val="40"/>
        </w:numPr>
        <w:tabs>
          <w:tab w:val="left" w:pos="704"/>
        </w:tabs>
        <w:adjustRightInd/>
        <w:spacing w:before="3" w:line="235" w:lineRule="auto"/>
        <w:ind w:left="704" w:right="243" w:hanging="401"/>
        <w:rPr>
          <w:rFonts w:ascii="Symbol" w:hAnsi="Symbol"/>
          <w:sz w:val="20"/>
          <w:szCs w:val="20"/>
        </w:rPr>
      </w:pPr>
      <w:r w:rsidRPr="00484F60">
        <w:rPr>
          <w:sz w:val="20"/>
          <w:szCs w:val="20"/>
        </w:rPr>
        <w:t>Add</w:t>
      </w:r>
      <w:r w:rsidRPr="00484F60">
        <w:rPr>
          <w:spacing w:val="-4"/>
          <w:sz w:val="20"/>
          <w:szCs w:val="20"/>
        </w:rPr>
        <w:t xml:space="preserve"> </w:t>
      </w:r>
      <w:r w:rsidRPr="00484F60">
        <w:rPr>
          <w:sz w:val="20"/>
          <w:szCs w:val="20"/>
        </w:rPr>
        <w:t>the</w:t>
      </w:r>
      <w:r w:rsidRPr="00484F60">
        <w:rPr>
          <w:spacing w:val="-4"/>
          <w:sz w:val="20"/>
          <w:szCs w:val="20"/>
        </w:rPr>
        <w:t xml:space="preserve"> </w:t>
      </w:r>
      <w:r w:rsidRPr="00484F60">
        <w:rPr>
          <w:sz w:val="20"/>
          <w:szCs w:val="20"/>
        </w:rPr>
        <w:t>amount</w:t>
      </w:r>
      <w:r w:rsidRPr="00484F60">
        <w:rPr>
          <w:spacing w:val="-5"/>
          <w:sz w:val="20"/>
          <w:szCs w:val="20"/>
        </w:rPr>
        <w:t xml:space="preserve"> </w:t>
      </w:r>
      <w:r w:rsidRPr="00484F60">
        <w:rPr>
          <w:sz w:val="20"/>
          <w:szCs w:val="20"/>
        </w:rPr>
        <w:t>of</w:t>
      </w:r>
      <w:r w:rsidRPr="00484F60">
        <w:rPr>
          <w:spacing w:val="-5"/>
          <w:sz w:val="20"/>
          <w:szCs w:val="20"/>
        </w:rPr>
        <w:t xml:space="preserve"> </w:t>
      </w:r>
      <w:r w:rsidRPr="00484F60">
        <w:rPr>
          <w:sz w:val="20"/>
          <w:szCs w:val="20"/>
        </w:rPr>
        <w:t>product</w:t>
      </w:r>
      <w:r w:rsidRPr="00484F60">
        <w:rPr>
          <w:spacing w:val="-4"/>
          <w:sz w:val="20"/>
          <w:szCs w:val="20"/>
        </w:rPr>
        <w:t xml:space="preserve"> </w:t>
      </w:r>
      <w:r w:rsidRPr="00484F60">
        <w:rPr>
          <w:sz w:val="20"/>
          <w:szCs w:val="20"/>
        </w:rPr>
        <w:t>specified</w:t>
      </w:r>
      <w:r w:rsidRPr="00484F60">
        <w:rPr>
          <w:spacing w:val="-4"/>
          <w:sz w:val="20"/>
          <w:szCs w:val="20"/>
        </w:rPr>
        <w:t xml:space="preserve"> </w:t>
      </w:r>
      <w:r w:rsidRPr="00484F60">
        <w:rPr>
          <w:sz w:val="20"/>
          <w:szCs w:val="20"/>
        </w:rPr>
        <w:t>in</w:t>
      </w:r>
      <w:r w:rsidRPr="00484F60">
        <w:rPr>
          <w:spacing w:val="-5"/>
          <w:sz w:val="20"/>
          <w:szCs w:val="20"/>
        </w:rPr>
        <w:t xml:space="preserve"> </w:t>
      </w:r>
      <w:r w:rsidRPr="00484F60">
        <w:rPr>
          <w:sz w:val="20"/>
          <w:szCs w:val="20"/>
        </w:rPr>
        <w:t>the</w:t>
      </w:r>
      <w:r w:rsidRPr="00484F60">
        <w:rPr>
          <w:spacing w:val="-4"/>
          <w:sz w:val="20"/>
          <w:szCs w:val="20"/>
        </w:rPr>
        <w:t xml:space="preserve"> </w:t>
      </w:r>
      <w:r w:rsidRPr="00484F60">
        <w:rPr>
          <w:sz w:val="20"/>
          <w:szCs w:val="20"/>
        </w:rPr>
        <w:t>Directions</w:t>
      </w:r>
      <w:r w:rsidRPr="00484F60">
        <w:rPr>
          <w:spacing w:val="-5"/>
          <w:sz w:val="20"/>
          <w:szCs w:val="20"/>
        </w:rPr>
        <w:t xml:space="preserve"> </w:t>
      </w:r>
      <w:r w:rsidRPr="00484F60">
        <w:rPr>
          <w:sz w:val="20"/>
          <w:szCs w:val="20"/>
        </w:rPr>
        <w:t>for</w:t>
      </w:r>
      <w:r w:rsidRPr="00484F60">
        <w:rPr>
          <w:spacing w:val="-4"/>
          <w:sz w:val="20"/>
          <w:szCs w:val="20"/>
        </w:rPr>
        <w:t xml:space="preserve"> </w:t>
      </w:r>
      <w:r w:rsidRPr="00484F60">
        <w:rPr>
          <w:sz w:val="20"/>
          <w:szCs w:val="20"/>
        </w:rPr>
        <w:t>Use</w:t>
      </w:r>
      <w:r w:rsidRPr="00484F60">
        <w:rPr>
          <w:spacing w:val="-5"/>
          <w:sz w:val="20"/>
          <w:szCs w:val="20"/>
        </w:rPr>
        <w:t xml:space="preserve"> </w:t>
      </w:r>
      <w:r w:rsidRPr="00484F60">
        <w:rPr>
          <w:sz w:val="20"/>
          <w:szCs w:val="20"/>
        </w:rPr>
        <w:t>table</w:t>
      </w:r>
      <w:r w:rsidRPr="00484F60">
        <w:rPr>
          <w:spacing w:val="-5"/>
          <w:sz w:val="20"/>
          <w:szCs w:val="20"/>
        </w:rPr>
        <w:t xml:space="preserve"> </w:t>
      </w:r>
      <w:r w:rsidRPr="00484F60">
        <w:rPr>
          <w:sz w:val="20"/>
          <w:szCs w:val="20"/>
        </w:rPr>
        <w:t>for</w:t>
      </w:r>
      <w:r w:rsidRPr="00484F60">
        <w:rPr>
          <w:spacing w:val="-4"/>
          <w:sz w:val="20"/>
          <w:szCs w:val="20"/>
        </w:rPr>
        <w:t xml:space="preserve"> </w:t>
      </w:r>
      <w:r w:rsidRPr="00484F60">
        <w:rPr>
          <w:sz w:val="20"/>
          <w:szCs w:val="20"/>
        </w:rPr>
        <w:t>each</w:t>
      </w:r>
      <w:r w:rsidRPr="00484F60">
        <w:rPr>
          <w:spacing w:val="-4"/>
          <w:sz w:val="20"/>
          <w:szCs w:val="20"/>
        </w:rPr>
        <w:t xml:space="preserve"> </w:t>
      </w:r>
      <w:r w:rsidRPr="00484F60">
        <w:rPr>
          <w:sz w:val="20"/>
          <w:szCs w:val="20"/>
        </w:rPr>
        <w:t>100</w:t>
      </w:r>
      <w:r w:rsidRPr="00484F60">
        <w:rPr>
          <w:spacing w:val="-6"/>
          <w:sz w:val="20"/>
          <w:szCs w:val="20"/>
        </w:rPr>
        <w:t xml:space="preserve"> </w:t>
      </w:r>
      <w:r w:rsidRPr="00484F60">
        <w:rPr>
          <w:sz w:val="20"/>
          <w:szCs w:val="20"/>
        </w:rPr>
        <w:t>L</w:t>
      </w:r>
      <w:r w:rsidRPr="00484F60">
        <w:rPr>
          <w:spacing w:val="-4"/>
          <w:sz w:val="20"/>
          <w:szCs w:val="20"/>
        </w:rPr>
        <w:t xml:space="preserve"> </w:t>
      </w:r>
      <w:r w:rsidRPr="00484F60">
        <w:rPr>
          <w:sz w:val="20"/>
          <w:szCs w:val="20"/>
        </w:rPr>
        <w:t>of</w:t>
      </w:r>
      <w:r w:rsidRPr="00484F60">
        <w:rPr>
          <w:spacing w:val="-5"/>
          <w:sz w:val="20"/>
          <w:szCs w:val="20"/>
        </w:rPr>
        <w:t xml:space="preserve"> </w:t>
      </w:r>
      <w:r w:rsidRPr="00484F60">
        <w:rPr>
          <w:sz w:val="20"/>
          <w:szCs w:val="20"/>
        </w:rPr>
        <w:t>water.</w:t>
      </w:r>
      <w:r w:rsidRPr="00484F60">
        <w:rPr>
          <w:spacing w:val="-5"/>
          <w:sz w:val="20"/>
          <w:szCs w:val="20"/>
        </w:rPr>
        <w:t xml:space="preserve"> </w:t>
      </w:r>
      <w:r w:rsidRPr="00484F60">
        <w:rPr>
          <w:sz w:val="20"/>
          <w:szCs w:val="20"/>
        </w:rPr>
        <w:t>Spray</w:t>
      </w:r>
      <w:r w:rsidRPr="00484F60">
        <w:rPr>
          <w:spacing w:val="-2"/>
          <w:sz w:val="20"/>
          <w:szCs w:val="20"/>
        </w:rPr>
        <w:t xml:space="preserve"> </w:t>
      </w:r>
      <w:r w:rsidRPr="00484F60">
        <w:rPr>
          <w:sz w:val="20"/>
          <w:szCs w:val="20"/>
        </w:rPr>
        <w:t>to</w:t>
      </w:r>
      <w:r w:rsidRPr="00484F60">
        <w:rPr>
          <w:spacing w:val="-4"/>
          <w:sz w:val="20"/>
          <w:szCs w:val="20"/>
        </w:rPr>
        <w:t xml:space="preserve"> </w:t>
      </w:r>
      <w:r w:rsidRPr="00484F60">
        <w:rPr>
          <w:sz w:val="20"/>
          <w:szCs w:val="20"/>
        </w:rPr>
        <w:t>the point of run-off.</w:t>
      </w:r>
    </w:p>
    <w:p w14:paraId="123681C7" w14:textId="77777777" w:rsidR="003963BB" w:rsidRPr="00484F60" w:rsidRDefault="003963BB" w:rsidP="003963BB">
      <w:pPr>
        <w:pStyle w:val="ListParagraph"/>
        <w:widowControl w:val="0"/>
        <w:numPr>
          <w:ilvl w:val="0"/>
          <w:numId w:val="40"/>
        </w:numPr>
        <w:tabs>
          <w:tab w:val="left" w:pos="704"/>
        </w:tabs>
        <w:adjustRightInd/>
        <w:spacing w:before="1" w:line="237" w:lineRule="auto"/>
        <w:ind w:left="704" w:right="247" w:hanging="401"/>
        <w:rPr>
          <w:rFonts w:ascii="Symbol" w:hAnsi="Symbol"/>
          <w:sz w:val="20"/>
          <w:szCs w:val="20"/>
        </w:rPr>
      </w:pPr>
      <w:r w:rsidRPr="00484F60">
        <w:rPr>
          <w:sz w:val="20"/>
          <w:szCs w:val="20"/>
        </w:rPr>
        <w:t>The</w:t>
      </w:r>
      <w:r w:rsidRPr="00484F60">
        <w:rPr>
          <w:spacing w:val="-4"/>
          <w:sz w:val="20"/>
          <w:szCs w:val="20"/>
        </w:rPr>
        <w:t xml:space="preserve"> </w:t>
      </w:r>
      <w:r w:rsidRPr="00484F60">
        <w:rPr>
          <w:sz w:val="20"/>
          <w:szCs w:val="20"/>
        </w:rPr>
        <w:t>required</w:t>
      </w:r>
      <w:r w:rsidRPr="00484F60">
        <w:rPr>
          <w:spacing w:val="-3"/>
          <w:sz w:val="20"/>
          <w:szCs w:val="20"/>
        </w:rPr>
        <w:t xml:space="preserve"> </w:t>
      </w:r>
      <w:r w:rsidRPr="00484F60">
        <w:rPr>
          <w:sz w:val="20"/>
          <w:szCs w:val="20"/>
        </w:rPr>
        <w:t>dilute</w:t>
      </w:r>
      <w:r w:rsidRPr="00484F60">
        <w:rPr>
          <w:spacing w:val="-3"/>
          <w:sz w:val="20"/>
          <w:szCs w:val="20"/>
        </w:rPr>
        <w:t xml:space="preserve"> </w:t>
      </w:r>
      <w:r w:rsidRPr="00484F60">
        <w:rPr>
          <w:sz w:val="20"/>
          <w:szCs w:val="20"/>
        </w:rPr>
        <w:t>spray</w:t>
      </w:r>
      <w:r w:rsidRPr="00484F60">
        <w:rPr>
          <w:spacing w:val="-4"/>
          <w:sz w:val="20"/>
          <w:szCs w:val="20"/>
        </w:rPr>
        <w:t xml:space="preserve"> </w:t>
      </w:r>
      <w:r w:rsidRPr="00484F60">
        <w:rPr>
          <w:sz w:val="20"/>
          <w:szCs w:val="20"/>
        </w:rPr>
        <w:t>volume</w:t>
      </w:r>
      <w:r w:rsidRPr="00484F60">
        <w:rPr>
          <w:spacing w:val="-3"/>
          <w:sz w:val="20"/>
          <w:szCs w:val="20"/>
        </w:rPr>
        <w:t xml:space="preserve"> </w:t>
      </w:r>
      <w:r w:rsidRPr="00484F60">
        <w:rPr>
          <w:sz w:val="20"/>
          <w:szCs w:val="20"/>
        </w:rPr>
        <w:t>will</w:t>
      </w:r>
      <w:r w:rsidRPr="00484F60">
        <w:rPr>
          <w:spacing w:val="-4"/>
          <w:sz w:val="20"/>
          <w:szCs w:val="20"/>
        </w:rPr>
        <w:t xml:space="preserve"> </w:t>
      </w:r>
      <w:proofErr w:type="gramStart"/>
      <w:r w:rsidRPr="00484F60">
        <w:rPr>
          <w:sz w:val="20"/>
          <w:szCs w:val="20"/>
        </w:rPr>
        <w:t>change</w:t>
      </w:r>
      <w:proofErr w:type="gramEnd"/>
      <w:r w:rsidRPr="00484F60">
        <w:rPr>
          <w:spacing w:val="-3"/>
          <w:sz w:val="20"/>
          <w:szCs w:val="20"/>
        </w:rPr>
        <w:t xml:space="preserve"> </w:t>
      </w:r>
      <w:r w:rsidRPr="00484F60">
        <w:rPr>
          <w:sz w:val="20"/>
          <w:szCs w:val="20"/>
        </w:rPr>
        <w:t>and</w:t>
      </w:r>
      <w:r w:rsidRPr="00484F60">
        <w:rPr>
          <w:spacing w:val="-4"/>
          <w:sz w:val="20"/>
          <w:szCs w:val="20"/>
        </w:rPr>
        <w:t xml:space="preserve"> </w:t>
      </w:r>
      <w:r w:rsidRPr="00484F60">
        <w:rPr>
          <w:sz w:val="20"/>
          <w:szCs w:val="20"/>
        </w:rPr>
        <w:t>the</w:t>
      </w:r>
      <w:r w:rsidRPr="00484F60">
        <w:rPr>
          <w:spacing w:val="-4"/>
          <w:sz w:val="20"/>
          <w:szCs w:val="20"/>
        </w:rPr>
        <w:t xml:space="preserve"> </w:t>
      </w:r>
      <w:r w:rsidRPr="00484F60">
        <w:rPr>
          <w:sz w:val="20"/>
          <w:szCs w:val="20"/>
        </w:rPr>
        <w:t>sprayer</w:t>
      </w:r>
      <w:r w:rsidRPr="00484F60">
        <w:rPr>
          <w:spacing w:val="-3"/>
          <w:sz w:val="20"/>
          <w:szCs w:val="20"/>
        </w:rPr>
        <w:t xml:space="preserve"> </w:t>
      </w:r>
      <w:r w:rsidRPr="00484F60">
        <w:rPr>
          <w:sz w:val="20"/>
          <w:szCs w:val="20"/>
        </w:rPr>
        <w:t>set</w:t>
      </w:r>
      <w:r w:rsidRPr="00484F60">
        <w:rPr>
          <w:spacing w:val="-4"/>
          <w:sz w:val="20"/>
          <w:szCs w:val="20"/>
        </w:rPr>
        <w:t xml:space="preserve"> </w:t>
      </w:r>
      <w:r w:rsidRPr="00484F60">
        <w:rPr>
          <w:sz w:val="20"/>
          <w:szCs w:val="20"/>
        </w:rPr>
        <w:t>up</w:t>
      </w:r>
      <w:r w:rsidRPr="00484F60">
        <w:rPr>
          <w:spacing w:val="-3"/>
          <w:sz w:val="20"/>
          <w:szCs w:val="20"/>
        </w:rPr>
        <w:t xml:space="preserve"> </w:t>
      </w:r>
      <w:r w:rsidRPr="00484F60">
        <w:rPr>
          <w:sz w:val="20"/>
          <w:szCs w:val="20"/>
        </w:rPr>
        <w:t>and</w:t>
      </w:r>
      <w:r w:rsidRPr="00484F60">
        <w:rPr>
          <w:spacing w:val="-3"/>
          <w:sz w:val="20"/>
          <w:szCs w:val="20"/>
        </w:rPr>
        <w:t xml:space="preserve"> </w:t>
      </w:r>
      <w:r w:rsidRPr="00484F60">
        <w:rPr>
          <w:sz w:val="20"/>
          <w:szCs w:val="20"/>
        </w:rPr>
        <w:t>operation</w:t>
      </w:r>
      <w:r w:rsidRPr="00484F60">
        <w:rPr>
          <w:spacing w:val="-4"/>
          <w:sz w:val="20"/>
          <w:szCs w:val="20"/>
        </w:rPr>
        <w:t xml:space="preserve"> </w:t>
      </w:r>
      <w:r w:rsidRPr="00484F60">
        <w:rPr>
          <w:sz w:val="20"/>
          <w:szCs w:val="20"/>
        </w:rPr>
        <w:t>may</w:t>
      </w:r>
      <w:r w:rsidRPr="00484F60">
        <w:rPr>
          <w:spacing w:val="-4"/>
          <w:sz w:val="20"/>
          <w:szCs w:val="20"/>
        </w:rPr>
        <w:t xml:space="preserve"> </w:t>
      </w:r>
      <w:r w:rsidRPr="00484F60">
        <w:rPr>
          <w:sz w:val="20"/>
          <w:szCs w:val="20"/>
        </w:rPr>
        <w:t>also</w:t>
      </w:r>
      <w:r w:rsidRPr="00484F60">
        <w:rPr>
          <w:spacing w:val="-3"/>
          <w:sz w:val="20"/>
          <w:szCs w:val="20"/>
        </w:rPr>
        <w:t xml:space="preserve"> </w:t>
      </w:r>
      <w:r w:rsidRPr="00484F60">
        <w:rPr>
          <w:sz w:val="20"/>
          <w:szCs w:val="20"/>
        </w:rPr>
        <w:t>need</w:t>
      </w:r>
      <w:r w:rsidRPr="00484F60">
        <w:rPr>
          <w:spacing w:val="-3"/>
          <w:sz w:val="20"/>
          <w:szCs w:val="20"/>
        </w:rPr>
        <w:t xml:space="preserve"> </w:t>
      </w:r>
      <w:r w:rsidRPr="00484F60">
        <w:rPr>
          <w:sz w:val="20"/>
          <w:szCs w:val="20"/>
        </w:rPr>
        <w:t>to</w:t>
      </w:r>
      <w:r w:rsidRPr="00484F60">
        <w:rPr>
          <w:spacing w:val="-3"/>
          <w:sz w:val="20"/>
          <w:szCs w:val="20"/>
        </w:rPr>
        <w:t xml:space="preserve"> </w:t>
      </w:r>
      <w:r w:rsidRPr="00484F60">
        <w:rPr>
          <w:sz w:val="20"/>
          <w:szCs w:val="20"/>
        </w:rPr>
        <w:t>be changed, as the crop grows.</w:t>
      </w:r>
    </w:p>
    <w:p w14:paraId="501D5A27" w14:textId="77777777" w:rsidR="003963BB" w:rsidRPr="00484F60" w:rsidRDefault="003963BB" w:rsidP="00240344">
      <w:pPr>
        <w:pStyle w:val="BodyText0"/>
        <w:spacing w:before="213" w:line="217" w:lineRule="exact"/>
        <w:rPr>
          <w:szCs w:val="20"/>
        </w:rPr>
      </w:pPr>
      <w:r w:rsidRPr="00484F60">
        <w:rPr>
          <w:spacing w:val="-2"/>
          <w:szCs w:val="20"/>
          <w:u w:val="single"/>
        </w:rPr>
        <w:t>Concentrate</w:t>
      </w:r>
      <w:r w:rsidRPr="00484F60">
        <w:rPr>
          <w:spacing w:val="3"/>
          <w:szCs w:val="20"/>
          <w:u w:val="single"/>
        </w:rPr>
        <w:t xml:space="preserve"> </w:t>
      </w:r>
      <w:r w:rsidRPr="00484F60">
        <w:rPr>
          <w:spacing w:val="-2"/>
          <w:szCs w:val="20"/>
          <w:u w:val="single"/>
        </w:rPr>
        <w:t>spraying</w:t>
      </w:r>
    </w:p>
    <w:p w14:paraId="1118601D" w14:textId="77777777" w:rsidR="003963BB" w:rsidRPr="00484F60" w:rsidRDefault="003963BB" w:rsidP="00D031E1">
      <w:pPr>
        <w:pStyle w:val="ListParagraph"/>
        <w:widowControl w:val="0"/>
        <w:numPr>
          <w:ilvl w:val="0"/>
          <w:numId w:val="40"/>
        </w:numPr>
        <w:tabs>
          <w:tab w:val="left" w:pos="642"/>
        </w:tabs>
        <w:adjustRightInd/>
        <w:spacing w:before="1" w:line="237" w:lineRule="auto"/>
        <w:ind w:left="642" w:right="233" w:hanging="339"/>
        <w:rPr>
          <w:rFonts w:ascii="Symbol" w:hAnsi="Symbol"/>
          <w:sz w:val="20"/>
          <w:szCs w:val="20"/>
        </w:rPr>
      </w:pPr>
      <w:r w:rsidRPr="00484F60">
        <w:rPr>
          <w:sz w:val="20"/>
          <w:szCs w:val="20"/>
        </w:rPr>
        <w:t>Use</w:t>
      </w:r>
      <w:r w:rsidRPr="00484F60">
        <w:rPr>
          <w:spacing w:val="32"/>
          <w:sz w:val="20"/>
          <w:szCs w:val="20"/>
        </w:rPr>
        <w:t xml:space="preserve"> </w:t>
      </w:r>
      <w:r w:rsidRPr="00484F60">
        <w:rPr>
          <w:sz w:val="20"/>
          <w:szCs w:val="20"/>
        </w:rPr>
        <w:t>a</w:t>
      </w:r>
      <w:r w:rsidRPr="00484F60">
        <w:rPr>
          <w:spacing w:val="30"/>
          <w:sz w:val="20"/>
          <w:szCs w:val="20"/>
        </w:rPr>
        <w:t xml:space="preserve"> </w:t>
      </w:r>
      <w:r w:rsidRPr="00484F60">
        <w:rPr>
          <w:sz w:val="20"/>
          <w:szCs w:val="20"/>
        </w:rPr>
        <w:t>sprayer</w:t>
      </w:r>
      <w:r w:rsidRPr="00484F60">
        <w:rPr>
          <w:spacing w:val="32"/>
          <w:sz w:val="20"/>
          <w:szCs w:val="20"/>
        </w:rPr>
        <w:t xml:space="preserve"> </w:t>
      </w:r>
      <w:r w:rsidRPr="00484F60">
        <w:rPr>
          <w:sz w:val="20"/>
          <w:szCs w:val="20"/>
        </w:rPr>
        <w:t>designed</w:t>
      </w:r>
      <w:r w:rsidRPr="00484F60">
        <w:rPr>
          <w:spacing w:val="29"/>
          <w:sz w:val="20"/>
          <w:szCs w:val="20"/>
        </w:rPr>
        <w:t xml:space="preserve"> </w:t>
      </w:r>
      <w:r w:rsidRPr="00484F60">
        <w:rPr>
          <w:sz w:val="20"/>
          <w:szCs w:val="20"/>
        </w:rPr>
        <w:t>and</w:t>
      </w:r>
      <w:r w:rsidRPr="00484F60">
        <w:rPr>
          <w:spacing w:val="29"/>
          <w:sz w:val="20"/>
          <w:szCs w:val="20"/>
        </w:rPr>
        <w:t xml:space="preserve"> </w:t>
      </w:r>
      <w:r w:rsidRPr="00484F60">
        <w:rPr>
          <w:sz w:val="20"/>
          <w:szCs w:val="20"/>
        </w:rPr>
        <w:t>set</w:t>
      </w:r>
      <w:r w:rsidRPr="00484F60">
        <w:rPr>
          <w:spacing w:val="30"/>
          <w:sz w:val="20"/>
          <w:szCs w:val="20"/>
        </w:rPr>
        <w:t xml:space="preserve"> </w:t>
      </w:r>
      <w:r w:rsidRPr="00484F60">
        <w:rPr>
          <w:sz w:val="20"/>
          <w:szCs w:val="20"/>
        </w:rPr>
        <w:t>up</w:t>
      </w:r>
      <w:r w:rsidRPr="00484F60">
        <w:rPr>
          <w:spacing w:val="32"/>
          <w:sz w:val="20"/>
          <w:szCs w:val="20"/>
        </w:rPr>
        <w:t xml:space="preserve"> </w:t>
      </w:r>
      <w:r w:rsidRPr="00484F60">
        <w:rPr>
          <w:sz w:val="20"/>
          <w:szCs w:val="20"/>
        </w:rPr>
        <w:t>for</w:t>
      </w:r>
      <w:r w:rsidRPr="00484F60">
        <w:rPr>
          <w:spacing w:val="30"/>
          <w:sz w:val="20"/>
          <w:szCs w:val="20"/>
        </w:rPr>
        <w:t xml:space="preserve"> </w:t>
      </w:r>
      <w:r w:rsidRPr="00484F60">
        <w:rPr>
          <w:sz w:val="20"/>
          <w:szCs w:val="20"/>
        </w:rPr>
        <w:t>concentrate</w:t>
      </w:r>
      <w:r w:rsidRPr="00484F60">
        <w:rPr>
          <w:spacing w:val="30"/>
          <w:sz w:val="20"/>
          <w:szCs w:val="20"/>
        </w:rPr>
        <w:t xml:space="preserve"> </w:t>
      </w:r>
      <w:r w:rsidRPr="00484F60">
        <w:rPr>
          <w:sz w:val="20"/>
          <w:szCs w:val="20"/>
        </w:rPr>
        <w:t>spraying</w:t>
      </w:r>
      <w:r w:rsidRPr="00484F60">
        <w:rPr>
          <w:spacing w:val="30"/>
          <w:sz w:val="20"/>
          <w:szCs w:val="20"/>
        </w:rPr>
        <w:t xml:space="preserve"> </w:t>
      </w:r>
      <w:r w:rsidRPr="00484F60">
        <w:rPr>
          <w:sz w:val="20"/>
          <w:szCs w:val="20"/>
        </w:rPr>
        <w:t>(that</w:t>
      </w:r>
      <w:r w:rsidRPr="00484F60">
        <w:rPr>
          <w:spacing w:val="30"/>
          <w:sz w:val="20"/>
          <w:szCs w:val="20"/>
        </w:rPr>
        <w:t xml:space="preserve"> </w:t>
      </w:r>
      <w:r w:rsidRPr="00484F60">
        <w:rPr>
          <w:sz w:val="20"/>
          <w:szCs w:val="20"/>
        </w:rPr>
        <w:t>is</w:t>
      </w:r>
      <w:r w:rsidRPr="00484F60">
        <w:rPr>
          <w:spacing w:val="30"/>
          <w:sz w:val="20"/>
          <w:szCs w:val="20"/>
        </w:rPr>
        <w:t xml:space="preserve"> </w:t>
      </w:r>
      <w:r w:rsidRPr="00484F60">
        <w:rPr>
          <w:sz w:val="20"/>
          <w:szCs w:val="20"/>
        </w:rPr>
        <w:t>a</w:t>
      </w:r>
      <w:r w:rsidRPr="00484F60">
        <w:rPr>
          <w:spacing w:val="32"/>
          <w:sz w:val="20"/>
          <w:szCs w:val="20"/>
        </w:rPr>
        <w:t xml:space="preserve"> </w:t>
      </w:r>
      <w:r w:rsidRPr="00484F60">
        <w:rPr>
          <w:sz w:val="20"/>
          <w:szCs w:val="20"/>
        </w:rPr>
        <w:t>sprayer</w:t>
      </w:r>
      <w:r w:rsidRPr="00484F60">
        <w:rPr>
          <w:spacing w:val="30"/>
          <w:sz w:val="20"/>
          <w:szCs w:val="20"/>
        </w:rPr>
        <w:t xml:space="preserve"> </w:t>
      </w:r>
      <w:r w:rsidRPr="00484F60">
        <w:rPr>
          <w:sz w:val="20"/>
          <w:szCs w:val="20"/>
        </w:rPr>
        <w:t>which</w:t>
      </w:r>
      <w:r w:rsidRPr="00484F60">
        <w:rPr>
          <w:spacing w:val="30"/>
          <w:sz w:val="20"/>
          <w:szCs w:val="20"/>
        </w:rPr>
        <w:t xml:space="preserve"> </w:t>
      </w:r>
      <w:r w:rsidRPr="00484F60">
        <w:rPr>
          <w:sz w:val="20"/>
          <w:szCs w:val="20"/>
        </w:rPr>
        <w:t>applies</w:t>
      </w:r>
      <w:r w:rsidRPr="00484F60">
        <w:rPr>
          <w:spacing w:val="30"/>
          <w:sz w:val="20"/>
          <w:szCs w:val="20"/>
        </w:rPr>
        <w:t xml:space="preserve"> </w:t>
      </w:r>
      <w:r w:rsidRPr="00484F60">
        <w:rPr>
          <w:sz w:val="20"/>
          <w:szCs w:val="20"/>
        </w:rPr>
        <w:t>spray volumes less than those required to reach the point of run-off) and matched to the crop being sprayed.</w:t>
      </w:r>
    </w:p>
    <w:p w14:paraId="6F2BF91F" w14:textId="77777777" w:rsidR="003963BB" w:rsidRPr="00484F60" w:rsidRDefault="003963BB" w:rsidP="00D031E1">
      <w:pPr>
        <w:pStyle w:val="ListParagraph"/>
        <w:widowControl w:val="0"/>
        <w:numPr>
          <w:ilvl w:val="0"/>
          <w:numId w:val="40"/>
        </w:numPr>
        <w:tabs>
          <w:tab w:val="left" w:pos="642"/>
        </w:tabs>
        <w:adjustRightInd/>
        <w:spacing w:before="1" w:line="235" w:lineRule="auto"/>
        <w:ind w:left="642" w:right="231" w:hanging="339"/>
        <w:rPr>
          <w:rFonts w:ascii="Symbol" w:hAnsi="Symbol"/>
          <w:sz w:val="20"/>
          <w:szCs w:val="20"/>
        </w:rPr>
      </w:pPr>
      <w:r w:rsidRPr="00484F60">
        <w:rPr>
          <w:sz w:val="20"/>
          <w:szCs w:val="20"/>
        </w:rPr>
        <w:t>Set</w:t>
      </w:r>
      <w:r w:rsidRPr="00484F60">
        <w:rPr>
          <w:spacing w:val="-7"/>
          <w:sz w:val="20"/>
          <w:szCs w:val="20"/>
        </w:rPr>
        <w:t xml:space="preserve"> </w:t>
      </w:r>
      <w:r w:rsidRPr="00484F60">
        <w:rPr>
          <w:sz w:val="20"/>
          <w:szCs w:val="20"/>
        </w:rPr>
        <w:t>up</w:t>
      </w:r>
      <w:r w:rsidRPr="00484F60">
        <w:rPr>
          <w:spacing w:val="-6"/>
          <w:sz w:val="20"/>
          <w:szCs w:val="20"/>
        </w:rPr>
        <w:t xml:space="preserve"> </w:t>
      </w:r>
      <w:r w:rsidRPr="00484F60">
        <w:rPr>
          <w:sz w:val="20"/>
          <w:szCs w:val="20"/>
        </w:rPr>
        <w:t>and</w:t>
      </w:r>
      <w:r w:rsidRPr="00484F60">
        <w:rPr>
          <w:spacing w:val="-5"/>
          <w:sz w:val="20"/>
          <w:szCs w:val="20"/>
        </w:rPr>
        <w:t xml:space="preserve"> </w:t>
      </w:r>
      <w:r w:rsidRPr="00484F60">
        <w:rPr>
          <w:sz w:val="20"/>
          <w:szCs w:val="20"/>
        </w:rPr>
        <w:t>operate</w:t>
      </w:r>
      <w:r w:rsidRPr="00484F60">
        <w:rPr>
          <w:spacing w:val="-8"/>
          <w:sz w:val="20"/>
          <w:szCs w:val="20"/>
        </w:rPr>
        <w:t xml:space="preserve"> </w:t>
      </w:r>
      <w:r w:rsidRPr="00484F60">
        <w:rPr>
          <w:sz w:val="20"/>
          <w:szCs w:val="20"/>
        </w:rPr>
        <w:t>the</w:t>
      </w:r>
      <w:r w:rsidRPr="00484F60">
        <w:rPr>
          <w:spacing w:val="-7"/>
          <w:sz w:val="20"/>
          <w:szCs w:val="20"/>
        </w:rPr>
        <w:t xml:space="preserve"> </w:t>
      </w:r>
      <w:r w:rsidRPr="00484F60">
        <w:rPr>
          <w:sz w:val="20"/>
          <w:szCs w:val="20"/>
        </w:rPr>
        <w:t>sprayer</w:t>
      </w:r>
      <w:r w:rsidRPr="00484F60">
        <w:rPr>
          <w:spacing w:val="-5"/>
          <w:sz w:val="20"/>
          <w:szCs w:val="20"/>
        </w:rPr>
        <w:t xml:space="preserve"> </w:t>
      </w:r>
      <w:r w:rsidRPr="00484F60">
        <w:rPr>
          <w:sz w:val="20"/>
          <w:szCs w:val="20"/>
        </w:rPr>
        <w:t>to</w:t>
      </w:r>
      <w:r w:rsidRPr="00484F60">
        <w:rPr>
          <w:spacing w:val="-7"/>
          <w:sz w:val="20"/>
          <w:szCs w:val="20"/>
        </w:rPr>
        <w:t xml:space="preserve"> </w:t>
      </w:r>
      <w:r w:rsidRPr="00484F60">
        <w:rPr>
          <w:sz w:val="20"/>
          <w:szCs w:val="20"/>
        </w:rPr>
        <w:t>achieve</w:t>
      </w:r>
      <w:r w:rsidRPr="00484F60">
        <w:rPr>
          <w:spacing w:val="-7"/>
          <w:sz w:val="20"/>
          <w:szCs w:val="20"/>
        </w:rPr>
        <w:t xml:space="preserve"> </w:t>
      </w:r>
      <w:r w:rsidRPr="00484F60">
        <w:rPr>
          <w:sz w:val="20"/>
          <w:szCs w:val="20"/>
        </w:rPr>
        <w:t>even</w:t>
      </w:r>
      <w:r w:rsidRPr="00484F60">
        <w:rPr>
          <w:spacing w:val="-6"/>
          <w:sz w:val="20"/>
          <w:szCs w:val="20"/>
        </w:rPr>
        <w:t xml:space="preserve"> </w:t>
      </w:r>
      <w:r w:rsidRPr="00484F60">
        <w:rPr>
          <w:sz w:val="20"/>
          <w:szCs w:val="20"/>
        </w:rPr>
        <w:t>coverage</w:t>
      </w:r>
      <w:r w:rsidRPr="00484F60">
        <w:rPr>
          <w:spacing w:val="-7"/>
          <w:sz w:val="20"/>
          <w:szCs w:val="20"/>
        </w:rPr>
        <w:t xml:space="preserve"> </w:t>
      </w:r>
      <w:r w:rsidRPr="00484F60">
        <w:rPr>
          <w:sz w:val="20"/>
          <w:szCs w:val="20"/>
        </w:rPr>
        <w:t>throughout</w:t>
      </w:r>
      <w:r w:rsidRPr="00484F60">
        <w:rPr>
          <w:spacing w:val="-5"/>
          <w:sz w:val="20"/>
          <w:szCs w:val="20"/>
        </w:rPr>
        <w:t xml:space="preserve"> </w:t>
      </w:r>
      <w:r w:rsidRPr="00484F60">
        <w:rPr>
          <w:sz w:val="20"/>
          <w:szCs w:val="20"/>
        </w:rPr>
        <w:t>the</w:t>
      </w:r>
      <w:r w:rsidRPr="00484F60">
        <w:rPr>
          <w:spacing w:val="-6"/>
          <w:sz w:val="20"/>
          <w:szCs w:val="20"/>
        </w:rPr>
        <w:t xml:space="preserve"> </w:t>
      </w:r>
      <w:r w:rsidRPr="00484F60">
        <w:rPr>
          <w:sz w:val="20"/>
          <w:szCs w:val="20"/>
        </w:rPr>
        <w:t>crop</w:t>
      </w:r>
      <w:r w:rsidRPr="00484F60">
        <w:rPr>
          <w:spacing w:val="-6"/>
          <w:sz w:val="20"/>
          <w:szCs w:val="20"/>
        </w:rPr>
        <w:t xml:space="preserve"> </w:t>
      </w:r>
      <w:r w:rsidRPr="00484F60">
        <w:rPr>
          <w:sz w:val="20"/>
          <w:szCs w:val="20"/>
        </w:rPr>
        <w:t>canopy</w:t>
      </w:r>
      <w:r w:rsidRPr="00484F60">
        <w:rPr>
          <w:spacing w:val="-6"/>
          <w:sz w:val="20"/>
          <w:szCs w:val="20"/>
        </w:rPr>
        <w:t xml:space="preserve"> </w:t>
      </w:r>
      <w:r w:rsidRPr="00484F60">
        <w:rPr>
          <w:sz w:val="20"/>
          <w:szCs w:val="20"/>
        </w:rPr>
        <w:t>using</w:t>
      </w:r>
      <w:r w:rsidRPr="00484F60">
        <w:rPr>
          <w:spacing w:val="-7"/>
          <w:sz w:val="20"/>
          <w:szCs w:val="20"/>
        </w:rPr>
        <w:t xml:space="preserve"> </w:t>
      </w:r>
      <w:r w:rsidRPr="00484F60">
        <w:rPr>
          <w:sz w:val="20"/>
          <w:szCs w:val="20"/>
        </w:rPr>
        <w:t>your</w:t>
      </w:r>
      <w:r w:rsidRPr="00484F60">
        <w:rPr>
          <w:spacing w:val="-7"/>
          <w:sz w:val="20"/>
          <w:szCs w:val="20"/>
        </w:rPr>
        <w:t xml:space="preserve"> </w:t>
      </w:r>
      <w:r w:rsidRPr="00484F60">
        <w:rPr>
          <w:sz w:val="20"/>
          <w:szCs w:val="20"/>
        </w:rPr>
        <w:t>chosen spray volume.</w:t>
      </w:r>
    </w:p>
    <w:p w14:paraId="05010A22" w14:textId="77777777" w:rsidR="003963BB" w:rsidRPr="00484F60" w:rsidRDefault="003963BB" w:rsidP="00D031E1">
      <w:pPr>
        <w:pStyle w:val="ListParagraph"/>
        <w:widowControl w:val="0"/>
        <w:numPr>
          <w:ilvl w:val="0"/>
          <w:numId w:val="40"/>
        </w:numPr>
        <w:tabs>
          <w:tab w:val="left" w:pos="642"/>
        </w:tabs>
        <w:adjustRightInd/>
        <w:spacing w:line="237" w:lineRule="auto"/>
        <w:ind w:left="642" w:right="231" w:hanging="339"/>
        <w:rPr>
          <w:rFonts w:ascii="Symbol" w:hAnsi="Symbol"/>
          <w:sz w:val="20"/>
          <w:szCs w:val="20"/>
        </w:rPr>
      </w:pPr>
      <w:r w:rsidRPr="00484F60">
        <w:rPr>
          <w:sz w:val="20"/>
          <w:szCs w:val="20"/>
        </w:rPr>
        <w:t xml:space="preserve">Determine an appropriate dilute spray volume (See </w:t>
      </w:r>
      <w:r w:rsidRPr="00484F60">
        <w:rPr>
          <w:i/>
          <w:sz w:val="20"/>
          <w:szCs w:val="20"/>
        </w:rPr>
        <w:t xml:space="preserve">Dilute spraying </w:t>
      </w:r>
      <w:r w:rsidRPr="00484F60">
        <w:rPr>
          <w:sz w:val="20"/>
          <w:szCs w:val="20"/>
        </w:rPr>
        <w:t>above) for the crop canopy.</w:t>
      </w:r>
      <w:r w:rsidRPr="00484F60">
        <w:rPr>
          <w:spacing w:val="40"/>
          <w:sz w:val="20"/>
          <w:szCs w:val="20"/>
        </w:rPr>
        <w:t xml:space="preserve"> </w:t>
      </w:r>
      <w:r w:rsidRPr="00484F60">
        <w:rPr>
          <w:sz w:val="20"/>
          <w:szCs w:val="20"/>
        </w:rPr>
        <w:t>This is needed to calculate the concentrate mixing rate.</w:t>
      </w:r>
    </w:p>
    <w:p w14:paraId="13EE752C" w14:textId="77777777" w:rsidR="003963BB" w:rsidRPr="00484F60" w:rsidRDefault="003963BB" w:rsidP="00D031E1">
      <w:pPr>
        <w:pStyle w:val="ListParagraph"/>
        <w:widowControl w:val="0"/>
        <w:numPr>
          <w:ilvl w:val="0"/>
          <w:numId w:val="40"/>
        </w:numPr>
        <w:tabs>
          <w:tab w:val="left" w:pos="642"/>
        </w:tabs>
        <w:adjustRightInd/>
        <w:spacing w:line="229" w:lineRule="exact"/>
        <w:ind w:left="642" w:hanging="339"/>
        <w:rPr>
          <w:rFonts w:ascii="Symbol" w:hAnsi="Symbol"/>
          <w:sz w:val="20"/>
          <w:szCs w:val="20"/>
        </w:rPr>
      </w:pPr>
      <w:r w:rsidRPr="00484F60">
        <w:rPr>
          <w:sz w:val="20"/>
          <w:szCs w:val="20"/>
        </w:rPr>
        <w:t>The</w:t>
      </w:r>
      <w:r w:rsidRPr="00484F60">
        <w:rPr>
          <w:spacing w:val="-9"/>
          <w:sz w:val="20"/>
          <w:szCs w:val="20"/>
        </w:rPr>
        <w:t xml:space="preserve"> </w:t>
      </w:r>
      <w:r w:rsidRPr="00484F60">
        <w:rPr>
          <w:sz w:val="20"/>
          <w:szCs w:val="20"/>
        </w:rPr>
        <w:t>mixing</w:t>
      </w:r>
      <w:r w:rsidRPr="00484F60">
        <w:rPr>
          <w:spacing w:val="-10"/>
          <w:sz w:val="20"/>
          <w:szCs w:val="20"/>
        </w:rPr>
        <w:t xml:space="preserve"> </w:t>
      </w:r>
      <w:r w:rsidRPr="00484F60">
        <w:rPr>
          <w:sz w:val="20"/>
          <w:szCs w:val="20"/>
        </w:rPr>
        <w:t>rate</w:t>
      </w:r>
      <w:r w:rsidRPr="00484F60">
        <w:rPr>
          <w:spacing w:val="-9"/>
          <w:sz w:val="20"/>
          <w:szCs w:val="20"/>
        </w:rPr>
        <w:t xml:space="preserve"> </w:t>
      </w:r>
      <w:r w:rsidRPr="00484F60">
        <w:rPr>
          <w:sz w:val="20"/>
          <w:szCs w:val="20"/>
        </w:rPr>
        <w:t>for</w:t>
      </w:r>
      <w:r w:rsidRPr="00484F60">
        <w:rPr>
          <w:spacing w:val="-8"/>
          <w:sz w:val="20"/>
          <w:szCs w:val="20"/>
        </w:rPr>
        <w:t xml:space="preserve"> </w:t>
      </w:r>
      <w:r w:rsidRPr="00484F60">
        <w:rPr>
          <w:sz w:val="20"/>
          <w:szCs w:val="20"/>
        </w:rPr>
        <w:t>concentrate</w:t>
      </w:r>
      <w:r w:rsidRPr="00484F60">
        <w:rPr>
          <w:spacing w:val="-9"/>
          <w:sz w:val="20"/>
          <w:szCs w:val="20"/>
        </w:rPr>
        <w:t xml:space="preserve"> </w:t>
      </w:r>
      <w:r w:rsidRPr="00484F60">
        <w:rPr>
          <w:sz w:val="20"/>
          <w:szCs w:val="20"/>
        </w:rPr>
        <w:t>spraying</w:t>
      </w:r>
      <w:r w:rsidRPr="00484F60">
        <w:rPr>
          <w:spacing w:val="-9"/>
          <w:sz w:val="20"/>
          <w:szCs w:val="20"/>
        </w:rPr>
        <w:t xml:space="preserve"> </w:t>
      </w:r>
      <w:r w:rsidRPr="00484F60">
        <w:rPr>
          <w:sz w:val="20"/>
          <w:szCs w:val="20"/>
        </w:rPr>
        <w:t>can</w:t>
      </w:r>
      <w:r w:rsidRPr="00484F60">
        <w:rPr>
          <w:spacing w:val="-9"/>
          <w:sz w:val="20"/>
          <w:szCs w:val="20"/>
        </w:rPr>
        <w:t xml:space="preserve"> </w:t>
      </w:r>
      <w:r w:rsidRPr="00484F60">
        <w:rPr>
          <w:sz w:val="20"/>
          <w:szCs w:val="20"/>
        </w:rPr>
        <w:t>then</w:t>
      </w:r>
      <w:r w:rsidRPr="00484F60">
        <w:rPr>
          <w:spacing w:val="-9"/>
          <w:sz w:val="20"/>
          <w:szCs w:val="20"/>
        </w:rPr>
        <w:t xml:space="preserve"> </w:t>
      </w:r>
      <w:r w:rsidRPr="00484F60">
        <w:rPr>
          <w:sz w:val="20"/>
          <w:szCs w:val="20"/>
        </w:rPr>
        <w:t>be</w:t>
      </w:r>
      <w:r w:rsidRPr="00484F60">
        <w:rPr>
          <w:spacing w:val="-9"/>
          <w:sz w:val="20"/>
          <w:szCs w:val="20"/>
        </w:rPr>
        <w:t xml:space="preserve"> </w:t>
      </w:r>
      <w:r w:rsidRPr="00484F60">
        <w:rPr>
          <w:sz w:val="20"/>
          <w:szCs w:val="20"/>
        </w:rPr>
        <w:t>calculated</w:t>
      </w:r>
      <w:r w:rsidRPr="00484F60">
        <w:rPr>
          <w:spacing w:val="-9"/>
          <w:sz w:val="20"/>
          <w:szCs w:val="20"/>
        </w:rPr>
        <w:t xml:space="preserve"> </w:t>
      </w:r>
      <w:r w:rsidRPr="00484F60">
        <w:rPr>
          <w:sz w:val="20"/>
          <w:szCs w:val="20"/>
        </w:rPr>
        <w:t>in</w:t>
      </w:r>
      <w:r w:rsidRPr="00484F60">
        <w:rPr>
          <w:spacing w:val="-8"/>
          <w:sz w:val="20"/>
          <w:szCs w:val="20"/>
        </w:rPr>
        <w:t xml:space="preserve"> </w:t>
      </w:r>
      <w:r w:rsidRPr="00484F60">
        <w:rPr>
          <w:sz w:val="20"/>
          <w:szCs w:val="20"/>
        </w:rPr>
        <w:t>the</w:t>
      </w:r>
      <w:r w:rsidRPr="00484F60">
        <w:rPr>
          <w:spacing w:val="-9"/>
          <w:sz w:val="20"/>
          <w:szCs w:val="20"/>
        </w:rPr>
        <w:t xml:space="preserve"> </w:t>
      </w:r>
      <w:r w:rsidRPr="00484F60">
        <w:rPr>
          <w:sz w:val="20"/>
          <w:szCs w:val="20"/>
        </w:rPr>
        <w:t>following</w:t>
      </w:r>
      <w:r w:rsidRPr="00484F60">
        <w:rPr>
          <w:spacing w:val="-10"/>
          <w:sz w:val="20"/>
          <w:szCs w:val="20"/>
        </w:rPr>
        <w:t xml:space="preserve"> </w:t>
      </w:r>
      <w:r w:rsidRPr="00484F60">
        <w:rPr>
          <w:spacing w:val="-4"/>
          <w:sz w:val="20"/>
          <w:szCs w:val="20"/>
        </w:rPr>
        <w:t>way:</w:t>
      </w:r>
    </w:p>
    <w:p w14:paraId="3E11E304" w14:textId="77777777" w:rsidR="003963BB" w:rsidRPr="00484F60" w:rsidRDefault="003963BB" w:rsidP="00D031E1">
      <w:pPr>
        <w:tabs>
          <w:tab w:val="left" w:pos="642"/>
        </w:tabs>
        <w:spacing w:line="215" w:lineRule="exact"/>
        <w:rPr>
          <w:b/>
          <w:szCs w:val="20"/>
        </w:rPr>
      </w:pPr>
      <w:r w:rsidRPr="00484F60">
        <w:rPr>
          <w:b/>
          <w:szCs w:val="20"/>
        </w:rPr>
        <w:t>Example</w:t>
      </w:r>
      <w:r w:rsidRPr="00484F60">
        <w:rPr>
          <w:b/>
          <w:spacing w:val="-9"/>
          <w:szCs w:val="20"/>
        </w:rPr>
        <w:t xml:space="preserve"> </w:t>
      </w:r>
      <w:r w:rsidRPr="00484F60">
        <w:rPr>
          <w:b/>
          <w:spacing w:val="-4"/>
          <w:szCs w:val="20"/>
        </w:rPr>
        <w:t>only</w:t>
      </w:r>
    </w:p>
    <w:p w14:paraId="4F3ED59D" w14:textId="77777777" w:rsidR="003963BB" w:rsidRPr="00484F60" w:rsidRDefault="003963BB" w:rsidP="00D031E1">
      <w:pPr>
        <w:pStyle w:val="ListParagraph"/>
        <w:widowControl w:val="0"/>
        <w:numPr>
          <w:ilvl w:val="1"/>
          <w:numId w:val="40"/>
        </w:numPr>
        <w:tabs>
          <w:tab w:val="left" w:pos="642"/>
          <w:tab w:val="left" w:pos="968"/>
        </w:tabs>
        <w:adjustRightInd/>
        <w:spacing w:line="217" w:lineRule="exact"/>
        <w:ind w:left="968" w:hanging="264"/>
        <w:rPr>
          <w:sz w:val="20"/>
          <w:szCs w:val="20"/>
        </w:rPr>
      </w:pPr>
      <w:r w:rsidRPr="00484F60">
        <w:rPr>
          <w:sz w:val="20"/>
          <w:szCs w:val="20"/>
        </w:rPr>
        <w:t>Dilute</w:t>
      </w:r>
      <w:r w:rsidRPr="00484F60">
        <w:rPr>
          <w:spacing w:val="-10"/>
          <w:sz w:val="20"/>
          <w:szCs w:val="20"/>
        </w:rPr>
        <w:t xml:space="preserve"> </w:t>
      </w:r>
      <w:r w:rsidRPr="00484F60">
        <w:rPr>
          <w:sz w:val="20"/>
          <w:szCs w:val="20"/>
        </w:rPr>
        <w:t>spray</w:t>
      </w:r>
      <w:r w:rsidRPr="00484F60">
        <w:rPr>
          <w:spacing w:val="-10"/>
          <w:sz w:val="20"/>
          <w:szCs w:val="20"/>
        </w:rPr>
        <w:t xml:space="preserve"> </w:t>
      </w:r>
      <w:r w:rsidRPr="00484F60">
        <w:rPr>
          <w:sz w:val="20"/>
          <w:szCs w:val="20"/>
        </w:rPr>
        <w:t>volume</w:t>
      </w:r>
      <w:r w:rsidRPr="00484F60">
        <w:rPr>
          <w:spacing w:val="-10"/>
          <w:sz w:val="20"/>
          <w:szCs w:val="20"/>
        </w:rPr>
        <w:t xml:space="preserve"> </w:t>
      </w:r>
      <w:r w:rsidRPr="00484F60">
        <w:rPr>
          <w:sz w:val="20"/>
          <w:szCs w:val="20"/>
        </w:rPr>
        <w:t>as</w:t>
      </w:r>
      <w:r w:rsidRPr="00484F60">
        <w:rPr>
          <w:spacing w:val="-8"/>
          <w:sz w:val="20"/>
          <w:szCs w:val="20"/>
        </w:rPr>
        <w:t xml:space="preserve"> </w:t>
      </w:r>
      <w:r w:rsidRPr="00484F60">
        <w:rPr>
          <w:sz w:val="20"/>
          <w:szCs w:val="20"/>
        </w:rPr>
        <w:t>determined</w:t>
      </w:r>
      <w:r w:rsidRPr="00484F60">
        <w:rPr>
          <w:spacing w:val="-10"/>
          <w:sz w:val="20"/>
          <w:szCs w:val="20"/>
        </w:rPr>
        <w:t xml:space="preserve"> </w:t>
      </w:r>
      <w:r w:rsidRPr="00484F60">
        <w:rPr>
          <w:sz w:val="20"/>
          <w:szCs w:val="20"/>
        </w:rPr>
        <w:t>above:</w:t>
      </w:r>
      <w:r w:rsidRPr="00484F60">
        <w:rPr>
          <w:spacing w:val="-11"/>
          <w:sz w:val="20"/>
          <w:szCs w:val="20"/>
        </w:rPr>
        <w:t xml:space="preserve"> </w:t>
      </w:r>
      <w:r w:rsidRPr="00484F60">
        <w:rPr>
          <w:sz w:val="20"/>
          <w:szCs w:val="20"/>
        </w:rPr>
        <w:t>For</w:t>
      </w:r>
      <w:r w:rsidRPr="00484F60">
        <w:rPr>
          <w:spacing w:val="-9"/>
          <w:sz w:val="20"/>
          <w:szCs w:val="20"/>
        </w:rPr>
        <w:t xml:space="preserve"> </w:t>
      </w:r>
      <w:r w:rsidRPr="00484F60">
        <w:rPr>
          <w:sz w:val="20"/>
          <w:szCs w:val="20"/>
        </w:rPr>
        <w:t>example</w:t>
      </w:r>
      <w:r w:rsidRPr="00484F60">
        <w:rPr>
          <w:spacing w:val="-10"/>
          <w:sz w:val="20"/>
          <w:szCs w:val="20"/>
        </w:rPr>
        <w:t xml:space="preserve"> </w:t>
      </w:r>
      <w:r w:rsidRPr="00484F60">
        <w:rPr>
          <w:sz w:val="20"/>
          <w:szCs w:val="20"/>
        </w:rPr>
        <w:t>1500</w:t>
      </w:r>
      <w:r w:rsidRPr="00484F60">
        <w:rPr>
          <w:spacing w:val="-10"/>
          <w:sz w:val="20"/>
          <w:szCs w:val="20"/>
        </w:rPr>
        <w:t xml:space="preserve"> </w:t>
      </w:r>
      <w:r w:rsidRPr="00484F60">
        <w:rPr>
          <w:spacing w:val="-2"/>
          <w:sz w:val="20"/>
          <w:szCs w:val="20"/>
        </w:rPr>
        <w:t>L/ha.</w:t>
      </w:r>
    </w:p>
    <w:p w14:paraId="3895B49D" w14:textId="77777777" w:rsidR="003963BB" w:rsidRPr="00484F60" w:rsidRDefault="003963BB" w:rsidP="00D031E1">
      <w:pPr>
        <w:pStyle w:val="ListParagraph"/>
        <w:widowControl w:val="0"/>
        <w:numPr>
          <w:ilvl w:val="1"/>
          <w:numId w:val="40"/>
        </w:numPr>
        <w:tabs>
          <w:tab w:val="left" w:pos="642"/>
          <w:tab w:val="left" w:pos="968"/>
        </w:tabs>
        <w:adjustRightInd/>
        <w:spacing w:line="217" w:lineRule="exact"/>
        <w:ind w:left="968" w:hanging="264"/>
        <w:rPr>
          <w:sz w:val="20"/>
          <w:szCs w:val="20"/>
        </w:rPr>
      </w:pPr>
      <w:r w:rsidRPr="00484F60">
        <w:rPr>
          <w:sz w:val="20"/>
          <w:szCs w:val="20"/>
        </w:rPr>
        <w:t>Your</w:t>
      </w:r>
      <w:r w:rsidRPr="00484F60">
        <w:rPr>
          <w:spacing w:val="-10"/>
          <w:sz w:val="20"/>
          <w:szCs w:val="20"/>
        </w:rPr>
        <w:t xml:space="preserve"> </w:t>
      </w:r>
      <w:r w:rsidRPr="00484F60">
        <w:rPr>
          <w:sz w:val="20"/>
          <w:szCs w:val="20"/>
        </w:rPr>
        <w:t>chosen</w:t>
      </w:r>
      <w:r w:rsidRPr="00484F60">
        <w:rPr>
          <w:spacing w:val="-11"/>
          <w:sz w:val="20"/>
          <w:szCs w:val="20"/>
        </w:rPr>
        <w:t xml:space="preserve"> </w:t>
      </w:r>
      <w:r w:rsidRPr="00484F60">
        <w:rPr>
          <w:sz w:val="20"/>
          <w:szCs w:val="20"/>
        </w:rPr>
        <w:t>concentrate</w:t>
      </w:r>
      <w:r w:rsidRPr="00484F60">
        <w:rPr>
          <w:spacing w:val="-10"/>
          <w:sz w:val="20"/>
          <w:szCs w:val="20"/>
        </w:rPr>
        <w:t xml:space="preserve"> </w:t>
      </w:r>
      <w:r w:rsidRPr="00484F60">
        <w:rPr>
          <w:sz w:val="20"/>
          <w:szCs w:val="20"/>
        </w:rPr>
        <w:t>spray</w:t>
      </w:r>
      <w:r w:rsidRPr="00484F60">
        <w:rPr>
          <w:spacing w:val="-10"/>
          <w:sz w:val="20"/>
          <w:szCs w:val="20"/>
        </w:rPr>
        <w:t xml:space="preserve"> </w:t>
      </w:r>
      <w:r w:rsidRPr="00484F60">
        <w:rPr>
          <w:sz w:val="20"/>
          <w:szCs w:val="20"/>
        </w:rPr>
        <w:t>volume:</w:t>
      </w:r>
      <w:r w:rsidRPr="00484F60">
        <w:rPr>
          <w:spacing w:val="-11"/>
          <w:sz w:val="20"/>
          <w:szCs w:val="20"/>
        </w:rPr>
        <w:t xml:space="preserve"> </w:t>
      </w:r>
      <w:r w:rsidRPr="00484F60">
        <w:rPr>
          <w:sz w:val="20"/>
          <w:szCs w:val="20"/>
        </w:rPr>
        <w:t>For</w:t>
      </w:r>
      <w:r w:rsidRPr="00484F60">
        <w:rPr>
          <w:spacing w:val="-10"/>
          <w:sz w:val="20"/>
          <w:szCs w:val="20"/>
        </w:rPr>
        <w:t xml:space="preserve"> </w:t>
      </w:r>
      <w:r w:rsidRPr="00484F60">
        <w:rPr>
          <w:sz w:val="20"/>
          <w:szCs w:val="20"/>
        </w:rPr>
        <w:t>example</w:t>
      </w:r>
      <w:r w:rsidRPr="00484F60">
        <w:rPr>
          <w:spacing w:val="-10"/>
          <w:sz w:val="20"/>
          <w:szCs w:val="20"/>
        </w:rPr>
        <w:t xml:space="preserve"> </w:t>
      </w:r>
      <w:r w:rsidRPr="00484F60">
        <w:rPr>
          <w:sz w:val="20"/>
          <w:szCs w:val="20"/>
        </w:rPr>
        <w:t>750</w:t>
      </w:r>
      <w:r w:rsidRPr="00484F60">
        <w:rPr>
          <w:spacing w:val="-10"/>
          <w:sz w:val="20"/>
          <w:szCs w:val="20"/>
        </w:rPr>
        <w:t xml:space="preserve"> </w:t>
      </w:r>
      <w:r w:rsidRPr="00484F60">
        <w:rPr>
          <w:spacing w:val="-2"/>
          <w:sz w:val="20"/>
          <w:szCs w:val="20"/>
        </w:rPr>
        <w:t>L/ha.</w:t>
      </w:r>
    </w:p>
    <w:p w14:paraId="623EB6F0" w14:textId="77777777" w:rsidR="003963BB" w:rsidRPr="00484F60" w:rsidRDefault="003963BB" w:rsidP="00D031E1">
      <w:pPr>
        <w:pStyle w:val="ListParagraph"/>
        <w:widowControl w:val="0"/>
        <w:numPr>
          <w:ilvl w:val="1"/>
          <w:numId w:val="40"/>
        </w:numPr>
        <w:tabs>
          <w:tab w:val="left" w:pos="642"/>
          <w:tab w:val="left" w:pos="968"/>
        </w:tabs>
        <w:adjustRightInd/>
        <w:spacing w:line="216" w:lineRule="exact"/>
        <w:ind w:left="968" w:hanging="264"/>
        <w:rPr>
          <w:sz w:val="20"/>
          <w:szCs w:val="20"/>
        </w:rPr>
      </w:pPr>
      <w:r w:rsidRPr="00484F60">
        <w:rPr>
          <w:sz w:val="20"/>
          <w:szCs w:val="20"/>
        </w:rPr>
        <w:t>The</w:t>
      </w:r>
      <w:r w:rsidRPr="00484F60">
        <w:rPr>
          <w:spacing w:val="-8"/>
          <w:sz w:val="20"/>
          <w:szCs w:val="20"/>
        </w:rPr>
        <w:t xml:space="preserve"> </w:t>
      </w:r>
      <w:r w:rsidRPr="00484F60">
        <w:rPr>
          <w:sz w:val="20"/>
          <w:szCs w:val="20"/>
        </w:rPr>
        <w:t>concentration</w:t>
      </w:r>
      <w:r w:rsidRPr="00484F60">
        <w:rPr>
          <w:spacing w:val="-7"/>
          <w:sz w:val="20"/>
          <w:szCs w:val="20"/>
        </w:rPr>
        <w:t xml:space="preserve"> </w:t>
      </w:r>
      <w:r w:rsidRPr="00484F60">
        <w:rPr>
          <w:sz w:val="20"/>
          <w:szCs w:val="20"/>
        </w:rPr>
        <w:t>factor</w:t>
      </w:r>
      <w:r w:rsidRPr="00484F60">
        <w:rPr>
          <w:spacing w:val="-6"/>
          <w:sz w:val="20"/>
          <w:szCs w:val="20"/>
        </w:rPr>
        <w:t xml:space="preserve"> </w:t>
      </w:r>
      <w:r w:rsidRPr="00484F60">
        <w:rPr>
          <w:sz w:val="20"/>
          <w:szCs w:val="20"/>
        </w:rPr>
        <w:t>in</w:t>
      </w:r>
      <w:r w:rsidRPr="00484F60">
        <w:rPr>
          <w:spacing w:val="-7"/>
          <w:sz w:val="20"/>
          <w:szCs w:val="20"/>
        </w:rPr>
        <w:t xml:space="preserve"> </w:t>
      </w:r>
      <w:r w:rsidRPr="00484F60">
        <w:rPr>
          <w:sz w:val="20"/>
          <w:szCs w:val="20"/>
        </w:rPr>
        <w:t>this</w:t>
      </w:r>
      <w:r w:rsidRPr="00484F60">
        <w:rPr>
          <w:spacing w:val="-5"/>
          <w:sz w:val="20"/>
          <w:szCs w:val="20"/>
        </w:rPr>
        <w:t xml:space="preserve"> </w:t>
      </w:r>
      <w:r w:rsidRPr="00484F60">
        <w:rPr>
          <w:sz w:val="20"/>
          <w:szCs w:val="20"/>
        </w:rPr>
        <w:t>example</w:t>
      </w:r>
      <w:r w:rsidRPr="00484F60">
        <w:rPr>
          <w:spacing w:val="-7"/>
          <w:sz w:val="20"/>
          <w:szCs w:val="20"/>
        </w:rPr>
        <w:t xml:space="preserve"> </w:t>
      </w:r>
      <w:r w:rsidRPr="00484F60">
        <w:rPr>
          <w:sz w:val="20"/>
          <w:szCs w:val="20"/>
        </w:rPr>
        <w:t>is</w:t>
      </w:r>
      <w:r w:rsidRPr="00484F60">
        <w:rPr>
          <w:spacing w:val="-6"/>
          <w:sz w:val="20"/>
          <w:szCs w:val="20"/>
        </w:rPr>
        <w:t xml:space="preserve"> </w:t>
      </w:r>
      <w:r w:rsidRPr="00484F60">
        <w:rPr>
          <w:sz w:val="20"/>
          <w:szCs w:val="20"/>
        </w:rPr>
        <w:t>2X</w:t>
      </w:r>
      <w:r w:rsidRPr="00484F60">
        <w:rPr>
          <w:spacing w:val="-7"/>
          <w:sz w:val="20"/>
          <w:szCs w:val="20"/>
        </w:rPr>
        <w:t xml:space="preserve"> </w:t>
      </w:r>
      <w:r w:rsidRPr="00484F60">
        <w:rPr>
          <w:sz w:val="20"/>
          <w:szCs w:val="20"/>
        </w:rPr>
        <w:t>(i.e.</w:t>
      </w:r>
      <w:r w:rsidRPr="00484F60">
        <w:rPr>
          <w:spacing w:val="-6"/>
          <w:sz w:val="20"/>
          <w:szCs w:val="20"/>
        </w:rPr>
        <w:t xml:space="preserve"> </w:t>
      </w:r>
      <w:r w:rsidRPr="00484F60">
        <w:rPr>
          <w:sz w:val="20"/>
          <w:szCs w:val="20"/>
        </w:rPr>
        <w:t>1500</w:t>
      </w:r>
      <w:r w:rsidRPr="00484F60">
        <w:rPr>
          <w:spacing w:val="-6"/>
          <w:sz w:val="20"/>
          <w:szCs w:val="20"/>
        </w:rPr>
        <w:t xml:space="preserve"> </w:t>
      </w:r>
      <w:r w:rsidRPr="00484F60">
        <w:rPr>
          <w:sz w:val="20"/>
          <w:szCs w:val="20"/>
        </w:rPr>
        <w:t>L</w:t>
      </w:r>
      <w:r w:rsidRPr="00484F60">
        <w:rPr>
          <w:spacing w:val="-6"/>
          <w:sz w:val="20"/>
          <w:szCs w:val="20"/>
        </w:rPr>
        <w:t xml:space="preserve"> </w:t>
      </w:r>
      <w:r w:rsidRPr="00484F60">
        <w:rPr>
          <w:sz w:val="20"/>
          <w:szCs w:val="20"/>
        </w:rPr>
        <w:t>÷</w:t>
      </w:r>
      <w:r w:rsidRPr="00484F60">
        <w:rPr>
          <w:spacing w:val="-7"/>
          <w:sz w:val="20"/>
          <w:szCs w:val="20"/>
        </w:rPr>
        <w:t xml:space="preserve"> </w:t>
      </w:r>
      <w:r w:rsidRPr="00484F60">
        <w:rPr>
          <w:sz w:val="20"/>
          <w:szCs w:val="20"/>
        </w:rPr>
        <w:t>750</w:t>
      </w:r>
      <w:r w:rsidRPr="00484F60">
        <w:rPr>
          <w:spacing w:val="-7"/>
          <w:sz w:val="20"/>
          <w:szCs w:val="20"/>
        </w:rPr>
        <w:t xml:space="preserve"> </w:t>
      </w:r>
      <w:r w:rsidRPr="00484F60">
        <w:rPr>
          <w:sz w:val="20"/>
          <w:szCs w:val="20"/>
        </w:rPr>
        <w:t>L</w:t>
      </w:r>
      <w:r w:rsidRPr="00484F60">
        <w:rPr>
          <w:spacing w:val="-7"/>
          <w:sz w:val="20"/>
          <w:szCs w:val="20"/>
        </w:rPr>
        <w:t xml:space="preserve"> </w:t>
      </w:r>
      <w:r w:rsidRPr="00484F60">
        <w:rPr>
          <w:sz w:val="20"/>
          <w:szCs w:val="20"/>
        </w:rPr>
        <w:t>=</w:t>
      </w:r>
      <w:r w:rsidRPr="00484F60">
        <w:rPr>
          <w:spacing w:val="-6"/>
          <w:sz w:val="20"/>
          <w:szCs w:val="20"/>
        </w:rPr>
        <w:t xml:space="preserve"> </w:t>
      </w:r>
      <w:r w:rsidRPr="00484F60">
        <w:rPr>
          <w:spacing w:val="-5"/>
          <w:sz w:val="20"/>
          <w:szCs w:val="20"/>
        </w:rPr>
        <w:t>2).</w:t>
      </w:r>
    </w:p>
    <w:p w14:paraId="1AFCEF1B" w14:textId="77777777" w:rsidR="003963BB" w:rsidRPr="00484F60" w:rsidRDefault="003963BB" w:rsidP="00D031E1">
      <w:pPr>
        <w:pStyle w:val="ListParagraph"/>
        <w:widowControl w:val="0"/>
        <w:numPr>
          <w:ilvl w:val="1"/>
          <w:numId w:val="40"/>
        </w:numPr>
        <w:tabs>
          <w:tab w:val="left" w:pos="642"/>
          <w:tab w:val="left" w:pos="968"/>
          <w:tab w:val="left" w:pos="971"/>
        </w:tabs>
        <w:adjustRightInd/>
        <w:ind w:right="232"/>
        <w:rPr>
          <w:sz w:val="20"/>
          <w:szCs w:val="20"/>
        </w:rPr>
      </w:pPr>
      <w:r w:rsidRPr="00484F60">
        <w:rPr>
          <w:sz w:val="20"/>
          <w:szCs w:val="20"/>
        </w:rPr>
        <w:t>If the dilute label rate is 60 mL/100 L, then the concentrate rate becomes 2 x 60, which is 120 mL/ 100 L of concentrate spray.</w:t>
      </w:r>
    </w:p>
    <w:p w14:paraId="746D9115" w14:textId="77777777" w:rsidR="003963BB" w:rsidRPr="00484F60" w:rsidRDefault="003963BB" w:rsidP="00D031E1">
      <w:pPr>
        <w:pStyle w:val="ListParagraph"/>
        <w:widowControl w:val="0"/>
        <w:numPr>
          <w:ilvl w:val="0"/>
          <w:numId w:val="40"/>
        </w:numPr>
        <w:tabs>
          <w:tab w:val="left" w:pos="642"/>
        </w:tabs>
        <w:adjustRightInd/>
        <w:spacing w:line="237" w:lineRule="auto"/>
        <w:ind w:left="642" w:right="230" w:hanging="339"/>
        <w:rPr>
          <w:rFonts w:ascii="Symbol" w:hAnsi="Symbol"/>
          <w:sz w:val="20"/>
          <w:szCs w:val="20"/>
        </w:rPr>
      </w:pPr>
      <w:r w:rsidRPr="00484F60">
        <w:rPr>
          <w:sz w:val="20"/>
          <w:szCs w:val="20"/>
        </w:rPr>
        <w:t>The chosen spray volume, amount of product per 100 L of water, and the sprayer set up and operation may need to be changed as the crop grows.</w:t>
      </w:r>
    </w:p>
    <w:p w14:paraId="2A63CE43" w14:textId="77777777" w:rsidR="003963BB" w:rsidRPr="00484F60" w:rsidRDefault="003963BB" w:rsidP="00D031E1">
      <w:pPr>
        <w:pStyle w:val="ListParagraph"/>
        <w:widowControl w:val="0"/>
        <w:numPr>
          <w:ilvl w:val="0"/>
          <w:numId w:val="40"/>
        </w:numPr>
        <w:tabs>
          <w:tab w:val="left" w:pos="642"/>
        </w:tabs>
        <w:adjustRightInd/>
        <w:spacing w:line="235" w:lineRule="auto"/>
        <w:ind w:left="642" w:right="278" w:hanging="339"/>
        <w:rPr>
          <w:rFonts w:ascii="Symbol" w:hAnsi="Symbol"/>
          <w:sz w:val="20"/>
          <w:szCs w:val="20"/>
        </w:rPr>
      </w:pPr>
      <w:r w:rsidRPr="00484F60">
        <w:rPr>
          <w:sz w:val="20"/>
          <w:szCs w:val="20"/>
        </w:rPr>
        <w:t>Do not use at a concentration factor greater than 2X (e.g. at a rate higher than 120 mL/ 100 L where a dilute spraying rate of 60 mL/ 100 L is specified).</w:t>
      </w:r>
    </w:p>
    <w:p w14:paraId="51ECAF17" w14:textId="77777777" w:rsidR="003963BB" w:rsidRPr="00B873E0" w:rsidRDefault="003963BB" w:rsidP="00D031E1">
      <w:pPr>
        <w:pStyle w:val="ListParagraph"/>
        <w:widowControl w:val="0"/>
        <w:numPr>
          <w:ilvl w:val="0"/>
          <w:numId w:val="40"/>
        </w:numPr>
        <w:tabs>
          <w:tab w:val="left" w:pos="642"/>
        </w:tabs>
        <w:adjustRightInd/>
        <w:spacing w:before="1" w:line="235" w:lineRule="auto"/>
        <w:ind w:left="642" w:right="232" w:hanging="339"/>
        <w:rPr>
          <w:rFonts w:ascii="Symbol" w:hAnsi="Symbol"/>
          <w:sz w:val="20"/>
          <w:szCs w:val="20"/>
        </w:rPr>
      </w:pPr>
      <w:r w:rsidRPr="00484F60">
        <w:rPr>
          <w:sz w:val="20"/>
          <w:szCs w:val="20"/>
        </w:rPr>
        <w:t>For</w:t>
      </w:r>
      <w:r w:rsidRPr="00484F60">
        <w:rPr>
          <w:spacing w:val="69"/>
          <w:sz w:val="20"/>
          <w:szCs w:val="20"/>
        </w:rPr>
        <w:t xml:space="preserve"> </w:t>
      </w:r>
      <w:r w:rsidRPr="00484F60">
        <w:rPr>
          <w:sz w:val="20"/>
          <w:szCs w:val="20"/>
        </w:rPr>
        <w:t>further</w:t>
      </w:r>
      <w:r w:rsidRPr="00484F60">
        <w:rPr>
          <w:spacing w:val="68"/>
          <w:sz w:val="20"/>
          <w:szCs w:val="20"/>
        </w:rPr>
        <w:t xml:space="preserve"> </w:t>
      </w:r>
      <w:r w:rsidRPr="00484F60">
        <w:rPr>
          <w:sz w:val="20"/>
          <w:szCs w:val="20"/>
        </w:rPr>
        <w:t>information</w:t>
      </w:r>
      <w:r w:rsidRPr="00484F60">
        <w:rPr>
          <w:spacing w:val="69"/>
          <w:sz w:val="20"/>
          <w:szCs w:val="20"/>
        </w:rPr>
        <w:t xml:space="preserve"> </w:t>
      </w:r>
      <w:r w:rsidRPr="00484F60">
        <w:rPr>
          <w:sz w:val="20"/>
          <w:szCs w:val="20"/>
        </w:rPr>
        <w:t>on</w:t>
      </w:r>
      <w:r w:rsidRPr="00484F60">
        <w:rPr>
          <w:spacing w:val="69"/>
          <w:sz w:val="20"/>
          <w:szCs w:val="20"/>
        </w:rPr>
        <w:t xml:space="preserve"> </w:t>
      </w:r>
      <w:r w:rsidRPr="00484F60">
        <w:rPr>
          <w:sz w:val="20"/>
          <w:szCs w:val="20"/>
        </w:rPr>
        <w:t>concentrate</w:t>
      </w:r>
      <w:r w:rsidRPr="00484F60">
        <w:rPr>
          <w:spacing w:val="69"/>
          <w:sz w:val="20"/>
          <w:szCs w:val="20"/>
        </w:rPr>
        <w:t xml:space="preserve"> </w:t>
      </w:r>
      <w:r w:rsidRPr="00484F60">
        <w:rPr>
          <w:sz w:val="20"/>
          <w:szCs w:val="20"/>
        </w:rPr>
        <w:t>spraying,</w:t>
      </w:r>
      <w:r w:rsidRPr="00484F60">
        <w:rPr>
          <w:spacing w:val="69"/>
          <w:sz w:val="20"/>
          <w:szCs w:val="20"/>
        </w:rPr>
        <w:t xml:space="preserve"> </w:t>
      </w:r>
      <w:r w:rsidRPr="00484F60">
        <w:rPr>
          <w:sz w:val="20"/>
          <w:szCs w:val="20"/>
        </w:rPr>
        <w:t>users</w:t>
      </w:r>
      <w:r w:rsidRPr="00484F60">
        <w:rPr>
          <w:spacing w:val="69"/>
          <w:sz w:val="20"/>
          <w:szCs w:val="20"/>
        </w:rPr>
        <w:t xml:space="preserve"> </w:t>
      </w:r>
      <w:r w:rsidRPr="00484F60">
        <w:rPr>
          <w:sz w:val="20"/>
          <w:szCs w:val="20"/>
        </w:rPr>
        <w:t>are</w:t>
      </w:r>
      <w:r w:rsidRPr="00484F60">
        <w:rPr>
          <w:spacing w:val="69"/>
          <w:sz w:val="20"/>
          <w:szCs w:val="20"/>
        </w:rPr>
        <w:t xml:space="preserve"> </w:t>
      </w:r>
      <w:r w:rsidRPr="00484F60">
        <w:rPr>
          <w:sz w:val="20"/>
          <w:szCs w:val="20"/>
        </w:rPr>
        <w:t>advised</w:t>
      </w:r>
      <w:r w:rsidRPr="00484F60">
        <w:rPr>
          <w:spacing w:val="69"/>
          <w:sz w:val="20"/>
          <w:szCs w:val="20"/>
        </w:rPr>
        <w:t xml:space="preserve"> </w:t>
      </w:r>
      <w:r w:rsidRPr="00484F60">
        <w:rPr>
          <w:sz w:val="20"/>
          <w:szCs w:val="20"/>
        </w:rPr>
        <w:t>to</w:t>
      </w:r>
      <w:r w:rsidRPr="00484F60">
        <w:rPr>
          <w:spacing w:val="69"/>
          <w:sz w:val="20"/>
          <w:szCs w:val="20"/>
        </w:rPr>
        <w:t xml:space="preserve"> </w:t>
      </w:r>
      <w:r w:rsidRPr="00484F60">
        <w:rPr>
          <w:sz w:val="20"/>
          <w:szCs w:val="20"/>
        </w:rPr>
        <w:t>consult</w:t>
      </w:r>
      <w:r w:rsidRPr="00484F60">
        <w:rPr>
          <w:spacing w:val="69"/>
          <w:sz w:val="20"/>
          <w:szCs w:val="20"/>
        </w:rPr>
        <w:t xml:space="preserve"> </w:t>
      </w:r>
      <w:r w:rsidRPr="00484F60">
        <w:rPr>
          <w:sz w:val="20"/>
          <w:szCs w:val="20"/>
        </w:rPr>
        <w:t>relevant</w:t>
      </w:r>
      <w:r w:rsidRPr="00484F60">
        <w:rPr>
          <w:spacing w:val="68"/>
          <w:sz w:val="20"/>
          <w:szCs w:val="20"/>
        </w:rPr>
        <w:t xml:space="preserve"> </w:t>
      </w:r>
      <w:r w:rsidRPr="00484F60">
        <w:rPr>
          <w:sz w:val="20"/>
          <w:szCs w:val="20"/>
        </w:rPr>
        <w:t>industry guidelines, undertake appropriate competency training and follow industry best practice.</w:t>
      </w:r>
    </w:p>
    <w:p w14:paraId="3ADE32D6" w14:textId="77777777" w:rsidR="000E3DD6" w:rsidRPr="003963BB" w:rsidRDefault="000E3DD6" w:rsidP="00B873E0">
      <w:pPr>
        <w:pStyle w:val="NormalText"/>
        <w:rPr>
          <w:b/>
          <w:bCs/>
          <w:sz w:val="28"/>
          <w:szCs w:val="28"/>
        </w:rPr>
      </w:pPr>
      <w:r w:rsidRPr="003963BB">
        <w:rPr>
          <w:b/>
          <w:bCs/>
          <w:sz w:val="28"/>
          <w:szCs w:val="28"/>
        </w:rPr>
        <w:t>COMPATIBILITY</w:t>
      </w:r>
    </w:p>
    <w:p w14:paraId="02EFE0D7" w14:textId="2C58CD2D" w:rsidR="009D17D2" w:rsidRDefault="000E3DD6" w:rsidP="009D17D2">
      <w:pPr>
        <w:pStyle w:val="BodyText0"/>
        <w:ind w:right="143"/>
        <w:jc w:val="both"/>
        <w:rPr>
          <w:rFonts w:cs="Arial"/>
          <w:kern w:val="20"/>
          <w:u w:color="000000"/>
        </w:rPr>
      </w:pPr>
      <w:r>
        <w:t>For</w:t>
      </w:r>
      <w:r>
        <w:rPr>
          <w:spacing w:val="-9"/>
        </w:rPr>
        <w:t xml:space="preserve"> </w:t>
      </w:r>
      <w:r>
        <w:t>the</w:t>
      </w:r>
      <w:r>
        <w:rPr>
          <w:spacing w:val="-10"/>
        </w:rPr>
        <w:t xml:space="preserve"> </w:t>
      </w:r>
      <w:r>
        <w:t>latest</w:t>
      </w:r>
      <w:r>
        <w:rPr>
          <w:spacing w:val="-9"/>
        </w:rPr>
        <w:t xml:space="preserve"> </w:t>
      </w:r>
      <w:r>
        <w:t>compatibility</w:t>
      </w:r>
      <w:r>
        <w:rPr>
          <w:spacing w:val="-9"/>
        </w:rPr>
        <w:t xml:space="preserve"> </w:t>
      </w:r>
      <w:r>
        <w:t>recommendations</w:t>
      </w:r>
      <w:r>
        <w:rPr>
          <w:spacing w:val="-9"/>
        </w:rPr>
        <w:t xml:space="preserve"> </w:t>
      </w:r>
      <w:r>
        <w:t>contact</w:t>
      </w:r>
      <w:r>
        <w:rPr>
          <w:spacing w:val="-9"/>
        </w:rPr>
        <w:t xml:space="preserve"> </w:t>
      </w:r>
      <w:r>
        <w:t>the</w:t>
      </w:r>
      <w:r>
        <w:rPr>
          <w:spacing w:val="-10"/>
        </w:rPr>
        <w:t xml:space="preserve"> </w:t>
      </w:r>
      <w:r>
        <w:t>Bayer</w:t>
      </w:r>
      <w:r>
        <w:rPr>
          <w:spacing w:val="-10"/>
        </w:rPr>
        <w:t xml:space="preserve"> </w:t>
      </w:r>
      <w:r>
        <w:t>Crop</w:t>
      </w:r>
      <w:r>
        <w:rPr>
          <w:spacing w:val="-9"/>
        </w:rPr>
        <w:t xml:space="preserve"> </w:t>
      </w:r>
      <w:r>
        <w:t>Science</w:t>
      </w:r>
      <w:r>
        <w:rPr>
          <w:spacing w:val="-9"/>
        </w:rPr>
        <w:t xml:space="preserve"> </w:t>
      </w:r>
      <w:r>
        <w:t>Technical</w:t>
      </w:r>
      <w:r>
        <w:rPr>
          <w:spacing w:val="-10"/>
        </w:rPr>
        <w:t xml:space="preserve"> </w:t>
      </w:r>
      <w:r>
        <w:t>Information</w:t>
      </w:r>
      <w:r>
        <w:rPr>
          <w:spacing w:val="-9"/>
        </w:rPr>
        <w:t xml:space="preserve"> </w:t>
      </w:r>
      <w:r>
        <w:t>Line</w:t>
      </w:r>
      <w:r>
        <w:rPr>
          <w:spacing w:val="-10"/>
        </w:rPr>
        <w:t xml:space="preserve"> </w:t>
      </w:r>
      <w:r>
        <w:t>1800 804 479 or your local Bayer Crop Science representative.</w:t>
      </w:r>
      <w:r w:rsidR="009D17D2">
        <w:br w:type="page"/>
      </w:r>
    </w:p>
    <w:p w14:paraId="7BC3792B" w14:textId="2A1501B9" w:rsidR="003963BB" w:rsidRPr="003963BB" w:rsidRDefault="003963BB" w:rsidP="003963BB">
      <w:pPr>
        <w:pStyle w:val="NormalText"/>
        <w:rPr>
          <w:b/>
          <w:bCs/>
          <w:sz w:val="28"/>
          <w:szCs w:val="28"/>
        </w:rPr>
      </w:pPr>
      <w:r w:rsidRPr="003963BB">
        <w:rPr>
          <w:b/>
          <w:bCs/>
          <w:noProof/>
          <w:sz w:val="28"/>
          <w:szCs w:val="28"/>
        </w:rPr>
        <w:lastRenderedPageBreak/>
        <mc:AlternateContent>
          <mc:Choice Requires="wps">
            <w:drawing>
              <wp:anchor distT="0" distB="0" distL="0" distR="0" simplePos="0" relativeHeight="251658246" behindDoc="0" locked="0" layoutInCell="1" allowOverlap="1" wp14:anchorId="2763CD28" wp14:editId="356590D8">
                <wp:simplePos x="0" y="0"/>
                <wp:positionH relativeFrom="page">
                  <wp:posOffset>4521835</wp:posOffset>
                </wp:positionH>
                <wp:positionV relativeFrom="paragraph">
                  <wp:posOffset>56243</wp:posOffset>
                </wp:positionV>
                <wp:extent cx="2199005" cy="14986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9005" cy="1498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
                              <w:gridCol w:w="542"/>
                              <w:gridCol w:w="1730"/>
                            </w:tblGrid>
                            <w:tr w:rsidR="003963BB" w14:paraId="4AB5F416" w14:textId="77777777" w:rsidTr="00E90A4F">
                              <w:trPr>
                                <w:trHeight w:val="216"/>
                              </w:trPr>
                              <w:tc>
                                <w:tcPr>
                                  <w:tcW w:w="1063" w:type="dxa"/>
                                  <w:tcBorders>
                                    <w:right w:val="nil"/>
                                  </w:tcBorders>
                                  <w:shd w:val="clear" w:color="auto" w:fill="auto"/>
                                </w:tcPr>
                                <w:p w14:paraId="31CFCF12" w14:textId="77777777" w:rsidR="003963BB" w:rsidRDefault="003963BB">
                                  <w:pPr>
                                    <w:pStyle w:val="TableParagraph"/>
                                    <w:spacing w:line="196" w:lineRule="exact"/>
                                    <w:ind w:left="101"/>
                                    <w:rPr>
                                      <w:b/>
                                      <w:sz w:val="19"/>
                                    </w:rPr>
                                  </w:pPr>
                                  <w:r>
                                    <w:rPr>
                                      <w:b/>
                                      <w:spacing w:val="-2"/>
                                      <w:sz w:val="19"/>
                                    </w:rPr>
                                    <w:t>GROUP</w:t>
                                  </w:r>
                                </w:p>
                              </w:tc>
                              <w:tc>
                                <w:tcPr>
                                  <w:tcW w:w="542" w:type="dxa"/>
                                  <w:tcBorders>
                                    <w:left w:val="nil"/>
                                    <w:bottom w:val="single" w:sz="4" w:space="0" w:color="auto"/>
                                    <w:right w:val="nil"/>
                                  </w:tcBorders>
                                  <w:shd w:val="clear" w:color="auto" w:fill="auto"/>
                                  <w:vAlign w:val="center"/>
                                </w:tcPr>
                                <w:p w14:paraId="0C47AA1A" w14:textId="4415FD56" w:rsidR="003963BB" w:rsidRDefault="003963BB" w:rsidP="00E90A4F">
                                  <w:pPr>
                                    <w:pStyle w:val="TableParagraph"/>
                                    <w:spacing w:line="196" w:lineRule="exact"/>
                                    <w:ind w:left="4" w:right="-15"/>
                                    <w:jc w:val="center"/>
                                    <w:rPr>
                                      <w:b/>
                                      <w:sz w:val="19"/>
                                    </w:rPr>
                                  </w:pPr>
                                  <w:r>
                                    <w:rPr>
                                      <w:b/>
                                      <w:color w:val="FFFFFF"/>
                                      <w:spacing w:val="-5"/>
                                      <w:sz w:val="19"/>
                                      <w:highlight w:val="black"/>
                                    </w:rPr>
                                    <w:t>23</w:t>
                                  </w:r>
                                </w:p>
                              </w:tc>
                              <w:tc>
                                <w:tcPr>
                                  <w:tcW w:w="1730" w:type="dxa"/>
                                  <w:tcBorders>
                                    <w:left w:val="nil"/>
                                  </w:tcBorders>
                                  <w:shd w:val="clear" w:color="auto" w:fill="auto"/>
                                </w:tcPr>
                                <w:p w14:paraId="345562A4" w14:textId="77777777" w:rsidR="003963BB" w:rsidRDefault="003963BB">
                                  <w:pPr>
                                    <w:pStyle w:val="TableParagraph"/>
                                    <w:spacing w:line="196" w:lineRule="exact"/>
                                    <w:ind w:left="100"/>
                                    <w:rPr>
                                      <w:b/>
                                      <w:sz w:val="19"/>
                                    </w:rPr>
                                  </w:pPr>
                                  <w:r>
                                    <w:rPr>
                                      <w:b/>
                                      <w:spacing w:val="-2"/>
                                      <w:sz w:val="19"/>
                                    </w:rPr>
                                    <w:t>INSECTICIDE</w:t>
                                  </w:r>
                                </w:p>
                              </w:tc>
                            </w:tr>
                          </w:tbl>
                          <w:p w14:paraId="4161C6E9" w14:textId="77777777" w:rsidR="003963BB" w:rsidRDefault="003963BB" w:rsidP="003963BB">
                            <w:pPr>
                              <w:pStyle w:val="BodyText0"/>
                            </w:pPr>
                          </w:p>
                        </w:txbxContent>
                      </wps:txbx>
                      <wps:bodyPr wrap="square" lIns="0" tIns="0" rIns="0" bIns="0" rtlCol="0">
                        <a:noAutofit/>
                      </wps:bodyPr>
                    </wps:wsp>
                  </a:graphicData>
                </a:graphic>
              </wp:anchor>
            </w:drawing>
          </mc:Choice>
          <mc:Fallback>
            <w:pict>
              <v:shapetype w14:anchorId="2763CD28" id="_x0000_t202" coordsize="21600,21600" o:spt="202" path="m,l,21600r21600,l21600,xe">
                <v:stroke joinstyle="miter"/>
                <v:path gradientshapeok="t" o:connecttype="rect"/>
              </v:shapetype>
              <v:shape id="Textbox 26" o:spid="_x0000_s1026" type="#_x0000_t202" style="position:absolute;margin-left:356.05pt;margin-top:4.45pt;width:173.15pt;height:11.8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lPxlQEAABsDAAAOAAAAZHJzL2Uyb0RvYy54bWysUsGO0zAQvSPxD5bv1GkFq23UdLWwAiGt&#10;AGnhA1zHbiJij5lxm/TvGXvTFsEN7WU8tsdv3nvjzd3kB3G0SD2ERi4XlRQ2GGj7sG/kj+8f39xK&#10;QUmHVg8QbCNPluTd9vWrzRhru4IOhtaiYJBA9Rgb2aUUa6XIdNZrWkC0gS8doNeJt7hXLeqR0f2g&#10;VlV1o0bANiIYS8SnD8+XclvwnbMmfXWObBJDI5lbKhFL3OWothtd71HHrjczDf0fLLzuAze9QD3o&#10;pMUB+3+gfG8QCFxaGPAKnOuNLRpYzbL6S81Tp6MtWtgciheb6OVgzZfjU/yGIk3vYeIBFhEUH8H8&#10;JPZGjZHquSZ7SjVxdRY6OfR5ZQmCH7K3p4ufdkrC8OFquV5X1TspDN8t365vb4rh6vo6IqVPFrzI&#10;SSOR51UY6OMjpdxf1+eSmcxz/8wkTbuJS3K6g/bEIkaeYyPp10GjlWL4HNioPPRzgudkd04wDR+g&#10;fI2sJcD9IYHrS+cr7tyZJ1AIzb8lj/jPfam6/untbwAAAP//AwBQSwMEFAAGAAgAAAAhAFhvHyDf&#10;AAAACQEAAA8AAABkcnMvZG93bnJldi54bWxMjzFPwzAUhHck/oP1kNionUBLGuJUFYIJCZGGgdGJ&#10;XxOr8XOI3Tb8e9wJxtOd7r4rNrMd2AknbxxJSBYCGFLrtKFOwmf9epcB80GRVoMjlPCDHjbl9VWh&#10;cu3OVOFpFzoWS8jnSkIfwphz7tserfILNyJFb+8mq0KUU8f1pM6x3A48FWLFrTIUF3o14nOP7WF3&#10;tBK2X1S9mO/35qPaV6au14LeVgcpb2/m7ROwgHP4C8MFP6JDGZkadyTt2SDhMUmTGJWQrYFdfLHM&#10;HoA1Eu7TJfCy4P8flL8AAAD//wMAUEsBAi0AFAAGAAgAAAAhALaDOJL+AAAA4QEAABMAAAAAAAAA&#10;AAAAAAAAAAAAAFtDb250ZW50X1R5cGVzXS54bWxQSwECLQAUAAYACAAAACEAOP0h/9YAAACUAQAA&#10;CwAAAAAAAAAAAAAAAAAvAQAAX3JlbHMvLnJlbHNQSwECLQAUAAYACAAAACEAhRJT8ZUBAAAbAwAA&#10;DgAAAAAAAAAAAAAAAAAuAgAAZHJzL2Uyb0RvYy54bWxQSwECLQAUAAYACAAAACEAWG8fIN8AAAAJ&#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
                        <w:gridCol w:w="542"/>
                        <w:gridCol w:w="1730"/>
                      </w:tblGrid>
                      <w:tr w:rsidR="003963BB" w14:paraId="4AB5F416" w14:textId="77777777" w:rsidTr="00E90A4F">
                        <w:trPr>
                          <w:trHeight w:val="216"/>
                        </w:trPr>
                        <w:tc>
                          <w:tcPr>
                            <w:tcW w:w="1063" w:type="dxa"/>
                            <w:tcBorders>
                              <w:right w:val="nil"/>
                            </w:tcBorders>
                            <w:shd w:val="clear" w:color="auto" w:fill="auto"/>
                          </w:tcPr>
                          <w:p w14:paraId="31CFCF12" w14:textId="77777777" w:rsidR="003963BB" w:rsidRDefault="003963BB">
                            <w:pPr>
                              <w:pStyle w:val="TableParagraph"/>
                              <w:spacing w:line="196" w:lineRule="exact"/>
                              <w:ind w:left="101"/>
                              <w:rPr>
                                <w:b/>
                                <w:sz w:val="19"/>
                              </w:rPr>
                            </w:pPr>
                            <w:r>
                              <w:rPr>
                                <w:b/>
                                <w:spacing w:val="-2"/>
                                <w:sz w:val="19"/>
                              </w:rPr>
                              <w:t>GROUP</w:t>
                            </w:r>
                          </w:p>
                        </w:tc>
                        <w:tc>
                          <w:tcPr>
                            <w:tcW w:w="542" w:type="dxa"/>
                            <w:tcBorders>
                              <w:left w:val="nil"/>
                              <w:bottom w:val="single" w:sz="4" w:space="0" w:color="auto"/>
                              <w:right w:val="nil"/>
                            </w:tcBorders>
                            <w:shd w:val="clear" w:color="auto" w:fill="auto"/>
                            <w:vAlign w:val="center"/>
                          </w:tcPr>
                          <w:p w14:paraId="0C47AA1A" w14:textId="4415FD56" w:rsidR="003963BB" w:rsidRDefault="003963BB" w:rsidP="00E90A4F">
                            <w:pPr>
                              <w:pStyle w:val="TableParagraph"/>
                              <w:spacing w:line="196" w:lineRule="exact"/>
                              <w:ind w:left="4" w:right="-15"/>
                              <w:jc w:val="center"/>
                              <w:rPr>
                                <w:b/>
                                <w:sz w:val="19"/>
                              </w:rPr>
                            </w:pPr>
                            <w:r>
                              <w:rPr>
                                <w:b/>
                                <w:color w:val="FFFFFF"/>
                                <w:spacing w:val="-5"/>
                                <w:sz w:val="19"/>
                                <w:highlight w:val="black"/>
                              </w:rPr>
                              <w:t>23</w:t>
                            </w:r>
                          </w:p>
                        </w:tc>
                        <w:tc>
                          <w:tcPr>
                            <w:tcW w:w="1730" w:type="dxa"/>
                            <w:tcBorders>
                              <w:left w:val="nil"/>
                            </w:tcBorders>
                            <w:shd w:val="clear" w:color="auto" w:fill="auto"/>
                          </w:tcPr>
                          <w:p w14:paraId="345562A4" w14:textId="77777777" w:rsidR="003963BB" w:rsidRDefault="003963BB">
                            <w:pPr>
                              <w:pStyle w:val="TableParagraph"/>
                              <w:spacing w:line="196" w:lineRule="exact"/>
                              <w:ind w:left="100"/>
                              <w:rPr>
                                <w:b/>
                                <w:sz w:val="19"/>
                              </w:rPr>
                            </w:pPr>
                            <w:r>
                              <w:rPr>
                                <w:b/>
                                <w:spacing w:val="-2"/>
                                <w:sz w:val="19"/>
                              </w:rPr>
                              <w:t>INSECTICIDE</w:t>
                            </w:r>
                          </w:p>
                        </w:tc>
                      </w:tr>
                    </w:tbl>
                    <w:p w14:paraId="4161C6E9" w14:textId="77777777" w:rsidR="003963BB" w:rsidRDefault="003963BB" w:rsidP="003963BB">
                      <w:pPr>
                        <w:pStyle w:val="BodyText0"/>
                      </w:pPr>
                    </w:p>
                  </w:txbxContent>
                </v:textbox>
                <w10:wrap anchorx="page"/>
              </v:shape>
            </w:pict>
          </mc:Fallback>
        </mc:AlternateContent>
      </w:r>
      <w:r w:rsidRPr="003963BB">
        <w:rPr>
          <w:b/>
          <w:bCs/>
          <w:sz w:val="28"/>
          <w:szCs w:val="28"/>
        </w:rPr>
        <w:t>INSECTICIDE</w:t>
      </w:r>
      <w:r w:rsidRPr="003963BB">
        <w:rPr>
          <w:b/>
          <w:bCs/>
          <w:spacing w:val="3"/>
          <w:sz w:val="28"/>
          <w:szCs w:val="28"/>
        </w:rPr>
        <w:t xml:space="preserve"> </w:t>
      </w:r>
      <w:r w:rsidRPr="003963BB">
        <w:rPr>
          <w:b/>
          <w:bCs/>
          <w:sz w:val="28"/>
          <w:szCs w:val="28"/>
        </w:rPr>
        <w:t>RESISTANCE</w:t>
      </w:r>
      <w:r w:rsidRPr="003963BB">
        <w:rPr>
          <w:b/>
          <w:bCs/>
          <w:spacing w:val="3"/>
          <w:sz w:val="28"/>
          <w:szCs w:val="28"/>
        </w:rPr>
        <w:t xml:space="preserve"> </w:t>
      </w:r>
      <w:r w:rsidRPr="003963BB">
        <w:rPr>
          <w:b/>
          <w:bCs/>
          <w:sz w:val="28"/>
          <w:szCs w:val="28"/>
        </w:rPr>
        <w:t>WARNING</w:t>
      </w:r>
    </w:p>
    <w:p w14:paraId="150C707E" w14:textId="5D526A0F" w:rsidR="003963BB" w:rsidRDefault="003963BB" w:rsidP="009D17D2">
      <w:pPr>
        <w:pStyle w:val="BodyText0"/>
        <w:spacing w:before="7" w:line="217" w:lineRule="exact"/>
      </w:pPr>
      <w:r>
        <w:t>For</w:t>
      </w:r>
      <w:r>
        <w:rPr>
          <w:spacing w:val="-10"/>
        </w:rPr>
        <w:t xml:space="preserve"> </w:t>
      </w:r>
      <w:r>
        <w:t>insecticide</w:t>
      </w:r>
      <w:r>
        <w:rPr>
          <w:spacing w:val="-9"/>
        </w:rPr>
        <w:t xml:space="preserve"> </w:t>
      </w:r>
      <w:r>
        <w:t>resistance</w:t>
      </w:r>
      <w:r>
        <w:rPr>
          <w:spacing w:val="-10"/>
        </w:rPr>
        <w:t xml:space="preserve"> </w:t>
      </w:r>
      <w:r>
        <w:t>management,</w:t>
      </w:r>
      <w:r>
        <w:rPr>
          <w:spacing w:val="-10"/>
        </w:rPr>
        <w:t xml:space="preserve"> </w:t>
      </w:r>
      <w:r w:rsidR="00240344">
        <w:t>Interrupt</w:t>
      </w:r>
      <w:r>
        <w:rPr>
          <w:spacing w:val="-10"/>
        </w:rPr>
        <w:t xml:space="preserve"> </w:t>
      </w:r>
      <w:r>
        <w:t>240</w:t>
      </w:r>
      <w:r>
        <w:rPr>
          <w:spacing w:val="-10"/>
        </w:rPr>
        <w:t xml:space="preserve"> </w:t>
      </w:r>
      <w:r>
        <w:t>SC</w:t>
      </w:r>
      <w:r>
        <w:rPr>
          <w:spacing w:val="-10"/>
        </w:rPr>
        <w:t xml:space="preserve"> </w:t>
      </w:r>
      <w:r>
        <w:t>Miticide</w:t>
      </w:r>
      <w:r>
        <w:rPr>
          <w:spacing w:val="-9"/>
        </w:rPr>
        <w:t xml:space="preserve"> </w:t>
      </w:r>
      <w:r>
        <w:t>is</w:t>
      </w:r>
      <w:r>
        <w:rPr>
          <w:spacing w:val="-9"/>
        </w:rPr>
        <w:t xml:space="preserve"> </w:t>
      </w:r>
      <w:r>
        <w:t>a</w:t>
      </w:r>
      <w:r>
        <w:rPr>
          <w:spacing w:val="-10"/>
        </w:rPr>
        <w:t xml:space="preserve"> </w:t>
      </w:r>
      <w:r>
        <w:t>Group</w:t>
      </w:r>
      <w:r>
        <w:rPr>
          <w:spacing w:val="-10"/>
        </w:rPr>
        <w:t xml:space="preserve"> </w:t>
      </w:r>
      <w:r>
        <w:t>23</w:t>
      </w:r>
      <w:r>
        <w:rPr>
          <w:spacing w:val="-9"/>
        </w:rPr>
        <w:t xml:space="preserve"> </w:t>
      </w:r>
      <w:r>
        <w:rPr>
          <w:spacing w:val="-2"/>
        </w:rPr>
        <w:t>insecticide.</w:t>
      </w:r>
    </w:p>
    <w:p w14:paraId="19445B95" w14:textId="55265943" w:rsidR="003963BB" w:rsidRDefault="003963BB" w:rsidP="009D17D2">
      <w:pPr>
        <w:pStyle w:val="BodyText0"/>
        <w:spacing w:before="1" w:line="237" w:lineRule="auto"/>
        <w:ind w:right="-1"/>
      </w:pPr>
      <w:r>
        <w:t xml:space="preserve">Some naturally occurring insect biotypes resistant to </w:t>
      </w:r>
      <w:r w:rsidR="00240344">
        <w:t>Interrupt</w:t>
      </w:r>
      <w:r>
        <w:t xml:space="preserve"> 240 SC and other Group 23 insecticides may exist through normal genetic variability in any insect population.</w:t>
      </w:r>
      <w:r>
        <w:rPr>
          <w:spacing w:val="40"/>
        </w:rPr>
        <w:t xml:space="preserve"> </w:t>
      </w:r>
      <w:r>
        <w:t xml:space="preserve">The resistant individuals can eventually dominate the insect population if </w:t>
      </w:r>
      <w:r w:rsidR="00240344">
        <w:t>Interrupt</w:t>
      </w:r>
      <w:r>
        <w:t xml:space="preserve"> 240 SC or other Group 23 insecticides are used repeatedly.</w:t>
      </w:r>
      <w:r>
        <w:rPr>
          <w:spacing w:val="40"/>
        </w:rPr>
        <w:t xml:space="preserve"> </w:t>
      </w:r>
      <w:r>
        <w:t>The effectiveness</w:t>
      </w:r>
      <w:r>
        <w:rPr>
          <w:spacing w:val="-2"/>
        </w:rPr>
        <w:t xml:space="preserve"> </w:t>
      </w:r>
      <w:r>
        <w:t>of</w:t>
      </w:r>
      <w:r>
        <w:rPr>
          <w:spacing w:val="-2"/>
        </w:rPr>
        <w:t xml:space="preserve"> </w:t>
      </w:r>
      <w:r w:rsidR="00240344">
        <w:t>Interrupt</w:t>
      </w:r>
      <w:r>
        <w:rPr>
          <w:spacing w:val="-2"/>
        </w:rPr>
        <w:t xml:space="preserve"> </w:t>
      </w:r>
      <w:r>
        <w:t>240</w:t>
      </w:r>
      <w:r>
        <w:rPr>
          <w:spacing w:val="-1"/>
        </w:rPr>
        <w:t xml:space="preserve"> </w:t>
      </w:r>
      <w:r>
        <w:t>SC</w:t>
      </w:r>
      <w:r>
        <w:rPr>
          <w:spacing w:val="-1"/>
        </w:rPr>
        <w:t xml:space="preserve"> </w:t>
      </w:r>
      <w:r>
        <w:t>on</w:t>
      </w:r>
      <w:r>
        <w:rPr>
          <w:spacing w:val="-1"/>
        </w:rPr>
        <w:t xml:space="preserve"> </w:t>
      </w:r>
      <w:r>
        <w:t>resistant</w:t>
      </w:r>
      <w:r>
        <w:rPr>
          <w:spacing w:val="-2"/>
        </w:rPr>
        <w:t xml:space="preserve"> </w:t>
      </w:r>
      <w:r>
        <w:t>individuals</w:t>
      </w:r>
      <w:r>
        <w:rPr>
          <w:spacing w:val="-1"/>
        </w:rPr>
        <w:t xml:space="preserve"> </w:t>
      </w:r>
      <w:r>
        <w:t>could</w:t>
      </w:r>
      <w:r>
        <w:rPr>
          <w:spacing w:val="-2"/>
        </w:rPr>
        <w:t xml:space="preserve"> </w:t>
      </w:r>
      <w:r>
        <w:t>be</w:t>
      </w:r>
      <w:r>
        <w:rPr>
          <w:spacing w:val="-3"/>
        </w:rPr>
        <w:t xml:space="preserve"> </w:t>
      </w:r>
      <w:r>
        <w:t>significantly</w:t>
      </w:r>
      <w:r>
        <w:rPr>
          <w:spacing w:val="-1"/>
        </w:rPr>
        <w:t xml:space="preserve"> </w:t>
      </w:r>
      <w:r>
        <w:t>reduced.</w:t>
      </w:r>
      <w:r>
        <w:rPr>
          <w:spacing w:val="40"/>
        </w:rPr>
        <w:t xml:space="preserve"> </w:t>
      </w:r>
      <w:r>
        <w:t>Since</w:t>
      </w:r>
      <w:r>
        <w:rPr>
          <w:spacing w:val="-2"/>
        </w:rPr>
        <w:t xml:space="preserve"> </w:t>
      </w:r>
      <w:r>
        <w:t>occurrence</w:t>
      </w:r>
      <w:r>
        <w:rPr>
          <w:spacing w:val="-3"/>
        </w:rPr>
        <w:t xml:space="preserve"> </w:t>
      </w:r>
      <w:r>
        <w:t xml:space="preserve">of resistant individuals is difficult to detect prior to use, Bayer CropScience Pty Ltd accepts no liability for any losses that may result from the failure of </w:t>
      </w:r>
      <w:r w:rsidR="00240344">
        <w:t>Interrupt</w:t>
      </w:r>
      <w:r>
        <w:t xml:space="preserve"> 240 SC to control resistant mites.</w:t>
      </w:r>
    </w:p>
    <w:p w14:paraId="7C7C31AA" w14:textId="77777777" w:rsidR="00492B57" w:rsidRDefault="00240344" w:rsidP="009D17D2">
      <w:pPr>
        <w:pStyle w:val="BodyText0"/>
        <w:widowControl w:val="0"/>
        <w:spacing w:before="215"/>
      </w:pPr>
      <w:r>
        <w:t>Interrupt</w:t>
      </w:r>
      <w:r w:rsidR="003963BB">
        <w:rPr>
          <w:spacing w:val="33"/>
        </w:rPr>
        <w:t xml:space="preserve"> </w:t>
      </w:r>
      <w:r w:rsidR="003963BB">
        <w:t>240</w:t>
      </w:r>
      <w:r w:rsidR="003963BB">
        <w:rPr>
          <w:spacing w:val="33"/>
        </w:rPr>
        <w:t xml:space="preserve"> </w:t>
      </w:r>
      <w:r w:rsidR="003963BB">
        <w:t>SC</w:t>
      </w:r>
      <w:r w:rsidR="003963BB">
        <w:rPr>
          <w:spacing w:val="34"/>
        </w:rPr>
        <w:t xml:space="preserve"> </w:t>
      </w:r>
      <w:r w:rsidR="003963BB">
        <w:t>may</w:t>
      </w:r>
      <w:r w:rsidR="003963BB">
        <w:rPr>
          <w:spacing w:val="34"/>
        </w:rPr>
        <w:t xml:space="preserve"> </w:t>
      </w:r>
      <w:r w:rsidR="003963BB">
        <w:t>be</w:t>
      </w:r>
      <w:r w:rsidR="003963BB">
        <w:rPr>
          <w:spacing w:val="33"/>
        </w:rPr>
        <w:t xml:space="preserve"> </w:t>
      </w:r>
      <w:r w:rsidR="003963BB">
        <w:t>subject</w:t>
      </w:r>
      <w:r w:rsidR="003963BB">
        <w:rPr>
          <w:spacing w:val="33"/>
        </w:rPr>
        <w:t xml:space="preserve"> </w:t>
      </w:r>
      <w:r w:rsidR="003963BB">
        <w:t>to</w:t>
      </w:r>
      <w:r w:rsidR="003963BB">
        <w:rPr>
          <w:spacing w:val="34"/>
        </w:rPr>
        <w:t xml:space="preserve"> </w:t>
      </w:r>
      <w:r w:rsidR="003963BB">
        <w:t>specific</w:t>
      </w:r>
      <w:r w:rsidR="003963BB">
        <w:rPr>
          <w:spacing w:val="34"/>
        </w:rPr>
        <w:t xml:space="preserve"> </w:t>
      </w:r>
      <w:r w:rsidR="003963BB">
        <w:t>resistance</w:t>
      </w:r>
      <w:r w:rsidR="003963BB">
        <w:rPr>
          <w:spacing w:val="33"/>
        </w:rPr>
        <w:t xml:space="preserve"> </w:t>
      </w:r>
      <w:r w:rsidR="003963BB">
        <w:t>management</w:t>
      </w:r>
      <w:r w:rsidR="003963BB">
        <w:rPr>
          <w:spacing w:val="34"/>
        </w:rPr>
        <w:t xml:space="preserve"> </w:t>
      </w:r>
      <w:r w:rsidR="003963BB">
        <w:t>strategies.</w:t>
      </w:r>
      <w:r w:rsidR="003963BB">
        <w:rPr>
          <w:spacing w:val="80"/>
        </w:rPr>
        <w:t xml:space="preserve"> </w:t>
      </w:r>
      <w:r w:rsidR="003963BB">
        <w:t>For</w:t>
      </w:r>
      <w:r w:rsidR="003963BB">
        <w:rPr>
          <w:spacing w:val="35"/>
        </w:rPr>
        <w:t xml:space="preserve"> </w:t>
      </w:r>
      <w:r w:rsidR="003963BB">
        <w:t>further</w:t>
      </w:r>
      <w:r w:rsidR="003963BB">
        <w:rPr>
          <w:spacing w:val="35"/>
        </w:rPr>
        <w:t xml:space="preserve"> </w:t>
      </w:r>
      <w:r w:rsidR="003963BB">
        <w:t>information contact your local supplier, Bayer Crop Science representative or local agricultural department agronomist.</w:t>
      </w:r>
    </w:p>
    <w:p w14:paraId="61A0926B" w14:textId="04639C9F" w:rsidR="0001326B" w:rsidRPr="0001326B" w:rsidRDefault="0001326B" w:rsidP="00492B57">
      <w:pPr>
        <w:pStyle w:val="BodyText0"/>
        <w:widowControl w:val="0"/>
        <w:spacing w:before="215"/>
        <w:rPr>
          <w:b/>
          <w:bCs/>
          <w:sz w:val="28"/>
          <w:szCs w:val="28"/>
        </w:rPr>
      </w:pPr>
      <w:r w:rsidRPr="0001326B">
        <w:rPr>
          <w:b/>
          <w:bCs/>
          <w:sz w:val="28"/>
          <w:szCs w:val="28"/>
        </w:rPr>
        <w:t>INTEGRATED PEST MANAGEMENT</w:t>
      </w:r>
    </w:p>
    <w:p w14:paraId="5F96F3E6" w14:textId="2696DDEB" w:rsidR="0001326B" w:rsidRDefault="0001326B" w:rsidP="00240344">
      <w:pPr>
        <w:pStyle w:val="BodyText0"/>
      </w:pPr>
      <w:r w:rsidRPr="0001326B">
        <w:t>May be toxic to beneficial arthropods. May not be compatible with integrated pest management (IPM) programs utilising beneficial arthropods. Minimise spray drift to reduce harmful effects on beneficial arthropods in non-crop areas.</w:t>
      </w:r>
    </w:p>
    <w:p w14:paraId="4BF0A3F2" w14:textId="77777777" w:rsidR="003963BB" w:rsidRPr="003963BB" w:rsidRDefault="003963BB" w:rsidP="003963BB">
      <w:pPr>
        <w:pStyle w:val="NormalText"/>
        <w:rPr>
          <w:b/>
          <w:bCs/>
          <w:sz w:val="28"/>
          <w:szCs w:val="28"/>
        </w:rPr>
      </w:pPr>
      <w:r w:rsidRPr="003963BB">
        <w:rPr>
          <w:b/>
          <w:bCs/>
          <w:sz w:val="28"/>
          <w:szCs w:val="28"/>
        </w:rPr>
        <w:t>PROTECTION</w:t>
      </w:r>
      <w:r w:rsidRPr="003963BB">
        <w:rPr>
          <w:b/>
          <w:bCs/>
          <w:spacing w:val="-13"/>
          <w:sz w:val="28"/>
          <w:szCs w:val="28"/>
        </w:rPr>
        <w:t xml:space="preserve"> </w:t>
      </w:r>
      <w:r w:rsidRPr="003963BB">
        <w:rPr>
          <w:b/>
          <w:bCs/>
          <w:sz w:val="28"/>
          <w:szCs w:val="28"/>
        </w:rPr>
        <w:t>OF</w:t>
      </w:r>
      <w:r w:rsidRPr="003963BB">
        <w:rPr>
          <w:b/>
          <w:bCs/>
          <w:spacing w:val="-12"/>
          <w:sz w:val="28"/>
          <w:szCs w:val="28"/>
        </w:rPr>
        <w:t xml:space="preserve"> </w:t>
      </w:r>
      <w:r w:rsidRPr="003963BB">
        <w:rPr>
          <w:b/>
          <w:bCs/>
          <w:sz w:val="28"/>
          <w:szCs w:val="28"/>
        </w:rPr>
        <w:t>WILDLIFE,</w:t>
      </w:r>
      <w:r w:rsidRPr="003963BB">
        <w:rPr>
          <w:b/>
          <w:bCs/>
          <w:spacing w:val="-13"/>
          <w:sz w:val="28"/>
          <w:szCs w:val="28"/>
        </w:rPr>
        <w:t xml:space="preserve"> </w:t>
      </w:r>
      <w:r w:rsidRPr="003963BB">
        <w:rPr>
          <w:b/>
          <w:bCs/>
          <w:sz w:val="28"/>
          <w:szCs w:val="28"/>
        </w:rPr>
        <w:t>FISH,</w:t>
      </w:r>
      <w:r w:rsidRPr="003963BB">
        <w:rPr>
          <w:b/>
          <w:bCs/>
          <w:spacing w:val="-13"/>
          <w:sz w:val="28"/>
          <w:szCs w:val="28"/>
        </w:rPr>
        <w:t xml:space="preserve"> </w:t>
      </w:r>
      <w:r w:rsidRPr="003963BB">
        <w:rPr>
          <w:b/>
          <w:bCs/>
          <w:sz w:val="28"/>
          <w:szCs w:val="28"/>
        </w:rPr>
        <w:t>CRUSTACEANS</w:t>
      </w:r>
      <w:r w:rsidRPr="003963BB">
        <w:rPr>
          <w:b/>
          <w:bCs/>
          <w:spacing w:val="-12"/>
          <w:sz w:val="28"/>
          <w:szCs w:val="28"/>
        </w:rPr>
        <w:t xml:space="preserve"> </w:t>
      </w:r>
      <w:r w:rsidRPr="003963BB">
        <w:rPr>
          <w:b/>
          <w:bCs/>
          <w:sz w:val="28"/>
          <w:szCs w:val="28"/>
        </w:rPr>
        <w:t>AND</w:t>
      </w:r>
      <w:r w:rsidRPr="003963BB">
        <w:rPr>
          <w:b/>
          <w:bCs/>
          <w:spacing w:val="-13"/>
          <w:sz w:val="28"/>
          <w:szCs w:val="28"/>
        </w:rPr>
        <w:t xml:space="preserve"> </w:t>
      </w:r>
      <w:r w:rsidRPr="003963BB">
        <w:rPr>
          <w:b/>
          <w:bCs/>
          <w:spacing w:val="-2"/>
          <w:sz w:val="28"/>
          <w:szCs w:val="28"/>
        </w:rPr>
        <w:t>ENVIRONMENT</w:t>
      </w:r>
    </w:p>
    <w:p w14:paraId="69CE4C95" w14:textId="031A8C2B" w:rsidR="003963BB" w:rsidRDefault="0001326B" w:rsidP="009D17D2">
      <w:pPr>
        <w:pStyle w:val="BodyText0"/>
        <w:spacing w:line="218" w:lineRule="exact"/>
        <w:rPr>
          <w:spacing w:val="-2"/>
        </w:rPr>
      </w:pPr>
      <w:r>
        <w:t>Very t</w:t>
      </w:r>
      <w:r w:rsidR="003963BB">
        <w:t>oxic</w:t>
      </w:r>
      <w:r w:rsidR="003963BB">
        <w:rPr>
          <w:spacing w:val="-8"/>
        </w:rPr>
        <w:t xml:space="preserve"> </w:t>
      </w:r>
      <w:r w:rsidR="003963BB">
        <w:t>to</w:t>
      </w:r>
      <w:r w:rsidR="003963BB">
        <w:rPr>
          <w:spacing w:val="-8"/>
        </w:rPr>
        <w:t xml:space="preserve"> </w:t>
      </w:r>
      <w:r w:rsidR="003963BB">
        <w:t>aquatic</w:t>
      </w:r>
      <w:r w:rsidR="003963BB">
        <w:rPr>
          <w:spacing w:val="-9"/>
        </w:rPr>
        <w:t xml:space="preserve"> </w:t>
      </w:r>
      <w:r w:rsidR="003963BB">
        <w:t>life.</w:t>
      </w:r>
      <w:r w:rsidR="003963BB">
        <w:rPr>
          <w:spacing w:val="-9"/>
        </w:rPr>
        <w:t xml:space="preserve"> </w:t>
      </w:r>
      <w:r w:rsidR="003963BB">
        <w:t>DO</w:t>
      </w:r>
      <w:r w:rsidR="003963BB">
        <w:rPr>
          <w:spacing w:val="-8"/>
        </w:rPr>
        <w:t xml:space="preserve"> </w:t>
      </w:r>
      <w:r w:rsidR="003963BB">
        <w:t>NOT</w:t>
      </w:r>
      <w:r w:rsidR="003963BB">
        <w:rPr>
          <w:spacing w:val="-9"/>
        </w:rPr>
        <w:t xml:space="preserve"> </w:t>
      </w:r>
      <w:r w:rsidR="003963BB">
        <w:t>contaminate</w:t>
      </w:r>
      <w:r w:rsidR="003963BB">
        <w:rPr>
          <w:spacing w:val="-8"/>
        </w:rPr>
        <w:t xml:space="preserve"> </w:t>
      </w:r>
      <w:r w:rsidR="003963BB">
        <w:t>wetlands</w:t>
      </w:r>
      <w:r w:rsidR="003963BB">
        <w:rPr>
          <w:spacing w:val="-10"/>
        </w:rPr>
        <w:t xml:space="preserve"> </w:t>
      </w:r>
      <w:r w:rsidR="003963BB">
        <w:t>or</w:t>
      </w:r>
      <w:r w:rsidR="003963BB">
        <w:rPr>
          <w:spacing w:val="-9"/>
        </w:rPr>
        <w:t xml:space="preserve"> </w:t>
      </w:r>
      <w:r w:rsidR="003963BB">
        <w:t>watercourses</w:t>
      </w:r>
      <w:r w:rsidR="003963BB">
        <w:rPr>
          <w:spacing w:val="-8"/>
        </w:rPr>
        <w:t xml:space="preserve"> </w:t>
      </w:r>
      <w:r w:rsidR="003963BB">
        <w:t>with</w:t>
      </w:r>
      <w:r w:rsidR="003963BB">
        <w:rPr>
          <w:spacing w:val="-9"/>
        </w:rPr>
        <w:t xml:space="preserve"> </w:t>
      </w:r>
      <w:r w:rsidR="003963BB">
        <w:t>this</w:t>
      </w:r>
      <w:r w:rsidR="003963BB">
        <w:rPr>
          <w:spacing w:val="-7"/>
        </w:rPr>
        <w:t xml:space="preserve"> </w:t>
      </w:r>
      <w:r w:rsidR="003963BB">
        <w:t>product</w:t>
      </w:r>
      <w:r w:rsidR="003963BB">
        <w:rPr>
          <w:spacing w:val="-9"/>
        </w:rPr>
        <w:t xml:space="preserve"> </w:t>
      </w:r>
      <w:r w:rsidR="003963BB">
        <w:t>or</w:t>
      </w:r>
      <w:r w:rsidR="003963BB">
        <w:rPr>
          <w:spacing w:val="-9"/>
        </w:rPr>
        <w:t xml:space="preserve"> </w:t>
      </w:r>
      <w:r w:rsidR="003963BB">
        <w:t>used</w:t>
      </w:r>
      <w:r w:rsidR="003963BB">
        <w:rPr>
          <w:spacing w:val="-10"/>
        </w:rPr>
        <w:t xml:space="preserve"> </w:t>
      </w:r>
      <w:r w:rsidR="003963BB">
        <w:rPr>
          <w:spacing w:val="-2"/>
        </w:rPr>
        <w:t>containers.</w:t>
      </w:r>
    </w:p>
    <w:p w14:paraId="7DD311C4" w14:textId="77777777" w:rsidR="007C4941" w:rsidRPr="007C4941" w:rsidRDefault="007C4941" w:rsidP="007C4941">
      <w:pPr>
        <w:pStyle w:val="NormalText"/>
        <w:rPr>
          <w:b/>
          <w:bCs/>
          <w:sz w:val="28"/>
          <w:szCs w:val="28"/>
        </w:rPr>
      </w:pPr>
      <w:r w:rsidRPr="007C4941">
        <w:rPr>
          <w:b/>
          <w:bCs/>
          <w:sz w:val="28"/>
          <w:szCs w:val="28"/>
        </w:rPr>
        <w:t xml:space="preserve">PROTECTION OF </w:t>
      </w:r>
      <w:proofErr w:type="gramStart"/>
      <w:r w:rsidRPr="007C4941">
        <w:rPr>
          <w:b/>
          <w:bCs/>
          <w:sz w:val="28"/>
          <w:szCs w:val="28"/>
        </w:rPr>
        <w:t>HONEY BEES</w:t>
      </w:r>
      <w:proofErr w:type="gramEnd"/>
      <w:r w:rsidRPr="007C4941">
        <w:rPr>
          <w:b/>
          <w:bCs/>
          <w:sz w:val="28"/>
          <w:szCs w:val="28"/>
        </w:rPr>
        <w:t xml:space="preserve"> AND OTHER INSECT POLLINATORS</w:t>
      </w:r>
    </w:p>
    <w:p w14:paraId="3807EAA5" w14:textId="3446A34C" w:rsidR="0080681D" w:rsidRDefault="007C4941" w:rsidP="009D17D2">
      <w:pPr>
        <w:pStyle w:val="BodyText0"/>
        <w:spacing w:line="218" w:lineRule="exact"/>
      </w:pPr>
      <w:r>
        <w:t>Spiromesifen has a systemic action. Harmful to bees, including bee brood. DO NOT apply while bees are actively foraging.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34A2CDBD" w14:textId="77777777" w:rsidR="00B02422" w:rsidRPr="003963BB" w:rsidRDefault="00B02422" w:rsidP="00B02422">
      <w:pPr>
        <w:pStyle w:val="NormalText"/>
        <w:rPr>
          <w:b/>
          <w:bCs/>
          <w:sz w:val="28"/>
          <w:szCs w:val="28"/>
        </w:rPr>
      </w:pPr>
      <w:r w:rsidRPr="003963BB">
        <w:rPr>
          <w:b/>
          <w:bCs/>
          <w:sz w:val="28"/>
          <w:szCs w:val="28"/>
        </w:rPr>
        <w:t>STORAGE</w:t>
      </w:r>
      <w:r w:rsidRPr="003963BB">
        <w:rPr>
          <w:b/>
          <w:bCs/>
          <w:spacing w:val="-11"/>
          <w:sz w:val="28"/>
          <w:szCs w:val="28"/>
        </w:rPr>
        <w:t xml:space="preserve"> </w:t>
      </w:r>
      <w:r w:rsidRPr="003963BB">
        <w:rPr>
          <w:b/>
          <w:bCs/>
          <w:sz w:val="28"/>
          <w:szCs w:val="28"/>
        </w:rPr>
        <w:t>AND</w:t>
      </w:r>
      <w:r w:rsidRPr="003963BB">
        <w:rPr>
          <w:b/>
          <w:bCs/>
          <w:spacing w:val="-10"/>
          <w:sz w:val="28"/>
          <w:szCs w:val="28"/>
        </w:rPr>
        <w:t xml:space="preserve"> </w:t>
      </w:r>
      <w:r w:rsidRPr="003963BB">
        <w:rPr>
          <w:b/>
          <w:bCs/>
          <w:sz w:val="28"/>
          <w:szCs w:val="28"/>
        </w:rPr>
        <w:t>DISPOSAL</w:t>
      </w:r>
    </w:p>
    <w:p w14:paraId="64BBAE6A" w14:textId="77777777" w:rsidR="00B02422" w:rsidRDefault="00B02422" w:rsidP="00B02422">
      <w:pPr>
        <w:pStyle w:val="BodyText0"/>
        <w:spacing w:before="1" w:line="237" w:lineRule="auto"/>
        <w:ind w:right="248"/>
        <w:jc w:val="both"/>
      </w:pPr>
      <w:r>
        <w:t>Store in the closed, original container in a cool, secure, well-ventilated area.</w:t>
      </w:r>
      <w:r>
        <w:rPr>
          <w:spacing w:val="40"/>
        </w:rPr>
        <w:t xml:space="preserve"> </w:t>
      </w:r>
      <w:r>
        <w:t>Do not store for prolonged periods in direct sunlight.</w:t>
      </w:r>
    </w:p>
    <w:p w14:paraId="0F1F01C9" w14:textId="77777777" w:rsidR="00B02422" w:rsidRPr="003963BB" w:rsidRDefault="00B02422" w:rsidP="00B02422">
      <w:pPr>
        <w:pStyle w:val="NormalText"/>
        <w:rPr>
          <w:b/>
          <w:bCs/>
          <w:i/>
          <w:iCs/>
          <w:sz w:val="24"/>
        </w:rPr>
      </w:pPr>
      <w:r w:rsidRPr="003963BB">
        <w:rPr>
          <w:b/>
          <w:bCs/>
          <w:i/>
          <w:iCs/>
          <w:sz w:val="24"/>
        </w:rPr>
        <w:t>(all</w:t>
      </w:r>
      <w:r w:rsidRPr="003963BB">
        <w:rPr>
          <w:b/>
          <w:bCs/>
          <w:i/>
          <w:iCs/>
          <w:spacing w:val="-1"/>
          <w:sz w:val="24"/>
        </w:rPr>
        <w:t xml:space="preserve"> </w:t>
      </w:r>
      <w:r w:rsidRPr="003963BB">
        <w:rPr>
          <w:b/>
          <w:bCs/>
          <w:i/>
          <w:iCs/>
          <w:sz w:val="24"/>
        </w:rPr>
        <w:t>containers excluding</w:t>
      </w:r>
      <w:r w:rsidRPr="003963BB">
        <w:rPr>
          <w:b/>
          <w:bCs/>
          <w:i/>
          <w:iCs/>
          <w:spacing w:val="-1"/>
          <w:sz w:val="24"/>
        </w:rPr>
        <w:t xml:space="preserve"> </w:t>
      </w:r>
      <w:r w:rsidRPr="003963BB">
        <w:rPr>
          <w:b/>
          <w:bCs/>
          <w:i/>
          <w:iCs/>
          <w:sz w:val="24"/>
        </w:rPr>
        <w:t>SCHUTZ/re-useable/</w:t>
      </w:r>
      <w:r w:rsidRPr="003963BB">
        <w:rPr>
          <w:b/>
          <w:bCs/>
          <w:i/>
          <w:iCs/>
          <w:spacing w:val="-1"/>
          <w:sz w:val="24"/>
        </w:rPr>
        <w:t xml:space="preserve"> </w:t>
      </w:r>
      <w:r w:rsidRPr="003963BB">
        <w:rPr>
          <w:b/>
          <w:bCs/>
          <w:i/>
          <w:iCs/>
          <w:sz w:val="24"/>
        </w:rPr>
        <w:t>returnable containers)</w:t>
      </w:r>
    </w:p>
    <w:p w14:paraId="3394375D" w14:textId="77777777" w:rsidR="00B02422" w:rsidRDefault="00B02422" w:rsidP="009D17D2">
      <w:pPr>
        <w:pStyle w:val="BodyText0"/>
        <w:spacing w:before="1" w:line="237" w:lineRule="auto"/>
        <w:ind w:right="245"/>
      </w:pPr>
      <w:r>
        <w:t xml:space="preserve">Triple-rinse container before disposal. Add </w:t>
      </w:r>
      <w:proofErr w:type="spellStart"/>
      <w:r>
        <w:t>rinsings</w:t>
      </w:r>
      <w:proofErr w:type="spellEnd"/>
      <w:r>
        <w:t xml:space="preserve"> to spray tank. Do not dispose of undiluted chemicals on site. If recycling, replace cap and return clean containers to recycler or designated collection point. If not recycling</w:t>
      </w:r>
      <w:r>
        <w:rPr>
          <w:spacing w:val="-3"/>
        </w:rPr>
        <w:t xml:space="preserve"> </w:t>
      </w:r>
      <w:r>
        <w:t>break,</w:t>
      </w:r>
      <w:r>
        <w:rPr>
          <w:spacing w:val="-3"/>
        </w:rPr>
        <w:t xml:space="preserve"> </w:t>
      </w:r>
      <w:r>
        <w:t>crush</w:t>
      </w:r>
      <w:r>
        <w:rPr>
          <w:spacing w:val="-3"/>
        </w:rPr>
        <w:t xml:space="preserve"> </w:t>
      </w:r>
      <w:r>
        <w:t>or</w:t>
      </w:r>
      <w:r>
        <w:rPr>
          <w:spacing w:val="-3"/>
        </w:rPr>
        <w:t xml:space="preserve"> </w:t>
      </w:r>
      <w:r>
        <w:t>puncture</w:t>
      </w:r>
      <w:r>
        <w:rPr>
          <w:spacing w:val="-3"/>
        </w:rPr>
        <w:t xml:space="preserve"> </w:t>
      </w:r>
      <w:r>
        <w:t>and</w:t>
      </w:r>
      <w:r>
        <w:rPr>
          <w:spacing w:val="-3"/>
        </w:rPr>
        <w:t xml:space="preserve"> </w:t>
      </w:r>
      <w:r>
        <w:t>deliver</w:t>
      </w:r>
      <w:r>
        <w:rPr>
          <w:spacing w:val="-2"/>
        </w:rPr>
        <w:t xml:space="preserve"> </w:t>
      </w:r>
      <w:r>
        <w:t>empty</w:t>
      </w:r>
      <w:r>
        <w:rPr>
          <w:spacing w:val="-3"/>
        </w:rPr>
        <w:t xml:space="preserve"> </w:t>
      </w:r>
      <w:r>
        <w:t>container</w:t>
      </w:r>
      <w:r>
        <w:rPr>
          <w:spacing w:val="-4"/>
        </w:rPr>
        <w:t xml:space="preserve"> </w:t>
      </w:r>
      <w:r>
        <w:t>to</w:t>
      </w:r>
      <w:r>
        <w:rPr>
          <w:spacing w:val="-4"/>
        </w:rPr>
        <w:t xml:space="preserve"> </w:t>
      </w:r>
      <w:r>
        <w:t>an</w:t>
      </w:r>
      <w:r>
        <w:rPr>
          <w:spacing w:val="-3"/>
        </w:rPr>
        <w:t xml:space="preserve"> </w:t>
      </w:r>
      <w:r>
        <w:t>approved</w:t>
      </w:r>
      <w:r>
        <w:rPr>
          <w:spacing w:val="-3"/>
        </w:rPr>
        <w:t xml:space="preserve"> </w:t>
      </w:r>
      <w:r>
        <w:t>waste</w:t>
      </w:r>
      <w:r>
        <w:rPr>
          <w:spacing w:val="-3"/>
        </w:rPr>
        <w:t xml:space="preserve"> </w:t>
      </w:r>
      <w:r>
        <w:t>management</w:t>
      </w:r>
      <w:r>
        <w:rPr>
          <w:spacing w:val="-2"/>
        </w:rPr>
        <w:t xml:space="preserve"> </w:t>
      </w:r>
      <w:r>
        <w:t>facility.</w:t>
      </w:r>
      <w:r>
        <w:rPr>
          <w:spacing w:val="-3"/>
        </w:rPr>
        <w:t xml:space="preserve"> </w:t>
      </w:r>
      <w:r>
        <w:t>If an approved facility is not available, bury the empty container 500 mm below the surface in a disposal pit specifically marked and set up for this purpose, clear of waterways, desirable vegetation and tree roots, in compliance with relevant Local, State or Territory government regulations. Do not burn empty containers or product. Do not re-use empty container for any other purpose.</w:t>
      </w:r>
    </w:p>
    <w:p w14:paraId="581CBF3A" w14:textId="77777777" w:rsidR="00B02422" w:rsidRPr="003963BB" w:rsidRDefault="00B02422" w:rsidP="00B02422">
      <w:pPr>
        <w:pStyle w:val="NormalText"/>
        <w:rPr>
          <w:b/>
          <w:bCs/>
          <w:i/>
          <w:iCs/>
          <w:sz w:val="24"/>
        </w:rPr>
      </w:pPr>
      <w:r w:rsidRPr="003963BB">
        <w:rPr>
          <w:b/>
          <w:bCs/>
          <w:i/>
          <w:iCs/>
          <w:sz w:val="24"/>
        </w:rPr>
        <w:t>(SCHUTZ/re-useable/returnable</w:t>
      </w:r>
      <w:r w:rsidRPr="003963BB">
        <w:rPr>
          <w:b/>
          <w:bCs/>
          <w:i/>
          <w:iCs/>
          <w:spacing w:val="10"/>
          <w:sz w:val="24"/>
        </w:rPr>
        <w:t xml:space="preserve"> </w:t>
      </w:r>
      <w:r w:rsidRPr="003963BB">
        <w:rPr>
          <w:b/>
          <w:bCs/>
          <w:i/>
          <w:iCs/>
          <w:sz w:val="24"/>
        </w:rPr>
        <w:t>containers)</w:t>
      </w:r>
    </w:p>
    <w:p w14:paraId="61E1091B" w14:textId="77777777" w:rsidR="00B02422" w:rsidRDefault="00B02422" w:rsidP="009D17D2">
      <w:pPr>
        <w:pStyle w:val="BodyText0"/>
        <w:spacing w:before="1" w:line="237" w:lineRule="auto"/>
        <w:ind w:right="244"/>
      </w:pPr>
      <w:r>
        <w:t xml:space="preserve">If tamper evident seals are broken prior to initial </w:t>
      </w:r>
      <w:proofErr w:type="gramStart"/>
      <w:r>
        <w:t>use</w:t>
      </w:r>
      <w:proofErr w:type="gramEnd"/>
      <w:r>
        <w:t xml:space="preserve"> then the integrity of the contents cannot be assured. Empty</w:t>
      </w:r>
      <w:r>
        <w:rPr>
          <w:spacing w:val="-5"/>
        </w:rPr>
        <w:t xml:space="preserve"> </w:t>
      </w:r>
      <w:r>
        <w:t>container</w:t>
      </w:r>
      <w:r>
        <w:rPr>
          <w:spacing w:val="-4"/>
        </w:rPr>
        <w:t xml:space="preserve"> </w:t>
      </w:r>
      <w:r>
        <w:t>by</w:t>
      </w:r>
      <w:r>
        <w:rPr>
          <w:spacing w:val="-5"/>
        </w:rPr>
        <w:t xml:space="preserve"> </w:t>
      </w:r>
      <w:r>
        <w:t>pumping</w:t>
      </w:r>
      <w:r>
        <w:rPr>
          <w:spacing w:val="-3"/>
        </w:rPr>
        <w:t xml:space="preserve"> </w:t>
      </w:r>
      <w:r>
        <w:t>through</w:t>
      </w:r>
      <w:r>
        <w:rPr>
          <w:spacing w:val="-4"/>
        </w:rPr>
        <w:t xml:space="preserve"> </w:t>
      </w:r>
      <w:r>
        <w:t>the</w:t>
      </w:r>
      <w:r>
        <w:rPr>
          <w:spacing w:val="-3"/>
        </w:rPr>
        <w:t xml:space="preserve"> </w:t>
      </w:r>
      <w:r>
        <w:t>dry-break</w:t>
      </w:r>
      <w:r>
        <w:rPr>
          <w:spacing w:val="-3"/>
        </w:rPr>
        <w:t xml:space="preserve"> </w:t>
      </w:r>
      <w:r>
        <w:t>connection</w:t>
      </w:r>
      <w:r>
        <w:rPr>
          <w:spacing w:val="-6"/>
        </w:rPr>
        <w:t xml:space="preserve"> </w:t>
      </w:r>
      <w:r>
        <w:t>system.</w:t>
      </w:r>
      <w:r>
        <w:rPr>
          <w:spacing w:val="40"/>
        </w:rPr>
        <w:t xml:space="preserve"> </w:t>
      </w:r>
      <w:r>
        <w:t>Do</w:t>
      </w:r>
      <w:r>
        <w:rPr>
          <w:spacing w:val="-4"/>
        </w:rPr>
        <w:t xml:space="preserve"> </w:t>
      </w:r>
      <w:r>
        <w:t>not</w:t>
      </w:r>
      <w:r>
        <w:rPr>
          <w:spacing w:val="-5"/>
        </w:rPr>
        <w:t xml:space="preserve"> </w:t>
      </w:r>
      <w:r>
        <w:t>attempt</w:t>
      </w:r>
      <w:r>
        <w:rPr>
          <w:spacing w:val="-4"/>
        </w:rPr>
        <w:t xml:space="preserve"> </w:t>
      </w:r>
      <w:r>
        <w:t>to</w:t>
      </w:r>
      <w:r>
        <w:rPr>
          <w:spacing w:val="-4"/>
        </w:rPr>
        <w:t xml:space="preserve"> </w:t>
      </w:r>
      <w:r>
        <w:t>unscrew</w:t>
      </w:r>
      <w:r>
        <w:rPr>
          <w:spacing w:val="-4"/>
        </w:rPr>
        <w:t xml:space="preserve"> </w:t>
      </w:r>
      <w:r>
        <w:t>the</w:t>
      </w:r>
      <w:r>
        <w:rPr>
          <w:spacing w:val="-4"/>
        </w:rPr>
        <w:t xml:space="preserve"> </w:t>
      </w:r>
      <w:r>
        <w:t>valve or breach the locked filling point.</w:t>
      </w:r>
      <w:r>
        <w:rPr>
          <w:spacing w:val="40"/>
        </w:rPr>
        <w:t xml:space="preserve"> </w:t>
      </w:r>
      <w:r>
        <w:t>Do not contaminate the container with water or other foreign material. Ensure</w:t>
      </w:r>
      <w:r>
        <w:rPr>
          <w:spacing w:val="-6"/>
        </w:rPr>
        <w:t xml:space="preserve"> </w:t>
      </w:r>
      <w:r>
        <w:t>that</w:t>
      </w:r>
      <w:r>
        <w:rPr>
          <w:spacing w:val="-7"/>
        </w:rPr>
        <w:t xml:space="preserve"> </w:t>
      </w:r>
      <w:r>
        <w:t>the</w:t>
      </w:r>
      <w:r>
        <w:rPr>
          <w:spacing w:val="-7"/>
        </w:rPr>
        <w:t xml:space="preserve"> </w:t>
      </w:r>
      <w:r>
        <w:t>coupler,</w:t>
      </w:r>
      <w:r>
        <w:rPr>
          <w:spacing w:val="-7"/>
        </w:rPr>
        <w:t xml:space="preserve"> </w:t>
      </w:r>
      <w:r>
        <w:t>pump,</w:t>
      </w:r>
      <w:r>
        <w:rPr>
          <w:spacing w:val="-7"/>
        </w:rPr>
        <w:t xml:space="preserve"> </w:t>
      </w:r>
      <w:r>
        <w:t>meter</w:t>
      </w:r>
      <w:r>
        <w:rPr>
          <w:spacing w:val="-7"/>
        </w:rPr>
        <w:t xml:space="preserve"> </w:t>
      </w:r>
      <w:r>
        <w:t>and</w:t>
      </w:r>
      <w:r>
        <w:rPr>
          <w:spacing w:val="-6"/>
        </w:rPr>
        <w:t xml:space="preserve"> </w:t>
      </w:r>
      <w:r>
        <w:t>hoses</w:t>
      </w:r>
      <w:r>
        <w:rPr>
          <w:spacing w:val="-5"/>
        </w:rPr>
        <w:t xml:space="preserve"> </w:t>
      </w:r>
      <w:r>
        <w:t>are</w:t>
      </w:r>
      <w:r>
        <w:rPr>
          <w:spacing w:val="-8"/>
        </w:rPr>
        <w:t xml:space="preserve"> </w:t>
      </w:r>
      <w:r>
        <w:t>disconnected,</w:t>
      </w:r>
      <w:r>
        <w:rPr>
          <w:spacing w:val="-6"/>
        </w:rPr>
        <w:t xml:space="preserve"> </w:t>
      </w:r>
      <w:r>
        <w:t>triple</w:t>
      </w:r>
      <w:r>
        <w:rPr>
          <w:spacing w:val="-5"/>
        </w:rPr>
        <w:t xml:space="preserve"> </w:t>
      </w:r>
      <w:r>
        <w:t>rinsed</w:t>
      </w:r>
      <w:r>
        <w:rPr>
          <w:spacing w:val="-7"/>
        </w:rPr>
        <w:t xml:space="preserve"> </w:t>
      </w:r>
      <w:r>
        <w:t>with</w:t>
      </w:r>
      <w:r>
        <w:rPr>
          <w:spacing w:val="-7"/>
        </w:rPr>
        <w:t xml:space="preserve"> </w:t>
      </w:r>
      <w:r>
        <w:t>clean</w:t>
      </w:r>
      <w:r>
        <w:rPr>
          <w:spacing w:val="-7"/>
        </w:rPr>
        <w:t xml:space="preserve"> </w:t>
      </w:r>
      <w:r>
        <w:t>water</w:t>
      </w:r>
      <w:r>
        <w:rPr>
          <w:spacing w:val="-5"/>
        </w:rPr>
        <w:t xml:space="preserve"> </w:t>
      </w:r>
      <w:r>
        <w:t>and</w:t>
      </w:r>
      <w:r>
        <w:rPr>
          <w:spacing w:val="-7"/>
        </w:rPr>
        <w:t xml:space="preserve"> </w:t>
      </w:r>
      <w:r>
        <w:t>drained after</w:t>
      </w:r>
      <w:r>
        <w:rPr>
          <w:spacing w:val="-3"/>
        </w:rPr>
        <w:t xml:space="preserve"> </w:t>
      </w:r>
      <w:r>
        <w:t>each</w:t>
      </w:r>
      <w:r>
        <w:rPr>
          <w:spacing w:val="-2"/>
        </w:rPr>
        <w:t xml:space="preserve"> </w:t>
      </w:r>
      <w:r>
        <w:t>use.</w:t>
      </w:r>
      <w:r>
        <w:rPr>
          <w:spacing w:val="40"/>
        </w:rPr>
        <w:t xml:space="preserve"> </w:t>
      </w:r>
      <w:r>
        <w:t>Contact</w:t>
      </w:r>
      <w:r>
        <w:rPr>
          <w:spacing w:val="-3"/>
        </w:rPr>
        <w:t xml:space="preserve"> </w:t>
      </w:r>
      <w:r>
        <w:t>point</w:t>
      </w:r>
      <w:r>
        <w:rPr>
          <w:spacing w:val="-3"/>
        </w:rPr>
        <w:t xml:space="preserve"> </w:t>
      </w:r>
      <w:r>
        <w:t>of</w:t>
      </w:r>
      <w:r>
        <w:rPr>
          <w:spacing w:val="-4"/>
        </w:rPr>
        <w:t xml:space="preserve"> </w:t>
      </w:r>
      <w:r>
        <w:t>purchase</w:t>
      </w:r>
      <w:r>
        <w:rPr>
          <w:spacing w:val="-3"/>
        </w:rPr>
        <w:t xml:space="preserve"> </w:t>
      </w:r>
      <w:r>
        <w:t>to</w:t>
      </w:r>
      <w:r>
        <w:rPr>
          <w:spacing w:val="-2"/>
        </w:rPr>
        <w:t xml:space="preserve"> </w:t>
      </w:r>
      <w:r>
        <w:t>arrange</w:t>
      </w:r>
      <w:r>
        <w:rPr>
          <w:spacing w:val="-3"/>
        </w:rPr>
        <w:t xml:space="preserve"> </w:t>
      </w:r>
      <w:r>
        <w:t>return</w:t>
      </w:r>
      <w:r>
        <w:rPr>
          <w:spacing w:val="-3"/>
        </w:rPr>
        <w:t xml:space="preserve"> </w:t>
      </w:r>
      <w:r>
        <w:t>or</w:t>
      </w:r>
      <w:r>
        <w:rPr>
          <w:spacing w:val="-3"/>
        </w:rPr>
        <w:t xml:space="preserve"> </w:t>
      </w:r>
      <w:r>
        <w:t>collection</w:t>
      </w:r>
      <w:r>
        <w:rPr>
          <w:spacing w:val="-3"/>
        </w:rPr>
        <w:t xml:space="preserve"> </w:t>
      </w:r>
      <w:r>
        <w:t>of</w:t>
      </w:r>
      <w:r>
        <w:rPr>
          <w:spacing w:val="-4"/>
        </w:rPr>
        <w:t xml:space="preserve"> </w:t>
      </w:r>
      <w:r>
        <w:t>empty</w:t>
      </w:r>
      <w:r>
        <w:rPr>
          <w:spacing w:val="-2"/>
        </w:rPr>
        <w:t xml:space="preserve"> </w:t>
      </w:r>
      <w:r>
        <w:t>containers.</w:t>
      </w:r>
      <w:r>
        <w:rPr>
          <w:spacing w:val="-3"/>
        </w:rPr>
        <w:t xml:space="preserve"> </w:t>
      </w:r>
      <w:r>
        <w:t>This</w:t>
      </w:r>
      <w:r>
        <w:rPr>
          <w:spacing w:val="-2"/>
        </w:rPr>
        <w:t xml:space="preserve"> </w:t>
      </w:r>
      <w:r>
        <w:t>container remains the property of Bayer CropScience Pty Ltd.</w:t>
      </w:r>
    </w:p>
    <w:p w14:paraId="11274660" w14:textId="77777777" w:rsidR="00B02422" w:rsidRPr="003963BB" w:rsidRDefault="00B02422" w:rsidP="00B02422">
      <w:pPr>
        <w:pStyle w:val="NormalText"/>
        <w:rPr>
          <w:b/>
          <w:bCs/>
          <w:sz w:val="28"/>
          <w:szCs w:val="28"/>
        </w:rPr>
      </w:pPr>
      <w:r w:rsidRPr="003963BB">
        <w:rPr>
          <w:b/>
          <w:bCs/>
          <w:sz w:val="28"/>
          <w:szCs w:val="28"/>
        </w:rPr>
        <w:lastRenderedPageBreak/>
        <w:t>SAFETY</w:t>
      </w:r>
      <w:r w:rsidRPr="003963BB">
        <w:rPr>
          <w:b/>
          <w:bCs/>
          <w:spacing w:val="-13"/>
          <w:sz w:val="28"/>
          <w:szCs w:val="28"/>
        </w:rPr>
        <w:t xml:space="preserve"> </w:t>
      </w:r>
      <w:r w:rsidRPr="003963BB">
        <w:rPr>
          <w:b/>
          <w:bCs/>
          <w:sz w:val="28"/>
          <w:szCs w:val="28"/>
        </w:rPr>
        <w:t>DIRECTIONS</w:t>
      </w:r>
    </w:p>
    <w:p w14:paraId="2AC38421" w14:textId="78A1224E" w:rsidR="00B02422" w:rsidRDefault="00B02422" w:rsidP="00B02422">
      <w:pPr>
        <w:pStyle w:val="BodyText0"/>
        <w:spacing w:line="237" w:lineRule="auto"/>
        <w:ind w:right="246"/>
        <w:jc w:val="both"/>
      </w:pPr>
      <w:r>
        <w:t>Wash hands after use.</w:t>
      </w:r>
    </w:p>
    <w:p w14:paraId="29B0A2C2" w14:textId="77777777" w:rsidR="00B02422" w:rsidRPr="003963BB" w:rsidRDefault="00B02422" w:rsidP="00B02422">
      <w:pPr>
        <w:pStyle w:val="NormalText"/>
        <w:rPr>
          <w:b/>
          <w:bCs/>
          <w:sz w:val="28"/>
          <w:szCs w:val="28"/>
        </w:rPr>
      </w:pPr>
      <w:r w:rsidRPr="003963BB">
        <w:rPr>
          <w:b/>
          <w:bCs/>
          <w:sz w:val="28"/>
          <w:szCs w:val="28"/>
        </w:rPr>
        <w:t>FIRST</w:t>
      </w:r>
      <w:r w:rsidRPr="003963BB">
        <w:rPr>
          <w:b/>
          <w:bCs/>
          <w:spacing w:val="-9"/>
          <w:sz w:val="28"/>
          <w:szCs w:val="28"/>
        </w:rPr>
        <w:t xml:space="preserve"> </w:t>
      </w:r>
      <w:r w:rsidRPr="003963BB">
        <w:rPr>
          <w:b/>
          <w:bCs/>
          <w:spacing w:val="-5"/>
          <w:sz w:val="28"/>
          <w:szCs w:val="28"/>
        </w:rPr>
        <w:t>AID</w:t>
      </w:r>
    </w:p>
    <w:p w14:paraId="7860ABDD" w14:textId="77777777" w:rsidR="00B02422" w:rsidRDefault="00B02422" w:rsidP="00B02422">
      <w:pPr>
        <w:pStyle w:val="BodyText0"/>
        <w:spacing w:line="218" w:lineRule="exact"/>
        <w:jc w:val="both"/>
      </w:pPr>
      <w:r>
        <w:t>If</w:t>
      </w:r>
      <w:r>
        <w:rPr>
          <w:spacing w:val="-11"/>
        </w:rPr>
        <w:t xml:space="preserve"> </w:t>
      </w:r>
      <w:r>
        <w:t>poisoning</w:t>
      </w:r>
      <w:r>
        <w:rPr>
          <w:spacing w:val="-9"/>
        </w:rPr>
        <w:t xml:space="preserve"> </w:t>
      </w:r>
      <w:r>
        <w:t>occurs,</w:t>
      </w:r>
      <w:r>
        <w:rPr>
          <w:spacing w:val="-10"/>
        </w:rPr>
        <w:t xml:space="preserve"> </w:t>
      </w:r>
      <w:r>
        <w:t>contact</w:t>
      </w:r>
      <w:r>
        <w:rPr>
          <w:spacing w:val="-10"/>
        </w:rPr>
        <w:t xml:space="preserve"> </w:t>
      </w:r>
      <w:r>
        <w:t>a</w:t>
      </w:r>
      <w:r>
        <w:rPr>
          <w:spacing w:val="-9"/>
        </w:rPr>
        <w:t xml:space="preserve"> </w:t>
      </w:r>
      <w:r>
        <w:t>doctor</w:t>
      </w:r>
      <w:r>
        <w:rPr>
          <w:spacing w:val="-10"/>
        </w:rPr>
        <w:t xml:space="preserve"> </w:t>
      </w:r>
      <w:r>
        <w:t>or</w:t>
      </w:r>
      <w:r>
        <w:rPr>
          <w:spacing w:val="-9"/>
        </w:rPr>
        <w:t xml:space="preserve"> </w:t>
      </w:r>
      <w:r>
        <w:t>Poisons</w:t>
      </w:r>
      <w:r>
        <w:rPr>
          <w:spacing w:val="-9"/>
        </w:rPr>
        <w:t xml:space="preserve"> </w:t>
      </w:r>
      <w:r>
        <w:t>Information</w:t>
      </w:r>
      <w:r>
        <w:rPr>
          <w:spacing w:val="-10"/>
        </w:rPr>
        <w:t xml:space="preserve"> </w:t>
      </w:r>
      <w:r>
        <w:t>Centre.</w:t>
      </w:r>
      <w:r>
        <w:rPr>
          <w:spacing w:val="-10"/>
        </w:rPr>
        <w:t xml:space="preserve"> </w:t>
      </w:r>
      <w:r>
        <w:t>Phone</w:t>
      </w:r>
      <w:r>
        <w:rPr>
          <w:spacing w:val="-9"/>
        </w:rPr>
        <w:t xml:space="preserve"> </w:t>
      </w:r>
      <w:r>
        <w:t>Australia</w:t>
      </w:r>
      <w:r>
        <w:rPr>
          <w:spacing w:val="-9"/>
        </w:rPr>
        <w:t xml:space="preserve"> </w:t>
      </w:r>
      <w:r>
        <w:t>13</w:t>
      </w:r>
      <w:r>
        <w:rPr>
          <w:spacing w:val="-9"/>
        </w:rPr>
        <w:t xml:space="preserve"> </w:t>
      </w:r>
      <w:r>
        <w:t>11</w:t>
      </w:r>
      <w:r>
        <w:rPr>
          <w:spacing w:val="-10"/>
        </w:rPr>
        <w:t xml:space="preserve"> </w:t>
      </w:r>
      <w:r>
        <w:rPr>
          <w:spacing w:val="-5"/>
        </w:rPr>
        <w:t>26.</w:t>
      </w:r>
    </w:p>
    <w:p w14:paraId="2FAE30C0" w14:textId="77777777" w:rsidR="00B02422" w:rsidRPr="003963BB" w:rsidRDefault="00B02422" w:rsidP="00B02422">
      <w:pPr>
        <w:pStyle w:val="NormalText"/>
        <w:rPr>
          <w:b/>
          <w:bCs/>
          <w:sz w:val="28"/>
          <w:szCs w:val="28"/>
        </w:rPr>
      </w:pPr>
      <w:r w:rsidRPr="003963BB">
        <w:rPr>
          <w:b/>
          <w:bCs/>
          <w:sz w:val="28"/>
          <w:szCs w:val="28"/>
        </w:rPr>
        <w:t>SAFETY</w:t>
      </w:r>
      <w:r w:rsidRPr="003963BB">
        <w:rPr>
          <w:b/>
          <w:bCs/>
          <w:spacing w:val="-10"/>
          <w:sz w:val="28"/>
          <w:szCs w:val="28"/>
        </w:rPr>
        <w:t xml:space="preserve"> </w:t>
      </w:r>
      <w:r w:rsidRPr="003963BB">
        <w:rPr>
          <w:b/>
          <w:bCs/>
          <w:sz w:val="28"/>
          <w:szCs w:val="28"/>
        </w:rPr>
        <w:t>DATA</w:t>
      </w:r>
      <w:r w:rsidRPr="003963BB">
        <w:rPr>
          <w:b/>
          <w:bCs/>
          <w:spacing w:val="-8"/>
          <w:sz w:val="28"/>
          <w:szCs w:val="28"/>
        </w:rPr>
        <w:t xml:space="preserve"> </w:t>
      </w:r>
      <w:r w:rsidRPr="003963BB">
        <w:rPr>
          <w:b/>
          <w:bCs/>
          <w:spacing w:val="-2"/>
          <w:sz w:val="28"/>
          <w:szCs w:val="28"/>
        </w:rPr>
        <w:t>SHEET</w:t>
      </w:r>
    </w:p>
    <w:p w14:paraId="48910C24" w14:textId="77777777" w:rsidR="00B02422" w:rsidRDefault="00B02422" w:rsidP="009D17D2">
      <w:pPr>
        <w:pStyle w:val="BodyText0"/>
        <w:spacing w:before="1" w:line="237" w:lineRule="auto"/>
        <w:ind w:right="246"/>
      </w:pPr>
      <w:r>
        <w:t xml:space="preserve">Additional information is listed in the Safety Data Sheet, which can be obtained from </w:t>
      </w:r>
      <w:hyperlink r:id="rId48">
        <w:r>
          <w:rPr>
            <w:spacing w:val="-2"/>
          </w:rPr>
          <w:t>www.crop.bayer.com.au.</w:t>
        </w:r>
      </w:hyperlink>
    </w:p>
    <w:p w14:paraId="7F8BAB79" w14:textId="77777777" w:rsidR="00B02422" w:rsidRPr="003963BB" w:rsidRDefault="00B02422" w:rsidP="00B02422">
      <w:pPr>
        <w:pStyle w:val="NormalText"/>
        <w:rPr>
          <w:b/>
          <w:bCs/>
          <w:sz w:val="28"/>
          <w:szCs w:val="28"/>
        </w:rPr>
      </w:pPr>
      <w:r w:rsidRPr="003963BB">
        <w:rPr>
          <w:b/>
          <w:bCs/>
          <w:sz w:val="28"/>
          <w:szCs w:val="28"/>
        </w:rPr>
        <w:t>EXCLUSION</w:t>
      </w:r>
      <w:r w:rsidRPr="003963BB">
        <w:rPr>
          <w:b/>
          <w:bCs/>
          <w:spacing w:val="-10"/>
          <w:sz w:val="28"/>
          <w:szCs w:val="28"/>
        </w:rPr>
        <w:t xml:space="preserve"> </w:t>
      </w:r>
      <w:r w:rsidRPr="003963BB">
        <w:rPr>
          <w:b/>
          <w:bCs/>
          <w:sz w:val="28"/>
          <w:szCs w:val="28"/>
        </w:rPr>
        <w:t>OF</w:t>
      </w:r>
      <w:r w:rsidRPr="003963BB">
        <w:rPr>
          <w:b/>
          <w:bCs/>
          <w:spacing w:val="-10"/>
          <w:sz w:val="28"/>
          <w:szCs w:val="28"/>
        </w:rPr>
        <w:t xml:space="preserve"> </w:t>
      </w:r>
      <w:r w:rsidRPr="003963BB">
        <w:rPr>
          <w:b/>
          <w:bCs/>
          <w:spacing w:val="-2"/>
          <w:sz w:val="28"/>
          <w:szCs w:val="28"/>
        </w:rPr>
        <w:t>LIABILITY</w:t>
      </w:r>
    </w:p>
    <w:p w14:paraId="1C236056" w14:textId="58ADF542" w:rsidR="002B10C9" w:rsidRDefault="00B02422" w:rsidP="009D17D2">
      <w:pPr>
        <w:pStyle w:val="BodyText0"/>
        <w:spacing w:line="237" w:lineRule="auto"/>
        <w:ind w:right="245"/>
      </w:pPr>
      <w:r>
        <w:t>This</w:t>
      </w:r>
      <w:r>
        <w:rPr>
          <w:spacing w:val="-1"/>
        </w:rPr>
        <w:t xml:space="preserve"> </w:t>
      </w:r>
      <w:r>
        <w:t>product</w:t>
      </w:r>
      <w:r>
        <w:rPr>
          <w:spacing w:val="-2"/>
        </w:rPr>
        <w:t xml:space="preserve"> </w:t>
      </w:r>
      <w:r>
        <w:t>must</w:t>
      </w:r>
      <w:r>
        <w:rPr>
          <w:spacing w:val="-2"/>
        </w:rPr>
        <w:t xml:space="preserve"> </w:t>
      </w:r>
      <w:r>
        <w:t>be</w:t>
      </w:r>
      <w:r>
        <w:rPr>
          <w:spacing w:val="-2"/>
        </w:rPr>
        <w:t xml:space="preserve"> </w:t>
      </w:r>
      <w:r>
        <w:t>used</w:t>
      </w:r>
      <w:r>
        <w:rPr>
          <w:spacing w:val="-2"/>
        </w:rPr>
        <w:t xml:space="preserve"> </w:t>
      </w:r>
      <w:r>
        <w:t>strictly</w:t>
      </w:r>
      <w:r>
        <w:rPr>
          <w:spacing w:val="-1"/>
        </w:rPr>
        <w:t xml:space="preserve"> </w:t>
      </w:r>
      <w:r>
        <w:t>as</w:t>
      </w:r>
      <w:r>
        <w:rPr>
          <w:spacing w:val="-1"/>
        </w:rPr>
        <w:t xml:space="preserve"> </w:t>
      </w:r>
      <w:r>
        <w:t>directed,</w:t>
      </w:r>
      <w:r>
        <w:rPr>
          <w:spacing w:val="-2"/>
        </w:rPr>
        <w:t xml:space="preserve"> </w:t>
      </w:r>
      <w:r>
        <w:t>and</w:t>
      </w:r>
      <w:r>
        <w:rPr>
          <w:spacing w:val="-1"/>
        </w:rPr>
        <w:t xml:space="preserve"> </w:t>
      </w:r>
      <w:r>
        <w:t>in</w:t>
      </w:r>
      <w:r>
        <w:rPr>
          <w:spacing w:val="-2"/>
        </w:rPr>
        <w:t xml:space="preserve"> </w:t>
      </w:r>
      <w:r>
        <w:t>accordance</w:t>
      </w:r>
      <w:r>
        <w:rPr>
          <w:spacing w:val="-2"/>
        </w:rPr>
        <w:t xml:space="preserve"> </w:t>
      </w:r>
      <w:r>
        <w:t>with</w:t>
      </w:r>
      <w:r>
        <w:rPr>
          <w:spacing w:val="-2"/>
        </w:rPr>
        <w:t xml:space="preserve"> </w:t>
      </w:r>
      <w:r>
        <w:t>all</w:t>
      </w:r>
      <w:r>
        <w:rPr>
          <w:spacing w:val="-2"/>
        </w:rPr>
        <w:t xml:space="preserve"> </w:t>
      </w:r>
      <w:r>
        <w:t>instructions</w:t>
      </w:r>
      <w:r>
        <w:rPr>
          <w:spacing w:val="-1"/>
        </w:rPr>
        <w:t xml:space="preserve"> </w:t>
      </w:r>
      <w:r>
        <w:t>appearing</w:t>
      </w:r>
      <w:r>
        <w:rPr>
          <w:spacing w:val="-1"/>
        </w:rPr>
        <w:t xml:space="preserve"> </w:t>
      </w:r>
      <w:r>
        <w:t>on</w:t>
      </w:r>
      <w:r>
        <w:rPr>
          <w:spacing w:val="-1"/>
        </w:rPr>
        <w:t xml:space="preserve"> </w:t>
      </w:r>
      <w:r>
        <w:t>the</w:t>
      </w:r>
      <w:r>
        <w:rPr>
          <w:spacing w:val="-1"/>
        </w:rPr>
        <w:t xml:space="preserve"> </w:t>
      </w:r>
      <w:r>
        <w:t>label and in other</w:t>
      </w:r>
      <w:r>
        <w:rPr>
          <w:spacing w:val="-1"/>
        </w:rPr>
        <w:t xml:space="preserve"> </w:t>
      </w:r>
      <w:r>
        <w:t>reference material.</w:t>
      </w:r>
      <w:r>
        <w:rPr>
          <w:spacing w:val="40"/>
        </w:rPr>
        <w:t xml:space="preserve"> </w:t>
      </w:r>
      <w:r>
        <w:t>So far as it is lawfully able to do so,</w:t>
      </w:r>
      <w:r>
        <w:rPr>
          <w:spacing w:val="-1"/>
        </w:rPr>
        <w:t xml:space="preserve"> </w:t>
      </w:r>
      <w:r>
        <w:t>Bayer CropScience Pty Ltd accepts no liability or responsibility for loss or damage arising from failure to follow such directions and instructions.</w:t>
      </w:r>
    </w:p>
    <w:p w14:paraId="6AEF184B" w14:textId="518CA85A" w:rsidR="00B02422" w:rsidRDefault="00B02422" w:rsidP="00B02422">
      <w:pPr>
        <w:pStyle w:val="BodyText0"/>
        <w:spacing w:before="1" w:line="475" w:lineRule="auto"/>
        <w:ind w:right="4588"/>
      </w:pPr>
      <w:r>
        <w:t>Interrupt®</w:t>
      </w:r>
      <w:r>
        <w:rPr>
          <w:spacing w:val="-12"/>
        </w:rPr>
        <w:t xml:space="preserve"> </w:t>
      </w:r>
      <w:r>
        <w:t>is</w:t>
      </w:r>
      <w:r>
        <w:rPr>
          <w:spacing w:val="-11"/>
        </w:rPr>
        <w:t xml:space="preserve"> </w:t>
      </w:r>
      <w:r>
        <w:t>a</w:t>
      </w:r>
      <w:r>
        <w:rPr>
          <w:spacing w:val="-12"/>
        </w:rPr>
        <w:t xml:space="preserve"> </w:t>
      </w:r>
      <w:r>
        <w:t>Registered</w:t>
      </w:r>
      <w:r>
        <w:rPr>
          <w:spacing w:val="-11"/>
        </w:rPr>
        <w:t xml:space="preserve"> </w:t>
      </w:r>
      <w:r>
        <w:t>Trademark</w:t>
      </w:r>
      <w:r>
        <w:rPr>
          <w:spacing w:val="-11"/>
        </w:rPr>
        <w:t xml:space="preserve"> </w:t>
      </w:r>
      <w:r>
        <w:t>of</w:t>
      </w:r>
      <w:r>
        <w:rPr>
          <w:spacing w:val="-12"/>
        </w:rPr>
        <w:t xml:space="preserve"> </w:t>
      </w:r>
      <w:r>
        <w:t>the</w:t>
      </w:r>
      <w:r>
        <w:rPr>
          <w:spacing w:val="-11"/>
        </w:rPr>
        <w:t xml:space="preserve"> </w:t>
      </w:r>
      <w:r>
        <w:t>Bayer</w:t>
      </w:r>
      <w:r>
        <w:rPr>
          <w:spacing w:val="-11"/>
        </w:rPr>
        <w:t xml:space="preserve"> </w:t>
      </w:r>
      <w:r>
        <w:t>Group. APVMA Approval No.: 92500/135730</w:t>
      </w:r>
    </w:p>
    <w:p w14:paraId="0C936DE5" w14:textId="03AF84BD" w:rsidR="003963BB" w:rsidRDefault="003963BB" w:rsidP="009D17D2">
      <w:pPr>
        <w:pStyle w:val="BodyText0"/>
        <w:spacing w:line="217" w:lineRule="exact"/>
      </w:pPr>
      <w:r>
        <w:t>Bayer</w:t>
      </w:r>
      <w:r>
        <w:rPr>
          <w:spacing w:val="-11"/>
        </w:rPr>
        <w:t xml:space="preserve"> </w:t>
      </w:r>
      <w:r>
        <w:t>CropScience</w:t>
      </w:r>
      <w:r>
        <w:rPr>
          <w:spacing w:val="-11"/>
        </w:rPr>
        <w:t xml:space="preserve"> </w:t>
      </w:r>
      <w:r>
        <w:t>Pty</w:t>
      </w:r>
      <w:r>
        <w:rPr>
          <w:spacing w:val="-11"/>
        </w:rPr>
        <w:t xml:space="preserve"> </w:t>
      </w:r>
      <w:r>
        <w:rPr>
          <w:spacing w:val="-5"/>
        </w:rPr>
        <w:t>Ltd</w:t>
      </w:r>
      <w:r w:rsidR="00240344">
        <w:rPr>
          <w:spacing w:val="-5"/>
        </w:rPr>
        <w:br/>
      </w:r>
      <w:r w:rsidRPr="00040763">
        <w:rPr>
          <w:szCs w:val="20"/>
        </w:rPr>
        <w:t>A.B.N.</w:t>
      </w:r>
      <w:r w:rsidRPr="00040763">
        <w:rPr>
          <w:spacing w:val="-6"/>
          <w:szCs w:val="20"/>
        </w:rPr>
        <w:t xml:space="preserve"> </w:t>
      </w:r>
      <w:r w:rsidRPr="00040763">
        <w:rPr>
          <w:szCs w:val="20"/>
        </w:rPr>
        <w:t>87</w:t>
      </w:r>
      <w:r w:rsidRPr="00040763">
        <w:rPr>
          <w:spacing w:val="-6"/>
          <w:szCs w:val="20"/>
        </w:rPr>
        <w:t xml:space="preserve"> </w:t>
      </w:r>
      <w:r w:rsidRPr="00040763">
        <w:rPr>
          <w:szCs w:val="20"/>
        </w:rPr>
        <w:t>000</w:t>
      </w:r>
      <w:r w:rsidRPr="00040763">
        <w:rPr>
          <w:spacing w:val="-6"/>
          <w:szCs w:val="20"/>
        </w:rPr>
        <w:t xml:space="preserve"> </w:t>
      </w:r>
      <w:r w:rsidRPr="00040763">
        <w:rPr>
          <w:szCs w:val="20"/>
        </w:rPr>
        <w:t>226</w:t>
      </w:r>
      <w:r w:rsidRPr="00040763">
        <w:rPr>
          <w:spacing w:val="-6"/>
          <w:szCs w:val="20"/>
        </w:rPr>
        <w:t xml:space="preserve"> </w:t>
      </w:r>
      <w:r w:rsidRPr="00040763">
        <w:rPr>
          <w:spacing w:val="-5"/>
          <w:szCs w:val="20"/>
        </w:rPr>
        <w:t>022</w:t>
      </w:r>
      <w:r w:rsidR="00240344" w:rsidRPr="00040763">
        <w:rPr>
          <w:spacing w:val="-5"/>
          <w:szCs w:val="20"/>
        </w:rPr>
        <w:br/>
      </w:r>
      <w:r>
        <w:t xml:space="preserve">Level </w:t>
      </w:r>
      <w:r w:rsidR="00040763">
        <w:t>4</w:t>
      </w:r>
      <w:r>
        <w:t xml:space="preserve">, </w:t>
      </w:r>
      <w:r w:rsidR="00040763">
        <w:t>109 Burwood</w:t>
      </w:r>
      <w:r>
        <w:t xml:space="preserve"> Rd </w:t>
      </w:r>
      <w:r w:rsidR="00240344">
        <w:br/>
      </w:r>
      <w:r>
        <w:t>Hawthorn,</w:t>
      </w:r>
      <w:r>
        <w:rPr>
          <w:spacing w:val="-13"/>
        </w:rPr>
        <w:t xml:space="preserve"> </w:t>
      </w:r>
      <w:r>
        <w:t>Vic.</w:t>
      </w:r>
      <w:r>
        <w:rPr>
          <w:spacing w:val="29"/>
        </w:rPr>
        <w:t xml:space="preserve"> </w:t>
      </w:r>
      <w:r w:rsidR="00AE7704">
        <w:t xml:space="preserve">3122 </w:t>
      </w:r>
      <w:r w:rsidR="00240344">
        <w:br/>
      </w:r>
      <w:r>
        <w:t>Phone: 03 9248 6888</w:t>
      </w:r>
      <w:r w:rsidR="00240344">
        <w:br/>
      </w:r>
      <w:r>
        <w:t>Technical</w:t>
      </w:r>
      <w:r>
        <w:rPr>
          <w:spacing w:val="-14"/>
        </w:rPr>
        <w:t xml:space="preserve"> </w:t>
      </w:r>
      <w:r>
        <w:t>Enquiries:</w:t>
      </w:r>
      <w:r>
        <w:rPr>
          <w:spacing w:val="27"/>
        </w:rPr>
        <w:t xml:space="preserve"> </w:t>
      </w:r>
      <w:r>
        <w:t>1800</w:t>
      </w:r>
      <w:r>
        <w:rPr>
          <w:spacing w:val="-14"/>
        </w:rPr>
        <w:t xml:space="preserve"> </w:t>
      </w:r>
      <w:r>
        <w:t>804</w:t>
      </w:r>
      <w:r w:rsidR="00240344">
        <w:rPr>
          <w:spacing w:val="-12"/>
        </w:rPr>
        <w:t xml:space="preserve"> </w:t>
      </w:r>
      <w:r>
        <w:t xml:space="preserve">479 </w:t>
      </w:r>
      <w:r w:rsidR="00240344">
        <w:br/>
      </w:r>
      <w:r w:rsidR="00700502" w:rsidRPr="00700502">
        <w:rPr>
          <w:spacing w:val="-2"/>
        </w:rPr>
        <w:t>www.crop.bayer.com.au</w:t>
      </w:r>
      <w:bookmarkEnd w:id="212"/>
    </w:p>
    <w:p w14:paraId="33D02811" w14:textId="77777777" w:rsidR="003963BB" w:rsidRDefault="003963BB" w:rsidP="00772458">
      <w:pPr>
        <w:pStyle w:val="APVMAText"/>
        <w:sectPr w:rsidR="003963BB" w:rsidSect="00EA3103">
          <w:headerReference w:type="default" r:id="rId49"/>
          <w:pgSz w:w="11906" w:h="16838" w:code="9"/>
          <w:pgMar w:top="2835" w:right="1134" w:bottom="1134" w:left="1134" w:header="1701" w:footer="680" w:gutter="0"/>
          <w:cols w:space="708"/>
          <w:docGrid w:linePitch="360"/>
        </w:sectPr>
      </w:pPr>
    </w:p>
    <w:p w14:paraId="539DD3DD" w14:textId="60CCAC74" w:rsidR="009346C3" w:rsidRPr="00B51165" w:rsidRDefault="00CA5B2B" w:rsidP="00B51165">
      <w:pPr>
        <w:pStyle w:val="APVMAAppendixH1"/>
      </w:pPr>
      <w:bookmarkStart w:id="213" w:name="_Toc169696159"/>
      <w:r w:rsidRPr="00B51165">
        <w:lastRenderedPageBreak/>
        <w:t>Acronyms and abbreviations</w:t>
      </w:r>
      <w:bookmarkEnd w:id="213"/>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Pr="009D17D2" w:rsidRDefault="00CA5B2B" w:rsidP="009D17D2">
            <w:pPr>
              <w:pStyle w:val="APVMATableHead"/>
            </w:pPr>
            <w:r w:rsidRPr="009D17D2">
              <w:t>Shortened term</w:t>
            </w:r>
          </w:p>
        </w:tc>
        <w:tc>
          <w:tcPr>
            <w:tcW w:w="3889" w:type="pct"/>
            <w:gridSpan w:val="2"/>
            <w:shd w:val="clear" w:color="auto" w:fill="00747A"/>
          </w:tcPr>
          <w:p w14:paraId="3245F640" w14:textId="0FC73B22" w:rsidR="00CA5B2B" w:rsidRPr="009D17D2" w:rsidRDefault="00CA5B2B" w:rsidP="009D17D2">
            <w:pPr>
              <w:pStyle w:val="APVMATableHead"/>
            </w:pPr>
            <w:r w:rsidRPr="009D17D2">
              <w:t>Full term</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31EE028A" w:rsidR="009346C3" w:rsidRDefault="004D7962" w:rsidP="00323CDE">
            <w:pPr>
              <w:pStyle w:val="APVMATableText"/>
            </w:pPr>
            <w:r>
              <w:t>a</w:t>
            </w:r>
            <w:r w:rsidR="00B32A6B">
              <w:t xml:space="preserve">ctive </w:t>
            </w:r>
            <w:r w:rsidR="009346C3">
              <w:t>constituent</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6EA36C7" w:rsidR="009346C3" w:rsidRDefault="009346C3" w:rsidP="00323CDE">
            <w:pPr>
              <w:pStyle w:val="APVMATableText"/>
            </w:pPr>
            <w:r>
              <w:t xml:space="preserve">Acceptable </w:t>
            </w:r>
            <w:r w:rsidR="004D7962">
              <w:t>D</w:t>
            </w:r>
            <w:r w:rsidR="00B32A6B">
              <w:t xml:space="preserve">aily </w:t>
            </w:r>
            <w:r w:rsidR="004D7962">
              <w:t>I</w:t>
            </w:r>
            <w:r w:rsidR="00B32A6B">
              <w:t xml:space="preserve">ntake </w:t>
            </w:r>
            <w:r>
              <w:t>(for humans)</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5548D2BB" w:rsidR="009346C3" w:rsidRDefault="004D7962" w:rsidP="00323CDE">
            <w:pPr>
              <w:pStyle w:val="APVMATableText"/>
            </w:pPr>
            <w:r>
              <w:t>a</w:t>
            </w:r>
            <w:r w:rsidR="00B32A6B">
              <w:t xml:space="preserve">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r>
              <w:t>ARfD</w:t>
            </w:r>
          </w:p>
        </w:tc>
        <w:tc>
          <w:tcPr>
            <w:tcW w:w="3889" w:type="pct"/>
            <w:gridSpan w:val="2"/>
          </w:tcPr>
          <w:p w14:paraId="0D929C4A" w14:textId="31BAB07F" w:rsidR="009346C3" w:rsidRDefault="009346C3" w:rsidP="00323CDE">
            <w:pPr>
              <w:pStyle w:val="APVMATableText"/>
            </w:pPr>
            <w:r>
              <w:t xml:space="preserve">Acute </w:t>
            </w:r>
            <w:r w:rsidR="004D7962">
              <w:t>R</w:t>
            </w:r>
            <w:r w:rsidR="00B32A6B">
              <w:t xml:space="preserve">eference </w:t>
            </w:r>
            <w:r w:rsidR="004D7962">
              <w:t>D</w:t>
            </w:r>
            <w:r w:rsidR="00B32A6B">
              <w:t>ose</w:t>
            </w:r>
          </w:p>
        </w:tc>
      </w:tr>
      <w:tr w:rsidR="009346C3" w14:paraId="32E7A549" w14:textId="77777777" w:rsidTr="00772458">
        <w:tc>
          <w:tcPr>
            <w:tcW w:w="1111" w:type="pct"/>
          </w:tcPr>
          <w:p w14:paraId="09228264" w14:textId="77777777" w:rsidR="009346C3" w:rsidRDefault="009346C3" w:rsidP="00323CDE">
            <w:pPr>
              <w:pStyle w:val="APVMATableText"/>
            </w:pPr>
            <w:r>
              <w:t>bw</w:t>
            </w:r>
          </w:p>
        </w:tc>
        <w:tc>
          <w:tcPr>
            <w:tcW w:w="3889" w:type="pct"/>
            <w:gridSpan w:val="2"/>
          </w:tcPr>
          <w:p w14:paraId="0BF0E0AB" w14:textId="70770C8F" w:rsidR="009346C3" w:rsidRDefault="004D7962"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3716E984" w:rsidR="009346C3" w:rsidRDefault="004D7962" w:rsidP="00323CDE">
            <w:pPr>
              <w:pStyle w:val="APVMATableText"/>
            </w:pPr>
            <w:r>
              <w:t>d</w:t>
            </w:r>
            <w:r w:rsidR="009346C3">
              <w:t>ay</w:t>
            </w:r>
          </w:p>
        </w:tc>
      </w:tr>
      <w:tr w:rsidR="009346C3" w14:paraId="52FA2517" w14:textId="77777777" w:rsidTr="00772458">
        <w:tc>
          <w:tcPr>
            <w:tcW w:w="1111" w:type="pct"/>
          </w:tcPr>
          <w:p w14:paraId="0E658DE0" w14:textId="77777777" w:rsidR="009346C3" w:rsidRDefault="009346C3" w:rsidP="00323CDE">
            <w:pPr>
              <w:pStyle w:val="APVMATableText"/>
            </w:pPr>
            <w:r>
              <w:t>DAT</w:t>
            </w:r>
          </w:p>
        </w:tc>
        <w:tc>
          <w:tcPr>
            <w:tcW w:w="3889" w:type="pct"/>
            <w:gridSpan w:val="2"/>
          </w:tcPr>
          <w:p w14:paraId="69007E4C" w14:textId="79172E59" w:rsidR="009346C3" w:rsidRDefault="009346C3" w:rsidP="00323CDE">
            <w:pPr>
              <w:pStyle w:val="APVMATableText"/>
            </w:pPr>
            <w:r>
              <w:t xml:space="preserve">Days </w:t>
            </w:r>
            <w:r w:rsidR="004D7962">
              <w:t>A</w:t>
            </w:r>
            <w:r w:rsidR="00B32A6B">
              <w:t xml:space="preserve">fter </w:t>
            </w:r>
            <w:r w:rsidR="004D7962">
              <w:t>T</w:t>
            </w:r>
            <w:r w:rsidR="00B32A6B">
              <w:t>reatment</w:t>
            </w:r>
          </w:p>
        </w:tc>
      </w:tr>
      <w:tr w:rsidR="009346C3" w14:paraId="4C62CFE3" w14:textId="77777777" w:rsidTr="00772458">
        <w:tc>
          <w:tcPr>
            <w:tcW w:w="1111" w:type="pct"/>
          </w:tcPr>
          <w:p w14:paraId="616DCA61" w14:textId="77777777" w:rsidR="009346C3" w:rsidRDefault="009346C3" w:rsidP="00323CDE">
            <w:pPr>
              <w:pStyle w:val="APVMATableText"/>
            </w:pPr>
            <w:r>
              <w:t>DT</w:t>
            </w:r>
            <w:r>
              <w:rPr>
                <w:vertAlign w:val="subscript"/>
              </w:rPr>
              <w:t>50</w:t>
            </w:r>
          </w:p>
        </w:tc>
        <w:tc>
          <w:tcPr>
            <w:tcW w:w="3889" w:type="pct"/>
            <w:gridSpan w:val="2"/>
          </w:tcPr>
          <w:p w14:paraId="4BF9E213" w14:textId="77777777" w:rsidR="009346C3" w:rsidRDefault="009346C3" w:rsidP="00323CDE">
            <w:pPr>
              <w:pStyle w:val="APVMATableText"/>
            </w:pPr>
            <w:r>
              <w:t>Time taken for 50% of the concentration to dissipate</w:t>
            </w:r>
          </w:p>
        </w:tc>
      </w:tr>
      <w:tr w:rsidR="008470FF" w14:paraId="709AF94B" w14:textId="77777777" w:rsidTr="00772458">
        <w:tc>
          <w:tcPr>
            <w:tcW w:w="1111" w:type="pct"/>
          </w:tcPr>
          <w:p w14:paraId="7AB674B1" w14:textId="44644017" w:rsidR="008470FF" w:rsidRDefault="008470FF" w:rsidP="00323CDE">
            <w:pPr>
              <w:pStyle w:val="APVMATableText"/>
            </w:pPr>
            <w:r>
              <w:t>dw</w:t>
            </w:r>
          </w:p>
        </w:tc>
        <w:tc>
          <w:tcPr>
            <w:tcW w:w="3889" w:type="pct"/>
            <w:gridSpan w:val="2"/>
          </w:tcPr>
          <w:p w14:paraId="44A7B36B" w14:textId="4C9DB192" w:rsidR="008470FF" w:rsidRDefault="004D7962" w:rsidP="00323CDE">
            <w:pPr>
              <w:pStyle w:val="APVMATableText"/>
            </w:pPr>
            <w:r>
              <w:t>d</w:t>
            </w:r>
            <w:r w:rsidR="008470FF">
              <w:t>ry weight</w:t>
            </w:r>
          </w:p>
        </w:tc>
      </w:tr>
      <w:tr w:rsidR="009346C3" w14:paraId="5FF0ED49" w14:textId="77777777" w:rsidTr="00772458">
        <w:tc>
          <w:tcPr>
            <w:tcW w:w="1111" w:type="pct"/>
          </w:tcPr>
          <w:p w14:paraId="1A813D51" w14:textId="77777777" w:rsidR="009346C3" w:rsidRDefault="009346C3" w:rsidP="00323CDE">
            <w:pPr>
              <w:pStyle w:val="APVMATableText"/>
            </w:pPr>
            <w:r>
              <w:t>E</w:t>
            </w:r>
            <w:r>
              <w:rPr>
                <w:vertAlign w:val="subscript"/>
              </w:rPr>
              <w:t>b</w:t>
            </w:r>
            <w:r>
              <w:t>C</w:t>
            </w:r>
            <w:r>
              <w:rPr>
                <w:vertAlign w:val="subscript"/>
              </w:rPr>
              <w:t>50</w:t>
            </w:r>
          </w:p>
        </w:tc>
        <w:tc>
          <w:tcPr>
            <w:tcW w:w="3889" w:type="pct"/>
            <w:gridSpan w:val="2"/>
          </w:tcPr>
          <w:p w14:paraId="6B1A02F9" w14:textId="35AF1CB5" w:rsidR="009346C3" w:rsidRDefault="00B32A6B" w:rsidP="00323CDE">
            <w:pPr>
              <w:pStyle w:val="APVMATableText"/>
            </w:pPr>
            <w:r>
              <w:t xml:space="preserve">Concentration </w:t>
            </w:r>
            <w:r w:rsidR="009346C3">
              <w:t>at which the biomass of 50% of the test population is impacted</w:t>
            </w:r>
          </w:p>
        </w:tc>
      </w:tr>
      <w:tr w:rsidR="009346C3" w14:paraId="1CED134F" w14:textId="77777777" w:rsidTr="00772458">
        <w:tc>
          <w:tcPr>
            <w:tcW w:w="1111" w:type="pct"/>
          </w:tcPr>
          <w:p w14:paraId="38CBF9D6" w14:textId="77777777" w:rsidR="009346C3" w:rsidRDefault="009346C3" w:rsidP="00323CDE">
            <w:pPr>
              <w:pStyle w:val="APVMATableText"/>
            </w:pPr>
            <w:r>
              <w:t>EC</w:t>
            </w:r>
            <w:r>
              <w:rPr>
                <w:vertAlign w:val="subscript"/>
              </w:rPr>
              <w:t>50</w:t>
            </w:r>
          </w:p>
        </w:tc>
        <w:tc>
          <w:tcPr>
            <w:tcW w:w="3889" w:type="pct"/>
            <w:gridSpan w:val="2"/>
          </w:tcPr>
          <w:p w14:paraId="043C6B4D" w14:textId="19C3AB38" w:rsidR="009346C3" w:rsidRDefault="00B32A6B" w:rsidP="00323CDE">
            <w:pPr>
              <w:pStyle w:val="APVMATableText"/>
            </w:pPr>
            <w:r>
              <w:t xml:space="preserve">Concentration </w:t>
            </w:r>
            <w:r w:rsidR="009346C3">
              <w:t>at which 50% of the test population are immobilised</w:t>
            </w:r>
          </w:p>
        </w:tc>
      </w:tr>
      <w:tr w:rsidR="009346C3" w14:paraId="69F3ACA1" w14:textId="77777777" w:rsidTr="00772458">
        <w:tc>
          <w:tcPr>
            <w:tcW w:w="1111" w:type="pct"/>
          </w:tcPr>
          <w:p w14:paraId="0B942A92" w14:textId="77777777" w:rsidR="009346C3" w:rsidRDefault="009346C3" w:rsidP="00323CDE">
            <w:pPr>
              <w:pStyle w:val="APVMATableText"/>
            </w:pPr>
            <w:r>
              <w:t>E</w:t>
            </w:r>
            <w:r>
              <w:rPr>
                <w:vertAlign w:val="subscript"/>
              </w:rPr>
              <w:t>r</w:t>
            </w:r>
            <w:r>
              <w:t>C</w:t>
            </w:r>
            <w:r>
              <w:rPr>
                <w:vertAlign w:val="subscript"/>
              </w:rPr>
              <w:t>50</w:t>
            </w:r>
          </w:p>
        </w:tc>
        <w:tc>
          <w:tcPr>
            <w:tcW w:w="3889" w:type="pct"/>
            <w:gridSpan w:val="2"/>
          </w:tcPr>
          <w:p w14:paraId="4E31DCE2" w14:textId="5708C6C0" w:rsidR="009346C3" w:rsidRDefault="00B32A6B" w:rsidP="00323CDE">
            <w:pPr>
              <w:pStyle w:val="APVMATableText"/>
            </w:pPr>
            <w:r>
              <w:t xml:space="preserve">Concentration </w:t>
            </w:r>
            <w:r w:rsidR="009346C3">
              <w:t>at which the rate of growth of 50% of the test population is impacted</w:t>
            </w:r>
          </w:p>
        </w:tc>
      </w:tr>
      <w:tr w:rsidR="009346C3" w14:paraId="2AFE250A" w14:textId="77777777" w:rsidTr="00772458">
        <w:tc>
          <w:tcPr>
            <w:tcW w:w="1111" w:type="pct"/>
          </w:tcPr>
          <w:p w14:paraId="2BD09192" w14:textId="77777777" w:rsidR="009346C3" w:rsidRDefault="009346C3" w:rsidP="00323CDE">
            <w:pPr>
              <w:pStyle w:val="APVMATableText"/>
            </w:pPr>
            <w:r>
              <w:t>F</w:t>
            </w:r>
            <w:r w:rsidRPr="008F730B">
              <w:rPr>
                <w:vertAlign w:val="subscript"/>
              </w:rPr>
              <w:t>0</w:t>
            </w:r>
          </w:p>
        </w:tc>
        <w:tc>
          <w:tcPr>
            <w:tcW w:w="3889" w:type="pct"/>
            <w:gridSpan w:val="2"/>
          </w:tcPr>
          <w:p w14:paraId="7B6D4BB4" w14:textId="18A198A7" w:rsidR="009346C3" w:rsidRDefault="00B32A6B" w:rsidP="00323CDE">
            <w:pPr>
              <w:pStyle w:val="APVMATableText"/>
            </w:pPr>
            <w:r>
              <w:t xml:space="preserve">Original </w:t>
            </w:r>
            <w:r w:rsidR="009346C3">
              <w:t>parent generation</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3F0AC9C0" w:rsidR="009346C3" w:rsidRDefault="004D7962" w:rsidP="00323CDE">
            <w:pPr>
              <w:pStyle w:val="APVMATableText"/>
            </w:pPr>
            <w:r>
              <w:t>g</w:t>
            </w:r>
            <w:r w:rsidR="009346C3">
              <w:t>ram</w:t>
            </w:r>
          </w:p>
        </w:tc>
      </w:tr>
      <w:tr w:rsidR="009346C3" w14:paraId="0ED74CFF" w14:textId="77777777" w:rsidTr="00772458">
        <w:tc>
          <w:tcPr>
            <w:tcW w:w="1111" w:type="pct"/>
          </w:tcPr>
          <w:p w14:paraId="664877A1" w14:textId="77777777" w:rsidR="009346C3" w:rsidRDefault="009346C3" w:rsidP="00323CDE">
            <w:pPr>
              <w:pStyle w:val="APVMATableText"/>
            </w:pPr>
            <w:r>
              <w:t>GAP</w:t>
            </w:r>
          </w:p>
        </w:tc>
        <w:tc>
          <w:tcPr>
            <w:tcW w:w="3889" w:type="pct"/>
            <w:gridSpan w:val="2"/>
          </w:tcPr>
          <w:p w14:paraId="052245AA" w14:textId="77777777" w:rsidR="009346C3" w:rsidRDefault="009346C3" w:rsidP="00323CDE">
            <w:pPr>
              <w:pStyle w:val="APVMATableText"/>
            </w:pPr>
            <w:r>
              <w:t>Good Agricultural Practice</w:t>
            </w:r>
          </w:p>
        </w:tc>
      </w:tr>
      <w:tr w:rsidR="009346C3" w14:paraId="642B1AC1" w14:textId="77777777" w:rsidTr="00772458">
        <w:tc>
          <w:tcPr>
            <w:tcW w:w="1111" w:type="pct"/>
          </w:tcPr>
          <w:p w14:paraId="7763BD1D" w14:textId="20CD95CD" w:rsidR="009346C3" w:rsidRDefault="00BF53C4" w:rsidP="00323CDE">
            <w:pPr>
              <w:pStyle w:val="APVMATableText"/>
            </w:pPr>
            <w:r>
              <w:t>geomean</w:t>
            </w:r>
          </w:p>
        </w:tc>
        <w:tc>
          <w:tcPr>
            <w:tcW w:w="3889" w:type="pct"/>
            <w:gridSpan w:val="2"/>
          </w:tcPr>
          <w:p w14:paraId="485AF30D" w14:textId="0C2BBCBA" w:rsidR="009346C3" w:rsidRDefault="00BF53C4" w:rsidP="00323CDE">
            <w:pPr>
              <w:pStyle w:val="APVMATableText"/>
            </w:pPr>
            <w:r w:rsidRPr="00BF53C4">
              <w:t>geometric mean is a mean or average which indicates a central tendency of a finite set of real numbers by using the product of their values</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1212798B" w:rsidR="009346C3" w:rsidRDefault="004D7962" w:rsidP="00323CDE">
            <w:pPr>
              <w:pStyle w:val="APVMATableText"/>
            </w:pPr>
            <w:r>
              <w:t>h</w:t>
            </w:r>
            <w:r w:rsidR="009346C3">
              <w:t>ectare</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20EA28D3" w:rsidR="009346C3" w:rsidRDefault="009346C3" w:rsidP="00323CDE">
            <w:pPr>
              <w:pStyle w:val="APVMATableText"/>
            </w:pPr>
            <w:r>
              <w:t xml:space="preserve">High </w:t>
            </w:r>
            <w:r w:rsidR="004D7962">
              <w:t>P</w:t>
            </w:r>
            <w:r w:rsidR="00B32A6B">
              <w:t xml:space="preserve">ressure </w:t>
            </w:r>
            <w:r w:rsidR="004D7962">
              <w:t>L</w:t>
            </w:r>
            <w:r w:rsidR="00B32A6B">
              <w:t xml:space="preserve">iquid </w:t>
            </w:r>
            <w:r w:rsidR="004D7962">
              <w:t>C</w:t>
            </w:r>
            <w:r w:rsidR="00B32A6B">
              <w:t xml:space="preserve">hromatography </w:t>
            </w:r>
            <w:r>
              <w:rPr>
                <w:i/>
              </w:rPr>
              <w:t>or</w:t>
            </w:r>
            <w:r>
              <w:t xml:space="preserve"> </w:t>
            </w:r>
            <w:r w:rsidR="004D7962">
              <w:t>H</w:t>
            </w:r>
            <w:r w:rsidR="00B32A6B">
              <w:t xml:space="preserve">igh </w:t>
            </w:r>
            <w:r w:rsidR="004D7962">
              <w:t>P</w:t>
            </w:r>
            <w:r w:rsidR="00B32A6B">
              <w:t xml:space="preserve">erformance </w:t>
            </w:r>
            <w:r w:rsidR="004D7962">
              <w:t>L</w:t>
            </w:r>
            <w:r w:rsidR="00B32A6B">
              <w:t xml:space="preserve">iquid </w:t>
            </w:r>
            <w:r w:rsidR="004D7962">
              <w:t>C</w:t>
            </w:r>
            <w:r w:rsidR="00B32A6B">
              <w:t>hromatography</w:t>
            </w:r>
          </w:p>
        </w:tc>
      </w:tr>
      <w:tr w:rsidR="009346C3" w14:paraId="609ABB48" w14:textId="77777777" w:rsidTr="00772458">
        <w:tc>
          <w:tcPr>
            <w:tcW w:w="1111" w:type="pct"/>
          </w:tcPr>
          <w:p w14:paraId="112DFC5E" w14:textId="77777777" w:rsidR="009346C3" w:rsidRPr="00424637" w:rsidRDefault="009346C3" w:rsidP="00323CDE">
            <w:pPr>
              <w:pStyle w:val="APVMATableText"/>
              <w:rPr>
                <w:i/>
                <w:iCs/>
              </w:rPr>
            </w:pPr>
            <w:r w:rsidRPr="00424637">
              <w:rPr>
                <w:i/>
                <w:iCs/>
              </w:rPr>
              <w:t>in vitro</w:t>
            </w:r>
          </w:p>
        </w:tc>
        <w:tc>
          <w:tcPr>
            <w:tcW w:w="3889" w:type="pct"/>
            <w:gridSpan w:val="2"/>
          </w:tcPr>
          <w:p w14:paraId="2C374D3C" w14:textId="7E864727" w:rsidR="009346C3" w:rsidRDefault="00B32A6B" w:rsidP="00323CDE">
            <w:pPr>
              <w:pStyle w:val="APVMATableText"/>
            </w:pPr>
            <w:r>
              <w:t xml:space="preserve">Outside </w:t>
            </w:r>
            <w:r w:rsidR="009346C3">
              <w:t>the living body and in an artificial environment</w:t>
            </w:r>
          </w:p>
        </w:tc>
      </w:tr>
      <w:tr w:rsidR="009346C3" w14:paraId="1A965CFF" w14:textId="77777777" w:rsidTr="00772458">
        <w:tc>
          <w:tcPr>
            <w:tcW w:w="1111" w:type="pct"/>
          </w:tcPr>
          <w:p w14:paraId="2B0F93BF" w14:textId="77777777" w:rsidR="009346C3" w:rsidRPr="00424637" w:rsidRDefault="009346C3" w:rsidP="00323CDE">
            <w:pPr>
              <w:pStyle w:val="APVMATableText"/>
              <w:rPr>
                <w:i/>
                <w:iCs/>
              </w:rPr>
            </w:pPr>
            <w:r w:rsidRPr="00424637">
              <w:rPr>
                <w:i/>
                <w:iCs/>
              </w:rPr>
              <w:t>in vivo</w:t>
            </w:r>
          </w:p>
        </w:tc>
        <w:tc>
          <w:tcPr>
            <w:tcW w:w="3889" w:type="pct"/>
            <w:gridSpan w:val="2"/>
          </w:tcPr>
          <w:p w14:paraId="0FA3D105" w14:textId="7213B9F3" w:rsidR="009346C3" w:rsidRDefault="00B32A6B" w:rsidP="00323CDE">
            <w:pPr>
              <w:pStyle w:val="APVMATableText"/>
            </w:pPr>
            <w:r>
              <w:t xml:space="preserve">Inside </w:t>
            </w:r>
            <w:r w:rsidR="009346C3">
              <w:t>the living body of a plant or animal</w:t>
            </w:r>
          </w:p>
        </w:tc>
      </w:tr>
      <w:tr w:rsidR="004B5F5F" w14:paraId="6CA8B469" w14:textId="77777777" w:rsidTr="00772458">
        <w:tc>
          <w:tcPr>
            <w:tcW w:w="1111" w:type="pct"/>
          </w:tcPr>
          <w:p w14:paraId="5DE934D9" w14:textId="25A428AD" w:rsidR="004B5F5F" w:rsidRDefault="004B5F5F" w:rsidP="00323CDE">
            <w:pPr>
              <w:pStyle w:val="APVMATableText"/>
            </w:pPr>
            <w:r>
              <w:t>IPM</w:t>
            </w:r>
          </w:p>
        </w:tc>
        <w:tc>
          <w:tcPr>
            <w:tcW w:w="3889" w:type="pct"/>
            <w:gridSpan w:val="2"/>
          </w:tcPr>
          <w:p w14:paraId="569D53E7" w14:textId="3946FCC7" w:rsidR="004B5F5F" w:rsidRDefault="004B5F5F" w:rsidP="00323CDE">
            <w:pPr>
              <w:pStyle w:val="APVMATableText"/>
            </w:pPr>
            <w:r>
              <w:t>Integrated Pest Management</w:t>
            </w:r>
          </w:p>
        </w:tc>
      </w:tr>
      <w:tr w:rsidR="004B5F5F" w14:paraId="5990F712" w14:textId="77777777" w:rsidTr="00772458">
        <w:tc>
          <w:tcPr>
            <w:tcW w:w="1111" w:type="pct"/>
          </w:tcPr>
          <w:p w14:paraId="3EA38F11" w14:textId="5059885F" w:rsidR="004B5F5F" w:rsidRDefault="004B5F5F" w:rsidP="00323CDE">
            <w:pPr>
              <w:pStyle w:val="APVMATableText"/>
            </w:pPr>
            <w:r>
              <w:t>IRAC</w:t>
            </w:r>
          </w:p>
        </w:tc>
        <w:tc>
          <w:tcPr>
            <w:tcW w:w="3889" w:type="pct"/>
            <w:gridSpan w:val="2"/>
          </w:tcPr>
          <w:p w14:paraId="23B45E43" w14:textId="478C9E09" w:rsidR="004B5F5F" w:rsidRDefault="004B5F5F" w:rsidP="00323CDE">
            <w:pPr>
              <w:pStyle w:val="APVMATableText"/>
            </w:pPr>
            <w:r>
              <w:t>Insecticide Resistance Action Committee</w:t>
            </w:r>
          </w:p>
        </w:tc>
      </w:tr>
      <w:tr w:rsidR="00923C12" w14:paraId="6B4C51C0" w14:textId="77777777" w:rsidTr="00772458">
        <w:tc>
          <w:tcPr>
            <w:tcW w:w="1111" w:type="pct"/>
          </w:tcPr>
          <w:p w14:paraId="57835063" w14:textId="52D1CD33" w:rsidR="00923C12" w:rsidRDefault="00923C12" w:rsidP="00323CDE">
            <w:pPr>
              <w:pStyle w:val="APVMATableText"/>
            </w:pPr>
            <w:r>
              <w:t>ISO</w:t>
            </w:r>
          </w:p>
        </w:tc>
        <w:tc>
          <w:tcPr>
            <w:tcW w:w="3889" w:type="pct"/>
            <w:gridSpan w:val="2"/>
          </w:tcPr>
          <w:p w14:paraId="63AFD35C" w14:textId="34D0BA92" w:rsidR="00923C12" w:rsidRPr="00BF53C4" w:rsidRDefault="00923C12" w:rsidP="00323CDE">
            <w:pPr>
              <w:pStyle w:val="APVMATableText"/>
            </w:pPr>
            <w:r>
              <w:t>International Organisation for Standardization</w:t>
            </w:r>
          </w:p>
        </w:tc>
      </w:tr>
      <w:tr w:rsidR="00923C12" w14:paraId="452A605D" w14:textId="77777777" w:rsidTr="00772458">
        <w:tc>
          <w:tcPr>
            <w:tcW w:w="1111" w:type="pct"/>
          </w:tcPr>
          <w:p w14:paraId="7A3B4EDD" w14:textId="192442DA" w:rsidR="00923C12" w:rsidRDefault="00923C12" w:rsidP="00323CDE">
            <w:pPr>
              <w:pStyle w:val="APVMATableText"/>
            </w:pPr>
            <w:r>
              <w:t>JMPR</w:t>
            </w:r>
          </w:p>
        </w:tc>
        <w:tc>
          <w:tcPr>
            <w:tcW w:w="3889" w:type="pct"/>
            <w:gridSpan w:val="2"/>
          </w:tcPr>
          <w:p w14:paraId="504D6BB8" w14:textId="1408A91E" w:rsidR="00923C12" w:rsidRPr="00BF53C4" w:rsidRDefault="00923C12" w:rsidP="00323CDE">
            <w:pPr>
              <w:pStyle w:val="APVMATableText"/>
            </w:pPr>
            <w:r>
              <w:t>Joint FAO/WHO Meeting on Pesticide Residues</w:t>
            </w:r>
          </w:p>
        </w:tc>
      </w:tr>
      <w:tr w:rsidR="00BF53C4" w14:paraId="789456B3" w14:textId="77777777" w:rsidTr="00772458">
        <w:tc>
          <w:tcPr>
            <w:tcW w:w="1111" w:type="pct"/>
          </w:tcPr>
          <w:p w14:paraId="4E3E42B2" w14:textId="567CAF32" w:rsidR="00BF53C4" w:rsidRDefault="00BF53C4" w:rsidP="00323CDE">
            <w:pPr>
              <w:pStyle w:val="APVMATableText"/>
            </w:pPr>
            <w:r>
              <w:t>K</w:t>
            </w:r>
            <w:r w:rsidRPr="00BF53C4">
              <w:rPr>
                <w:vertAlign w:val="subscript"/>
              </w:rPr>
              <w:t>F</w:t>
            </w:r>
          </w:p>
        </w:tc>
        <w:tc>
          <w:tcPr>
            <w:tcW w:w="3889" w:type="pct"/>
            <w:gridSpan w:val="2"/>
          </w:tcPr>
          <w:p w14:paraId="45917723" w14:textId="1A92977B" w:rsidR="00BF53C4" w:rsidRDefault="00BF53C4" w:rsidP="00323CDE">
            <w:pPr>
              <w:pStyle w:val="APVMATableText"/>
            </w:pPr>
            <w:r w:rsidRPr="00BF53C4">
              <w:t>Freundlich sorption value</w:t>
            </w:r>
          </w:p>
        </w:tc>
      </w:tr>
      <w:tr w:rsidR="00BF53C4" w14:paraId="0027CC7C" w14:textId="77777777" w:rsidTr="00772458">
        <w:tc>
          <w:tcPr>
            <w:tcW w:w="1111" w:type="pct"/>
          </w:tcPr>
          <w:p w14:paraId="701E98FA" w14:textId="5D82CFFF" w:rsidR="00BF53C4" w:rsidRDefault="00BF53C4" w:rsidP="00323CDE">
            <w:pPr>
              <w:pStyle w:val="APVMATableText"/>
            </w:pPr>
            <w:r>
              <w:lastRenderedPageBreak/>
              <w:t>K</w:t>
            </w:r>
            <w:r w:rsidRPr="00BF53C4">
              <w:rPr>
                <w:vertAlign w:val="subscript"/>
              </w:rPr>
              <w:t>FOC</w:t>
            </w:r>
          </w:p>
        </w:tc>
        <w:tc>
          <w:tcPr>
            <w:tcW w:w="3889" w:type="pct"/>
            <w:gridSpan w:val="2"/>
          </w:tcPr>
          <w:p w14:paraId="60DFAE1F" w14:textId="5D240CEE" w:rsidR="00BF53C4" w:rsidRDefault="00BF53C4" w:rsidP="00323CDE">
            <w:pPr>
              <w:pStyle w:val="APVMATableText"/>
            </w:pPr>
            <w:r>
              <w:t>Fraction of organic carbon</w:t>
            </w:r>
          </w:p>
        </w:tc>
      </w:tr>
      <w:tr w:rsidR="00BF53C4" w14:paraId="0C0AD937" w14:textId="77777777" w:rsidTr="00772458">
        <w:tc>
          <w:tcPr>
            <w:tcW w:w="1111" w:type="pct"/>
          </w:tcPr>
          <w:p w14:paraId="31616F62" w14:textId="7FC3CA7B" w:rsidR="00BF53C4" w:rsidRDefault="00BF53C4" w:rsidP="00323CDE">
            <w:pPr>
              <w:pStyle w:val="APVMATableText"/>
            </w:pPr>
            <w:r>
              <w:t>K</w:t>
            </w:r>
            <w:r w:rsidRPr="00BF53C4">
              <w:rPr>
                <w:vertAlign w:val="subscript"/>
              </w:rPr>
              <w:t>OC</w:t>
            </w:r>
          </w:p>
        </w:tc>
        <w:tc>
          <w:tcPr>
            <w:tcW w:w="3889" w:type="pct"/>
            <w:gridSpan w:val="2"/>
          </w:tcPr>
          <w:p w14:paraId="01FAC2AB" w14:textId="6E24A793" w:rsidR="00BF53C4" w:rsidRDefault="00BF53C4" w:rsidP="00323CDE">
            <w:pPr>
              <w:pStyle w:val="APVMATableText"/>
            </w:pPr>
            <w:r>
              <w:t>O</w:t>
            </w:r>
            <w:r w:rsidRPr="00BF53C4">
              <w:t>rganic carbon partitioning coefficient</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1EB02A8A" w:rsidR="009346C3" w:rsidRDefault="004D7962"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8470FF" w14:paraId="45529726" w14:textId="77777777" w:rsidTr="00772458">
        <w:trPr>
          <w:gridAfter w:val="1"/>
          <w:wAfter w:w="93" w:type="pct"/>
        </w:trPr>
        <w:tc>
          <w:tcPr>
            <w:tcW w:w="1111" w:type="pct"/>
          </w:tcPr>
          <w:p w14:paraId="2B09F359" w14:textId="2D3D07B3" w:rsidR="008470FF" w:rsidRDefault="008470FF" w:rsidP="00323CDE">
            <w:pPr>
              <w:pStyle w:val="APVMATableText"/>
            </w:pPr>
            <w:r>
              <w:t>LR</w:t>
            </w:r>
            <w:r w:rsidRPr="008470FF">
              <w:rPr>
                <w:vertAlign w:val="subscript"/>
              </w:rPr>
              <w:t>50</w:t>
            </w:r>
          </w:p>
        </w:tc>
        <w:tc>
          <w:tcPr>
            <w:tcW w:w="3796" w:type="pct"/>
          </w:tcPr>
          <w:p w14:paraId="37C96C75" w14:textId="1568FDFB" w:rsidR="008470FF" w:rsidRDefault="008470FF" w:rsidP="00323CDE">
            <w:pPr>
              <w:pStyle w:val="APVMATableText"/>
            </w:pPr>
            <w:r>
              <w:t>Rate of chemical that kills 50% of the test population of organisms</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6C4D37AE" w:rsidR="009346C3" w:rsidRDefault="004D7962"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56DA9B95" w:rsidR="009346C3" w:rsidRDefault="004D7962"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23C12" w14:paraId="041B39EA" w14:textId="77777777" w:rsidTr="00772458">
        <w:tc>
          <w:tcPr>
            <w:tcW w:w="1111" w:type="pct"/>
          </w:tcPr>
          <w:p w14:paraId="19D5B573" w14:textId="1BAF62BB" w:rsidR="00923C12" w:rsidRDefault="00923C12" w:rsidP="00323CDE">
            <w:pPr>
              <w:pStyle w:val="APVMATableText"/>
            </w:pPr>
            <w:r>
              <w:t>n</w:t>
            </w:r>
          </w:p>
        </w:tc>
        <w:tc>
          <w:tcPr>
            <w:tcW w:w="3889" w:type="pct"/>
            <w:gridSpan w:val="2"/>
          </w:tcPr>
          <w:p w14:paraId="369EC5E9" w14:textId="418A0236" w:rsidR="00923C12" w:rsidRDefault="004D7962" w:rsidP="00323CDE">
            <w:pPr>
              <w:pStyle w:val="APVMATableText"/>
            </w:pPr>
            <w:r>
              <w:t>n</w:t>
            </w:r>
            <w:r w:rsidR="00923C12">
              <w:t>umber of samples</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5FBB3260" w:rsidR="009346C3" w:rsidRDefault="004D7962" w:rsidP="00323CDE">
            <w:pPr>
              <w:pStyle w:val="APVMATableText"/>
            </w:pPr>
            <w:r>
              <w:t>n</w:t>
            </w:r>
            <w:r w:rsidR="009346C3">
              <w:t>anogram</w:t>
            </w:r>
          </w:p>
        </w:tc>
      </w:tr>
      <w:tr w:rsidR="009346C3" w14:paraId="30C0D04B" w14:textId="77777777" w:rsidTr="00772458">
        <w:tc>
          <w:tcPr>
            <w:tcW w:w="1111" w:type="pct"/>
          </w:tcPr>
          <w:p w14:paraId="053043FD" w14:textId="6760E8C8" w:rsidR="009346C3" w:rsidRDefault="00F1309F" w:rsidP="00323CDE">
            <w:pPr>
              <w:pStyle w:val="APVMATableText"/>
            </w:pPr>
            <w:r>
              <w:t>NOAEL</w:t>
            </w:r>
          </w:p>
        </w:tc>
        <w:tc>
          <w:tcPr>
            <w:tcW w:w="3889" w:type="pct"/>
            <w:gridSpan w:val="2"/>
          </w:tcPr>
          <w:p w14:paraId="27ACF1B1" w14:textId="2FBF04E9" w:rsidR="009346C3" w:rsidRDefault="00F1309F" w:rsidP="00323CDE">
            <w:pPr>
              <w:pStyle w:val="APVMATableText"/>
            </w:pPr>
            <w:r>
              <w:t xml:space="preserve">No </w:t>
            </w:r>
            <w:r w:rsidR="004D7962">
              <w:t>O</w:t>
            </w:r>
            <w:r>
              <w:t xml:space="preserve">bserved </w:t>
            </w:r>
            <w:r w:rsidR="004D7962">
              <w:t>A</w:t>
            </w:r>
            <w:r>
              <w:t xml:space="preserve">dverse </w:t>
            </w:r>
            <w:r w:rsidR="004D7962">
              <w:t>E</w:t>
            </w:r>
            <w:r>
              <w:t xml:space="preserve">ffect </w:t>
            </w:r>
            <w:r w:rsidR="004D7962">
              <w:t>L</w:t>
            </w:r>
            <w:r>
              <w:t>evel</w:t>
            </w:r>
          </w:p>
        </w:tc>
      </w:tr>
      <w:tr w:rsidR="00F1309F" w14:paraId="65A49939" w14:textId="77777777" w:rsidTr="00772458">
        <w:tc>
          <w:tcPr>
            <w:tcW w:w="1111" w:type="pct"/>
          </w:tcPr>
          <w:p w14:paraId="3815F80C" w14:textId="79151FE4" w:rsidR="00F1309F" w:rsidRDefault="00F1309F" w:rsidP="00323CDE">
            <w:pPr>
              <w:pStyle w:val="APVMATableText"/>
            </w:pPr>
            <w:r>
              <w:t>NOEC/NOEL</w:t>
            </w:r>
          </w:p>
        </w:tc>
        <w:tc>
          <w:tcPr>
            <w:tcW w:w="3889" w:type="pct"/>
            <w:gridSpan w:val="2"/>
          </w:tcPr>
          <w:p w14:paraId="3DD9BFEC" w14:textId="48F27C13" w:rsidR="00F1309F" w:rsidRDefault="00F1309F" w:rsidP="00323CDE">
            <w:pPr>
              <w:pStyle w:val="APVMATableText"/>
            </w:pPr>
            <w:r>
              <w:t xml:space="preserve">No </w:t>
            </w:r>
            <w:r w:rsidR="004D7962">
              <w:t>O</w:t>
            </w:r>
            <w:r>
              <w:t xml:space="preserve">bservable </w:t>
            </w:r>
            <w:r w:rsidR="004D7962">
              <w:t>E</w:t>
            </w:r>
            <w:r>
              <w:t xml:space="preserve">ffect </w:t>
            </w:r>
            <w:r w:rsidR="004D7962">
              <w:t>C</w:t>
            </w:r>
            <w:r>
              <w:t>oncentration/</w:t>
            </w:r>
            <w:r w:rsidR="004D7962">
              <w:t>L</w:t>
            </w:r>
            <w:r>
              <w:t>evel</w:t>
            </w:r>
          </w:p>
        </w:tc>
      </w:tr>
      <w:tr w:rsidR="009346C3" w14:paraId="321D5F3D" w14:textId="77777777" w:rsidTr="00772458">
        <w:tc>
          <w:tcPr>
            <w:tcW w:w="1111" w:type="pct"/>
          </w:tcPr>
          <w:p w14:paraId="7003A18A" w14:textId="7F62B4DE" w:rsidR="009346C3" w:rsidRDefault="00F1309F" w:rsidP="00323CDE">
            <w:pPr>
              <w:pStyle w:val="APVMATableText"/>
            </w:pPr>
            <w:r>
              <w:t>NOEDD</w:t>
            </w:r>
          </w:p>
        </w:tc>
        <w:tc>
          <w:tcPr>
            <w:tcW w:w="3889" w:type="pct"/>
            <w:gridSpan w:val="2"/>
          </w:tcPr>
          <w:p w14:paraId="5659123C" w14:textId="367B56D5" w:rsidR="009346C3" w:rsidRDefault="00F1309F" w:rsidP="00323CDE">
            <w:pPr>
              <w:pStyle w:val="APVMATableText"/>
            </w:pPr>
            <w:r>
              <w:t xml:space="preserve">No </w:t>
            </w:r>
            <w:r w:rsidR="004D7962">
              <w:t>O</w:t>
            </w:r>
            <w:r>
              <w:t xml:space="preserve">bserved </w:t>
            </w:r>
            <w:r w:rsidR="004D7962">
              <w:t>E</w:t>
            </w:r>
            <w:r>
              <w:t xml:space="preserve">ffect </w:t>
            </w:r>
            <w:r w:rsidR="004D7962">
              <w:t>D</w:t>
            </w:r>
            <w:r>
              <w:t xml:space="preserve">ietary </w:t>
            </w:r>
            <w:r w:rsidR="004D7962">
              <w:t>D</w:t>
            </w:r>
            <w:r>
              <w:t>ose</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1FE8FD5C" w:rsidR="009346C3" w:rsidRDefault="009346C3" w:rsidP="00323CDE">
            <w:pPr>
              <w:pStyle w:val="APVMATableText"/>
            </w:pPr>
            <w:r>
              <w:t xml:space="preserve">Personal </w:t>
            </w:r>
            <w:r w:rsidR="004D7962">
              <w:t>P</w:t>
            </w:r>
            <w:r w:rsidR="00B32A6B">
              <w:t xml:space="preserve">rotective </w:t>
            </w:r>
            <w:r w:rsidR="004D7962">
              <w:t>E</w:t>
            </w:r>
            <w:r w:rsidR="00B32A6B">
              <w:t>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30095068" w:rsidR="009346C3" w:rsidRDefault="004D7962" w:rsidP="00323CDE">
            <w:pPr>
              <w:pStyle w:val="APVMATableText"/>
            </w:pPr>
            <w:r>
              <w:t>p</w:t>
            </w:r>
            <w:r w:rsidR="00B32A6B">
              <w:t xml:space="preserve">arts </w:t>
            </w:r>
            <w:r w:rsidR="009346C3">
              <w:t>per million</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0A3F2DA" w:rsidR="009346C3" w:rsidRDefault="004D7962" w:rsidP="00323CDE">
            <w:pPr>
              <w:pStyle w:val="APVMATableText"/>
            </w:pPr>
            <w:r>
              <w:t>s</w:t>
            </w:r>
            <w:r w:rsidR="009346C3">
              <w:t>econd</w:t>
            </w:r>
          </w:p>
        </w:tc>
      </w:tr>
      <w:tr w:rsidR="009346C3" w14:paraId="343CB3B7" w14:textId="77777777" w:rsidTr="00772458">
        <w:tc>
          <w:tcPr>
            <w:tcW w:w="1111" w:type="pct"/>
          </w:tcPr>
          <w:p w14:paraId="78D1A0EE" w14:textId="77777777" w:rsidR="009346C3" w:rsidRDefault="009346C3" w:rsidP="00323CDE">
            <w:pPr>
              <w:pStyle w:val="APVMATableText"/>
            </w:pPr>
            <w:r>
              <w:t>SC</w:t>
            </w:r>
          </w:p>
        </w:tc>
        <w:tc>
          <w:tcPr>
            <w:tcW w:w="3889" w:type="pct"/>
            <w:gridSpan w:val="2"/>
          </w:tcPr>
          <w:p w14:paraId="1D17C712" w14:textId="4605EF04" w:rsidR="009346C3" w:rsidRDefault="009346C3" w:rsidP="00323CDE">
            <w:pPr>
              <w:pStyle w:val="APVMATableText"/>
            </w:pPr>
            <w:r>
              <w:t xml:space="preserve">Suspension </w:t>
            </w:r>
            <w:r w:rsidR="004D7962">
              <w:t>C</w:t>
            </w:r>
            <w:r w:rsidR="00B32A6B">
              <w:t>oncentrate</w:t>
            </w:r>
          </w:p>
        </w:tc>
      </w:tr>
      <w:tr w:rsidR="0076267D" w14:paraId="7D4ACA06" w14:textId="77777777" w:rsidTr="00772458">
        <w:tc>
          <w:tcPr>
            <w:tcW w:w="1111" w:type="pct"/>
          </w:tcPr>
          <w:p w14:paraId="22C6CCDA" w14:textId="43A34825" w:rsidR="0076267D" w:rsidRDefault="0076267D" w:rsidP="00323CDE">
            <w:pPr>
              <w:pStyle w:val="APVMATableText"/>
            </w:pPr>
            <w:r>
              <w:t>SDMT</w:t>
            </w:r>
          </w:p>
        </w:tc>
        <w:tc>
          <w:tcPr>
            <w:tcW w:w="3889" w:type="pct"/>
            <w:gridSpan w:val="2"/>
          </w:tcPr>
          <w:p w14:paraId="3FAD7ABF" w14:textId="5178A59F" w:rsidR="0076267D" w:rsidRDefault="0076267D" w:rsidP="00323CDE">
            <w:pPr>
              <w:pStyle w:val="APVMATableText"/>
            </w:pPr>
            <w:r>
              <w:t>Spray Drift Management Tool</w:t>
            </w:r>
          </w:p>
        </w:tc>
      </w:tr>
      <w:tr w:rsidR="0076267D" w14:paraId="1EF3877D" w14:textId="77777777" w:rsidTr="00772458">
        <w:tc>
          <w:tcPr>
            <w:tcW w:w="1111" w:type="pct"/>
          </w:tcPr>
          <w:p w14:paraId="5275476E" w14:textId="607EE235" w:rsidR="0076267D" w:rsidRDefault="0076267D" w:rsidP="00323CDE">
            <w:pPr>
              <w:pStyle w:val="APVMATableText"/>
            </w:pPr>
            <w:r>
              <w:t>SDRAT</w:t>
            </w:r>
          </w:p>
        </w:tc>
        <w:tc>
          <w:tcPr>
            <w:tcW w:w="3889" w:type="pct"/>
            <w:gridSpan w:val="2"/>
          </w:tcPr>
          <w:p w14:paraId="784234E1" w14:textId="5481BF43" w:rsidR="0076267D" w:rsidRDefault="0076267D" w:rsidP="00323CDE">
            <w:pPr>
              <w:pStyle w:val="APVMATableText"/>
            </w:pPr>
            <w:r>
              <w:t>Spray Drift Risk Assessment Tool</w:t>
            </w:r>
          </w:p>
        </w:tc>
      </w:tr>
      <w:tr w:rsidR="00923C12" w14:paraId="38E32D44" w14:textId="77777777" w:rsidTr="00772458">
        <w:tc>
          <w:tcPr>
            <w:tcW w:w="1111" w:type="pct"/>
          </w:tcPr>
          <w:p w14:paraId="0A6E217C" w14:textId="3B884B2C" w:rsidR="00923C12" w:rsidRDefault="00923C12" w:rsidP="00323CDE">
            <w:pPr>
              <w:pStyle w:val="APVMATableText"/>
            </w:pPr>
            <w:r>
              <w:lastRenderedPageBreak/>
              <w:t>STMR</w:t>
            </w:r>
          </w:p>
        </w:tc>
        <w:tc>
          <w:tcPr>
            <w:tcW w:w="3889" w:type="pct"/>
            <w:gridSpan w:val="2"/>
          </w:tcPr>
          <w:p w14:paraId="3E074B5E" w14:textId="54377646" w:rsidR="00923C12" w:rsidRDefault="00923C12" w:rsidP="00323CDE">
            <w:pPr>
              <w:pStyle w:val="APVMATableText"/>
            </w:pPr>
            <w:r>
              <w:t>Supervised Trial Median Residue</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23C12" w14:paraId="2673CED3" w14:textId="77777777" w:rsidTr="00772458">
        <w:tc>
          <w:tcPr>
            <w:tcW w:w="1111" w:type="pct"/>
          </w:tcPr>
          <w:p w14:paraId="0295F4F7" w14:textId="24B6B38B" w:rsidR="00923C12" w:rsidRDefault="00923C12" w:rsidP="00323CDE">
            <w:pPr>
              <w:pStyle w:val="APVMATableText"/>
              <w:rPr>
                <w:bCs/>
              </w:rPr>
            </w:pPr>
            <w:r>
              <w:rPr>
                <w:bCs/>
              </w:rPr>
              <w:t>TRR</w:t>
            </w:r>
          </w:p>
        </w:tc>
        <w:tc>
          <w:tcPr>
            <w:tcW w:w="3889" w:type="pct"/>
            <w:gridSpan w:val="2"/>
          </w:tcPr>
          <w:p w14:paraId="4DE35D01" w14:textId="18A6E17F" w:rsidR="00923C12" w:rsidRDefault="00923C12" w:rsidP="00323CDE">
            <w:pPr>
              <w:pStyle w:val="APVMATableText"/>
            </w:pPr>
            <w:r>
              <w:t>Total Radioactive Residue</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197C3031" w:rsidR="009346C3" w:rsidRDefault="004D7962" w:rsidP="00323CDE">
            <w:pPr>
              <w:pStyle w:val="APVMATableText"/>
            </w:pPr>
            <w:r>
              <w:t>m</w:t>
            </w:r>
            <w:r w:rsidR="009346C3">
              <w:t>icrogram</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65007BA8" w:rsidR="009346C3" w:rsidRDefault="009346C3" w:rsidP="00323CDE">
            <w:pPr>
              <w:pStyle w:val="APVMATableText"/>
            </w:pPr>
            <w:r>
              <w:rPr>
                <w:lang w:val="en-GB"/>
              </w:rPr>
              <w:t xml:space="preserve">Withholding </w:t>
            </w:r>
            <w:r w:rsidR="004D7962">
              <w:rPr>
                <w:lang w:val="en-GB"/>
              </w:rPr>
              <w:t>P</w:t>
            </w:r>
            <w:r w:rsidR="00B32A6B">
              <w:rPr>
                <w:lang w:val="en-GB"/>
              </w:rPr>
              <w:t>eriod</w:t>
            </w:r>
          </w:p>
        </w:tc>
      </w:tr>
    </w:tbl>
    <w:p w14:paraId="35823568" w14:textId="77777777" w:rsidR="009346C3" w:rsidRDefault="009346C3" w:rsidP="00772458">
      <w:pPr>
        <w:pStyle w:val="APVMAText"/>
        <w:sectPr w:rsidR="009346C3">
          <w:headerReference w:type="default" r:id="rId50"/>
          <w:pgSz w:w="11906" w:h="16838" w:code="9"/>
          <w:pgMar w:top="2835" w:right="1134" w:bottom="1134" w:left="1134" w:header="1701" w:footer="680" w:gutter="0"/>
          <w:cols w:space="708"/>
          <w:docGrid w:linePitch="360"/>
        </w:sectPr>
      </w:pPr>
    </w:p>
    <w:p w14:paraId="596FB68A" w14:textId="2E48B7D9" w:rsidR="009346C3" w:rsidRPr="00B51165" w:rsidRDefault="009346C3" w:rsidP="00B51165">
      <w:pPr>
        <w:pStyle w:val="APVMAAppendixH1"/>
      </w:pPr>
      <w:bookmarkStart w:id="214" w:name="_Toc531181110"/>
      <w:bookmarkStart w:id="215" w:name="_Toc7561296"/>
      <w:bookmarkStart w:id="216" w:name="_Toc169696160"/>
      <w:r>
        <w:rPr>
          <w:lang w:val="en-GB"/>
        </w:rPr>
        <w:lastRenderedPageBreak/>
        <w:t>Glossary</w:t>
      </w:r>
      <w:bookmarkEnd w:id="214"/>
      <w:bookmarkEnd w:id="215"/>
      <w:bookmarkEnd w:id="216"/>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shd w:val="clear" w:color="auto" w:fill="auto"/>
          </w:tcPr>
          <w:p w14:paraId="2DBAB8B5" w14:textId="77777777" w:rsidR="00CA5B2B" w:rsidRDefault="00CA5B2B" w:rsidP="00CA5B2B">
            <w:pPr>
              <w:pStyle w:val="APVMATableText"/>
            </w:pPr>
            <w:r>
              <w:t>Active constituent</w:t>
            </w:r>
          </w:p>
        </w:tc>
        <w:tc>
          <w:tcPr>
            <w:tcW w:w="3868" w:type="pct"/>
            <w:shd w:val="clear" w:color="auto" w:fill="auto"/>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shd w:val="clear" w:color="auto" w:fill="auto"/>
          </w:tcPr>
          <w:p w14:paraId="3D3E543B" w14:textId="77777777" w:rsidR="00CA5B2B" w:rsidRDefault="00CA5B2B" w:rsidP="00CA5B2B">
            <w:pPr>
              <w:pStyle w:val="APVMATableText"/>
            </w:pPr>
            <w:r>
              <w:t>Acute</w:t>
            </w:r>
          </w:p>
        </w:tc>
        <w:tc>
          <w:tcPr>
            <w:tcW w:w="3868" w:type="pct"/>
            <w:shd w:val="clear" w:color="auto" w:fill="auto"/>
          </w:tcPr>
          <w:p w14:paraId="1B32302E" w14:textId="77777777" w:rsidR="00CA5B2B" w:rsidRDefault="00CA5B2B" w:rsidP="00CA5B2B">
            <w:pPr>
              <w:pStyle w:val="APVMATableText"/>
            </w:pPr>
            <w:r>
              <w:t>Having rapid onset and of short duration</w:t>
            </w:r>
          </w:p>
        </w:tc>
      </w:tr>
      <w:tr w:rsidR="004B5F5F" w14:paraId="6287302D" w14:textId="77777777" w:rsidTr="00772458">
        <w:tc>
          <w:tcPr>
            <w:tcW w:w="1132" w:type="pct"/>
            <w:shd w:val="clear" w:color="auto" w:fill="auto"/>
          </w:tcPr>
          <w:p w14:paraId="52E7BC1B" w14:textId="560BC4F3" w:rsidR="004B5F5F" w:rsidRDefault="004B5F5F" w:rsidP="00CA5B2B">
            <w:pPr>
              <w:pStyle w:val="APVMATableText"/>
            </w:pPr>
            <w:r>
              <w:t>CAS registry number</w:t>
            </w:r>
          </w:p>
        </w:tc>
        <w:tc>
          <w:tcPr>
            <w:tcW w:w="3868" w:type="pct"/>
            <w:shd w:val="clear" w:color="auto" w:fill="auto"/>
          </w:tcPr>
          <w:p w14:paraId="1F2827AF" w14:textId="32A4E2F8" w:rsidR="004B5F5F" w:rsidRDefault="004B5F5F" w:rsidP="00CA5B2B">
            <w:pPr>
              <w:pStyle w:val="APVMATableText"/>
            </w:pPr>
            <w:r w:rsidRPr="004B5F5F">
              <w:t>Unique numerical identifier assigned by the Chemical Abstracts Service (CAS) to every chemical substance</w:t>
            </w:r>
          </w:p>
        </w:tc>
      </w:tr>
      <w:tr w:rsidR="00CA5B2B" w14:paraId="20CAA1A1" w14:textId="77777777" w:rsidTr="00772458">
        <w:tc>
          <w:tcPr>
            <w:tcW w:w="1132" w:type="pct"/>
            <w:shd w:val="clear" w:color="auto" w:fill="auto"/>
          </w:tcPr>
          <w:p w14:paraId="141AEE46" w14:textId="77777777" w:rsidR="00CA5B2B" w:rsidRDefault="00CA5B2B" w:rsidP="00CA5B2B">
            <w:pPr>
              <w:pStyle w:val="APVMATableText"/>
            </w:pPr>
            <w:r>
              <w:t>Carcinogenicity</w:t>
            </w:r>
          </w:p>
        </w:tc>
        <w:tc>
          <w:tcPr>
            <w:tcW w:w="3868" w:type="pct"/>
            <w:shd w:val="clear" w:color="auto" w:fill="auto"/>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shd w:val="clear" w:color="auto" w:fill="auto"/>
          </w:tcPr>
          <w:p w14:paraId="18A75311" w14:textId="77777777" w:rsidR="00CA5B2B" w:rsidRDefault="00CA5B2B" w:rsidP="00CA5B2B">
            <w:pPr>
              <w:pStyle w:val="APVMATableText"/>
            </w:pPr>
            <w:r>
              <w:t>Chronic</w:t>
            </w:r>
          </w:p>
        </w:tc>
        <w:tc>
          <w:tcPr>
            <w:tcW w:w="3868" w:type="pct"/>
            <w:shd w:val="clear" w:color="auto" w:fill="auto"/>
          </w:tcPr>
          <w:p w14:paraId="662A61C7" w14:textId="77777777" w:rsidR="00CA5B2B" w:rsidRDefault="00CA5B2B" w:rsidP="00CA5B2B">
            <w:pPr>
              <w:pStyle w:val="APVMATableText"/>
            </w:pPr>
            <w:r>
              <w:t>Of long duration</w:t>
            </w:r>
          </w:p>
        </w:tc>
      </w:tr>
      <w:tr w:rsidR="00CA5B2B" w14:paraId="39C8B60E" w14:textId="77777777" w:rsidTr="00772458">
        <w:tc>
          <w:tcPr>
            <w:tcW w:w="1132" w:type="pct"/>
            <w:shd w:val="clear" w:color="auto" w:fill="auto"/>
          </w:tcPr>
          <w:p w14:paraId="34A08E1A" w14:textId="77777777" w:rsidR="00CA5B2B" w:rsidRDefault="00CA5B2B" w:rsidP="00CA5B2B">
            <w:pPr>
              <w:pStyle w:val="APVMATableText"/>
            </w:pPr>
            <w:r>
              <w:t xml:space="preserve">Codex MRL </w:t>
            </w:r>
          </w:p>
        </w:tc>
        <w:tc>
          <w:tcPr>
            <w:tcW w:w="3868" w:type="pct"/>
            <w:shd w:val="clear" w:color="auto" w:fill="auto"/>
          </w:tcPr>
          <w:p w14:paraId="0E7857B0" w14:textId="77777777" w:rsidR="00CA5B2B" w:rsidRDefault="00CA5B2B" w:rsidP="00CA5B2B">
            <w:pPr>
              <w:pStyle w:val="APVMATableText"/>
            </w:pPr>
            <w:r>
              <w:t>Internationally published standard maximum residue limit</w:t>
            </w:r>
          </w:p>
        </w:tc>
      </w:tr>
      <w:tr w:rsidR="00CA5B2B" w14:paraId="4921685A" w14:textId="77777777" w:rsidTr="00772458">
        <w:tc>
          <w:tcPr>
            <w:tcW w:w="1132" w:type="pct"/>
            <w:shd w:val="clear" w:color="auto" w:fill="auto"/>
          </w:tcPr>
          <w:p w14:paraId="63FD1CFD" w14:textId="77777777" w:rsidR="00CA5B2B" w:rsidRDefault="00CA5B2B" w:rsidP="00CA5B2B">
            <w:pPr>
              <w:pStyle w:val="APVMATableText"/>
            </w:pPr>
            <w:r>
              <w:t>Desorption</w:t>
            </w:r>
          </w:p>
        </w:tc>
        <w:tc>
          <w:tcPr>
            <w:tcW w:w="3868" w:type="pct"/>
            <w:shd w:val="clear" w:color="auto" w:fill="auto"/>
          </w:tcPr>
          <w:p w14:paraId="004DF0F4" w14:textId="77777777" w:rsidR="00CA5B2B" w:rsidRDefault="00CA5B2B" w:rsidP="00CA5B2B">
            <w:pPr>
              <w:pStyle w:val="APVMATableText"/>
            </w:pPr>
            <w:r>
              <w:t>Removal of a material from or through a surface</w:t>
            </w:r>
          </w:p>
        </w:tc>
      </w:tr>
      <w:tr w:rsidR="00CA5B2B" w14:paraId="7FA0A785" w14:textId="77777777" w:rsidTr="00772458">
        <w:tc>
          <w:tcPr>
            <w:tcW w:w="1132" w:type="pct"/>
            <w:shd w:val="clear" w:color="auto" w:fill="auto"/>
          </w:tcPr>
          <w:p w14:paraId="21AD28E1" w14:textId="77777777" w:rsidR="00CA5B2B" w:rsidRDefault="00CA5B2B" w:rsidP="00CA5B2B">
            <w:pPr>
              <w:pStyle w:val="APVMATableText"/>
            </w:pPr>
            <w:r>
              <w:t>Efficacy</w:t>
            </w:r>
          </w:p>
        </w:tc>
        <w:tc>
          <w:tcPr>
            <w:tcW w:w="3868" w:type="pct"/>
            <w:shd w:val="clear" w:color="auto" w:fill="auto"/>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shd w:val="clear" w:color="auto" w:fill="auto"/>
          </w:tcPr>
          <w:p w14:paraId="51478344" w14:textId="77777777" w:rsidR="00CA5B2B" w:rsidRDefault="00CA5B2B" w:rsidP="00CA5B2B">
            <w:pPr>
              <w:pStyle w:val="APVMATableText"/>
            </w:pPr>
            <w:r>
              <w:t>Formulation</w:t>
            </w:r>
          </w:p>
        </w:tc>
        <w:tc>
          <w:tcPr>
            <w:tcW w:w="3868" w:type="pct"/>
            <w:shd w:val="clear" w:color="auto" w:fill="auto"/>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shd w:val="clear" w:color="auto" w:fill="auto"/>
          </w:tcPr>
          <w:p w14:paraId="2A25EAC2" w14:textId="77777777" w:rsidR="00CA5B2B" w:rsidRDefault="00CA5B2B" w:rsidP="00CA5B2B">
            <w:pPr>
              <w:pStyle w:val="APVMATableText"/>
            </w:pPr>
            <w:r>
              <w:t>Genotoxicity</w:t>
            </w:r>
          </w:p>
        </w:tc>
        <w:tc>
          <w:tcPr>
            <w:tcW w:w="3868" w:type="pct"/>
            <w:shd w:val="clear" w:color="auto" w:fill="auto"/>
          </w:tcPr>
          <w:p w14:paraId="0BABEB19" w14:textId="77777777" w:rsidR="00CA5B2B" w:rsidRDefault="00CA5B2B" w:rsidP="00CA5B2B">
            <w:pPr>
              <w:pStyle w:val="APVMATableText"/>
            </w:pPr>
            <w:r>
              <w:t>The ability to damage genetic material</w:t>
            </w:r>
          </w:p>
        </w:tc>
      </w:tr>
      <w:tr w:rsidR="004B5F5F" w14:paraId="5A37BC2F" w14:textId="77777777" w:rsidTr="00772458">
        <w:tc>
          <w:tcPr>
            <w:tcW w:w="1132" w:type="pct"/>
            <w:shd w:val="clear" w:color="auto" w:fill="auto"/>
          </w:tcPr>
          <w:p w14:paraId="73AEDE40" w14:textId="713868B7" w:rsidR="004B5F5F" w:rsidRDefault="004B5F5F" w:rsidP="00CA5B2B">
            <w:pPr>
              <w:pStyle w:val="APVMATableText"/>
            </w:pPr>
            <w:r>
              <w:t>Henry’s law constant</w:t>
            </w:r>
          </w:p>
        </w:tc>
        <w:tc>
          <w:tcPr>
            <w:tcW w:w="3868" w:type="pct"/>
            <w:shd w:val="clear" w:color="auto" w:fill="auto"/>
          </w:tcPr>
          <w:p w14:paraId="16912B53" w14:textId="714DF6E6" w:rsidR="004B5F5F" w:rsidRDefault="004B5F5F" w:rsidP="00CA5B2B">
            <w:pPr>
              <w:pStyle w:val="APVMATableText"/>
            </w:pPr>
            <w:r w:rsidRPr="004B5F5F">
              <w:t>A gas law that states that the amount of dissolved gas in a liquid is proportional to its partial pressure above the liquid</w:t>
            </w:r>
          </w:p>
        </w:tc>
      </w:tr>
      <w:tr w:rsidR="00CA5B2B" w14:paraId="6373AD5B" w14:textId="77777777" w:rsidTr="00772458">
        <w:tc>
          <w:tcPr>
            <w:tcW w:w="1132" w:type="pct"/>
            <w:shd w:val="clear" w:color="auto" w:fill="auto"/>
          </w:tcPr>
          <w:p w14:paraId="516BD504" w14:textId="77777777" w:rsidR="00CA5B2B" w:rsidRDefault="00CA5B2B" w:rsidP="00CA5B2B">
            <w:pPr>
              <w:pStyle w:val="APVMATableText"/>
            </w:pPr>
            <w:r>
              <w:t>Leaching</w:t>
            </w:r>
          </w:p>
        </w:tc>
        <w:tc>
          <w:tcPr>
            <w:tcW w:w="3868" w:type="pct"/>
            <w:shd w:val="clear" w:color="auto" w:fill="auto"/>
          </w:tcPr>
          <w:p w14:paraId="30D7D784" w14:textId="77777777" w:rsidR="00CA5B2B" w:rsidRDefault="00CA5B2B" w:rsidP="00CA5B2B">
            <w:pPr>
              <w:pStyle w:val="APVMATableText"/>
            </w:pPr>
            <w:r>
              <w:t>Removal of a compound by use of a solvent</w:t>
            </w:r>
          </w:p>
        </w:tc>
      </w:tr>
      <w:tr w:rsidR="00CA5B2B" w14:paraId="2AD6F9CC" w14:textId="77777777" w:rsidTr="00772458">
        <w:tc>
          <w:tcPr>
            <w:tcW w:w="1132" w:type="pct"/>
            <w:shd w:val="clear" w:color="auto" w:fill="auto"/>
          </w:tcPr>
          <w:p w14:paraId="67CE640F" w14:textId="77777777" w:rsidR="00CA5B2B" w:rsidRDefault="00CA5B2B" w:rsidP="00CA5B2B">
            <w:pPr>
              <w:pStyle w:val="APVMATableText"/>
            </w:pPr>
            <w:r>
              <w:t>Metabolism</w:t>
            </w:r>
          </w:p>
        </w:tc>
        <w:tc>
          <w:tcPr>
            <w:tcW w:w="3868" w:type="pct"/>
            <w:shd w:val="clear" w:color="auto" w:fill="auto"/>
          </w:tcPr>
          <w:p w14:paraId="73E171C8" w14:textId="77777777" w:rsidR="00CA5B2B" w:rsidRDefault="00CA5B2B" w:rsidP="00CA5B2B">
            <w:pPr>
              <w:pStyle w:val="APVMATableText"/>
            </w:pPr>
            <w:r>
              <w:t>The chemical processes that maintain living organisms</w:t>
            </w:r>
          </w:p>
        </w:tc>
      </w:tr>
      <w:tr w:rsidR="00CA5B2B" w14:paraId="16D69C09" w14:textId="77777777" w:rsidTr="00772458">
        <w:tc>
          <w:tcPr>
            <w:tcW w:w="1132" w:type="pct"/>
            <w:shd w:val="clear" w:color="auto" w:fill="auto"/>
          </w:tcPr>
          <w:p w14:paraId="1439CF91" w14:textId="77777777" w:rsidR="00CA5B2B" w:rsidRDefault="00CA5B2B" w:rsidP="00CA5B2B">
            <w:pPr>
              <w:pStyle w:val="APVMATableText"/>
            </w:pPr>
            <w:r>
              <w:t>Photodegradation</w:t>
            </w:r>
          </w:p>
        </w:tc>
        <w:tc>
          <w:tcPr>
            <w:tcW w:w="3868" w:type="pct"/>
            <w:shd w:val="clear" w:color="auto" w:fill="auto"/>
          </w:tcPr>
          <w:p w14:paraId="08DCB9F5" w14:textId="77777777" w:rsidR="00CA5B2B" w:rsidRDefault="00CA5B2B" w:rsidP="00CA5B2B">
            <w:pPr>
              <w:pStyle w:val="APVMATableText"/>
            </w:pPr>
            <w:r>
              <w:t>Breakdown of chemicals due to the action of light</w:t>
            </w:r>
          </w:p>
        </w:tc>
      </w:tr>
      <w:tr w:rsidR="00CA5B2B" w14:paraId="13A107AE" w14:textId="77777777" w:rsidTr="00772458">
        <w:tc>
          <w:tcPr>
            <w:tcW w:w="1132" w:type="pct"/>
            <w:shd w:val="clear" w:color="auto" w:fill="auto"/>
          </w:tcPr>
          <w:p w14:paraId="422CC94E" w14:textId="77777777" w:rsidR="00CA5B2B" w:rsidRDefault="00CA5B2B" w:rsidP="00CA5B2B">
            <w:pPr>
              <w:pStyle w:val="APVMATableText"/>
            </w:pPr>
            <w:r>
              <w:t>Photolysis</w:t>
            </w:r>
          </w:p>
        </w:tc>
        <w:tc>
          <w:tcPr>
            <w:tcW w:w="3868" w:type="pct"/>
            <w:shd w:val="clear" w:color="auto" w:fill="auto"/>
          </w:tcPr>
          <w:p w14:paraId="4B338C7A" w14:textId="77777777" w:rsidR="00CA5B2B" w:rsidRDefault="00CA5B2B" w:rsidP="00CA5B2B">
            <w:pPr>
              <w:pStyle w:val="APVMATableText"/>
            </w:pPr>
            <w:r>
              <w:t>Breakdown of chemicals due to the action of light</w:t>
            </w:r>
          </w:p>
        </w:tc>
      </w:tr>
      <w:tr w:rsidR="00CA5B2B" w14:paraId="50303712" w14:textId="77777777" w:rsidTr="00772458">
        <w:tc>
          <w:tcPr>
            <w:tcW w:w="1132" w:type="pct"/>
            <w:shd w:val="clear" w:color="auto" w:fill="auto"/>
          </w:tcPr>
          <w:p w14:paraId="06DA7702" w14:textId="77777777" w:rsidR="00CA5B2B" w:rsidRDefault="00CA5B2B" w:rsidP="00CA5B2B">
            <w:pPr>
              <w:pStyle w:val="APVMATableText"/>
            </w:pPr>
            <w:r>
              <w:t>Toxicology</w:t>
            </w:r>
          </w:p>
        </w:tc>
        <w:tc>
          <w:tcPr>
            <w:tcW w:w="3868" w:type="pct"/>
            <w:shd w:val="clear" w:color="auto" w:fill="auto"/>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51"/>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217" w:name="_Toc231963196"/>
      <w:bookmarkStart w:id="218" w:name="_Toc531181111"/>
      <w:bookmarkStart w:id="219" w:name="_Toc7561297"/>
      <w:bookmarkStart w:id="220" w:name="_Toc169696161"/>
      <w:r>
        <w:lastRenderedPageBreak/>
        <w:t>References</w:t>
      </w:r>
      <w:bookmarkEnd w:id="217"/>
      <w:bookmarkEnd w:id="218"/>
      <w:bookmarkEnd w:id="219"/>
      <w:bookmarkEnd w:id="220"/>
    </w:p>
    <w:p w14:paraId="6DFCFF6B" w14:textId="5F942019" w:rsidR="0064342E" w:rsidRPr="004331F2" w:rsidRDefault="0064342E" w:rsidP="004331F2">
      <w:pPr>
        <w:pStyle w:val="APVMAText"/>
        <w:spacing w:before="200" w:after="200"/>
        <w:rPr>
          <w:szCs w:val="20"/>
        </w:rPr>
      </w:pPr>
      <w:r w:rsidRPr="004331F2">
        <w:rPr>
          <w:szCs w:val="20"/>
        </w:rPr>
        <w:t xml:space="preserve">APVMA Regulatory Guidelines – Data Guidelines: Agricultural - Overseas trade (Part 5B), </w:t>
      </w:r>
      <w:r w:rsidR="00796831" w:rsidRPr="004331F2">
        <w:rPr>
          <w:szCs w:val="20"/>
        </w:rPr>
        <w:t xml:space="preserve">accessed August </w:t>
      </w:r>
      <w:r w:rsidRPr="004331F2">
        <w:rPr>
          <w:szCs w:val="20"/>
        </w:rPr>
        <w:t>2023</w:t>
      </w:r>
      <w:r w:rsidR="00796831" w:rsidRPr="004331F2">
        <w:rPr>
          <w:szCs w:val="20"/>
        </w:rPr>
        <w:t xml:space="preserve"> at</w:t>
      </w:r>
      <w:r w:rsidRPr="004331F2">
        <w:rPr>
          <w:szCs w:val="20"/>
        </w:rPr>
        <w:t xml:space="preserve">: </w:t>
      </w:r>
      <w:hyperlink r:id="rId52" w:history="1">
        <w:r w:rsidRPr="004331F2">
          <w:rPr>
            <w:rStyle w:val="Hyperlink"/>
            <w:szCs w:val="20"/>
          </w:rPr>
          <w:t>https://www.apvma.gov.au/registrations-and-permits/data-requirements/agricultural-data-guidelines/overseas-trade-part-5b</w:t>
        </w:r>
      </w:hyperlink>
    </w:p>
    <w:p w14:paraId="29512D6F" w14:textId="75AEB5DB" w:rsidR="0064342E" w:rsidRPr="004331F2" w:rsidRDefault="0064342E" w:rsidP="004331F2">
      <w:pPr>
        <w:pStyle w:val="APVMAText"/>
        <w:spacing w:before="200" w:after="200"/>
        <w:rPr>
          <w:szCs w:val="20"/>
        </w:rPr>
      </w:pPr>
      <w:r w:rsidRPr="004331F2">
        <w:rPr>
          <w:szCs w:val="20"/>
        </w:rPr>
        <w:t xml:space="preserve">Australian Horticulture Statistics Handbook, 2020/21, Hort Innovation, accessed February 2023 at: </w:t>
      </w:r>
      <w:hyperlink r:id="rId53" w:history="1">
        <w:r w:rsidRPr="004331F2">
          <w:rPr>
            <w:rStyle w:val="Hyperlink"/>
            <w:szCs w:val="20"/>
          </w:rPr>
          <w:t>https://www.horticulture.com.au/growers/help-your-business-grow/research-reports-publications-fact-sheets-and-more/australian-horticulture-statistics-handbook/</w:t>
        </w:r>
      </w:hyperlink>
    </w:p>
    <w:p w14:paraId="533BFDA7" w14:textId="1AEDA149" w:rsidR="0064342E" w:rsidRPr="004331F2" w:rsidRDefault="0064342E" w:rsidP="004331F2">
      <w:pPr>
        <w:pStyle w:val="APVMAText"/>
        <w:spacing w:before="200" w:after="200"/>
        <w:rPr>
          <w:szCs w:val="20"/>
        </w:rPr>
      </w:pPr>
      <w:r w:rsidRPr="004331F2">
        <w:rPr>
          <w:szCs w:val="20"/>
        </w:rPr>
        <w:t xml:space="preserve">APVMA, 2023, guidance on Residue trials to obtain permanent maximum residue limits for crops (Residues), APVMA website, accessed August 2023 at: </w:t>
      </w:r>
      <w:hyperlink r:id="rId54" w:history="1">
        <w:r w:rsidRPr="004331F2">
          <w:rPr>
            <w:rStyle w:val="Hyperlink"/>
            <w:szCs w:val="20"/>
          </w:rPr>
          <w:t>https://www.apvma.gov.au/registrations-and-permits/data-requirements/agricultural-data-guidelines/residues-part-5a/specific/residue-trials-permanent-mrls</w:t>
        </w:r>
      </w:hyperlink>
    </w:p>
    <w:p w14:paraId="4BABFC86" w14:textId="789F563C" w:rsidR="0064342E" w:rsidRPr="004331F2" w:rsidRDefault="0064342E" w:rsidP="004331F2">
      <w:pPr>
        <w:pStyle w:val="APVMAText"/>
        <w:spacing w:before="200" w:after="200"/>
        <w:rPr>
          <w:bCs/>
          <w:szCs w:val="20"/>
        </w:rPr>
      </w:pPr>
      <w:r w:rsidRPr="004331F2">
        <w:rPr>
          <w:bCs/>
          <w:szCs w:val="20"/>
        </w:rPr>
        <w:t xml:space="preserve">Centre for Food Safety, Hong Kong Pesticide MRL Database, The Government of the Hong Kong Special Administrative Region, accessed March 2023 at: </w:t>
      </w:r>
      <w:hyperlink r:id="rId55" w:history="1">
        <w:r w:rsidRPr="004331F2">
          <w:rPr>
            <w:rStyle w:val="Hyperlink"/>
            <w:bCs/>
            <w:szCs w:val="20"/>
          </w:rPr>
          <w:t>https://www.cfs.gov.hk/english/mrl/index.php</w:t>
        </w:r>
      </w:hyperlink>
    </w:p>
    <w:p w14:paraId="35F347EE" w14:textId="603179C3" w:rsidR="0064342E" w:rsidRPr="004331F2" w:rsidRDefault="0064342E" w:rsidP="004331F2">
      <w:pPr>
        <w:pStyle w:val="APVMAText"/>
        <w:spacing w:before="200" w:after="200"/>
        <w:rPr>
          <w:bCs/>
          <w:szCs w:val="20"/>
        </w:rPr>
      </w:pPr>
      <w:r w:rsidRPr="004331F2">
        <w:rPr>
          <w:bCs/>
          <w:szCs w:val="20"/>
        </w:rPr>
        <w:t xml:space="preserve">Food and Agriculture Organisation of the United Nations, Codex Alimentarius, International Food Standards, FAO website, accessed March 2023 at: </w:t>
      </w:r>
      <w:hyperlink r:id="rId56" w:history="1">
        <w:r w:rsidRPr="004331F2">
          <w:rPr>
            <w:rStyle w:val="Hyperlink"/>
            <w:bCs/>
            <w:szCs w:val="20"/>
          </w:rPr>
          <w:t>https://www.fao.org/fao-who-codexalimentarius/en/</w:t>
        </w:r>
      </w:hyperlink>
    </w:p>
    <w:p w14:paraId="32FC50F8" w14:textId="77777777" w:rsidR="0064342E" w:rsidRPr="004331F2" w:rsidRDefault="0064342E" w:rsidP="004331F2">
      <w:pPr>
        <w:pStyle w:val="APVMAText"/>
        <w:spacing w:before="200" w:after="200"/>
        <w:rPr>
          <w:bCs/>
          <w:szCs w:val="20"/>
        </w:rPr>
      </w:pPr>
      <w:r w:rsidRPr="004331F2">
        <w:rPr>
          <w:bCs/>
          <w:szCs w:val="20"/>
        </w:rPr>
        <w:t xml:space="preserve">Electronic Code of Federal Regulations, USA Electronic Code of Federal Regulations, eCFR website, accessed March 2023 at: </w:t>
      </w:r>
      <w:hyperlink r:id="rId57" w:history="1">
        <w:r w:rsidRPr="004331F2">
          <w:rPr>
            <w:rStyle w:val="Hyperlink"/>
            <w:bCs/>
            <w:szCs w:val="20"/>
          </w:rPr>
          <w:t>https://www.ecfr.gov/</w:t>
        </w:r>
      </w:hyperlink>
    </w:p>
    <w:p w14:paraId="248301B1" w14:textId="73BDB930" w:rsidR="0064342E" w:rsidRPr="004331F2" w:rsidRDefault="0064342E" w:rsidP="004331F2">
      <w:pPr>
        <w:pStyle w:val="APVMAText"/>
        <w:spacing w:before="200" w:after="200"/>
        <w:rPr>
          <w:bCs/>
          <w:szCs w:val="20"/>
        </w:rPr>
      </w:pPr>
      <w:r w:rsidRPr="004331F2">
        <w:rPr>
          <w:bCs/>
          <w:szCs w:val="20"/>
        </w:rPr>
        <w:t xml:space="preserve">European Commission, EU Pesticide residue(s) and maximum residue levels (mg/kg), European Commission website, accessed March 2023 at: </w:t>
      </w:r>
      <w:hyperlink r:id="rId58" w:history="1">
        <w:r w:rsidRPr="004331F2">
          <w:rPr>
            <w:rStyle w:val="Hyperlink"/>
            <w:bCs/>
            <w:szCs w:val="20"/>
          </w:rPr>
          <w:t>https://food.ec.europa.eu/plants/pesticides/maximum-residue-levels_en</w:t>
        </w:r>
      </w:hyperlink>
    </w:p>
    <w:p w14:paraId="12C64C6A" w14:textId="2F897353" w:rsidR="009346C3" w:rsidRPr="004331F2" w:rsidRDefault="004B5F5F" w:rsidP="004331F2">
      <w:pPr>
        <w:pStyle w:val="APVMAText"/>
        <w:spacing w:before="200" w:after="200"/>
        <w:rPr>
          <w:color w:val="0000FF"/>
          <w:szCs w:val="20"/>
        </w:rPr>
      </w:pPr>
      <w:r w:rsidRPr="004331F2">
        <w:rPr>
          <w:szCs w:val="20"/>
        </w:rPr>
        <w:t>Insecticide Resistance Action Committee, 2023, IRAC Mode of Action Classification Scheme, version 10.6</w:t>
      </w:r>
      <w:r w:rsidR="0064342E" w:rsidRPr="004331F2">
        <w:rPr>
          <w:szCs w:val="20"/>
        </w:rPr>
        <w:t>, accessed December 2023</w:t>
      </w:r>
      <w:r w:rsidRPr="004331F2">
        <w:rPr>
          <w:szCs w:val="20"/>
        </w:rPr>
        <w:t xml:space="preserve"> at: </w:t>
      </w:r>
      <w:r w:rsidRPr="004331F2">
        <w:rPr>
          <w:color w:val="0000FF"/>
          <w:szCs w:val="20"/>
        </w:rPr>
        <w:t>irac-online.org/</w:t>
      </w:r>
    </w:p>
    <w:p w14:paraId="12E33BC3" w14:textId="5BA3D9E7" w:rsidR="0064342E" w:rsidRPr="004331F2" w:rsidRDefault="0064342E" w:rsidP="004331F2">
      <w:pPr>
        <w:pStyle w:val="APVMAText"/>
        <w:spacing w:before="200" w:after="200"/>
        <w:rPr>
          <w:bCs/>
          <w:szCs w:val="20"/>
        </w:rPr>
      </w:pPr>
      <w:r w:rsidRPr="004331F2">
        <w:rPr>
          <w:bCs/>
          <w:szCs w:val="20"/>
        </w:rPr>
        <w:t xml:space="preserve">Japanese Food Chemistry Research Foundation, Table of MRLs for Agricultural Chemicals, JFCRPF website, accessed March 2023 at: </w:t>
      </w:r>
      <w:hyperlink r:id="rId59" w:history="1">
        <w:r w:rsidRPr="004331F2">
          <w:rPr>
            <w:rStyle w:val="Hyperlink"/>
            <w:bCs/>
            <w:szCs w:val="20"/>
          </w:rPr>
          <w:t>https://www.ffcr.or.jp/en/</w:t>
        </w:r>
      </w:hyperlink>
    </w:p>
    <w:p w14:paraId="4C11F853" w14:textId="6991A13B" w:rsidR="009B53F4" w:rsidRPr="004331F2" w:rsidRDefault="009B53F4" w:rsidP="004331F2">
      <w:pPr>
        <w:pStyle w:val="APVMAText"/>
        <w:spacing w:before="200" w:after="200"/>
        <w:rPr>
          <w:bCs/>
          <w:szCs w:val="20"/>
        </w:rPr>
      </w:pPr>
      <w:r w:rsidRPr="004331F2">
        <w:rPr>
          <w:bCs/>
          <w:szCs w:val="20"/>
        </w:rPr>
        <w:t xml:space="preserve">Joint Meeting on Pesticide Residues, 2016, Food and Agriculture Organisations of the United Nations, accessed September 2023 at: </w:t>
      </w:r>
      <w:hyperlink r:id="rId60" w:history="1">
        <w:r w:rsidRPr="004331F2">
          <w:rPr>
            <w:rStyle w:val="Hyperlink"/>
            <w:bCs/>
            <w:szCs w:val="20"/>
          </w:rPr>
          <w:t>https://www.fao.org/documents/card/en/c/i8267en</w:t>
        </w:r>
      </w:hyperlink>
    </w:p>
    <w:p w14:paraId="372D158C" w14:textId="0BFD7153" w:rsidR="0064342E" w:rsidRPr="004331F2" w:rsidRDefault="0064342E" w:rsidP="004331F2">
      <w:pPr>
        <w:pStyle w:val="APVMAText"/>
        <w:spacing w:before="200" w:after="200"/>
        <w:rPr>
          <w:bCs/>
          <w:szCs w:val="20"/>
        </w:rPr>
      </w:pPr>
      <w:r w:rsidRPr="004331F2">
        <w:rPr>
          <w:bCs/>
          <w:szCs w:val="20"/>
        </w:rPr>
        <w:t xml:space="preserve">Laws &amp; Regulations Database of the Republic of China (Taiwan), Standards for Pesticide Residue Limits in Foods, accessed March 2023 at: </w:t>
      </w:r>
      <w:hyperlink r:id="rId61" w:history="1">
        <w:r w:rsidRPr="004331F2">
          <w:rPr>
            <w:rStyle w:val="Hyperlink"/>
            <w:bCs/>
            <w:szCs w:val="20"/>
          </w:rPr>
          <w:t>https://law.moj.gov.tw/ENG/LawClass/LawAll.aspx?pcode=L0040083</w:t>
        </w:r>
      </w:hyperlink>
    </w:p>
    <w:p w14:paraId="1978064C" w14:textId="2251CCDE" w:rsidR="0064342E" w:rsidRPr="004331F2" w:rsidRDefault="0064342E" w:rsidP="004331F2">
      <w:pPr>
        <w:pStyle w:val="APVMAText"/>
        <w:spacing w:before="200" w:after="200"/>
        <w:rPr>
          <w:bCs/>
          <w:szCs w:val="20"/>
        </w:rPr>
      </w:pPr>
      <w:r w:rsidRPr="004331F2">
        <w:rPr>
          <w:bCs/>
          <w:szCs w:val="20"/>
        </w:rPr>
        <w:t xml:space="preserve">Ministry of Food and Drug Safety, Korea, MRLs in Pesticides, accessed March 2023 at: </w:t>
      </w:r>
      <w:hyperlink r:id="rId62" w:history="1">
        <w:r w:rsidRPr="004331F2">
          <w:rPr>
            <w:rStyle w:val="Hyperlink"/>
            <w:bCs/>
            <w:szCs w:val="20"/>
          </w:rPr>
          <w:t>https://www.mfds.go.kr/eng/brd/m_15/list.do?page=2&amp;srchFr=&amp;srchTo=&amp;</w:t>
        </w:r>
      </w:hyperlink>
    </w:p>
    <w:p w14:paraId="0B12636D" w14:textId="77777777" w:rsidR="00796831" w:rsidRPr="004331F2" w:rsidRDefault="00796831" w:rsidP="004331F2">
      <w:pPr>
        <w:pStyle w:val="APVMAText"/>
        <w:spacing w:before="200" w:after="200"/>
        <w:rPr>
          <w:bCs/>
          <w:szCs w:val="20"/>
        </w:rPr>
      </w:pPr>
      <w:r w:rsidRPr="004331F2">
        <w:rPr>
          <w:bCs/>
          <w:szCs w:val="20"/>
        </w:rPr>
        <w:t xml:space="preserve">OECD, 2023, Test No. 501: Metabolism in Crops, OECD website, accessed August 2023 at: </w:t>
      </w:r>
      <w:hyperlink r:id="rId63" w:history="1">
        <w:r w:rsidRPr="004331F2">
          <w:rPr>
            <w:rStyle w:val="Hyperlink"/>
            <w:bCs/>
            <w:szCs w:val="20"/>
          </w:rPr>
          <w:t>https://www.oecd-ilibrary.org/environment/test-no-501-metabolism-in-crops_9789264061835-en</w:t>
        </w:r>
      </w:hyperlink>
    </w:p>
    <w:p w14:paraId="2976FDB9" w14:textId="472F661E" w:rsidR="0064342E" w:rsidRPr="004331F2" w:rsidRDefault="0064342E" w:rsidP="004331F2">
      <w:pPr>
        <w:pStyle w:val="APVMAText"/>
        <w:spacing w:before="200" w:after="200"/>
        <w:rPr>
          <w:bCs/>
          <w:szCs w:val="20"/>
        </w:rPr>
      </w:pPr>
      <w:r w:rsidRPr="004331F2">
        <w:rPr>
          <w:bCs/>
          <w:szCs w:val="20"/>
        </w:rPr>
        <w:t xml:space="preserve">United States Department of Agriculture, Foreign Agricultural Service, 2021, Translation of Maximum Residue Limits for Pesticides in Foods. Beijing, China - People's Republic of, USDA website 24 August 2021, accessed March 2023 at: </w:t>
      </w:r>
      <w:hyperlink r:id="rId64" w:history="1">
        <w:r w:rsidRPr="004331F2">
          <w:rPr>
            <w:rStyle w:val="Hyperlink"/>
            <w:bCs/>
            <w:szCs w:val="20"/>
          </w:rPr>
          <w:t>https://fas.usda.gov/data/china-translation-maximum-residue-limits-pesticides-foods</w:t>
        </w:r>
      </w:hyperlink>
    </w:p>
    <w:sectPr w:rsidR="0064342E" w:rsidRPr="004331F2">
      <w:headerReference w:type="default" r:id="rId6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3E11E" w14:textId="77777777" w:rsidR="00615BA6" w:rsidRDefault="00615BA6">
      <w:r>
        <w:separator/>
      </w:r>
    </w:p>
    <w:p w14:paraId="328FF91E" w14:textId="77777777" w:rsidR="00615BA6" w:rsidRDefault="00615BA6"/>
    <w:p w14:paraId="5854B6BC" w14:textId="77777777" w:rsidR="00615BA6" w:rsidRDefault="00615BA6"/>
    <w:p w14:paraId="44F33C0A" w14:textId="77777777" w:rsidR="00615BA6" w:rsidRDefault="00615BA6"/>
  </w:endnote>
  <w:endnote w:type="continuationSeparator" w:id="0">
    <w:p w14:paraId="0944B67B" w14:textId="77777777" w:rsidR="00615BA6" w:rsidRDefault="00615BA6">
      <w:r>
        <w:continuationSeparator/>
      </w:r>
    </w:p>
    <w:p w14:paraId="2C1938F8" w14:textId="77777777" w:rsidR="00615BA6" w:rsidRDefault="00615BA6"/>
    <w:p w14:paraId="5EAB42FB" w14:textId="77777777" w:rsidR="00615BA6" w:rsidRDefault="00615BA6"/>
    <w:p w14:paraId="6B357C8F" w14:textId="77777777" w:rsidR="00615BA6" w:rsidRDefault="00615BA6"/>
  </w:endnote>
  <w:endnote w:type="continuationNotice" w:id="1">
    <w:p w14:paraId="3F116BBF" w14:textId="77777777" w:rsidR="00615BA6" w:rsidRDefault="00615B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7D86B" w14:textId="77777777" w:rsidR="00615BA6" w:rsidRDefault="00615BA6">
      <w:r>
        <w:separator/>
      </w:r>
    </w:p>
    <w:p w14:paraId="6736669F" w14:textId="77777777" w:rsidR="00615BA6" w:rsidRDefault="00615BA6"/>
  </w:footnote>
  <w:footnote w:type="continuationSeparator" w:id="0">
    <w:p w14:paraId="39FFE863" w14:textId="77777777" w:rsidR="00615BA6" w:rsidRDefault="00615BA6">
      <w:pPr>
        <w:spacing w:line="180" w:lineRule="exact"/>
        <w:rPr>
          <w:sz w:val="16"/>
        </w:rPr>
      </w:pPr>
      <w:r>
        <w:rPr>
          <w:sz w:val="16"/>
        </w:rPr>
        <w:continuationSeparator/>
      </w:r>
    </w:p>
    <w:p w14:paraId="29830165" w14:textId="77777777" w:rsidR="00615BA6" w:rsidRDefault="00615BA6"/>
    <w:p w14:paraId="21D95AF5" w14:textId="77777777" w:rsidR="00615BA6" w:rsidRDefault="00615BA6"/>
    <w:p w14:paraId="2A83259F" w14:textId="77777777" w:rsidR="00615BA6" w:rsidRDefault="00615BA6"/>
  </w:footnote>
  <w:footnote w:type="continuationNotice" w:id="1">
    <w:p w14:paraId="37202F1C" w14:textId="77777777" w:rsidR="00615BA6" w:rsidRDefault="00615BA6"/>
    <w:p w14:paraId="68BC1ABD" w14:textId="77777777" w:rsidR="00615BA6" w:rsidRDefault="00615BA6"/>
    <w:p w14:paraId="135AAF23" w14:textId="77777777" w:rsidR="00615BA6" w:rsidRDefault="00615BA6"/>
    <w:p w14:paraId="18FD8977" w14:textId="77777777" w:rsidR="00615BA6" w:rsidRDefault="00615BA6"/>
  </w:footnote>
  <w:footnote w:id="2">
    <w:p w14:paraId="2B08986A" w14:textId="4B2BB114" w:rsidR="00E81BFC" w:rsidRDefault="00E81BFC" w:rsidP="00E81BFC">
      <w:pPr>
        <w:pStyle w:val="FootnoteText"/>
      </w:pPr>
      <w:r>
        <w:rPr>
          <w:rStyle w:val="FootnoteReference"/>
        </w:rPr>
        <w:footnoteRef/>
      </w:r>
      <w:r>
        <w:t xml:space="preserve"> </w:t>
      </w:r>
      <w:hyperlink r:id="rId1" w:history="1">
        <w:r w:rsidRPr="00B140F7">
          <w:rPr>
            <w:rStyle w:val="Hyperlink"/>
          </w:rPr>
          <w:t>US EPA (2020). Spiromesifen. Draft Human Health Risk Assessment in Support of Registration Review</w:t>
        </w:r>
      </w:hyperlink>
      <w:r w:rsidRPr="00E81BFC">
        <w:t>.</w:t>
      </w:r>
    </w:p>
  </w:footnote>
  <w:footnote w:id="3">
    <w:p w14:paraId="4061836A" w14:textId="394EEA1C" w:rsidR="00E81BFC" w:rsidRDefault="00E81BFC">
      <w:pPr>
        <w:pStyle w:val="FootnoteText"/>
      </w:pPr>
      <w:r>
        <w:rPr>
          <w:rStyle w:val="FootnoteReference"/>
        </w:rPr>
        <w:footnoteRef/>
      </w:r>
      <w:r>
        <w:t xml:space="preserve"> </w:t>
      </w:r>
      <w:hyperlink r:id="rId2" w:history="1">
        <w:r w:rsidRPr="00B140F7">
          <w:rPr>
            <w:rStyle w:val="Hyperlink"/>
          </w:rPr>
          <w:t>EFSA (2012). Conclusion on the peer review of the pesticide risk assessment of the active substance Spiromesifen. EFSA Journal 2012;10(10):2879</w:t>
        </w:r>
      </w:hyperlink>
      <w:r w:rsidRPr="00E81BFC">
        <w:t>.</w:t>
      </w:r>
    </w:p>
  </w:footnote>
  <w:footnote w:id="4">
    <w:p w14:paraId="3FC5EC2C" w14:textId="31D14BBA" w:rsidR="00E81BFC" w:rsidRDefault="00E81BFC">
      <w:pPr>
        <w:pStyle w:val="FootnoteText"/>
      </w:pPr>
      <w:r>
        <w:rPr>
          <w:rStyle w:val="FootnoteReference"/>
        </w:rPr>
        <w:footnoteRef/>
      </w:r>
      <w:r>
        <w:t xml:space="preserve"> </w:t>
      </w:r>
      <w:hyperlink r:id="rId3" w:history="1">
        <w:r w:rsidRPr="00E81BFC">
          <w:rPr>
            <w:rStyle w:val="Hyperlink"/>
          </w:rPr>
          <w:t>JMPR (2016). 5.22 SPIROMESIFEN (294). Joint FAO/WHO Meeting on Pesticide Residues.</w:t>
        </w:r>
      </w:hyperlink>
    </w:p>
  </w:footnote>
  <w:footnote w:id="5">
    <w:p w14:paraId="32F00796" w14:textId="150153A5" w:rsidR="008B57F3" w:rsidRDefault="008B57F3">
      <w:pPr>
        <w:pStyle w:val="FootnoteText"/>
      </w:pPr>
      <w:r>
        <w:rPr>
          <w:rStyle w:val="FootnoteReference"/>
        </w:rPr>
        <w:footnoteRef/>
      </w:r>
      <w:r>
        <w:t xml:space="preserve"> </w:t>
      </w:r>
      <w:hyperlink r:id="rId4" w:history="1">
        <w:r w:rsidRPr="008B57F3">
          <w:rPr>
            <w:rStyle w:val="Hyperlink"/>
          </w:rPr>
          <w:t>Spiromesifen</w:t>
        </w:r>
      </w:hyperlink>
      <w:r>
        <w:t>, 2016 Joint Meeting on Pesticide Residues, Food and Agriculture Organisations of the United Nations, accessed September 2023</w:t>
      </w:r>
    </w:p>
  </w:footnote>
  <w:footnote w:id="6">
    <w:p w14:paraId="608FB68D" w14:textId="77777777" w:rsidR="0078317A" w:rsidRDefault="0078317A" w:rsidP="0078317A">
      <w:pPr>
        <w:pStyle w:val="FootnoteText"/>
      </w:pPr>
      <w:r>
        <w:rPr>
          <w:rStyle w:val="FootnoteReference"/>
        </w:rPr>
        <w:footnoteRef/>
      </w:r>
      <w:r>
        <w:t xml:space="preserve"> OECD </w:t>
      </w:r>
      <w:r w:rsidRPr="006A1933">
        <w:t xml:space="preserve">Test No. 501: </w:t>
      </w:r>
      <w:hyperlink r:id="rId5" w:history="1">
        <w:r w:rsidRPr="00300393">
          <w:rPr>
            <w:rStyle w:val="Hyperlink"/>
          </w:rPr>
          <w:t>Metabolism in Crops</w:t>
        </w:r>
      </w:hyperlink>
      <w:r>
        <w:t>, OECD website, accessed August 2023</w:t>
      </w:r>
    </w:p>
  </w:footnote>
  <w:footnote w:id="7">
    <w:p w14:paraId="63A310AE" w14:textId="77777777" w:rsidR="0078317A" w:rsidRDefault="0078317A" w:rsidP="0078317A">
      <w:pPr>
        <w:pStyle w:val="FootnoteText"/>
      </w:pPr>
      <w:r>
        <w:rPr>
          <w:rStyle w:val="FootnoteReference"/>
        </w:rPr>
        <w:footnoteRef/>
      </w:r>
      <w:r>
        <w:t xml:space="preserve"> APVMA guidance on </w:t>
      </w:r>
      <w:hyperlink r:id="rId6" w:history="1">
        <w:r w:rsidRPr="0011581B">
          <w:rPr>
            <w:rStyle w:val="Hyperlink"/>
          </w:rPr>
          <w:t>Residue trials to obtain permanent maximum residue limits for crops (Residues)</w:t>
        </w:r>
      </w:hyperlink>
      <w:r>
        <w:t>, APVMA website, accessed August 2023</w:t>
      </w:r>
    </w:p>
  </w:footnote>
  <w:footnote w:id="8">
    <w:p w14:paraId="7AD4D9CB" w14:textId="556F3E0F" w:rsidR="0007730F" w:rsidRDefault="0007730F">
      <w:pPr>
        <w:pStyle w:val="FootnoteText"/>
      </w:pPr>
      <w:r>
        <w:rPr>
          <w:rStyle w:val="FootnoteReference"/>
        </w:rPr>
        <w:footnoteRef/>
      </w:r>
      <w:r>
        <w:t xml:space="preserve"> </w:t>
      </w:r>
      <w:hyperlink r:id="rId7" w:history="1">
        <w:r w:rsidRPr="0007730F">
          <w:rPr>
            <w:rStyle w:val="Hyperlink"/>
          </w:rPr>
          <w:t>Organization for Economic Cooperation and Development (OECD) Maximum Residue Limit (MRL) Calculator</w:t>
        </w:r>
      </w:hyperlink>
    </w:p>
  </w:footnote>
  <w:footnote w:id="9">
    <w:p w14:paraId="01C3C898" w14:textId="77777777" w:rsidR="0078317A" w:rsidRDefault="0078317A" w:rsidP="0078317A">
      <w:pPr>
        <w:pStyle w:val="FootnoteText"/>
      </w:pPr>
      <w:r>
        <w:rPr>
          <w:rStyle w:val="FootnoteReference"/>
        </w:rPr>
        <w:footnoteRef/>
      </w:r>
      <w:r>
        <w:t xml:space="preserve"> APVMA guidance on </w:t>
      </w:r>
      <w:hyperlink r:id="rId8" w:history="1">
        <w:r w:rsidRPr="0011581B">
          <w:rPr>
            <w:rStyle w:val="Hyperlink"/>
          </w:rPr>
          <w:t>Residue trials to obtain permanent maximum residue limits for crops (Residues)</w:t>
        </w:r>
      </w:hyperlink>
      <w:r>
        <w:t>, APVMA website, accessed August 2023</w:t>
      </w:r>
    </w:p>
  </w:footnote>
  <w:footnote w:id="10">
    <w:p w14:paraId="7F6FDC2A" w14:textId="77777777" w:rsidR="006E2671" w:rsidRDefault="006E2671" w:rsidP="006E2671">
      <w:pPr>
        <w:pStyle w:val="FootnoteText"/>
      </w:pPr>
      <w:r>
        <w:rPr>
          <w:rStyle w:val="FootnoteReference"/>
        </w:rPr>
        <w:footnoteRef/>
      </w:r>
      <w:r>
        <w:t xml:space="preserve"> APVMA Regulatory Guidelines – Data Guidelines: Agricultural - Overseas trade (Part 5B)</w:t>
      </w:r>
    </w:p>
  </w:footnote>
  <w:footnote w:id="11">
    <w:p w14:paraId="5207887F" w14:textId="77777777" w:rsidR="005405C0" w:rsidRDefault="005405C0" w:rsidP="005405C0">
      <w:pPr>
        <w:pStyle w:val="FootnoteText"/>
      </w:pPr>
      <w:r>
        <w:rPr>
          <w:rStyle w:val="FootnoteReference"/>
        </w:rPr>
        <w:footnoteRef/>
      </w:r>
      <w:r>
        <w:t xml:space="preserve"> </w:t>
      </w:r>
      <w:hyperlink r:id="rId9" w:history="1">
        <w:r w:rsidRPr="006624C7">
          <w:rPr>
            <w:rStyle w:val="Hyperlink"/>
          </w:rPr>
          <w:t>Australian Horticulture Statistics Handbook</w:t>
        </w:r>
      </w:hyperlink>
      <w:r>
        <w:t>, 2020/21, Hort Innovation, accessed February 2023</w:t>
      </w:r>
    </w:p>
  </w:footnote>
  <w:footnote w:id="12">
    <w:p w14:paraId="060C4ABB" w14:textId="77777777" w:rsidR="005405C0" w:rsidRDefault="005405C0" w:rsidP="005405C0">
      <w:pPr>
        <w:pStyle w:val="FootnoteText"/>
      </w:pPr>
      <w:r>
        <w:rPr>
          <w:rStyle w:val="FootnoteReference"/>
        </w:rPr>
        <w:footnoteRef/>
      </w:r>
      <w:r>
        <w:t xml:space="preserve"> </w:t>
      </w:r>
      <w:hyperlink r:id="rId10" w:history="1">
        <w:r w:rsidRPr="006624C7">
          <w:rPr>
            <w:rStyle w:val="Hyperlink"/>
          </w:rPr>
          <w:t>Australian Horticulture Statistics Handbook</w:t>
        </w:r>
      </w:hyperlink>
      <w:r>
        <w:t>, 2020/21, Hort Innovation, accessed February 2023</w:t>
      </w:r>
    </w:p>
  </w:footnote>
  <w:footnote w:id="13">
    <w:p w14:paraId="6827586C" w14:textId="77777777" w:rsidR="005405C0" w:rsidRDefault="005405C0" w:rsidP="005405C0">
      <w:pPr>
        <w:pStyle w:val="FootnoteText"/>
      </w:pPr>
      <w:r>
        <w:rPr>
          <w:rStyle w:val="FootnoteReference"/>
        </w:rPr>
        <w:footnoteRef/>
      </w:r>
      <w:r>
        <w:t xml:space="preserve"> United States Department of Agriculture, Foreign Agricultural Service, </w:t>
      </w:r>
      <w:hyperlink r:id="rId11" w:history="1">
        <w:r w:rsidRPr="00767891">
          <w:rPr>
            <w:rStyle w:val="Hyperlink"/>
          </w:rPr>
          <w:t>Translation of Maximum Residue Limits for Pesticides in Foods</w:t>
        </w:r>
      </w:hyperlink>
      <w:r>
        <w:t>. Beijing, China - People's Republic of, USDA website 24 August 2021, accessed March 2023.</w:t>
      </w:r>
    </w:p>
  </w:footnote>
  <w:footnote w:id="14">
    <w:p w14:paraId="48780917" w14:textId="4B5CDFAC" w:rsidR="005405C0" w:rsidRDefault="005405C0" w:rsidP="005720BC">
      <w:pPr>
        <w:pStyle w:val="FootnoteText"/>
        <w:ind w:right="-1590"/>
      </w:pPr>
      <w:r>
        <w:rPr>
          <w:rStyle w:val="FootnoteReference"/>
        </w:rPr>
        <w:footnoteRef/>
      </w:r>
      <w:r>
        <w:t xml:space="preserve"> Food and Agriculture Organisation of the United Nations, </w:t>
      </w:r>
      <w:hyperlink r:id="rId12" w:history="1">
        <w:r w:rsidRPr="00FD3FA5">
          <w:rPr>
            <w:rStyle w:val="Hyperlink"/>
            <w:i/>
          </w:rPr>
          <w:t>Codex Alimentarius, International Food Standards</w:t>
        </w:r>
        <w:r w:rsidRPr="00FD3FA5">
          <w:rPr>
            <w:rStyle w:val="Hyperlink"/>
          </w:rPr>
          <w:t>,</w:t>
        </w:r>
      </w:hyperlink>
      <w:r>
        <w:t xml:space="preserve"> FAO website, accessed March 2023.</w:t>
      </w:r>
      <w:r w:rsidR="005720BC">
        <w:tab/>
      </w:r>
    </w:p>
  </w:footnote>
  <w:footnote w:id="15">
    <w:p w14:paraId="400199BD" w14:textId="77777777" w:rsidR="005405C0" w:rsidRDefault="005405C0" w:rsidP="005405C0">
      <w:pPr>
        <w:pStyle w:val="FootnoteText"/>
      </w:pPr>
      <w:r>
        <w:rPr>
          <w:rStyle w:val="FootnoteReference"/>
        </w:rPr>
        <w:footnoteRef/>
      </w:r>
      <w:r>
        <w:t xml:space="preserve"> European Commission, </w:t>
      </w:r>
      <w:hyperlink r:id="rId13" w:history="1">
        <w:r w:rsidRPr="00FD3FA5">
          <w:rPr>
            <w:rStyle w:val="Hyperlink"/>
            <w:i/>
          </w:rPr>
          <w:t>EU Pesticide residue(s) and maximum residue levels (mg/kg)</w:t>
        </w:r>
        <w:r w:rsidRPr="00FD3FA5">
          <w:rPr>
            <w:rStyle w:val="Hyperlink"/>
          </w:rPr>
          <w:t>,</w:t>
        </w:r>
      </w:hyperlink>
      <w:r>
        <w:t xml:space="preserve"> European Commission website, accessed March 2023.</w:t>
      </w:r>
    </w:p>
  </w:footnote>
  <w:footnote w:id="16">
    <w:p w14:paraId="1873AE18" w14:textId="77777777" w:rsidR="005405C0" w:rsidRDefault="005405C0" w:rsidP="005405C0">
      <w:pPr>
        <w:pStyle w:val="FootnoteText"/>
      </w:pPr>
      <w:r>
        <w:rPr>
          <w:rStyle w:val="FootnoteReference"/>
        </w:rPr>
        <w:footnoteRef/>
      </w:r>
      <w:r>
        <w:t xml:space="preserve"> Centre for Food Safety, </w:t>
      </w:r>
      <w:hyperlink r:id="rId14" w:history="1">
        <w:r w:rsidRPr="0072719A">
          <w:rPr>
            <w:rStyle w:val="Hyperlink"/>
          </w:rPr>
          <w:t>Hong Kong Pesticide MRL Database</w:t>
        </w:r>
      </w:hyperlink>
      <w:r>
        <w:t>, The Government of the Hong Kong Special Administrative Region, accessed March 2023</w:t>
      </w:r>
    </w:p>
  </w:footnote>
  <w:footnote w:id="17">
    <w:p w14:paraId="28EA9EAB" w14:textId="77777777" w:rsidR="005405C0" w:rsidRDefault="005405C0" w:rsidP="005405C0">
      <w:pPr>
        <w:pStyle w:val="FootnoteText"/>
      </w:pPr>
      <w:r>
        <w:rPr>
          <w:rStyle w:val="FootnoteReference"/>
        </w:rPr>
        <w:footnoteRef/>
      </w:r>
      <w:r>
        <w:t xml:space="preserve"> Japanese Food Chemistry Research Foundation, </w:t>
      </w:r>
      <w:hyperlink r:id="rId15" w:history="1">
        <w:r w:rsidRPr="00FD3FA5">
          <w:rPr>
            <w:rStyle w:val="Hyperlink"/>
            <w:i/>
          </w:rPr>
          <w:t>Table of MRLs for Agricultural Chemicals,</w:t>
        </w:r>
      </w:hyperlink>
      <w:r>
        <w:rPr>
          <w:i/>
        </w:rPr>
        <w:t xml:space="preserve"> </w:t>
      </w:r>
      <w:r>
        <w:t>JFCRPF website, accessed March 2023.</w:t>
      </w:r>
    </w:p>
  </w:footnote>
  <w:footnote w:id="18">
    <w:p w14:paraId="4BD5D8B1" w14:textId="77777777" w:rsidR="005405C0" w:rsidRDefault="005405C0" w:rsidP="005405C0">
      <w:pPr>
        <w:pStyle w:val="FootnoteText"/>
      </w:pPr>
      <w:r>
        <w:rPr>
          <w:rStyle w:val="FootnoteReference"/>
        </w:rPr>
        <w:footnoteRef/>
      </w:r>
      <w:r>
        <w:t xml:space="preserve"> Ministry of Food and Drug Safety, Korea, </w:t>
      </w:r>
      <w:hyperlink r:id="rId16" w:history="1">
        <w:r w:rsidRPr="00A959BE">
          <w:rPr>
            <w:rStyle w:val="Hyperlink"/>
          </w:rPr>
          <w:t>MRLs in Pesticides</w:t>
        </w:r>
      </w:hyperlink>
      <w:r>
        <w:t>, accessed March 2023.</w:t>
      </w:r>
    </w:p>
  </w:footnote>
  <w:footnote w:id="19">
    <w:p w14:paraId="65E6DE95" w14:textId="77777777" w:rsidR="005405C0" w:rsidRDefault="005405C0" w:rsidP="005405C0">
      <w:pPr>
        <w:pStyle w:val="FootnoteText"/>
      </w:pPr>
      <w:r>
        <w:rPr>
          <w:rStyle w:val="FootnoteReference"/>
        </w:rPr>
        <w:footnoteRef/>
      </w:r>
      <w:r>
        <w:t xml:space="preserve"> Laws &amp; Regulations Database of the Republic of China (Taiwan), </w:t>
      </w:r>
      <w:hyperlink r:id="rId17" w:history="1">
        <w:r w:rsidRPr="00A959BE">
          <w:rPr>
            <w:rStyle w:val="Hyperlink"/>
          </w:rPr>
          <w:t>Standards for Pesticide Residue Limits in Foods</w:t>
        </w:r>
      </w:hyperlink>
      <w:r>
        <w:t>, accessed March 2023.</w:t>
      </w:r>
    </w:p>
  </w:footnote>
  <w:footnote w:id="20">
    <w:p w14:paraId="64F5E3A0" w14:textId="77777777" w:rsidR="005405C0" w:rsidRDefault="005405C0" w:rsidP="005405C0">
      <w:pPr>
        <w:pStyle w:val="FootnoteText"/>
      </w:pPr>
      <w:r>
        <w:rPr>
          <w:rStyle w:val="FootnoteReference"/>
        </w:rPr>
        <w:footnoteRef/>
      </w:r>
      <w:r>
        <w:t xml:space="preserve"> Electronic Code of Federal Regulations,</w:t>
      </w:r>
      <w:r w:rsidRPr="00FD3FA5">
        <w:rPr>
          <w:i/>
        </w:rPr>
        <w:t xml:space="preserve"> </w:t>
      </w:r>
      <w:hyperlink r:id="rId18" w:history="1">
        <w:r w:rsidRPr="00FD3FA5">
          <w:rPr>
            <w:rStyle w:val="Hyperlink"/>
            <w:i/>
          </w:rPr>
          <w:t>USA Electronic Code of Federal Regulations,</w:t>
        </w:r>
      </w:hyperlink>
      <w:r>
        <w:rPr>
          <w:i/>
        </w:rPr>
        <w:t xml:space="preserve"> </w:t>
      </w:r>
      <w:r w:rsidRPr="00FD3FA5">
        <w:t>eCFR</w:t>
      </w:r>
      <w:r>
        <w:t xml:space="preserve"> website, accessed March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8129" w14:textId="0FED2E2E" w:rsidR="003F6427" w:rsidRDefault="003F6427" w:rsidP="003F6427">
    <w:pPr>
      <w:pStyle w:val="APVMAOddHeader"/>
      <w:tabs>
        <w:tab w:val="clear" w:pos="9072"/>
        <w:tab w:val="clear" w:pos="9638"/>
        <w:tab w:val="right" w:pos="13892"/>
        <w:tab w:val="right" w:pos="14570"/>
      </w:tabs>
    </w:pPr>
    <w:r>
      <w:tab/>
    </w:r>
    <w:r w:rsidRPr="003F6427">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25</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BC49" w14:textId="4E379D91" w:rsidR="003F6427" w:rsidRDefault="003F6427" w:rsidP="003F6427">
    <w:pPr>
      <w:pStyle w:val="APVMAOddHeader"/>
    </w:pPr>
    <w:r>
      <w:tab/>
    </w:r>
    <w:r w:rsidRPr="003F6427">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3</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8B9B" w14:textId="185573AA" w:rsidR="00BF436A" w:rsidRDefault="006D5D6C">
    <w:pPr>
      <w:pStyle w:val="APVMAOddHeader"/>
    </w:pPr>
    <w:r>
      <w:tab/>
      <w:t>W</w:t>
    </w:r>
    <w:r w:rsidR="00BF436A">
      <w:t>ork health and safety assessment</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76267D">
      <w:rPr>
        <w:rStyle w:val="PageNumber"/>
        <w:rFonts w:cs="Times New Roman"/>
        <w:bCs w:val="0"/>
        <w:noProof/>
        <w:szCs w:val="24"/>
      </w:rPr>
      <w:t>15</w:t>
    </w:r>
    <w:r w:rsidR="00BF436A">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267AD" w14:textId="494177EA" w:rsidR="00CC5161" w:rsidRDefault="00CC5161">
    <w:pPr>
      <w:pStyle w:val="APVMAOddHeader"/>
    </w:pPr>
    <w:r>
      <w:tab/>
    </w:r>
    <w:r w:rsidR="00C86455" w:rsidRPr="00C86455">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9264" w14:textId="4FB41835" w:rsidR="00C86455" w:rsidRDefault="00C86455">
    <w:pPr>
      <w:pStyle w:val="APVMAOddHeader"/>
    </w:pPr>
    <w:r>
      <w:tab/>
    </w:r>
    <w:r w:rsidRPr="00C86455">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8C705" w14:textId="2E22B488" w:rsidR="00C86455" w:rsidRDefault="00C86455" w:rsidP="00C86455">
    <w:pPr>
      <w:pStyle w:val="APVMAOddHeader"/>
    </w:pPr>
    <w:r>
      <w:tab/>
    </w:r>
    <w:r w:rsidRPr="00C86455">
      <w:t>Spray drift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37</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3C00" w14:textId="77777777" w:rsidR="00EA3103" w:rsidRPr="00EA3103" w:rsidRDefault="00EA3103" w:rsidP="00EA3103">
    <w:pPr>
      <w:pStyle w:val="APVMAOddHeader"/>
    </w:pPr>
    <w:r w:rsidRPr="00EA3103">
      <w:rPr>
        <w:rStyle w:val="PageNumber"/>
        <w:rFonts w:ascii="Franklin Gothic Medium" w:hAnsi="Franklin Gothic Medium"/>
        <w:b w:val="0"/>
        <w:color w:val="00747A" w:themeColor="background2"/>
        <w:kern w:val="20"/>
        <w:sz w:val="20"/>
      </w:rPr>
      <w:fldChar w:fldCharType="begin"/>
    </w:r>
    <w:r w:rsidRPr="00EA3103">
      <w:rPr>
        <w:rStyle w:val="PageNumber"/>
        <w:rFonts w:ascii="Franklin Gothic Medium" w:hAnsi="Franklin Gothic Medium"/>
        <w:b w:val="0"/>
        <w:color w:val="00747A" w:themeColor="background2"/>
        <w:kern w:val="20"/>
        <w:sz w:val="20"/>
      </w:rPr>
      <w:instrText xml:space="preserve"> PAGE </w:instrText>
    </w:r>
    <w:r w:rsidRPr="00EA3103">
      <w:rPr>
        <w:rStyle w:val="PageNumber"/>
        <w:rFonts w:ascii="Franklin Gothic Medium" w:hAnsi="Franklin Gothic Medium"/>
        <w:b w:val="0"/>
        <w:color w:val="00747A" w:themeColor="background2"/>
        <w:kern w:val="20"/>
        <w:sz w:val="20"/>
      </w:rPr>
      <w:fldChar w:fldCharType="separate"/>
    </w:r>
    <w:r w:rsidRPr="00EA3103">
      <w:rPr>
        <w:rStyle w:val="PageNumber"/>
        <w:rFonts w:ascii="Franklin Gothic Medium" w:hAnsi="Franklin Gothic Medium"/>
        <w:b w:val="0"/>
        <w:color w:val="00747A" w:themeColor="background2"/>
        <w:kern w:val="20"/>
        <w:sz w:val="20"/>
      </w:rPr>
      <w:t>40</w:t>
    </w:r>
    <w:r w:rsidRPr="00EA3103">
      <w:rPr>
        <w:rStyle w:val="PageNumber"/>
        <w:rFonts w:ascii="Franklin Gothic Medium" w:hAnsi="Franklin Gothic Medium"/>
        <w:b w:val="0"/>
        <w:color w:val="00747A" w:themeColor="background2"/>
        <w:kern w:val="20"/>
        <w:sz w:val="20"/>
      </w:rPr>
      <w:fldChar w:fldCharType="end"/>
    </w:r>
    <w:r w:rsidRPr="00EA3103">
      <w:tab/>
      <w:t>Public Release Summary on spiromesifen in the product Interrupt 240 SC Miticide</w:t>
    </w:r>
    <w:r w:rsidRPr="00EA3103">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C609C" w14:textId="3B2A4368"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CA5B2B">
      <w:t xml:space="preserve"> </w:t>
    </w:r>
    <w:r w:rsidR="0089563E">
      <w:t>on spiromesifen in the product Interrupt 240 SC Miticide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D4AFD" w14:textId="296F84C1" w:rsidR="009C6968" w:rsidRDefault="009C6968" w:rsidP="009C6968">
    <w:pPr>
      <w:pStyle w:val="APVMAOddHeader"/>
    </w:pPr>
    <w:r>
      <w:tab/>
    </w:r>
    <w:r w:rsidR="008C1E53">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6</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13072" w14:textId="08ED5DF9" w:rsidR="008C1E53" w:rsidRDefault="008C1E53" w:rsidP="009C6968">
    <w:pPr>
      <w:pStyle w:val="APVMAOddHeader"/>
    </w:pPr>
    <w:r>
      <w:tab/>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6</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04DF" w14:textId="19C3B2F9" w:rsidR="00843899" w:rsidRDefault="00CC5161" w:rsidP="00661602">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CDC16" w14:textId="77777777" w:rsidR="009C6968" w:rsidRDefault="009C6968" w:rsidP="009C6968">
    <w:pPr>
      <w:pStyle w:val="APVMAOddHeader"/>
    </w:pPr>
    <w:r>
      <w:ta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23</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517" w:hanging="214"/>
      </w:pPr>
      <w:rPr>
        <w:rFonts w:ascii="Symbol" w:hAnsi="Symbol" w:cs="Symbol"/>
        <w:b w:val="0"/>
        <w:bCs w:val="0"/>
        <w:i w:val="0"/>
        <w:iCs w:val="0"/>
        <w:color w:val="35575F"/>
        <w:spacing w:val="0"/>
        <w:w w:val="99"/>
        <w:sz w:val="17"/>
        <w:szCs w:val="17"/>
      </w:rPr>
    </w:lvl>
    <w:lvl w:ilvl="1">
      <w:numFmt w:val="bullet"/>
      <w:lvlText w:val="•"/>
      <w:lvlJc w:val="left"/>
      <w:pPr>
        <w:ind w:left="1430" w:hanging="214"/>
      </w:pPr>
    </w:lvl>
    <w:lvl w:ilvl="2">
      <w:numFmt w:val="bullet"/>
      <w:lvlText w:val="•"/>
      <w:lvlJc w:val="left"/>
      <w:pPr>
        <w:ind w:left="2340" w:hanging="214"/>
      </w:pPr>
    </w:lvl>
    <w:lvl w:ilvl="3">
      <w:numFmt w:val="bullet"/>
      <w:lvlText w:val="•"/>
      <w:lvlJc w:val="left"/>
      <w:pPr>
        <w:ind w:left="3250" w:hanging="214"/>
      </w:pPr>
    </w:lvl>
    <w:lvl w:ilvl="4">
      <w:numFmt w:val="bullet"/>
      <w:lvlText w:val="•"/>
      <w:lvlJc w:val="left"/>
      <w:pPr>
        <w:ind w:left="4160" w:hanging="214"/>
      </w:pPr>
    </w:lvl>
    <w:lvl w:ilvl="5">
      <w:numFmt w:val="bullet"/>
      <w:lvlText w:val="•"/>
      <w:lvlJc w:val="left"/>
      <w:pPr>
        <w:ind w:left="5070" w:hanging="214"/>
      </w:pPr>
    </w:lvl>
    <w:lvl w:ilvl="6">
      <w:numFmt w:val="bullet"/>
      <w:lvlText w:val="•"/>
      <w:lvlJc w:val="left"/>
      <w:pPr>
        <w:ind w:left="5980" w:hanging="214"/>
      </w:pPr>
    </w:lvl>
    <w:lvl w:ilvl="7">
      <w:numFmt w:val="bullet"/>
      <w:lvlText w:val="•"/>
      <w:lvlJc w:val="left"/>
      <w:pPr>
        <w:ind w:left="6890" w:hanging="214"/>
      </w:pPr>
    </w:lvl>
    <w:lvl w:ilvl="8">
      <w:numFmt w:val="bullet"/>
      <w:lvlText w:val="•"/>
      <w:lvlJc w:val="left"/>
      <w:pPr>
        <w:ind w:left="7800" w:hanging="214"/>
      </w:pPr>
    </w:lvl>
  </w:abstractNum>
  <w:abstractNum w:abstractNumId="11" w15:restartNumberingAfterBreak="0">
    <w:nsid w:val="00000403"/>
    <w:multiLevelType w:val="multilevel"/>
    <w:tmpl w:val="FFFFFFFF"/>
    <w:lvl w:ilvl="0">
      <w:numFmt w:val="bullet"/>
      <w:lvlText w:val=""/>
      <w:lvlJc w:val="left"/>
      <w:pPr>
        <w:ind w:left="704" w:hanging="401"/>
      </w:pPr>
      <w:rPr>
        <w:rFonts w:ascii="Symbol" w:hAnsi="Symbol" w:cs="Symbol"/>
        <w:b w:val="0"/>
        <w:bCs w:val="0"/>
        <w:i w:val="0"/>
        <w:iCs w:val="0"/>
        <w:spacing w:val="0"/>
        <w:w w:val="99"/>
        <w:sz w:val="19"/>
        <w:szCs w:val="19"/>
      </w:rPr>
    </w:lvl>
    <w:lvl w:ilvl="1">
      <w:start w:val="1"/>
      <w:numFmt w:val="decimal"/>
      <w:lvlText w:val="%2."/>
      <w:lvlJc w:val="left"/>
      <w:pPr>
        <w:ind w:left="971" w:hanging="267"/>
      </w:pPr>
      <w:rPr>
        <w:rFonts w:ascii="Arial" w:hAnsi="Arial" w:cs="Arial"/>
        <w:b w:val="0"/>
        <w:bCs w:val="0"/>
        <w:i w:val="0"/>
        <w:iCs w:val="0"/>
        <w:spacing w:val="0"/>
        <w:w w:val="99"/>
        <w:sz w:val="19"/>
        <w:szCs w:val="19"/>
      </w:rPr>
    </w:lvl>
    <w:lvl w:ilvl="2">
      <w:numFmt w:val="bullet"/>
      <w:lvlText w:val="•"/>
      <w:lvlJc w:val="left"/>
      <w:pPr>
        <w:ind w:left="1940" w:hanging="267"/>
      </w:pPr>
    </w:lvl>
    <w:lvl w:ilvl="3">
      <w:numFmt w:val="bullet"/>
      <w:lvlText w:val="•"/>
      <w:lvlJc w:val="left"/>
      <w:pPr>
        <w:ind w:left="2900" w:hanging="267"/>
      </w:pPr>
    </w:lvl>
    <w:lvl w:ilvl="4">
      <w:numFmt w:val="bullet"/>
      <w:lvlText w:val="•"/>
      <w:lvlJc w:val="left"/>
      <w:pPr>
        <w:ind w:left="3860" w:hanging="267"/>
      </w:pPr>
    </w:lvl>
    <w:lvl w:ilvl="5">
      <w:numFmt w:val="bullet"/>
      <w:lvlText w:val="•"/>
      <w:lvlJc w:val="left"/>
      <w:pPr>
        <w:ind w:left="4820" w:hanging="267"/>
      </w:pPr>
    </w:lvl>
    <w:lvl w:ilvl="6">
      <w:numFmt w:val="bullet"/>
      <w:lvlText w:val="•"/>
      <w:lvlJc w:val="left"/>
      <w:pPr>
        <w:ind w:left="5780" w:hanging="267"/>
      </w:pPr>
    </w:lvl>
    <w:lvl w:ilvl="7">
      <w:numFmt w:val="bullet"/>
      <w:lvlText w:val="•"/>
      <w:lvlJc w:val="left"/>
      <w:pPr>
        <w:ind w:left="6740" w:hanging="267"/>
      </w:pPr>
    </w:lvl>
    <w:lvl w:ilvl="8">
      <w:numFmt w:val="bullet"/>
      <w:lvlText w:val="•"/>
      <w:lvlJc w:val="left"/>
      <w:pPr>
        <w:ind w:left="7700" w:hanging="267"/>
      </w:pPr>
    </w:lvl>
  </w:abstractNum>
  <w:abstractNum w:abstractNumId="12"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653D8B"/>
    <w:multiLevelType w:val="hybridMultilevel"/>
    <w:tmpl w:val="8B42E768"/>
    <w:lvl w:ilvl="0" w:tplc="EF9E1FEA">
      <w:start w:val="1"/>
      <w:numFmt w:val="bullet"/>
      <w:lvlText w:val=""/>
      <w:lvlJc w:val="left"/>
      <w:pPr>
        <w:ind w:left="567" w:hanging="283"/>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AD8758F"/>
    <w:multiLevelType w:val="hybridMultilevel"/>
    <w:tmpl w:val="DA14AA0E"/>
    <w:lvl w:ilvl="0" w:tplc="4A88D8FC">
      <w:start w:val="1"/>
      <w:numFmt w:val="bullet"/>
      <w:pStyle w:val="APVMABullet1"/>
      <w:lvlText w:val=""/>
      <w:lvlJc w:val="left"/>
      <w:pPr>
        <w:ind w:left="737" w:hanging="34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750699"/>
    <w:multiLevelType w:val="hybridMultilevel"/>
    <w:tmpl w:val="9B64BEE0"/>
    <w:lvl w:ilvl="0" w:tplc="BF16620C">
      <w:start w:val="1"/>
      <w:numFmt w:val="bullet"/>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6" w15:restartNumberingAfterBreak="0">
    <w:nsid w:val="4F052F75"/>
    <w:multiLevelType w:val="hybridMultilevel"/>
    <w:tmpl w:val="48EE2346"/>
    <w:lvl w:ilvl="0" w:tplc="816C882E">
      <w:start w:val="1"/>
      <w:numFmt w:val="bullet"/>
      <w:lvlText w:val=""/>
      <w:lvlJc w:val="left"/>
      <w:pPr>
        <w:ind w:left="510" w:hanging="51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9" w15:restartNumberingAfterBreak="0">
    <w:nsid w:val="60057DE7"/>
    <w:multiLevelType w:val="hybridMultilevel"/>
    <w:tmpl w:val="AD589A0E"/>
    <w:lvl w:ilvl="0" w:tplc="7F80C2A4">
      <w:numFmt w:val="bullet"/>
      <w:lvlText w:val=""/>
      <w:lvlJc w:val="left"/>
      <w:pPr>
        <w:ind w:left="517" w:hanging="214"/>
      </w:pPr>
      <w:rPr>
        <w:rFonts w:ascii="Symbol" w:eastAsia="Symbol" w:hAnsi="Symbol" w:cs="Symbol" w:hint="default"/>
        <w:spacing w:val="0"/>
        <w:w w:val="99"/>
        <w:lang w:val="en-US" w:eastAsia="en-US" w:bidi="ar-SA"/>
      </w:rPr>
    </w:lvl>
    <w:lvl w:ilvl="1" w:tplc="86806050">
      <w:start w:val="1"/>
      <w:numFmt w:val="decimal"/>
      <w:lvlText w:val="%2."/>
      <w:lvlJc w:val="left"/>
      <w:pPr>
        <w:ind w:left="971" w:hanging="267"/>
      </w:pPr>
      <w:rPr>
        <w:rFonts w:ascii="Arial" w:eastAsia="Arial" w:hAnsi="Arial" w:cs="Arial" w:hint="default"/>
        <w:b w:val="0"/>
        <w:bCs w:val="0"/>
        <w:i w:val="0"/>
        <w:iCs w:val="0"/>
        <w:spacing w:val="0"/>
        <w:w w:val="99"/>
        <w:sz w:val="19"/>
        <w:szCs w:val="19"/>
        <w:lang w:val="en-US" w:eastAsia="en-US" w:bidi="ar-SA"/>
      </w:rPr>
    </w:lvl>
    <w:lvl w:ilvl="2" w:tplc="77069BA2">
      <w:numFmt w:val="bullet"/>
      <w:lvlText w:val="•"/>
      <w:lvlJc w:val="left"/>
      <w:pPr>
        <w:ind w:left="1940" w:hanging="267"/>
      </w:pPr>
      <w:rPr>
        <w:rFonts w:hint="default"/>
        <w:lang w:val="en-US" w:eastAsia="en-US" w:bidi="ar-SA"/>
      </w:rPr>
    </w:lvl>
    <w:lvl w:ilvl="3" w:tplc="1AD26208">
      <w:numFmt w:val="bullet"/>
      <w:lvlText w:val="•"/>
      <w:lvlJc w:val="left"/>
      <w:pPr>
        <w:ind w:left="2900" w:hanging="267"/>
      </w:pPr>
      <w:rPr>
        <w:rFonts w:hint="default"/>
        <w:lang w:val="en-US" w:eastAsia="en-US" w:bidi="ar-SA"/>
      </w:rPr>
    </w:lvl>
    <w:lvl w:ilvl="4" w:tplc="3028BA74">
      <w:numFmt w:val="bullet"/>
      <w:lvlText w:val="•"/>
      <w:lvlJc w:val="left"/>
      <w:pPr>
        <w:ind w:left="3860" w:hanging="267"/>
      </w:pPr>
      <w:rPr>
        <w:rFonts w:hint="default"/>
        <w:lang w:val="en-US" w:eastAsia="en-US" w:bidi="ar-SA"/>
      </w:rPr>
    </w:lvl>
    <w:lvl w:ilvl="5" w:tplc="AE30F8CE">
      <w:numFmt w:val="bullet"/>
      <w:lvlText w:val="•"/>
      <w:lvlJc w:val="left"/>
      <w:pPr>
        <w:ind w:left="4820" w:hanging="267"/>
      </w:pPr>
      <w:rPr>
        <w:rFonts w:hint="default"/>
        <w:lang w:val="en-US" w:eastAsia="en-US" w:bidi="ar-SA"/>
      </w:rPr>
    </w:lvl>
    <w:lvl w:ilvl="6" w:tplc="81504112">
      <w:numFmt w:val="bullet"/>
      <w:lvlText w:val="•"/>
      <w:lvlJc w:val="left"/>
      <w:pPr>
        <w:ind w:left="5780" w:hanging="267"/>
      </w:pPr>
      <w:rPr>
        <w:rFonts w:hint="default"/>
        <w:lang w:val="en-US" w:eastAsia="en-US" w:bidi="ar-SA"/>
      </w:rPr>
    </w:lvl>
    <w:lvl w:ilvl="7" w:tplc="A3789F40">
      <w:numFmt w:val="bullet"/>
      <w:lvlText w:val="•"/>
      <w:lvlJc w:val="left"/>
      <w:pPr>
        <w:ind w:left="6740" w:hanging="267"/>
      </w:pPr>
      <w:rPr>
        <w:rFonts w:hint="default"/>
        <w:lang w:val="en-US" w:eastAsia="en-US" w:bidi="ar-SA"/>
      </w:rPr>
    </w:lvl>
    <w:lvl w:ilvl="8" w:tplc="C304FAC4">
      <w:numFmt w:val="bullet"/>
      <w:lvlText w:val="•"/>
      <w:lvlJc w:val="left"/>
      <w:pPr>
        <w:ind w:left="7700" w:hanging="267"/>
      </w:pPr>
      <w:rPr>
        <w:rFonts w:hint="default"/>
        <w:lang w:val="en-US" w:eastAsia="en-US" w:bidi="ar-SA"/>
      </w:rPr>
    </w:lvl>
  </w:abstractNum>
  <w:abstractNum w:abstractNumId="30"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1"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4"/>
  </w:num>
  <w:num w:numId="2" w16cid:durableId="1847817366">
    <w:abstractNumId w:val="24"/>
  </w:num>
  <w:num w:numId="3" w16cid:durableId="628050759">
    <w:abstractNumId w:val="21"/>
  </w:num>
  <w:num w:numId="4" w16cid:durableId="604269072">
    <w:abstractNumId w:val="22"/>
  </w:num>
  <w:num w:numId="5" w16cid:durableId="647785159">
    <w:abstractNumId w:val="21"/>
  </w:num>
  <w:num w:numId="6" w16cid:durableId="955450296">
    <w:abstractNumId w:val="28"/>
  </w:num>
  <w:num w:numId="7" w16cid:durableId="295457348">
    <w:abstractNumId w:val="23"/>
  </w:num>
  <w:num w:numId="8" w16cid:durableId="1343507694">
    <w:abstractNumId w:val="13"/>
  </w:num>
  <w:num w:numId="9" w16cid:durableId="1686057297">
    <w:abstractNumId w:val="12"/>
  </w:num>
  <w:num w:numId="10" w16cid:durableId="1851598727">
    <w:abstractNumId w:val="15"/>
  </w:num>
  <w:num w:numId="11" w16cid:durableId="1106190607">
    <w:abstractNumId w:val="20"/>
  </w:num>
  <w:num w:numId="12" w16cid:durableId="1346205001">
    <w:abstractNumId w:val="28"/>
  </w:num>
  <w:num w:numId="13" w16cid:durableId="661276574">
    <w:abstractNumId w:val="28"/>
  </w:num>
  <w:num w:numId="14" w16cid:durableId="714548653">
    <w:abstractNumId w:val="21"/>
  </w:num>
  <w:num w:numId="15" w16cid:durableId="799765265">
    <w:abstractNumId w:val="13"/>
  </w:num>
  <w:num w:numId="16" w16cid:durableId="1633704688">
    <w:abstractNumId w:val="22"/>
  </w:num>
  <w:num w:numId="17" w16cid:durableId="783810623">
    <w:abstractNumId w:val="12"/>
  </w:num>
  <w:num w:numId="18" w16cid:durableId="921639575">
    <w:abstractNumId w:val="15"/>
  </w:num>
  <w:num w:numId="19" w16cid:durableId="552737622">
    <w:abstractNumId w:val="24"/>
  </w:num>
  <w:num w:numId="20" w16cid:durableId="1700619928">
    <w:abstractNumId w:val="30"/>
  </w:num>
  <w:num w:numId="21" w16cid:durableId="362511644">
    <w:abstractNumId w:val="14"/>
  </w:num>
  <w:num w:numId="22" w16cid:durableId="2122407760">
    <w:abstractNumId w:val="31"/>
  </w:num>
  <w:num w:numId="23" w16cid:durableId="972710519">
    <w:abstractNumId w:val="19"/>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7"/>
  </w:num>
  <w:num w:numId="35" w16cid:durableId="1058287549">
    <w:abstractNumId w:val="17"/>
  </w:num>
  <w:num w:numId="36" w16cid:durableId="796065988">
    <w:abstractNumId w:val="28"/>
  </w:num>
  <w:num w:numId="37" w16cid:durableId="221795795">
    <w:abstractNumId w:val="25"/>
  </w:num>
  <w:num w:numId="38" w16cid:durableId="1275941875">
    <w:abstractNumId w:val="11"/>
  </w:num>
  <w:num w:numId="39" w16cid:durableId="1659848563">
    <w:abstractNumId w:val="10"/>
  </w:num>
  <w:num w:numId="40" w16cid:durableId="308049317">
    <w:abstractNumId w:val="29"/>
  </w:num>
  <w:num w:numId="41" w16cid:durableId="1386954561">
    <w:abstractNumId w:val="26"/>
  </w:num>
  <w:num w:numId="42" w16cid:durableId="1121848569">
    <w:abstractNumId w:val="16"/>
  </w:num>
  <w:num w:numId="43" w16cid:durableId="876742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0956"/>
    <w:rsid w:val="00002C28"/>
    <w:rsid w:val="00004BE2"/>
    <w:rsid w:val="00004F9C"/>
    <w:rsid w:val="000124F2"/>
    <w:rsid w:val="0001326B"/>
    <w:rsid w:val="00013D5F"/>
    <w:rsid w:val="00017CE2"/>
    <w:rsid w:val="000306D6"/>
    <w:rsid w:val="00032787"/>
    <w:rsid w:val="00037026"/>
    <w:rsid w:val="0003761B"/>
    <w:rsid w:val="00037C48"/>
    <w:rsid w:val="00040763"/>
    <w:rsid w:val="00045514"/>
    <w:rsid w:val="00047D62"/>
    <w:rsid w:val="000518D6"/>
    <w:rsid w:val="00061681"/>
    <w:rsid w:val="000642F7"/>
    <w:rsid w:val="00067056"/>
    <w:rsid w:val="00067828"/>
    <w:rsid w:val="00071AC2"/>
    <w:rsid w:val="0007208A"/>
    <w:rsid w:val="00072F34"/>
    <w:rsid w:val="000750CB"/>
    <w:rsid w:val="000765C1"/>
    <w:rsid w:val="0007730F"/>
    <w:rsid w:val="0008350E"/>
    <w:rsid w:val="00084329"/>
    <w:rsid w:val="00084A28"/>
    <w:rsid w:val="00085827"/>
    <w:rsid w:val="00091309"/>
    <w:rsid w:val="00096163"/>
    <w:rsid w:val="000A719C"/>
    <w:rsid w:val="000A7EF6"/>
    <w:rsid w:val="000B34D5"/>
    <w:rsid w:val="000C1518"/>
    <w:rsid w:val="000C2C1B"/>
    <w:rsid w:val="000C5EB1"/>
    <w:rsid w:val="000C7AAE"/>
    <w:rsid w:val="000D124E"/>
    <w:rsid w:val="000D2366"/>
    <w:rsid w:val="000D49ED"/>
    <w:rsid w:val="000E0F2D"/>
    <w:rsid w:val="000E3420"/>
    <w:rsid w:val="000E3BA5"/>
    <w:rsid w:val="000E3DD6"/>
    <w:rsid w:val="000E3F00"/>
    <w:rsid w:val="000E547E"/>
    <w:rsid w:val="000E6CF8"/>
    <w:rsid w:val="000F057E"/>
    <w:rsid w:val="000F18B4"/>
    <w:rsid w:val="00100FD9"/>
    <w:rsid w:val="001045E5"/>
    <w:rsid w:val="0011242A"/>
    <w:rsid w:val="0011280D"/>
    <w:rsid w:val="00120E00"/>
    <w:rsid w:val="001358FB"/>
    <w:rsid w:val="00144624"/>
    <w:rsid w:val="00147649"/>
    <w:rsid w:val="001534D8"/>
    <w:rsid w:val="001613A1"/>
    <w:rsid w:val="00164A08"/>
    <w:rsid w:val="0016652E"/>
    <w:rsid w:val="00167BB3"/>
    <w:rsid w:val="00174413"/>
    <w:rsid w:val="001749AF"/>
    <w:rsid w:val="00174E15"/>
    <w:rsid w:val="0017752B"/>
    <w:rsid w:val="00177D1E"/>
    <w:rsid w:val="00180871"/>
    <w:rsid w:val="00181DCF"/>
    <w:rsid w:val="00184190"/>
    <w:rsid w:val="00187AE7"/>
    <w:rsid w:val="00187FCE"/>
    <w:rsid w:val="00191AA6"/>
    <w:rsid w:val="00192B85"/>
    <w:rsid w:val="00193533"/>
    <w:rsid w:val="00196BC2"/>
    <w:rsid w:val="0019727E"/>
    <w:rsid w:val="001B1908"/>
    <w:rsid w:val="001B2629"/>
    <w:rsid w:val="001B335C"/>
    <w:rsid w:val="001B3D01"/>
    <w:rsid w:val="001B478C"/>
    <w:rsid w:val="001B7360"/>
    <w:rsid w:val="001C2217"/>
    <w:rsid w:val="001C4485"/>
    <w:rsid w:val="001C64AA"/>
    <w:rsid w:val="001C6607"/>
    <w:rsid w:val="001D0B2F"/>
    <w:rsid w:val="001D3257"/>
    <w:rsid w:val="001E741F"/>
    <w:rsid w:val="001F3DDF"/>
    <w:rsid w:val="001F514E"/>
    <w:rsid w:val="001F5D05"/>
    <w:rsid w:val="0020235A"/>
    <w:rsid w:val="002107D6"/>
    <w:rsid w:val="00222301"/>
    <w:rsid w:val="00222439"/>
    <w:rsid w:val="00232EB0"/>
    <w:rsid w:val="002371BC"/>
    <w:rsid w:val="00240344"/>
    <w:rsid w:val="0024289A"/>
    <w:rsid w:val="00244FBF"/>
    <w:rsid w:val="002517F6"/>
    <w:rsid w:val="00251CC9"/>
    <w:rsid w:val="002549D3"/>
    <w:rsid w:val="00257D07"/>
    <w:rsid w:val="0026493F"/>
    <w:rsid w:val="00267828"/>
    <w:rsid w:val="00273344"/>
    <w:rsid w:val="0027692F"/>
    <w:rsid w:val="00280720"/>
    <w:rsid w:val="00280A9D"/>
    <w:rsid w:val="00282A32"/>
    <w:rsid w:val="002853BD"/>
    <w:rsid w:val="002909E1"/>
    <w:rsid w:val="002A0DF5"/>
    <w:rsid w:val="002A69DD"/>
    <w:rsid w:val="002B10C9"/>
    <w:rsid w:val="002B4618"/>
    <w:rsid w:val="002B5703"/>
    <w:rsid w:val="002C6204"/>
    <w:rsid w:val="002D7779"/>
    <w:rsid w:val="002E04FB"/>
    <w:rsid w:val="002E20AC"/>
    <w:rsid w:val="002E49F4"/>
    <w:rsid w:val="002F4591"/>
    <w:rsid w:val="002F5D1B"/>
    <w:rsid w:val="002F7868"/>
    <w:rsid w:val="0030255E"/>
    <w:rsid w:val="00302D38"/>
    <w:rsid w:val="0030353E"/>
    <w:rsid w:val="00312593"/>
    <w:rsid w:val="0031487D"/>
    <w:rsid w:val="003207F2"/>
    <w:rsid w:val="003221B8"/>
    <w:rsid w:val="00323CDE"/>
    <w:rsid w:val="003251CC"/>
    <w:rsid w:val="003329CF"/>
    <w:rsid w:val="00333808"/>
    <w:rsid w:val="00342452"/>
    <w:rsid w:val="00343DFD"/>
    <w:rsid w:val="00347883"/>
    <w:rsid w:val="00347B77"/>
    <w:rsid w:val="003506C5"/>
    <w:rsid w:val="00360C9C"/>
    <w:rsid w:val="00363409"/>
    <w:rsid w:val="00363559"/>
    <w:rsid w:val="00364192"/>
    <w:rsid w:val="00370FA7"/>
    <w:rsid w:val="00371F35"/>
    <w:rsid w:val="003724C5"/>
    <w:rsid w:val="003743FA"/>
    <w:rsid w:val="00377792"/>
    <w:rsid w:val="00377BD4"/>
    <w:rsid w:val="00381544"/>
    <w:rsid w:val="003829B5"/>
    <w:rsid w:val="003963BB"/>
    <w:rsid w:val="0039784E"/>
    <w:rsid w:val="003A1BD7"/>
    <w:rsid w:val="003A2363"/>
    <w:rsid w:val="003A558F"/>
    <w:rsid w:val="003A6576"/>
    <w:rsid w:val="003B1DC1"/>
    <w:rsid w:val="003B36F6"/>
    <w:rsid w:val="003C0891"/>
    <w:rsid w:val="003C11ED"/>
    <w:rsid w:val="003D0BFD"/>
    <w:rsid w:val="003D1B7D"/>
    <w:rsid w:val="003D361B"/>
    <w:rsid w:val="003D50B3"/>
    <w:rsid w:val="003F6427"/>
    <w:rsid w:val="003F67BE"/>
    <w:rsid w:val="00401F04"/>
    <w:rsid w:val="00402823"/>
    <w:rsid w:val="00406D3C"/>
    <w:rsid w:val="004070E1"/>
    <w:rsid w:val="0041228F"/>
    <w:rsid w:val="00416646"/>
    <w:rsid w:val="00424637"/>
    <w:rsid w:val="00424BBE"/>
    <w:rsid w:val="004331F2"/>
    <w:rsid w:val="00436605"/>
    <w:rsid w:val="004410D2"/>
    <w:rsid w:val="00444045"/>
    <w:rsid w:val="004445CF"/>
    <w:rsid w:val="00447ABD"/>
    <w:rsid w:val="00451979"/>
    <w:rsid w:val="004539FF"/>
    <w:rsid w:val="00455E87"/>
    <w:rsid w:val="00460444"/>
    <w:rsid w:val="004616C8"/>
    <w:rsid w:val="00461D26"/>
    <w:rsid w:val="0046400B"/>
    <w:rsid w:val="00470304"/>
    <w:rsid w:val="004708AB"/>
    <w:rsid w:val="004711AC"/>
    <w:rsid w:val="00484105"/>
    <w:rsid w:val="00484F60"/>
    <w:rsid w:val="00492357"/>
    <w:rsid w:val="00492B57"/>
    <w:rsid w:val="00495307"/>
    <w:rsid w:val="00497C10"/>
    <w:rsid w:val="004A089C"/>
    <w:rsid w:val="004B1065"/>
    <w:rsid w:val="004B153F"/>
    <w:rsid w:val="004B21B2"/>
    <w:rsid w:val="004B5F5F"/>
    <w:rsid w:val="004C1064"/>
    <w:rsid w:val="004C4F29"/>
    <w:rsid w:val="004C6562"/>
    <w:rsid w:val="004D2C4F"/>
    <w:rsid w:val="004D48B5"/>
    <w:rsid w:val="004D7962"/>
    <w:rsid w:val="004E4CD7"/>
    <w:rsid w:val="004F66B0"/>
    <w:rsid w:val="00503564"/>
    <w:rsid w:val="005064D5"/>
    <w:rsid w:val="0051454B"/>
    <w:rsid w:val="005148C0"/>
    <w:rsid w:val="00520963"/>
    <w:rsid w:val="00520EB7"/>
    <w:rsid w:val="00522E27"/>
    <w:rsid w:val="0052454F"/>
    <w:rsid w:val="00526EBB"/>
    <w:rsid w:val="005405C0"/>
    <w:rsid w:val="005527B9"/>
    <w:rsid w:val="00556804"/>
    <w:rsid w:val="00560E83"/>
    <w:rsid w:val="00563297"/>
    <w:rsid w:val="00566590"/>
    <w:rsid w:val="0057185A"/>
    <w:rsid w:val="005720BC"/>
    <w:rsid w:val="00574816"/>
    <w:rsid w:val="00593B71"/>
    <w:rsid w:val="005958BC"/>
    <w:rsid w:val="00596F1D"/>
    <w:rsid w:val="005A2957"/>
    <w:rsid w:val="005A7B01"/>
    <w:rsid w:val="005B0B92"/>
    <w:rsid w:val="005B74A1"/>
    <w:rsid w:val="005C33B9"/>
    <w:rsid w:val="005C3B05"/>
    <w:rsid w:val="005C6021"/>
    <w:rsid w:val="005D00D1"/>
    <w:rsid w:val="005D1A47"/>
    <w:rsid w:val="005E192C"/>
    <w:rsid w:val="005E2153"/>
    <w:rsid w:val="005F6B53"/>
    <w:rsid w:val="006032E9"/>
    <w:rsid w:val="006110AE"/>
    <w:rsid w:val="00615BA6"/>
    <w:rsid w:val="0062466B"/>
    <w:rsid w:val="006255F5"/>
    <w:rsid w:val="00626116"/>
    <w:rsid w:val="006273D2"/>
    <w:rsid w:val="00632839"/>
    <w:rsid w:val="0063638A"/>
    <w:rsid w:val="00637654"/>
    <w:rsid w:val="006427CF"/>
    <w:rsid w:val="00643052"/>
    <w:rsid w:val="0064342E"/>
    <w:rsid w:val="00657A28"/>
    <w:rsid w:val="00661602"/>
    <w:rsid w:val="00661E64"/>
    <w:rsid w:val="006631A7"/>
    <w:rsid w:val="00672F1C"/>
    <w:rsid w:val="00674F85"/>
    <w:rsid w:val="0068572D"/>
    <w:rsid w:val="006875D3"/>
    <w:rsid w:val="00695853"/>
    <w:rsid w:val="006A1A33"/>
    <w:rsid w:val="006A7B67"/>
    <w:rsid w:val="006B6273"/>
    <w:rsid w:val="006C08BC"/>
    <w:rsid w:val="006C4ABD"/>
    <w:rsid w:val="006D0FC8"/>
    <w:rsid w:val="006D36C8"/>
    <w:rsid w:val="006D5D6C"/>
    <w:rsid w:val="006E2671"/>
    <w:rsid w:val="006E33F7"/>
    <w:rsid w:val="006F14C5"/>
    <w:rsid w:val="006F7A20"/>
    <w:rsid w:val="00700502"/>
    <w:rsid w:val="00700C27"/>
    <w:rsid w:val="00702B7D"/>
    <w:rsid w:val="00703BDD"/>
    <w:rsid w:val="0070412E"/>
    <w:rsid w:val="00704C88"/>
    <w:rsid w:val="00705195"/>
    <w:rsid w:val="00707299"/>
    <w:rsid w:val="00716592"/>
    <w:rsid w:val="0071715C"/>
    <w:rsid w:val="0072092E"/>
    <w:rsid w:val="00721E20"/>
    <w:rsid w:val="00726670"/>
    <w:rsid w:val="007275CF"/>
    <w:rsid w:val="00731659"/>
    <w:rsid w:val="00732FC7"/>
    <w:rsid w:val="0074111B"/>
    <w:rsid w:val="00742D5D"/>
    <w:rsid w:val="00750FDF"/>
    <w:rsid w:val="00753ED8"/>
    <w:rsid w:val="0076267D"/>
    <w:rsid w:val="00762DBB"/>
    <w:rsid w:val="00770B96"/>
    <w:rsid w:val="00772458"/>
    <w:rsid w:val="00783112"/>
    <w:rsid w:val="0078317A"/>
    <w:rsid w:val="007859D7"/>
    <w:rsid w:val="00785D68"/>
    <w:rsid w:val="007942FB"/>
    <w:rsid w:val="00796831"/>
    <w:rsid w:val="00796F72"/>
    <w:rsid w:val="0079772A"/>
    <w:rsid w:val="007B322A"/>
    <w:rsid w:val="007B67EB"/>
    <w:rsid w:val="007B74E9"/>
    <w:rsid w:val="007C1ABE"/>
    <w:rsid w:val="007C4941"/>
    <w:rsid w:val="007C7F16"/>
    <w:rsid w:val="007D3C77"/>
    <w:rsid w:val="007E3945"/>
    <w:rsid w:val="007F0146"/>
    <w:rsid w:val="007F22C7"/>
    <w:rsid w:val="007F46A9"/>
    <w:rsid w:val="007F4A1A"/>
    <w:rsid w:val="007F6D92"/>
    <w:rsid w:val="00800CE6"/>
    <w:rsid w:val="0080681D"/>
    <w:rsid w:val="00806C31"/>
    <w:rsid w:val="00811FB6"/>
    <w:rsid w:val="00813BA3"/>
    <w:rsid w:val="008164D5"/>
    <w:rsid w:val="0082639B"/>
    <w:rsid w:val="00832D38"/>
    <w:rsid w:val="008362F6"/>
    <w:rsid w:val="00836556"/>
    <w:rsid w:val="008366A3"/>
    <w:rsid w:val="00843899"/>
    <w:rsid w:val="0084568F"/>
    <w:rsid w:val="00847050"/>
    <w:rsid w:val="008470FF"/>
    <w:rsid w:val="00852A9A"/>
    <w:rsid w:val="008543EB"/>
    <w:rsid w:val="00860B66"/>
    <w:rsid w:val="00862E63"/>
    <w:rsid w:val="00863DC9"/>
    <w:rsid w:val="00863E57"/>
    <w:rsid w:val="00865773"/>
    <w:rsid w:val="00876272"/>
    <w:rsid w:val="00877845"/>
    <w:rsid w:val="00891F22"/>
    <w:rsid w:val="00892292"/>
    <w:rsid w:val="0089563E"/>
    <w:rsid w:val="008A48B2"/>
    <w:rsid w:val="008B2E83"/>
    <w:rsid w:val="008B57F3"/>
    <w:rsid w:val="008B6755"/>
    <w:rsid w:val="008C0089"/>
    <w:rsid w:val="008C1E53"/>
    <w:rsid w:val="008C5C0D"/>
    <w:rsid w:val="008C6B9D"/>
    <w:rsid w:val="008E3581"/>
    <w:rsid w:val="008F14C4"/>
    <w:rsid w:val="008F4AE3"/>
    <w:rsid w:val="00912FC6"/>
    <w:rsid w:val="0091352C"/>
    <w:rsid w:val="00913600"/>
    <w:rsid w:val="00914AC4"/>
    <w:rsid w:val="00923C12"/>
    <w:rsid w:val="00924BD5"/>
    <w:rsid w:val="00926803"/>
    <w:rsid w:val="00930306"/>
    <w:rsid w:val="00930B7A"/>
    <w:rsid w:val="009346C3"/>
    <w:rsid w:val="00934E8A"/>
    <w:rsid w:val="009374C6"/>
    <w:rsid w:val="0094458D"/>
    <w:rsid w:val="00956332"/>
    <w:rsid w:val="0095647E"/>
    <w:rsid w:val="00966603"/>
    <w:rsid w:val="00972247"/>
    <w:rsid w:val="00977CAF"/>
    <w:rsid w:val="0098036E"/>
    <w:rsid w:val="0099033C"/>
    <w:rsid w:val="009A42F1"/>
    <w:rsid w:val="009A4448"/>
    <w:rsid w:val="009A7614"/>
    <w:rsid w:val="009A7A8F"/>
    <w:rsid w:val="009B0D56"/>
    <w:rsid w:val="009B2296"/>
    <w:rsid w:val="009B53F4"/>
    <w:rsid w:val="009B6ACE"/>
    <w:rsid w:val="009C0E87"/>
    <w:rsid w:val="009C6968"/>
    <w:rsid w:val="009D0723"/>
    <w:rsid w:val="009D078C"/>
    <w:rsid w:val="009D0E59"/>
    <w:rsid w:val="009D17D2"/>
    <w:rsid w:val="009D2396"/>
    <w:rsid w:val="009D452E"/>
    <w:rsid w:val="009D658E"/>
    <w:rsid w:val="009E11EF"/>
    <w:rsid w:val="009F16FF"/>
    <w:rsid w:val="00A03801"/>
    <w:rsid w:val="00A11221"/>
    <w:rsid w:val="00A23679"/>
    <w:rsid w:val="00A23729"/>
    <w:rsid w:val="00A2448D"/>
    <w:rsid w:val="00A25290"/>
    <w:rsid w:val="00A30233"/>
    <w:rsid w:val="00A3164D"/>
    <w:rsid w:val="00A35EDF"/>
    <w:rsid w:val="00A35F5E"/>
    <w:rsid w:val="00A370AB"/>
    <w:rsid w:val="00A42030"/>
    <w:rsid w:val="00A47326"/>
    <w:rsid w:val="00A5136D"/>
    <w:rsid w:val="00A57B60"/>
    <w:rsid w:val="00A60905"/>
    <w:rsid w:val="00A60B49"/>
    <w:rsid w:val="00A61473"/>
    <w:rsid w:val="00A6167F"/>
    <w:rsid w:val="00A6283D"/>
    <w:rsid w:val="00A6683A"/>
    <w:rsid w:val="00A70802"/>
    <w:rsid w:val="00A774C0"/>
    <w:rsid w:val="00A77CE7"/>
    <w:rsid w:val="00A81500"/>
    <w:rsid w:val="00A87101"/>
    <w:rsid w:val="00A91D9F"/>
    <w:rsid w:val="00AA45A2"/>
    <w:rsid w:val="00AA68EC"/>
    <w:rsid w:val="00AB177C"/>
    <w:rsid w:val="00AB36FD"/>
    <w:rsid w:val="00AB659C"/>
    <w:rsid w:val="00AC096A"/>
    <w:rsid w:val="00AE4F28"/>
    <w:rsid w:val="00AE6D81"/>
    <w:rsid w:val="00AE7704"/>
    <w:rsid w:val="00AF232A"/>
    <w:rsid w:val="00AF3945"/>
    <w:rsid w:val="00AF4608"/>
    <w:rsid w:val="00AF4EF1"/>
    <w:rsid w:val="00AF7046"/>
    <w:rsid w:val="00B01B92"/>
    <w:rsid w:val="00B02422"/>
    <w:rsid w:val="00B071BA"/>
    <w:rsid w:val="00B140F7"/>
    <w:rsid w:val="00B15647"/>
    <w:rsid w:val="00B217FE"/>
    <w:rsid w:val="00B23286"/>
    <w:rsid w:val="00B27675"/>
    <w:rsid w:val="00B32A6B"/>
    <w:rsid w:val="00B35D0D"/>
    <w:rsid w:val="00B40795"/>
    <w:rsid w:val="00B4536D"/>
    <w:rsid w:val="00B50074"/>
    <w:rsid w:val="00B50805"/>
    <w:rsid w:val="00B51165"/>
    <w:rsid w:val="00B6237A"/>
    <w:rsid w:val="00B7503F"/>
    <w:rsid w:val="00B80173"/>
    <w:rsid w:val="00B873E0"/>
    <w:rsid w:val="00B875BC"/>
    <w:rsid w:val="00B92FA8"/>
    <w:rsid w:val="00BA67F0"/>
    <w:rsid w:val="00BB3906"/>
    <w:rsid w:val="00BC5402"/>
    <w:rsid w:val="00BC5423"/>
    <w:rsid w:val="00BD021C"/>
    <w:rsid w:val="00BD2289"/>
    <w:rsid w:val="00BD55DB"/>
    <w:rsid w:val="00BD70E8"/>
    <w:rsid w:val="00BD74AF"/>
    <w:rsid w:val="00BF01C3"/>
    <w:rsid w:val="00BF436A"/>
    <w:rsid w:val="00BF53C4"/>
    <w:rsid w:val="00C01FCE"/>
    <w:rsid w:val="00C03932"/>
    <w:rsid w:val="00C12B27"/>
    <w:rsid w:val="00C14A92"/>
    <w:rsid w:val="00C17423"/>
    <w:rsid w:val="00C2006C"/>
    <w:rsid w:val="00C22447"/>
    <w:rsid w:val="00C231AA"/>
    <w:rsid w:val="00C36EB7"/>
    <w:rsid w:val="00C4256D"/>
    <w:rsid w:val="00C505F9"/>
    <w:rsid w:val="00C5294C"/>
    <w:rsid w:val="00C53C96"/>
    <w:rsid w:val="00C56B7C"/>
    <w:rsid w:val="00C61614"/>
    <w:rsid w:val="00C668E6"/>
    <w:rsid w:val="00C67AD7"/>
    <w:rsid w:val="00C72FA3"/>
    <w:rsid w:val="00C73D24"/>
    <w:rsid w:val="00C7547B"/>
    <w:rsid w:val="00C846CF"/>
    <w:rsid w:val="00C86455"/>
    <w:rsid w:val="00C90587"/>
    <w:rsid w:val="00C95323"/>
    <w:rsid w:val="00C9656F"/>
    <w:rsid w:val="00CA0A44"/>
    <w:rsid w:val="00CA17DC"/>
    <w:rsid w:val="00CA3BD2"/>
    <w:rsid w:val="00CA5746"/>
    <w:rsid w:val="00CA5B2B"/>
    <w:rsid w:val="00CA79D3"/>
    <w:rsid w:val="00CB0678"/>
    <w:rsid w:val="00CB16D8"/>
    <w:rsid w:val="00CC5161"/>
    <w:rsid w:val="00CC61B0"/>
    <w:rsid w:val="00CD4824"/>
    <w:rsid w:val="00CD6650"/>
    <w:rsid w:val="00CE3043"/>
    <w:rsid w:val="00CE3B4B"/>
    <w:rsid w:val="00CE456A"/>
    <w:rsid w:val="00CE6C51"/>
    <w:rsid w:val="00CE7FAF"/>
    <w:rsid w:val="00CF319C"/>
    <w:rsid w:val="00CF5E29"/>
    <w:rsid w:val="00D01070"/>
    <w:rsid w:val="00D031E1"/>
    <w:rsid w:val="00D036D9"/>
    <w:rsid w:val="00D10F59"/>
    <w:rsid w:val="00D22CCB"/>
    <w:rsid w:val="00D25BDB"/>
    <w:rsid w:val="00D34422"/>
    <w:rsid w:val="00D34BF7"/>
    <w:rsid w:val="00D4143D"/>
    <w:rsid w:val="00D41DCF"/>
    <w:rsid w:val="00D41E70"/>
    <w:rsid w:val="00D43760"/>
    <w:rsid w:val="00D505AD"/>
    <w:rsid w:val="00D652F5"/>
    <w:rsid w:val="00D67788"/>
    <w:rsid w:val="00D75DA9"/>
    <w:rsid w:val="00D81C23"/>
    <w:rsid w:val="00D81FEA"/>
    <w:rsid w:val="00D865EF"/>
    <w:rsid w:val="00D874AA"/>
    <w:rsid w:val="00D90D30"/>
    <w:rsid w:val="00D9318E"/>
    <w:rsid w:val="00D942C8"/>
    <w:rsid w:val="00D960AA"/>
    <w:rsid w:val="00DB1243"/>
    <w:rsid w:val="00DB13A3"/>
    <w:rsid w:val="00DB3BF5"/>
    <w:rsid w:val="00DC49C5"/>
    <w:rsid w:val="00DC53BD"/>
    <w:rsid w:val="00DE3FBE"/>
    <w:rsid w:val="00DE4743"/>
    <w:rsid w:val="00DE65B2"/>
    <w:rsid w:val="00DE729B"/>
    <w:rsid w:val="00DF601B"/>
    <w:rsid w:val="00E0015C"/>
    <w:rsid w:val="00E005FC"/>
    <w:rsid w:val="00E013E8"/>
    <w:rsid w:val="00E06CD8"/>
    <w:rsid w:val="00E1009B"/>
    <w:rsid w:val="00E1425C"/>
    <w:rsid w:val="00E16F2E"/>
    <w:rsid w:val="00E21B08"/>
    <w:rsid w:val="00E251D4"/>
    <w:rsid w:val="00E318E3"/>
    <w:rsid w:val="00E35DE7"/>
    <w:rsid w:val="00E405ED"/>
    <w:rsid w:val="00E414B5"/>
    <w:rsid w:val="00E41FED"/>
    <w:rsid w:val="00E6341D"/>
    <w:rsid w:val="00E63B1A"/>
    <w:rsid w:val="00E70172"/>
    <w:rsid w:val="00E70840"/>
    <w:rsid w:val="00E7424F"/>
    <w:rsid w:val="00E74985"/>
    <w:rsid w:val="00E75968"/>
    <w:rsid w:val="00E81BFC"/>
    <w:rsid w:val="00E830F0"/>
    <w:rsid w:val="00E90A4F"/>
    <w:rsid w:val="00E9353D"/>
    <w:rsid w:val="00E97570"/>
    <w:rsid w:val="00EA00BA"/>
    <w:rsid w:val="00EA3103"/>
    <w:rsid w:val="00EA50DD"/>
    <w:rsid w:val="00EA7005"/>
    <w:rsid w:val="00EC10E9"/>
    <w:rsid w:val="00EC3CDC"/>
    <w:rsid w:val="00EC4F3A"/>
    <w:rsid w:val="00ED334C"/>
    <w:rsid w:val="00ED40B9"/>
    <w:rsid w:val="00EE0D34"/>
    <w:rsid w:val="00EE297E"/>
    <w:rsid w:val="00EE33ED"/>
    <w:rsid w:val="00EE3AC3"/>
    <w:rsid w:val="00EE5B09"/>
    <w:rsid w:val="00EE5F2F"/>
    <w:rsid w:val="00EE6B92"/>
    <w:rsid w:val="00EE6D23"/>
    <w:rsid w:val="00EF435E"/>
    <w:rsid w:val="00EF57B2"/>
    <w:rsid w:val="00F01CB5"/>
    <w:rsid w:val="00F02476"/>
    <w:rsid w:val="00F02DC5"/>
    <w:rsid w:val="00F1309F"/>
    <w:rsid w:val="00F2357D"/>
    <w:rsid w:val="00F24DE3"/>
    <w:rsid w:val="00F27261"/>
    <w:rsid w:val="00F304C8"/>
    <w:rsid w:val="00F306C5"/>
    <w:rsid w:val="00F30BDA"/>
    <w:rsid w:val="00F312C7"/>
    <w:rsid w:val="00F31FDE"/>
    <w:rsid w:val="00F51AA7"/>
    <w:rsid w:val="00F55F3F"/>
    <w:rsid w:val="00F566C7"/>
    <w:rsid w:val="00F56C76"/>
    <w:rsid w:val="00F609C4"/>
    <w:rsid w:val="00F609F4"/>
    <w:rsid w:val="00F66EC0"/>
    <w:rsid w:val="00F6733A"/>
    <w:rsid w:val="00F75D11"/>
    <w:rsid w:val="00F75FED"/>
    <w:rsid w:val="00F81727"/>
    <w:rsid w:val="00F836A5"/>
    <w:rsid w:val="00F83EFF"/>
    <w:rsid w:val="00F84654"/>
    <w:rsid w:val="00F933E4"/>
    <w:rsid w:val="00F9551B"/>
    <w:rsid w:val="00F95D43"/>
    <w:rsid w:val="00F97B51"/>
    <w:rsid w:val="00FA0A3F"/>
    <w:rsid w:val="00FA78E0"/>
    <w:rsid w:val="00FA7FCC"/>
    <w:rsid w:val="00FC09D2"/>
    <w:rsid w:val="00FC18D6"/>
    <w:rsid w:val="00FC198C"/>
    <w:rsid w:val="00FC232F"/>
    <w:rsid w:val="00FC580F"/>
    <w:rsid w:val="00FD059E"/>
    <w:rsid w:val="00FD344F"/>
    <w:rsid w:val="00FD4FE7"/>
    <w:rsid w:val="00FE1A08"/>
    <w:rsid w:val="00FE463B"/>
    <w:rsid w:val="00FE54CA"/>
    <w:rsid w:val="00FE6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8C1E53"/>
    <w:pPr>
      <w:spacing w:line="240" w:lineRule="atLeast"/>
    </w:pPr>
    <w:rPr>
      <w:rFonts w:ascii="Arial" w:hAnsi="Arial"/>
      <w:szCs w:val="24"/>
      <w:lang w:eastAsia="en-US"/>
    </w:rPr>
  </w:style>
  <w:style w:type="paragraph" w:styleId="Heading1">
    <w:name w:val="heading 1"/>
    <w:aliases w:val="APVMA_H1"/>
    <w:basedOn w:val="NormalText"/>
    <w:next w:val="NormalText"/>
    <w:link w:val="Heading1Char"/>
    <w:uiPriority w:val="9"/>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link w:val="Heading2Char"/>
    <w:uiPriority w:val="9"/>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9"/>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9"/>
    <w:qFormat/>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43"/>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APVMA_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APVMA_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customStyle="1" w:styleId="FootnoteTextChar">
    <w:name w:val="Footnote Text Char"/>
    <w:aliases w:val="APVMA_Footnote Char,DAR001 Char,Tabellenanmerkung Char"/>
    <w:basedOn w:val="DefaultParagraphFont"/>
    <w:link w:val="FootnoteText"/>
    <w:uiPriority w:val="99"/>
    <w:rsid w:val="0078317A"/>
    <w:rPr>
      <w:rFonts w:ascii="Arial" w:hAnsi="Arial" w:cs="Arial"/>
      <w:spacing w:val="6"/>
      <w:kern w:val="20"/>
      <w:sz w:val="16"/>
      <w:u w:color="000000"/>
      <w:lang w:eastAsia="en-US"/>
    </w:rPr>
  </w:style>
  <w:style w:type="character" w:styleId="UnresolvedMention">
    <w:name w:val="Unresolved Mention"/>
    <w:basedOn w:val="DefaultParagraphFont"/>
    <w:uiPriority w:val="99"/>
    <w:semiHidden/>
    <w:unhideWhenUsed/>
    <w:rsid w:val="008B57F3"/>
    <w:rPr>
      <w:color w:val="605E5C"/>
      <w:shd w:val="clear" w:color="auto" w:fill="E1DFDD"/>
    </w:rPr>
  </w:style>
  <w:style w:type="paragraph" w:customStyle="1" w:styleId="APVMAbodytext">
    <w:name w:val="APVMA body text"/>
    <w:basedOn w:val="BodyText0"/>
    <w:qFormat/>
    <w:rsid w:val="00F97B51"/>
    <w:pPr>
      <w:spacing w:after="0" w:line="240" w:lineRule="auto"/>
    </w:pPr>
    <w:rPr>
      <w:rFonts w:ascii="Times New Roman" w:hAnsi="Times New Roman"/>
      <w:bCs/>
      <w:color w:val="000000"/>
      <w:sz w:val="22"/>
      <w:szCs w:val="22"/>
    </w:rPr>
  </w:style>
  <w:style w:type="paragraph" w:styleId="BodyText0">
    <w:name w:val="Body Text"/>
    <w:basedOn w:val="Normal"/>
    <w:link w:val="BodyTextChar"/>
    <w:uiPriority w:val="1"/>
    <w:unhideWhenUsed/>
    <w:qFormat/>
    <w:rsid w:val="00F97B51"/>
    <w:pPr>
      <w:spacing w:after="120"/>
    </w:pPr>
  </w:style>
  <w:style w:type="character" w:customStyle="1" w:styleId="BodyTextChar">
    <w:name w:val="Body Text Char"/>
    <w:basedOn w:val="DefaultParagraphFont"/>
    <w:link w:val="BodyText0"/>
    <w:uiPriority w:val="1"/>
    <w:rsid w:val="00F97B51"/>
    <w:rPr>
      <w:rFonts w:ascii="Arial" w:hAnsi="Arial"/>
      <w:szCs w:val="24"/>
      <w:lang w:eastAsia="en-US"/>
    </w:rPr>
  </w:style>
  <w:style w:type="character" w:customStyle="1" w:styleId="APVMATextChar">
    <w:name w:val="APVMA_Text Char"/>
    <w:basedOn w:val="DefaultParagraphFont"/>
    <w:link w:val="APVMAText"/>
    <w:rsid w:val="00DF601B"/>
    <w:rPr>
      <w:rFonts w:ascii="Arial" w:hAnsi="Arial" w:cs="Arial"/>
      <w:szCs w:val="24"/>
      <w:u w:color="000000"/>
      <w:lang w:eastAsia="en-US"/>
    </w:rPr>
  </w:style>
  <w:style w:type="character" w:customStyle="1" w:styleId="Heading1Char">
    <w:name w:val="Heading 1 Char"/>
    <w:aliases w:val="APVMA_H1 Char"/>
    <w:basedOn w:val="DefaultParagraphFont"/>
    <w:link w:val="Heading1"/>
    <w:uiPriority w:val="9"/>
    <w:rsid w:val="003963BB"/>
    <w:rPr>
      <w:rFonts w:ascii="Franklin Gothic Medium" w:hAnsi="Franklin Gothic Medium" w:cs="Arial"/>
      <w:color w:val="00747A" w:themeColor="background2"/>
      <w:kern w:val="20"/>
      <w:sz w:val="32"/>
      <w:szCs w:val="32"/>
      <w:u w:color="000000"/>
      <w:lang w:eastAsia="en-US"/>
    </w:rPr>
  </w:style>
  <w:style w:type="character" w:customStyle="1" w:styleId="Heading2Char">
    <w:name w:val="Heading 2 Char"/>
    <w:aliases w:val="APVMA_H2 Char"/>
    <w:basedOn w:val="DefaultParagraphFont"/>
    <w:link w:val="Heading2"/>
    <w:uiPriority w:val="9"/>
    <w:rsid w:val="003963BB"/>
    <w:rPr>
      <w:rFonts w:ascii="Franklin Gothic Medium" w:hAnsi="Franklin Gothic Medium" w:cs="Arial"/>
      <w:color w:val="00747A" w:themeColor="background2"/>
      <w:sz w:val="28"/>
      <w:szCs w:val="28"/>
      <w:u w:color="000000"/>
      <w:lang w:eastAsia="en-US"/>
    </w:rPr>
  </w:style>
  <w:style w:type="character" w:customStyle="1" w:styleId="Heading3Char">
    <w:name w:val="Heading 3 Char"/>
    <w:aliases w:val="APVMA_H3 Char"/>
    <w:basedOn w:val="DefaultParagraphFont"/>
    <w:link w:val="Heading3"/>
    <w:uiPriority w:val="9"/>
    <w:rsid w:val="003963BB"/>
    <w:rPr>
      <w:rFonts w:ascii="Franklin Gothic Medium" w:hAnsi="Franklin Gothic Medium" w:cs="Arial"/>
      <w:color w:val="00747A" w:themeColor="background2"/>
      <w:sz w:val="24"/>
      <w:szCs w:val="26"/>
      <w:u w:color="000000"/>
      <w:lang w:eastAsia="en-US"/>
    </w:rPr>
  </w:style>
  <w:style w:type="paragraph" w:styleId="Title">
    <w:name w:val="Title"/>
    <w:basedOn w:val="Normal"/>
    <w:next w:val="Normal"/>
    <w:link w:val="TitleChar"/>
    <w:uiPriority w:val="1"/>
    <w:qFormat/>
    <w:rsid w:val="003963BB"/>
    <w:pPr>
      <w:autoSpaceDE w:val="0"/>
      <w:autoSpaceDN w:val="0"/>
      <w:adjustRightInd w:val="0"/>
      <w:spacing w:before="43" w:line="240" w:lineRule="auto"/>
      <w:jc w:val="right"/>
    </w:pPr>
    <w:rPr>
      <w:rFonts w:cs="Arial"/>
      <w:b/>
      <w:bCs/>
      <w:sz w:val="49"/>
      <w:szCs w:val="49"/>
      <w:lang w:eastAsia="en-AU"/>
    </w:rPr>
  </w:style>
  <w:style w:type="character" w:customStyle="1" w:styleId="TitleChar">
    <w:name w:val="Title Char"/>
    <w:basedOn w:val="DefaultParagraphFont"/>
    <w:link w:val="Title"/>
    <w:uiPriority w:val="1"/>
    <w:rsid w:val="003963BB"/>
    <w:rPr>
      <w:rFonts w:ascii="Arial" w:hAnsi="Arial" w:cs="Arial"/>
      <w:b/>
      <w:bCs/>
      <w:sz w:val="49"/>
      <w:szCs w:val="49"/>
    </w:rPr>
  </w:style>
  <w:style w:type="paragraph" w:styleId="ListParagraph">
    <w:name w:val="List Paragraph"/>
    <w:basedOn w:val="Normal"/>
    <w:uiPriority w:val="1"/>
    <w:qFormat/>
    <w:rsid w:val="003963BB"/>
    <w:pPr>
      <w:autoSpaceDE w:val="0"/>
      <w:autoSpaceDN w:val="0"/>
      <w:adjustRightInd w:val="0"/>
      <w:spacing w:line="240" w:lineRule="auto"/>
      <w:ind w:left="532" w:hanging="339"/>
    </w:pPr>
    <w:rPr>
      <w:rFonts w:cs="Arial"/>
      <w:sz w:val="24"/>
      <w:lang w:eastAsia="en-AU"/>
    </w:rPr>
  </w:style>
  <w:style w:type="paragraph" w:customStyle="1" w:styleId="TableParagraph">
    <w:name w:val="Table Paragraph"/>
    <w:basedOn w:val="Normal"/>
    <w:uiPriority w:val="1"/>
    <w:qFormat/>
    <w:rsid w:val="003963BB"/>
    <w:pPr>
      <w:autoSpaceDE w:val="0"/>
      <w:autoSpaceDN w:val="0"/>
      <w:adjustRightInd w:val="0"/>
      <w:spacing w:line="240" w:lineRule="auto"/>
    </w:pPr>
    <w:rPr>
      <w:rFonts w:cs="Arial"/>
      <w:sz w:val="24"/>
      <w:lang w:eastAsia="en-AU"/>
    </w:rPr>
  </w:style>
  <w:style w:type="character" w:customStyle="1" w:styleId="Heading4Char">
    <w:name w:val="Heading 4 Char"/>
    <w:aliases w:val="APVMA_H4 Char"/>
    <w:basedOn w:val="DefaultParagraphFont"/>
    <w:link w:val="Heading4"/>
    <w:uiPriority w:val="9"/>
    <w:rsid w:val="003963BB"/>
    <w:rPr>
      <w:rFonts w:ascii="Franklin Gothic Medium" w:hAnsi="Franklin Gothic Medium" w:cs="Arial"/>
      <w:color w:val="00747A" w:themeColor="background2"/>
      <w:sz w:val="22"/>
      <w:szCs w:val="28"/>
      <w:u w:color="000000"/>
      <w:lang w:eastAsia="en-US"/>
    </w:rPr>
  </w:style>
  <w:style w:type="character" w:customStyle="1" w:styleId="HeaderChar">
    <w:name w:val="Header Char"/>
    <w:basedOn w:val="DefaultParagraphFont"/>
    <w:link w:val="Header"/>
    <w:uiPriority w:val="99"/>
    <w:rsid w:val="00D865EF"/>
    <w:rPr>
      <w:rFonts w:ascii="Arial" w:hAnsi="Arial"/>
      <w:szCs w:val="24"/>
      <w:lang w:eastAsia="en-US"/>
    </w:rPr>
  </w:style>
  <w:style w:type="table" w:styleId="TableGrid">
    <w:name w:val="Table Grid"/>
    <w:basedOn w:val="TableNormal"/>
    <w:uiPriority w:val="59"/>
    <w:rsid w:val="006F1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7169">
      <w:bodyDiv w:val="1"/>
      <w:marLeft w:val="0"/>
      <w:marRight w:val="0"/>
      <w:marTop w:val="0"/>
      <w:marBottom w:val="0"/>
      <w:divBdr>
        <w:top w:val="none" w:sz="0" w:space="0" w:color="auto"/>
        <w:left w:val="none" w:sz="0" w:space="0" w:color="auto"/>
        <w:bottom w:val="none" w:sz="0" w:space="0" w:color="auto"/>
        <w:right w:val="none" w:sz="0" w:space="0" w:color="auto"/>
      </w:divBdr>
    </w:div>
    <w:div w:id="147401894">
      <w:bodyDiv w:val="1"/>
      <w:marLeft w:val="0"/>
      <w:marRight w:val="0"/>
      <w:marTop w:val="0"/>
      <w:marBottom w:val="0"/>
      <w:divBdr>
        <w:top w:val="none" w:sz="0" w:space="0" w:color="auto"/>
        <w:left w:val="none" w:sz="0" w:space="0" w:color="auto"/>
        <w:bottom w:val="none" w:sz="0" w:space="0" w:color="auto"/>
        <w:right w:val="none" w:sz="0" w:space="0" w:color="auto"/>
      </w:divBdr>
    </w:div>
    <w:div w:id="167908154">
      <w:bodyDiv w:val="1"/>
      <w:marLeft w:val="0"/>
      <w:marRight w:val="0"/>
      <w:marTop w:val="0"/>
      <w:marBottom w:val="0"/>
      <w:divBdr>
        <w:top w:val="none" w:sz="0" w:space="0" w:color="auto"/>
        <w:left w:val="none" w:sz="0" w:space="0" w:color="auto"/>
        <w:bottom w:val="none" w:sz="0" w:space="0" w:color="auto"/>
        <w:right w:val="none" w:sz="0" w:space="0" w:color="auto"/>
      </w:divBdr>
    </w:div>
    <w:div w:id="457727475">
      <w:bodyDiv w:val="1"/>
      <w:marLeft w:val="0"/>
      <w:marRight w:val="0"/>
      <w:marTop w:val="0"/>
      <w:marBottom w:val="0"/>
      <w:divBdr>
        <w:top w:val="none" w:sz="0" w:space="0" w:color="auto"/>
        <w:left w:val="none" w:sz="0" w:space="0" w:color="auto"/>
        <w:bottom w:val="none" w:sz="0" w:space="0" w:color="auto"/>
        <w:right w:val="none" w:sz="0" w:space="0" w:color="auto"/>
      </w:divBdr>
    </w:div>
    <w:div w:id="492065722">
      <w:bodyDiv w:val="1"/>
      <w:marLeft w:val="0"/>
      <w:marRight w:val="0"/>
      <w:marTop w:val="0"/>
      <w:marBottom w:val="0"/>
      <w:divBdr>
        <w:top w:val="none" w:sz="0" w:space="0" w:color="auto"/>
        <w:left w:val="none" w:sz="0" w:space="0" w:color="auto"/>
        <w:bottom w:val="none" w:sz="0" w:space="0" w:color="auto"/>
        <w:right w:val="none" w:sz="0" w:space="0" w:color="auto"/>
      </w:divBdr>
    </w:div>
    <w:div w:id="669915715">
      <w:bodyDiv w:val="1"/>
      <w:marLeft w:val="0"/>
      <w:marRight w:val="0"/>
      <w:marTop w:val="0"/>
      <w:marBottom w:val="0"/>
      <w:divBdr>
        <w:top w:val="none" w:sz="0" w:space="0" w:color="auto"/>
        <w:left w:val="none" w:sz="0" w:space="0" w:color="auto"/>
        <w:bottom w:val="none" w:sz="0" w:space="0" w:color="auto"/>
        <w:right w:val="none" w:sz="0" w:space="0" w:color="auto"/>
      </w:divBdr>
    </w:div>
    <w:div w:id="909534723">
      <w:bodyDiv w:val="1"/>
      <w:marLeft w:val="0"/>
      <w:marRight w:val="0"/>
      <w:marTop w:val="0"/>
      <w:marBottom w:val="0"/>
      <w:divBdr>
        <w:top w:val="none" w:sz="0" w:space="0" w:color="auto"/>
        <w:left w:val="none" w:sz="0" w:space="0" w:color="auto"/>
        <w:bottom w:val="none" w:sz="0" w:space="0" w:color="auto"/>
        <w:right w:val="none" w:sz="0" w:space="0" w:color="auto"/>
      </w:divBdr>
    </w:div>
    <w:div w:id="1157763994">
      <w:bodyDiv w:val="1"/>
      <w:marLeft w:val="0"/>
      <w:marRight w:val="0"/>
      <w:marTop w:val="0"/>
      <w:marBottom w:val="0"/>
      <w:divBdr>
        <w:top w:val="none" w:sz="0" w:space="0" w:color="auto"/>
        <w:left w:val="none" w:sz="0" w:space="0" w:color="auto"/>
        <w:bottom w:val="none" w:sz="0" w:space="0" w:color="auto"/>
        <w:right w:val="none" w:sz="0" w:space="0" w:color="auto"/>
      </w:divBdr>
    </w:div>
    <w:div w:id="1639338754">
      <w:bodyDiv w:val="1"/>
      <w:marLeft w:val="0"/>
      <w:marRight w:val="0"/>
      <w:marTop w:val="0"/>
      <w:marBottom w:val="0"/>
      <w:divBdr>
        <w:top w:val="none" w:sz="0" w:space="0" w:color="auto"/>
        <w:left w:val="none" w:sz="0" w:space="0" w:color="auto"/>
        <w:bottom w:val="none" w:sz="0" w:space="0" w:color="auto"/>
        <w:right w:val="none" w:sz="0" w:space="0" w:color="auto"/>
      </w:divBdr>
    </w:div>
    <w:div w:id="17826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pvma.gov.au/" TargetMode="External" Id="rId26" /><Relationship Type="http://schemas.openxmlformats.org/officeDocument/2006/relationships/hyperlink" Target="https://www.pmc.gov.au/honours-and-symbols/commonwealth-coat-arms" TargetMode="External" Id="rId21" /><Relationship Type="http://schemas.openxmlformats.org/officeDocument/2006/relationships/header" Target="header7.xml" Id="rId34" /><Relationship Type="http://schemas.openxmlformats.org/officeDocument/2006/relationships/image" Target="media/image8.png" Id="rId42" /><Relationship Type="http://schemas.openxmlformats.org/officeDocument/2006/relationships/hyperlink" Target="http://www.croplife.org.au/" TargetMode="External" Id="rId47" /><Relationship Type="http://schemas.openxmlformats.org/officeDocument/2006/relationships/header" Target="header18.xml" Id="rId50" /><Relationship Type="http://schemas.openxmlformats.org/officeDocument/2006/relationships/hyperlink" Target="https://www.cfs.gov.hk/english/mrl/index.php" TargetMode="External" Id="rId55" /><Relationship Type="http://schemas.openxmlformats.org/officeDocument/2006/relationships/hyperlink" Target="https://www.oecd-ilibrary.org/environment/test-no-501-metabolism-in-crops_9789264061835-en" TargetMode="External" Id="rId63" /><Relationship Type="http://schemas.openxmlformats.org/officeDocument/2006/relationships/numbering" Target="numbering.xml" Id="rId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header" Target="header4.xml" Id="rId29" /><Relationship Type="http://schemas.openxmlformats.org/officeDocument/2006/relationships/footnotes" Target="footnotes.xml" Id="rId11" /><Relationship Type="http://schemas.openxmlformats.org/officeDocument/2006/relationships/header" Target="header2.xml" Id="rId24" /><Relationship Type="http://schemas.openxmlformats.org/officeDocument/2006/relationships/image" Target="media/image5.png" Id="rId32" /><Relationship Type="http://schemas.openxmlformats.org/officeDocument/2006/relationships/header" Target="header8.xml" Id="rId37" /><Relationship Type="http://schemas.openxmlformats.org/officeDocument/2006/relationships/header" Target="header11.xml" Id="rId40" /><Relationship Type="http://schemas.openxmlformats.org/officeDocument/2006/relationships/header" Target="header15.xml" Id="rId45" /><Relationship Type="http://schemas.openxmlformats.org/officeDocument/2006/relationships/hyperlink" Target="https://www.horticulture.com.au/growers/help-your-business-grow/research-reports-publications-fact-sheets-and-more/australian-horticulture-statistics-handbook/" TargetMode="External" Id="rId53" /><Relationship Type="http://schemas.openxmlformats.org/officeDocument/2006/relationships/hyperlink" Target="https://food.ec.europa.eu/plants/pesticides/maximum-residue-levels_en" TargetMode="External" Id="rId58" /><Relationship Type="http://schemas.openxmlformats.org/officeDocument/2006/relationships/fontTable" Target="fontTable.xml" Id="rId66" /><Relationship Type="http://schemas.openxmlformats.org/officeDocument/2006/relationships/customXml" Target="../customXml/item5.xml" Id="rId5" /><Relationship Type="http://schemas.openxmlformats.org/officeDocument/2006/relationships/hyperlink" Target="https://law.moj.gov.tw/ENG/LawClass/LawAll.aspx?pcode=L0040083" TargetMode="External" Id="rId61" /><Relationship Type="http://schemas.openxmlformats.org/officeDocument/2006/relationships/hyperlink" Target="https://creativecommons.org/licenses/by/4.0/" TargetMode="External" Id="rId19" /><Relationship Type="http://schemas.openxmlformats.org/officeDocument/2006/relationships/image" Target="media/image2.png" Id="rId14" /><Relationship Type="http://schemas.openxmlformats.org/officeDocument/2006/relationships/hyperlink" Target="mailto:communications@apvma.gov.au" TargetMode="External" Id="rId22" /><Relationship Type="http://schemas.openxmlformats.org/officeDocument/2006/relationships/hyperlink" Target="https://apvma.gov.au/node/72856" TargetMode="External" Id="rId27" /><Relationship Type="http://schemas.openxmlformats.org/officeDocument/2006/relationships/hyperlink" Target="https://apvma.gov.au/" TargetMode="External" Id="rId30" /><Relationship Type="http://schemas.openxmlformats.org/officeDocument/2006/relationships/image" Target="media/image6.emf" Id="rId35" /><Relationship Type="http://schemas.openxmlformats.org/officeDocument/2006/relationships/header" Target="header13.xml" Id="rId43" /><Relationship Type="http://schemas.openxmlformats.org/officeDocument/2006/relationships/hyperlink" Target="http://www.crop.bayer.com.au/" TargetMode="External" Id="rId48" /><Relationship Type="http://schemas.openxmlformats.org/officeDocument/2006/relationships/hyperlink" Target="https://www.fao.org/fao-who-codexalimentarius/en/" TargetMode="External" Id="rId56" /><Relationship Type="http://schemas.openxmlformats.org/officeDocument/2006/relationships/hyperlink" Target="https://fas.usda.gov/data/china-translation-maximum-residue-limits-pesticides-foods" TargetMode="External" Id="rId64" /><Relationship Type="http://schemas.openxmlformats.org/officeDocument/2006/relationships/styles" Target="styles.xml" Id="rId8" /><Relationship Type="http://schemas.openxmlformats.org/officeDocument/2006/relationships/header" Target="header19.xml" Id="rId51" /><Relationship Type="http://schemas.openxmlformats.org/officeDocument/2006/relationships/customXml" Target="../customXml/item3.xml" Id="rId3" /><Relationship Type="http://schemas.openxmlformats.org/officeDocument/2006/relationships/endnotes" Target="endnotes.xml" Id="rId12" /><Relationship Type="http://schemas.openxmlformats.org/officeDocument/2006/relationships/image" Target="media/image3.png" Id="rId17" /><Relationship Type="http://schemas.openxmlformats.org/officeDocument/2006/relationships/header" Target="header3.xml" Id="rId25" /><Relationship Type="http://schemas.openxmlformats.org/officeDocument/2006/relationships/header" Target="header6.xml" Id="rId33" /><Relationship Type="http://schemas.openxmlformats.org/officeDocument/2006/relationships/header" Target="header9.xml" Id="rId38" /><Relationship Type="http://schemas.openxmlformats.org/officeDocument/2006/relationships/header" Target="header16.xml" Id="rId46" /><Relationship Type="http://schemas.openxmlformats.org/officeDocument/2006/relationships/hyperlink" Target="https://www.ffcr.or.jp/en/" TargetMode="External" Id="rId59" /><Relationship Type="http://schemas.openxmlformats.org/officeDocument/2006/relationships/theme" Target="theme/theme1.xml" Id="rId67" /><Relationship Type="http://schemas.openxmlformats.org/officeDocument/2006/relationships/hyperlink" Target="https://creativecommons.org/licenses/by/4.0/legalcode" TargetMode="External" Id="rId20" /><Relationship Type="http://schemas.openxmlformats.org/officeDocument/2006/relationships/header" Target="header12.xml" Id="rId41" /><Relationship Type="http://schemas.openxmlformats.org/officeDocument/2006/relationships/hyperlink" Target="https://www.apvma.gov.au/registrations-and-permits/data-requirements/agricultural-data-guidelines/residues-part-5a/specific/residue-trials-permanent-mrls" TargetMode="External" Id="rId54" /><Relationship Type="http://schemas.openxmlformats.org/officeDocument/2006/relationships/hyperlink" Target="https://www.mfds.go.kr/eng/brd/m_15/list.do?page=2&amp;srchFr=&amp;srchTo=&amp;" TargetMode="External" Id="rId62" /><Relationship Type="http://schemas.openxmlformats.org/officeDocument/2006/relationships/customXml" Target="../customXml/item1.xml" Id="rId1" /><Relationship Type="http://schemas.openxmlformats.org/officeDocument/2006/relationships/header" Target="header1.xml" Id="rId15" /><Relationship Type="http://schemas.openxmlformats.org/officeDocument/2006/relationships/hyperlink" Target="http://www.apvma.gov.au" TargetMode="External" Id="rId23" /><Relationship Type="http://schemas.openxmlformats.org/officeDocument/2006/relationships/hyperlink" Target="https://apvma.gov.au/node/72856" TargetMode="External" Id="rId28" /><Relationship Type="http://schemas.openxmlformats.org/officeDocument/2006/relationships/image" Target="media/image7.emf" Id="rId36" /><Relationship Type="http://schemas.openxmlformats.org/officeDocument/2006/relationships/header" Target="header17.xml" Id="rId49" /><Relationship Type="http://schemas.openxmlformats.org/officeDocument/2006/relationships/hyperlink" Target="https://www.ecfr.gov/" TargetMode="External" Id="rId57" /><Relationship Type="http://schemas.openxmlformats.org/officeDocument/2006/relationships/webSettings" Target="webSettings.xml" Id="rId10" /><Relationship Type="http://schemas.openxmlformats.org/officeDocument/2006/relationships/header" Target="header5.xml" Id="rId31" /><Relationship Type="http://schemas.openxmlformats.org/officeDocument/2006/relationships/header" Target="header14.xml" Id="rId44" /><Relationship Type="http://schemas.openxmlformats.org/officeDocument/2006/relationships/hyperlink" Target="https://www.apvma.gov.au/registrations-and-permits/data-requirements/agricultural-data-guidelines/overseas-trade-part-5b" TargetMode="External" Id="rId52" /><Relationship Type="http://schemas.openxmlformats.org/officeDocument/2006/relationships/hyperlink" Target="https://www.fao.org/documents/card/en/c/i8267en" TargetMode="External" Id="rId60" /><Relationship Type="http://schemas.openxmlformats.org/officeDocument/2006/relationships/header" Target="header20.xml" Id="rId65"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image" Target="media/image1.png" Id="rId13" /><Relationship Type="http://schemas.openxmlformats.org/officeDocument/2006/relationships/image" Target="media/image4.png" Id="rId18" /><Relationship Type="http://schemas.openxmlformats.org/officeDocument/2006/relationships/header" Target="header10.xml" Id="rId39" /><Relationship Type="http://schemas.openxmlformats.org/officeDocument/2006/relationships/customXml" Target="/customXML/item7.xml" Id="R22f56decdaef4e86" /></Relationships>
</file>

<file path=word/_rels/footnotes.xml.rels><?xml version="1.0" encoding="UTF-8" standalone="yes"?>
<Relationships xmlns="http://schemas.openxmlformats.org/package/2006/relationships"><Relationship Id="rId8" Type="http://schemas.openxmlformats.org/officeDocument/2006/relationships/hyperlink" Target="https://apvma.gov.au/node/1028" TargetMode="External"/><Relationship Id="rId13" Type="http://schemas.openxmlformats.org/officeDocument/2006/relationships/hyperlink" Target="https://food.ec.europa.eu/plants/pesticides/eu-pesticides-database_en" TargetMode="External"/><Relationship Id="rId18" Type="http://schemas.openxmlformats.org/officeDocument/2006/relationships/hyperlink" Target="https://www.ecfr.gov/current/title-40/chapter-I/subchapter-E/part-180" TargetMode="External"/><Relationship Id="rId3" Type="http://schemas.openxmlformats.org/officeDocument/2006/relationships/hyperlink" Target="https://www.fao.org/fileadmin/templates/agphome/documents/Pests_Pesticides/JMPR/Report2016/SPIROMESIFEN.pdf" TargetMode="External"/><Relationship Id="rId7" Type="http://schemas.openxmlformats.org/officeDocument/2006/relationships/hyperlink" Target="https://www.oecd.org/env/ehs/pesticides-biocides/oecdmaximumresiduelimitcalculator.htm" TargetMode="External"/><Relationship Id="rId12" Type="http://schemas.openxmlformats.org/officeDocument/2006/relationships/hyperlink" Target="https://www.fao.org/fao-who-codexalimentarius/codex-texts/dbs/pestres/pesticides/en/" TargetMode="External"/><Relationship Id="rId17" Type="http://schemas.openxmlformats.org/officeDocument/2006/relationships/hyperlink" Target="https://law.moj.gov.tw/ENG/LawClass/LawAll.aspx?pcode=L0040083" TargetMode="External"/><Relationship Id="rId2" Type="http://schemas.openxmlformats.org/officeDocument/2006/relationships/hyperlink" Target="https://efsa.onlinelibrary.wiley.com/doi/pdf/10.2903/j.efsa.2012.2879" TargetMode="External"/><Relationship Id="rId16" Type="http://schemas.openxmlformats.org/officeDocument/2006/relationships/hyperlink" Target="http://www.foodsafetykorea.go.kr/residue/prd/mrls/list.do?menuKey=1&amp;subMenuKey=161" TargetMode="External"/><Relationship Id="rId1" Type="http://schemas.openxmlformats.org/officeDocument/2006/relationships/hyperlink" Target="https://www.regulations.gov/document/EPA-HQ-OPP-2014-0263-0021" TargetMode="External"/><Relationship Id="rId6" Type="http://schemas.openxmlformats.org/officeDocument/2006/relationships/hyperlink" Target="https://apvma.gov.au/node/1028" TargetMode="External"/><Relationship Id="rId11" Type="http://schemas.openxmlformats.org/officeDocument/2006/relationships/hyperlink" Target="https://apps.fas.usda.gov/newgainapi/api/Report/DownloadReportByFileName?fileName=Translation%20of%20Maximum%20Residue%20Limits%20for%20Pesticides%20in%20Foods_Beijing_China%20-%20People%27s%20Republic%20of_08-22-2021" TargetMode="External"/><Relationship Id="rId5" Type="http://schemas.openxmlformats.org/officeDocument/2006/relationships/hyperlink" Target="https://www.oecd-ilibrary.org/environment/test-no-501-metabolism-in-crops_9789264061835-en" TargetMode="External"/><Relationship Id="rId15" Type="http://schemas.openxmlformats.org/officeDocument/2006/relationships/hyperlink" Target="http://db.ffcr.or.jp/front/" TargetMode="External"/><Relationship Id="rId10" Type="http://schemas.openxmlformats.org/officeDocument/2006/relationships/hyperlink" Target="https://www.horticulture.com.au/contentassets/a68c8934a8bf40b4becdc487bacdb60f/hort-innovation-ahsh-20-21-fruit.pdf" TargetMode="External"/><Relationship Id="rId4" Type="http://schemas.openxmlformats.org/officeDocument/2006/relationships/hyperlink" Target="https://www.fao.org/fileadmin/templates/agphome/documents/Pests_Pesticides/JMPR/Evaluation2016/SPIROMESIFEN.pdf" TargetMode="External"/><Relationship Id="rId9" Type="http://schemas.openxmlformats.org/officeDocument/2006/relationships/hyperlink" Target="https://www.horticulture.com.au/contentassets/a68c8934a8bf40b4becdc487bacdb60f/hort-innovation-ahsh-20-21-fruit.pdf" TargetMode="External"/><Relationship Id="rId14" Type="http://schemas.openxmlformats.org/officeDocument/2006/relationships/hyperlink" Target="https://www.cfs.gov.hk/english/mrl/index.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00782AAB515E47F68D0ED650F5E2ABDE" version="1.0.0">
  <systemFields>
    <field name="Objective-Id">
      <value order="0">A3297228</value>
    </field>
    <field name="Objective-Title">
      <value order="0">92500 - 135730 - Interrupt 240 SC Miticide - Final PRS</value>
    </field>
    <field name="Objective-Description">
      <value order="0"/>
    </field>
    <field name="Objective-CreationStamp">
      <value order="0">2024-06-13T00:07:52Z</value>
    </field>
    <field name="Objective-IsApproved">
      <value order="0">false</value>
    </field>
    <field name="Objective-IsPublished">
      <value order="0">false</value>
    </field>
    <field name="Objective-DatePublished">
      <value order="0"/>
    </field>
    <field name="Objective-ModificationStamp">
      <value order="0">2024-06-19T03:29:58Z</value>
    </field>
    <field name="Objective-Owner">
      <value order="0">Paul Walker</value>
    </field>
    <field name="Objective-Path">
      <value order="0">APVMA:REGISTRATION:Registration - Product, Permit and Active Files:Product, Permit and Active Files 92500 - 94999:92500 - Oberon 240 SC Miticide:92500 - 135730 - Oberon 240 SC Miticide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vA4921216</value>
    </field>
    <field name="Objective-Version">
      <value order="0">1.7</value>
    </field>
    <field name="Objective-VersionNumber">
      <value order="0">9</value>
    </field>
    <field name="Objective-VersionComment">
      <value order="0"/>
    </field>
    <field name="Objective-FileNumber">
      <value order="0">qA340642</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7BB2DC71D235418DC09779C9ACABE9" ma:contentTypeVersion="20" ma:contentTypeDescription="Create a new document." ma:contentTypeScope="" ma:versionID="7d6aef82677dc67cdf4629b79f0acc57">
  <xsd:schema xmlns:xsd="http://www.w3.org/2001/XMLSchema" xmlns:xs="http://www.w3.org/2001/XMLSchema" xmlns:p="http://schemas.microsoft.com/office/2006/metadata/properties" xmlns:ns1="http://schemas.microsoft.com/sharepoint/v3" xmlns:ns2="1a4d292e-883c-434b-96e3-060cfff16c86" xmlns:ns3="61902a8b-6532-4486-94d1-b4286de7d576" xmlns:ns4="21524c47-e72b-4c6c-bc16-cb1ddeef9e70" targetNamespace="http://schemas.microsoft.com/office/2006/metadata/properties" ma:root="true" ma:fieldsID="d796336b4288bdda97eb4ace220dd54b" ns1:_="" ns2:_="" ns3:_="" ns4:_="">
    <xsd:import namespace="http://schemas.microsoft.com/sharepoint/v3"/>
    <xsd:import namespace="1a4d292e-883c-434b-96e3-060cfff16c86"/>
    <xsd:import namespace="61902a8b-6532-4486-94d1-b4286de7d576"/>
    <xsd:import namespace="21524c47-e72b-4c6c-bc16-cb1ddeef9e70"/>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LengthInSecond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666612b-7906-4f77-bde4-2f57ded459cc}" ma:internalName="TaxCatchAll" ma:showField="CatchAllData" ma:web="21524c47-e72b-4c6c-bc16-cb1ddeef9e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666612b-7906-4f77-bde4-2f57ded459cc}" ma:internalName="TaxCatchAllLabel" ma:readOnly="true" ma:showField="CatchAllDataLabel" ma:web="21524c47-e72b-4c6c-bc16-cb1ddeef9e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02a8b-6532-4486-94d1-b4286de7d5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524c47-e72b-4c6c-bc16-cb1ddeef9e70"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bc43322-b630-4bac-8b27-31def233d1d0"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902a8b-6532-4486-94d1-b4286de7d576">
      <Terms xmlns="http://schemas.microsoft.com/office/infopath/2007/PartnerControls"/>
    </lcf76f155ced4ddcb4097134ff3c332f>
    <TaxCatchAll xmlns="1a4d292e-883c-434b-96e3-060cfff16c86" xsi:nil="true"/>
    <_dlc_ExpireDateSaved xmlns="http://schemas.microsoft.com/sharepoint/v3" xsi:nil="true"/>
    <_dlc_ExpireDate xmlns="http://schemas.microsoft.com/sharepoint/v3" xsi:nil="true"/>
    <_dlc_Exempt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6F277-EE92-4D38-BD4F-BF13E10BF673}">
  <ds:schemaRefs>
    <ds:schemaRef ds:uri="http://schemas.microsoft.com/sharepoint/v3/contenttype/forms"/>
  </ds:schemaRefs>
</ds:datastoreItem>
</file>

<file path=customXml/itemProps2.xml><?xml version="1.0" encoding="utf-8"?>
<ds:datastoreItem xmlns:ds="http://schemas.openxmlformats.org/officeDocument/2006/customXml" ds:itemID="{933AC096-06D3-46D2-B1D1-187E3049F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61902a8b-6532-4486-94d1-b4286de7d576"/>
    <ds:schemaRef ds:uri="21524c47-e72b-4c6c-bc16-cb1ddeef9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7F17A-E96D-4CF5-9740-788FB704C034}">
  <ds:schemaRefs>
    <ds:schemaRef ds:uri="Microsoft.SharePoint.Taxonomy.ContentTypeSync"/>
  </ds:schemaRefs>
</ds:datastoreItem>
</file>

<file path=customXml/itemProps4.xml><?xml version="1.0" encoding="utf-8"?>
<ds:datastoreItem xmlns:ds="http://schemas.openxmlformats.org/officeDocument/2006/customXml" ds:itemID="{5F7484CD-13CA-4C44-9D3D-8021CA751CCF}">
  <ds:schemaRefs>
    <ds:schemaRef ds:uri="http://schemas.microsoft.com/office/2006/metadata/properties"/>
    <ds:schemaRef ds:uri="http://schemas.microsoft.com/office/infopath/2007/PartnerControls"/>
    <ds:schemaRef ds:uri="61902a8b-6532-4486-94d1-b4286de7d576"/>
    <ds:schemaRef ds:uri="1a4d292e-883c-434b-96e3-060cfff16c86"/>
    <ds:schemaRef ds:uri="http://schemas.microsoft.com/sharepoint/v3"/>
  </ds:schemaRefs>
</ds:datastoreItem>
</file>

<file path=customXml/itemProps5.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338</TotalTime>
  <Pages>1</Pages>
  <Words>15976</Words>
  <Characters>91064</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APVMA Public Release Summary Public Release Summary on the evaluation of the new active spiromesifen in the product Interrupt 240 SC Miticide</vt:lpstr>
    </vt:vector>
  </TitlesOfParts>
  <Manager/>
  <Company>Australian Pesticides and Veterinary Medicines Authority</Company>
  <LinksUpToDate>false</LinksUpToDate>
  <CharactersWithSpaces>106827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 Public Release Summary on the evaluation of the new active spiromesifen in the product Interrupt 240 SC Miticide</dc:title>
  <dc:subject/>
  <dc:creator>APVMA</dc:creator>
  <cp:keywords/>
  <dc:description/>
  <cp:lastModifiedBy>GRIFFIN, Jordanna</cp:lastModifiedBy>
  <cp:revision>20</cp:revision>
  <cp:lastPrinted>2024-06-19T03:29:00Z</cp:lastPrinted>
  <dcterms:created xsi:type="dcterms:W3CDTF">2024-06-13T00:06:00Z</dcterms:created>
  <dcterms:modified xsi:type="dcterms:W3CDTF">2024-06-19T03:29:00Z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A3297228</vt:lpwstr>
  </property>
  <property fmtid="{D5CDD505-2E9C-101B-9397-08002B2CF9AE}" pid="4" name="Objective-Title">
    <vt:lpwstr>92500 - 135730 - Interrupt 240 SC Miticide - Final PRS</vt:lpwstr>
  </property>
  <property fmtid="{D5CDD505-2E9C-101B-9397-08002B2CF9AE}" pid="5" name="Objective-Comment">
    <vt:lpwstr/>
  </property>
  <property fmtid="{D5CDD505-2E9C-101B-9397-08002B2CF9AE}" pid="6" name="Objective-CreationStamp">
    <vt:filetime>2024-06-13T00:07:52Z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2024-06-19T03:29:58Z</vt:filetime>
  </property>
  <property fmtid="{D5CDD505-2E9C-101B-9397-08002B2CF9AE}" pid="11" name="Objective-Owner">
    <vt:lpwstr>Paul Walker</vt:lpwstr>
  </property>
  <property fmtid="{D5CDD505-2E9C-101B-9397-08002B2CF9AE}" pid="12" name="Objective-Path">
    <vt:lpwstr>APVMA:REGISTRATION:Registration - Product, Permit and Active Files:Product, Permit and Active Files 92500 - 94999:92500 - Oberon 240 SC Miticide:92500 - 135730 - Oberon 240 SC Miticide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1.7</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vA4921216</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y fmtid="{D5CDD505-2E9C-101B-9397-08002B2CF9AE}" pid="47" name="MSIP_Label_7f850223-87a8-40c3-9eb2-432606efca2a_Enabled">
    <vt:lpwstr>true</vt:lpwstr>
  </property>
  <property fmtid="{D5CDD505-2E9C-101B-9397-08002B2CF9AE}" pid="48" name="MSIP_Label_7f850223-87a8-40c3-9eb2-432606efca2a_SetDate">
    <vt:lpwstr>2024-06-11T01:45:46Z</vt:lpwstr>
  </property>
  <property fmtid="{D5CDD505-2E9C-101B-9397-08002B2CF9AE}" pid="49" name="MSIP_Label_7f850223-87a8-40c3-9eb2-432606efca2a_Method">
    <vt:lpwstr>Standard</vt:lpwstr>
  </property>
  <property fmtid="{D5CDD505-2E9C-101B-9397-08002B2CF9AE}" pid="50" name="MSIP_Label_7f850223-87a8-40c3-9eb2-432606efca2a_Name">
    <vt:lpwstr>7f850223-87a8-40c3-9eb2-432606efca2a</vt:lpwstr>
  </property>
  <property fmtid="{D5CDD505-2E9C-101B-9397-08002B2CF9AE}" pid="51" name="MSIP_Label_7f850223-87a8-40c3-9eb2-432606efca2a_SiteId">
    <vt:lpwstr>fcb2b37b-5da0-466b-9b83-0014b67a7c78</vt:lpwstr>
  </property>
  <property fmtid="{D5CDD505-2E9C-101B-9397-08002B2CF9AE}" pid="52" name="MSIP_Label_7f850223-87a8-40c3-9eb2-432606efca2a_ActionId">
    <vt:lpwstr>e612ebbf-614a-42d0-8eb7-5d46c3c946f4</vt:lpwstr>
  </property>
  <property fmtid="{D5CDD505-2E9C-101B-9397-08002B2CF9AE}" pid="53" name="MSIP_Label_7f850223-87a8-40c3-9eb2-432606efca2a_ContentBits">
    <vt:lpwstr>0</vt:lpwstr>
  </property>
  <property fmtid="{D5CDD505-2E9C-101B-9397-08002B2CF9AE}" pid="54" name="ContentTypeId">
    <vt:lpwstr>0x0101000D7BB2DC71D235418DC09779C9ACABE9</vt:lpwstr>
  </property>
  <property fmtid="{D5CDD505-2E9C-101B-9397-08002B2CF9AE}" pid="55" name="MediaServiceImageTags">
    <vt:lpwstr/>
  </property>
</Properties>
</file>