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01625" w:rsidRDefault="00D83123" w:rsidP="005164EF">
                            <w:pPr>
                              <w:pStyle w:val="Commonwealth"/>
                              <w:rPr>
                                <w:b w:val="0"/>
                                <w:bCs/>
                              </w:rPr>
                            </w:pPr>
                            <w:bookmarkStart w:id="0" w:name="_Toc135143724"/>
                            <w:bookmarkStart w:id="1" w:name="_Toc135139865"/>
                            <w:bookmarkStart w:id="2" w:name="_Toc135139768"/>
                            <w:r w:rsidRPr="00501625">
                              <w:rPr>
                                <w:b w:val="0"/>
                                <w:bCs/>
                              </w:rPr>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01625" w:rsidRDefault="00D83123" w:rsidP="005164EF">
                      <w:pPr>
                        <w:pStyle w:val="Commonwealth"/>
                        <w:rPr>
                          <w:b w:val="0"/>
                          <w:bCs/>
                        </w:rPr>
                      </w:pPr>
                      <w:bookmarkStart w:id="6" w:name="_Toc135143724"/>
                      <w:bookmarkStart w:id="7" w:name="_Toc135139865"/>
                      <w:bookmarkStart w:id="8" w:name="_Toc135139768"/>
                      <w:r w:rsidRPr="00501625">
                        <w:rPr>
                          <w:b w:val="0"/>
                          <w:bCs/>
                        </w:rPr>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CB3356" w:rsidRDefault="00DE6C25" w:rsidP="006636BA">
      <w:pPr>
        <w:pStyle w:val="GazetteCoverH1"/>
        <w:rPr>
          <w:b w:val="0"/>
          <w:bCs/>
        </w:rPr>
      </w:pPr>
      <w:bookmarkStart w:id="12" w:name="_Toc135143727"/>
      <w:bookmarkStart w:id="13" w:name="_Toc135143783"/>
      <w:r w:rsidRPr="00CB3356">
        <w:rPr>
          <w:b w:val="0"/>
          <w:bCs/>
        </w:rPr>
        <w:t>Gazette</w:t>
      </w:r>
      <w:bookmarkEnd w:id="12"/>
      <w:bookmarkEnd w:id="13"/>
    </w:p>
    <w:p w14:paraId="6300508A" w14:textId="77777777" w:rsidR="00807954" w:rsidRPr="00CB3356" w:rsidRDefault="00807954" w:rsidP="006636BA">
      <w:pPr>
        <w:pStyle w:val="GazetteCoverH2"/>
        <w:rPr>
          <w:rFonts w:ascii="Arial" w:hAnsi="Arial" w:cs="Arial"/>
          <w:b w:val="0"/>
          <w:bCs w:val="0"/>
        </w:rPr>
      </w:pPr>
      <w:bookmarkStart w:id="14" w:name="_Toc135143728"/>
      <w:bookmarkStart w:id="15" w:name="_Toc135143784"/>
      <w:r w:rsidRPr="00CB3356">
        <w:rPr>
          <w:rFonts w:ascii="Arial" w:hAnsi="Arial" w:cs="Arial"/>
          <w:b w:val="0"/>
          <w:bCs w:val="0"/>
        </w:rPr>
        <w:t>Agricultural and veterinary chemicals</w:t>
      </w:r>
      <w:bookmarkEnd w:id="14"/>
      <w:bookmarkEnd w:id="15"/>
    </w:p>
    <w:p w14:paraId="1E1EBB57" w14:textId="0D750C3B" w:rsidR="00CA3C84" w:rsidRPr="00CB3356" w:rsidRDefault="00CA3C84" w:rsidP="006636BA">
      <w:pPr>
        <w:pStyle w:val="GazetteCoverH3"/>
        <w:rPr>
          <w:rFonts w:ascii="Arial" w:hAnsi="Arial" w:cs="Arial"/>
          <w:b w:val="0"/>
          <w:bCs w:val="0"/>
        </w:rPr>
      </w:pPr>
      <w:bookmarkStart w:id="16" w:name="_Toc135143729"/>
      <w:bookmarkStart w:id="17" w:name="_Toc135143785"/>
      <w:r w:rsidRPr="00CB3356">
        <w:rPr>
          <w:rFonts w:ascii="Arial" w:hAnsi="Arial" w:cs="Arial"/>
          <w:b w:val="0"/>
          <w:bCs w:val="0"/>
        </w:rPr>
        <w:t xml:space="preserve">No. APVMA </w:t>
      </w:r>
      <w:r w:rsidR="006022DC" w:rsidRPr="00CB3356">
        <w:rPr>
          <w:rFonts w:ascii="Arial" w:hAnsi="Arial" w:cs="Arial"/>
          <w:b w:val="0"/>
          <w:bCs w:val="0"/>
        </w:rPr>
        <w:t>5</w:t>
      </w:r>
      <w:r w:rsidRPr="00CB3356">
        <w:rPr>
          <w:rFonts w:ascii="Arial" w:hAnsi="Arial" w:cs="Arial"/>
          <w:b w:val="0"/>
          <w:bCs w:val="0"/>
        </w:rPr>
        <w:t xml:space="preserve">, </w:t>
      </w:r>
      <w:bookmarkEnd w:id="16"/>
      <w:bookmarkEnd w:id="17"/>
      <w:r w:rsidR="006022DC" w:rsidRPr="00CB3356">
        <w:rPr>
          <w:rFonts w:ascii="Arial" w:hAnsi="Arial" w:cs="Arial"/>
          <w:b w:val="0"/>
          <w:bCs w:val="0"/>
        </w:rPr>
        <w:t>5 March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65EBD29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C44743">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024F4F1" w:rsidR="00557AEB" w:rsidRDefault="00557AEB" w:rsidP="00FD71D4">
      <w:pPr>
        <w:pStyle w:val="GazetteNormalText"/>
        <w:rPr>
          <w:b/>
          <w:bCs/>
          <w:sz w:val="23"/>
          <w:szCs w:val="23"/>
        </w:rPr>
        <w:sectPr w:rsidR="00557AEB" w:rsidSect="00145871">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26BFA6D" w14:textId="77777777" w:rsidR="00F56AE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3730B54" w14:textId="2B14ED5F"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35" w:history="1">
        <w:r w:rsidR="00F56AED" w:rsidRPr="007B2050">
          <w:rPr>
            <w:rStyle w:val="Hyperlink"/>
            <w:rFonts w:eastAsia="Arial Unicode MS"/>
          </w:rPr>
          <w:t>Agricultural chemical products and approved labels</w:t>
        </w:r>
        <w:r w:rsidR="00F56AED">
          <w:rPr>
            <w:webHidden/>
          </w:rPr>
          <w:tab/>
        </w:r>
        <w:r w:rsidR="00F56AED">
          <w:rPr>
            <w:webHidden/>
          </w:rPr>
          <w:fldChar w:fldCharType="begin"/>
        </w:r>
        <w:r w:rsidR="00F56AED">
          <w:rPr>
            <w:webHidden/>
          </w:rPr>
          <w:instrText xml:space="preserve"> PAGEREF _Toc160450135 \h </w:instrText>
        </w:r>
        <w:r w:rsidR="00F56AED">
          <w:rPr>
            <w:webHidden/>
          </w:rPr>
        </w:r>
        <w:r w:rsidR="00F56AED">
          <w:rPr>
            <w:webHidden/>
          </w:rPr>
          <w:fldChar w:fldCharType="separate"/>
        </w:r>
        <w:r w:rsidR="00F56AED">
          <w:rPr>
            <w:webHidden/>
          </w:rPr>
          <w:t>1</w:t>
        </w:r>
        <w:r w:rsidR="00F56AED">
          <w:rPr>
            <w:webHidden/>
          </w:rPr>
          <w:fldChar w:fldCharType="end"/>
        </w:r>
      </w:hyperlink>
    </w:p>
    <w:p w14:paraId="5F86665D" w14:textId="4D69D41A"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36" w:history="1">
        <w:r w:rsidR="00F56AED" w:rsidRPr="007B2050">
          <w:rPr>
            <w:rStyle w:val="Hyperlink"/>
            <w:rFonts w:eastAsia="Arial Unicode MS"/>
          </w:rPr>
          <w:t>Veterinary chemical products and approved labels</w:t>
        </w:r>
        <w:r w:rsidR="00F56AED">
          <w:rPr>
            <w:webHidden/>
          </w:rPr>
          <w:tab/>
        </w:r>
        <w:r w:rsidR="00F56AED">
          <w:rPr>
            <w:webHidden/>
          </w:rPr>
          <w:fldChar w:fldCharType="begin"/>
        </w:r>
        <w:r w:rsidR="00F56AED">
          <w:rPr>
            <w:webHidden/>
          </w:rPr>
          <w:instrText xml:space="preserve"> PAGEREF _Toc160450136 \h </w:instrText>
        </w:r>
        <w:r w:rsidR="00F56AED">
          <w:rPr>
            <w:webHidden/>
          </w:rPr>
        </w:r>
        <w:r w:rsidR="00F56AED">
          <w:rPr>
            <w:webHidden/>
          </w:rPr>
          <w:fldChar w:fldCharType="separate"/>
        </w:r>
        <w:r w:rsidR="00F56AED">
          <w:rPr>
            <w:webHidden/>
          </w:rPr>
          <w:t>8</w:t>
        </w:r>
        <w:r w:rsidR="00F56AED">
          <w:rPr>
            <w:webHidden/>
          </w:rPr>
          <w:fldChar w:fldCharType="end"/>
        </w:r>
      </w:hyperlink>
    </w:p>
    <w:p w14:paraId="4211D740" w14:textId="5D39EF06"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37" w:history="1">
        <w:r w:rsidR="00F56AED" w:rsidRPr="007B2050">
          <w:rPr>
            <w:rStyle w:val="Hyperlink"/>
            <w:rFonts w:eastAsia="Arial Unicode MS"/>
          </w:rPr>
          <w:t>Approved active constituents</w:t>
        </w:r>
        <w:r w:rsidR="00F56AED">
          <w:rPr>
            <w:webHidden/>
          </w:rPr>
          <w:tab/>
        </w:r>
        <w:r w:rsidR="00F56AED">
          <w:rPr>
            <w:webHidden/>
          </w:rPr>
          <w:fldChar w:fldCharType="begin"/>
        </w:r>
        <w:r w:rsidR="00F56AED">
          <w:rPr>
            <w:webHidden/>
          </w:rPr>
          <w:instrText xml:space="preserve"> PAGEREF _Toc160450137 \h </w:instrText>
        </w:r>
        <w:r w:rsidR="00F56AED">
          <w:rPr>
            <w:webHidden/>
          </w:rPr>
        </w:r>
        <w:r w:rsidR="00F56AED">
          <w:rPr>
            <w:webHidden/>
          </w:rPr>
          <w:fldChar w:fldCharType="separate"/>
        </w:r>
        <w:r w:rsidR="00F56AED">
          <w:rPr>
            <w:webHidden/>
          </w:rPr>
          <w:t>13</w:t>
        </w:r>
        <w:r w:rsidR="00F56AED">
          <w:rPr>
            <w:webHidden/>
          </w:rPr>
          <w:fldChar w:fldCharType="end"/>
        </w:r>
      </w:hyperlink>
    </w:p>
    <w:p w14:paraId="417B8772" w14:textId="4BA12FA2"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38" w:history="1">
        <w:r w:rsidR="00F56AED" w:rsidRPr="007B2050">
          <w:rPr>
            <w:rStyle w:val="Hyperlink"/>
            <w:rFonts w:eastAsia="Arial Unicode MS"/>
          </w:rPr>
          <w:t>New veterinary chemical product containing a new veterinary active constituent</w:t>
        </w:r>
        <w:r w:rsidR="00F56AED">
          <w:rPr>
            <w:webHidden/>
          </w:rPr>
          <w:tab/>
        </w:r>
        <w:r w:rsidR="00F56AED">
          <w:rPr>
            <w:webHidden/>
          </w:rPr>
          <w:fldChar w:fldCharType="begin"/>
        </w:r>
        <w:r w:rsidR="00F56AED">
          <w:rPr>
            <w:webHidden/>
          </w:rPr>
          <w:instrText xml:space="preserve"> PAGEREF _Toc160450138 \h </w:instrText>
        </w:r>
        <w:r w:rsidR="00F56AED">
          <w:rPr>
            <w:webHidden/>
          </w:rPr>
        </w:r>
        <w:r w:rsidR="00F56AED">
          <w:rPr>
            <w:webHidden/>
          </w:rPr>
          <w:fldChar w:fldCharType="separate"/>
        </w:r>
        <w:r w:rsidR="00F56AED">
          <w:rPr>
            <w:webHidden/>
          </w:rPr>
          <w:t>19</w:t>
        </w:r>
        <w:r w:rsidR="00F56AED">
          <w:rPr>
            <w:webHidden/>
          </w:rPr>
          <w:fldChar w:fldCharType="end"/>
        </w:r>
      </w:hyperlink>
    </w:p>
    <w:p w14:paraId="3B07E80C" w14:textId="431E763E"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39" w:history="1">
        <w:r w:rsidR="00F56AED" w:rsidRPr="007B2050">
          <w:rPr>
            <w:rStyle w:val="Hyperlink"/>
            <w:rFonts w:eastAsia="Arial Unicode MS"/>
          </w:rPr>
          <w:t>Licensing of veterinary chemical manufacturers</w:t>
        </w:r>
        <w:r w:rsidR="00F56AED">
          <w:rPr>
            <w:webHidden/>
          </w:rPr>
          <w:tab/>
        </w:r>
        <w:r w:rsidR="00F56AED">
          <w:rPr>
            <w:webHidden/>
          </w:rPr>
          <w:fldChar w:fldCharType="begin"/>
        </w:r>
        <w:r w:rsidR="00F56AED">
          <w:rPr>
            <w:webHidden/>
          </w:rPr>
          <w:instrText xml:space="preserve"> PAGEREF _Toc160450139 \h </w:instrText>
        </w:r>
        <w:r w:rsidR="00F56AED">
          <w:rPr>
            <w:webHidden/>
          </w:rPr>
        </w:r>
        <w:r w:rsidR="00F56AED">
          <w:rPr>
            <w:webHidden/>
          </w:rPr>
          <w:fldChar w:fldCharType="separate"/>
        </w:r>
        <w:r w:rsidR="00F56AED">
          <w:rPr>
            <w:webHidden/>
          </w:rPr>
          <w:t>25</w:t>
        </w:r>
        <w:r w:rsidR="00F56AED">
          <w:rPr>
            <w:webHidden/>
          </w:rPr>
          <w:fldChar w:fldCharType="end"/>
        </w:r>
      </w:hyperlink>
    </w:p>
    <w:p w14:paraId="395DE0B6" w14:textId="31DED21C"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40" w:history="1">
        <w:r w:rsidR="00F56AED" w:rsidRPr="007B2050">
          <w:rPr>
            <w:rStyle w:val="Hyperlink"/>
            <w:rFonts w:eastAsia="Arial Unicode MS"/>
          </w:rPr>
          <w:t>Amendments to the APVMA MRL Standard</w:t>
        </w:r>
        <w:r w:rsidR="00F56AED">
          <w:rPr>
            <w:webHidden/>
          </w:rPr>
          <w:tab/>
        </w:r>
        <w:r w:rsidR="00F56AED">
          <w:rPr>
            <w:webHidden/>
          </w:rPr>
          <w:fldChar w:fldCharType="begin"/>
        </w:r>
        <w:r w:rsidR="00F56AED">
          <w:rPr>
            <w:webHidden/>
          </w:rPr>
          <w:instrText xml:space="preserve"> PAGEREF _Toc160450140 \h </w:instrText>
        </w:r>
        <w:r w:rsidR="00F56AED">
          <w:rPr>
            <w:webHidden/>
          </w:rPr>
        </w:r>
        <w:r w:rsidR="00F56AED">
          <w:rPr>
            <w:webHidden/>
          </w:rPr>
          <w:fldChar w:fldCharType="separate"/>
        </w:r>
        <w:r w:rsidR="00F56AED">
          <w:rPr>
            <w:webHidden/>
          </w:rPr>
          <w:t>26</w:t>
        </w:r>
        <w:r w:rsidR="00F56AED">
          <w:rPr>
            <w:webHidden/>
          </w:rPr>
          <w:fldChar w:fldCharType="end"/>
        </w:r>
      </w:hyperlink>
    </w:p>
    <w:p w14:paraId="6182837A" w14:textId="0491B9B1"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41" w:history="1">
        <w:r w:rsidR="00F56AED" w:rsidRPr="007B2050">
          <w:rPr>
            <w:rStyle w:val="Hyperlink"/>
            <w:rFonts w:eastAsia="Arial Unicode MS"/>
          </w:rPr>
          <w:t>Proposal to amend Schedule 20 in the Australian New Zealand Food Standards Code</w:t>
        </w:r>
        <w:r w:rsidR="00F56AED">
          <w:rPr>
            <w:webHidden/>
          </w:rPr>
          <w:tab/>
        </w:r>
        <w:r w:rsidR="00F56AED">
          <w:rPr>
            <w:webHidden/>
          </w:rPr>
          <w:fldChar w:fldCharType="begin"/>
        </w:r>
        <w:r w:rsidR="00F56AED">
          <w:rPr>
            <w:webHidden/>
          </w:rPr>
          <w:instrText xml:space="preserve"> PAGEREF _Toc160450141 \h </w:instrText>
        </w:r>
        <w:r w:rsidR="00F56AED">
          <w:rPr>
            <w:webHidden/>
          </w:rPr>
        </w:r>
        <w:r w:rsidR="00F56AED">
          <w:rPr>
            <w:webHidden/>
          </w:rPr>
          <w:fldChar w:fldCharType="separate"/>
        </w:r>
        <w:r w:rsidR="00F56AED">
          <w:rPr>
            <w:webHidden/>
          </w:rPr>
          <w:t>27</w:t>
        </w:r>
        <w:r w:rsidR="00F56AED">
          <w:rPr>
            <w:webHidden/>
          </w:rPr>
          <w:fldChar w:fldCharType="end"/>
        </w:r>
      </w:hyperlink>
    </w:p>
    <w:p w14:paraId="66FAC598" w14:textId="5726D069" w:rsidR="00F56AED" w:rsidRDefault="00000000">
      <w:pPr>
        <w:pStyle w:val="TOC2"/>
        <w:rPr>
          <w:rFonts w:asciiTheme="minorHAnsi" w:eastAsiaTheme="minorEastAsia" w:hAnsiTheme="minorHAnsi" w:cstheme="minorBidi"/>
          <w:kern w:val="2"/>
          <w:sz w:val="22"/>
          <w:lang w:eastAsia="en-AU"/>
          <w14:ligatures w14:val="standardContextual"/>
        </w:rPr>
      </w:pPr>
      <w:hyperlink w:anchor="_Toc160450142" w:history="1">
        <w:r w:rsidR="00F56AED" w:rsidRPr="007B2050">
          <w:rPr>
            <w:rStyle w:val="Hyperlink"/>
            <w:rFonts w:eastAsia="Arial Unicode MS"/>
          </w:rPr>
          <w:t>Notice of cancellation at the request of the holder</w:t>
        </w:r>
        <w:r w:rsidR="00F56AED">
          <w:rPr>
            <w:webHidden/>
          </w:rPr>
          <w:tab/>
        </w:r>
        <w:r w:rsidR="00F56AED">
          <w:rPr>
            <w:webHidden/>
          </w:rPr>
          <w:fldChar w:fldCharType="begin"/>
        </w:r>
        <w:r w:rsidR="00F56AED">
          <w:rPr>
            <w:webHidden/>
          </w:rPr>
          <w:instrText xml:space="preserve"> PAGEREF _Toc160450142 \h </w:instrText>
        </w:r>
        <w:r w:rsidR="00F56AED">
          <w:rPr>
            <w:webHidden/>
          </w:rPr>
        </w:r>
        <w:r w:rsidR="00F56AED">
          <w:rPr>
            <w:webHidden/>
          </w:rPr>
          <w:fldChar w:fldCharType="separate"/>
        </w:r>
        <w:r w:rsidR="00F56AED">
          <w:rPr>
            <w:webHidden/>
          </w:rPr>
          <w:t>31</w:t>
        </w:r>
        <w:r w:rsidR="00F56AED">
          <w:rPr>
            <w:webHidden/>
          </w:rPr>
          <w:fldChar w:fldCharType="end"/>
        </w:r>
      </w:hyperlink>
    </w:p>
    <w:p w14:paraId="0D431B07" w14:textId="61204BB7" w:rsidR="00E73E38" w:rsidRPr="00616EBE" w:rsidRDefault="00FD71D4" w:rsidP="00965026">
      <w:pPr>
        <w:pStyle w:val="TOC2"/>
        <w:sectPr w:rsidR="00E73E38" w:rsidRPr="00616EBE" w:rsidSect="00145871">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522B700" w14:textId="77777777" w:rsidR="00144907" w:rsidRPr="002374F4" w:rsidRDefault="00144907" w:rsidP="002374F4">
      <w:pPr>
        <w:pStyle w:val="GazetteHeading1"/>
      </w:pPr>
      <w:bookmarkStart w:id="18" w:name="_Toc160450135"/>
      <w:r w:rsidRPr="002374F4">
        <w:lastRenderedPageBreak/>
        <w:t>Agricultural chemical products and approved labels</w:t>
      </w:r>
      <w:bookmarkEnd w:id="18"/>
    </w:p>
    <w:p w14:paraId="19D8DC7B" w14:textId="77777777" w:rsidR="00144907" w:rsidRDefault="00144907" w:rsidP="005E475D">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r w:rsidR="005E475D">
        <w:t>.</w:t>
      </w:r>
    </w:p>
    <w:p w14:paraId="28414C82" w14:textId="43466D05" w:rsidR="00144907" w:rsidRPr="002374F4" w:rsidRDefault="00144907" w:rsidP="002374F4">
      <w:pPr>
        <w:pStyle w:val="Caption"/>
      </w:pPr>
      <w:r w:rsidRPr="002374F4">
        <w:t xml:space="preserve">Table </w:t>
      </w:r>
      <w:fldSimple w:instr=" SEQ Table \* ARABIC ">
        <w:r w:rsidR="005E475D" w:rsidRPr="002374F4">
          <w:t>1</w:t>
        </w:r>
      </w:fldSimple>
      <w:r w:rsidRPr="002374F4">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44907" w14:paraId="5AAE709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20D2A4"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423DDF5B" w14:textId="77777777" w:rsidR="00144907" w:rsidRPr="002374F4" w:rsidRDefault="00144907" w:rsidP="002374F4">
            <w:pPr>
              <w:pStyle w:val="S8Gazettetabletext"/>
            </w:pPr>
            <w:r w:rsidRPr="002374F4">
              <w:t>142095</w:t>
            </w:r>
          </w:p>
        </w:tc>
      </w:tr>
      <w:tr w:rsidR="00144907" w14:paraId="014381C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23069B"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67C164C3" w14:textId="77777777" w:rsidR="00144907" w:rsidRPr="002374F4" w:rsidRDefault="00144907" w:rsidP="002374F4">
            <w:pPr>
              <w:pStyle w:val="S8Gazettetabletext"/>
            </w:pPr>
            <w:r w:rsidRPr="002374F4">
              <w:t>F.S.A. Clopyralid 600 Advance Herbicide</w:t>
            </w:r>
          </w:p>
        </w:tc>
      </w:tr>
      <w:tr w:rsidR="00144907" w14:paraId="7809A1E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D78412"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7F25DEA" w14:textId="41C6F59C" w:rsidR="00144907" w:rsidRPr="002374F4" w:rsidRDefault="00144907" w:rsidP="002374F4">
            <w:pPr>
              <w:pStyle w:val="S8Gazettetabletext"/>
            </w:pPr>
            <w:r w:rsidRPr="002374F4">
              <w:t>600</w:t>
            </w:r>
            <w:r w:rsidR="00232DCB">
              <w:t> </w:t>
            </w:r>
            <w:r w:rsidRPr="002374F4">
              <w:t xml:space="preserve">g/L clopyralid present as the </w:t>
            </w:r>
            <w:proofErr w:type="spellStart"/>
            <w:r w:rsidRPr="002374F4">
              <w:t>isopropylamine</w:t>
            </w:r>
            <w:proofErr w:type="spellEnd"/>
            <w:r w:rsidRPr="002374F4">
              <w:t xml:space="preserve"> and </w:t>
            </w:r>
            <w:proofErr w:type="spellStart"/>
            <w:r w:rsidRPr="002374F4">
              <w:t>monoethanolamine</w:t>
            </w:r>
            <w:proofErr w:type="spellEnd"/>
            <w:r w:rsidRPr="002374F4">
              <w:t xml:space="preserve"> salts</w:t>
            </w:r>
          </w:p>
        </w:tc>
      </w:tr>
      <w:tr w:rsidR="00144907" w14:paraId="54D98E1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94EC7B"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0040E68E" w14:textId="77777777" w:rsidR="00144907" w:rsidRPr="002374F4" w:rsidRDefault="00144907" w:rsidP="002374F4">
            <w:pPr>
              <w:pStyle w:val="S8Gazettetabletext"/>
            </w:pPr>
            <w:r w:rsidRPr="002374F4">
              <w:t>Four Seasons Agribusiness Pty Ltd</w:t>
            </w:r>
          </w:p>
        </w:tc>
      </w:tr>
      <w:tr w:rsidR="00144907" w14:paraId="08D24DA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2C93D2"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7E2FBF7E" w14:textId="77777777" w:rsidR="00144907" w:rsidRPr="002374F4" w:rsidRDefault="00144907" w:rsidP="002374F4">
            <w:pPr>
              <w:pStyle w:val="S8Gazettetabletext"/>
            </w:pPr>
            <w:r w:rsidRPr="002374F4">
              <w:t>115 133 189</w:t>
            </w:r>
          </w:p>
        </w:tc>
      </w:tr>
      <w:tr w:rsidR="00144907" w14:paraId="4714A5E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FA6D92"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04A225A" w14:textId="77777777" w:rsidR="00144907" w:rsidRPr="002374F4" w:rsidRDefault="00144907" w:rsidP="002374F4">
            <w:pPr>
              <w:pStyle w:val="S8Gazettetabletext"/>
            </w:pPr>
            <w:r w:rsidRPr="002374F4">
              <w:t>16 February 2024</w:t>
            </w:r>
          </w:p>
        </w:tc>
      </w:tr>
      <w:tr w:rsidR="00144907" w14:paraId="7C16398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2D1BCD"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39090F8" w14:textId="77777777" w:rsidR="00144907" w:rsidRPr="002374F4" w:rsidRDefault="00144907" w:rsidP="002374F4">
            <w:pPr>
              <w:pStyle w:val="S8Gazettetabletext"/>
            </w:pPr>
            <w:r w:rsidRPr="002374F4">
              <w:t>94328</w:t>
            </w:r>
          </w:p>
        </w:tc>
      </w:tr>
      <w:tr w:rsidR="00144907" w14:paraId="0D440FB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AAF704"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8D34D29" w14:textId="77777777" w:rsidR="00144907" w:rsidRPr="002374F4" w:rsidRDefault="00144907" w:rsidP="002374F4">
            <w:pPr>
              <w:pStyle w:val="S8Gazettetabletext"/>
            </w:pPr>
            <w:r w:rsidRPr="002374F4">
              <w:t>94328/142095</w:t>
            </w:r>
          </w:p>
        </w:tc>
      </w:tr>
      <w:tr w:rsidR="00144907" w14:paraId="5164332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1B8F97"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760387F" w14:textId="34EB2BF6" w:rsidR="00144907" w:rsidRPr="002374F4" w:rsidRDefault="00144907" w:rsidP="002374F4">
            <w:pPr>
              <w:pStyle w:val="S8Gazettetabletext"/>
            </w:pPr>
            <w:r w:rsidRPr="002374F4">
              <w:t>Registration of a soluble concentrate (SL) product containing 600</w:t>
            </w:r>
            <w:r w:rsidR="00232DCB">
              <w:t> </w:t>
            </w:r>
            <w:r w:rsidRPr="002374F4">
              <w:t xml:space="preserve">g/L clopyralid present as the </w:t>
            </w:r>
            <w:proofErr w:type="spellStart"/>
            <w:r w:rsidRPr="002374F4">
              <w:t>isopropylamine</w:t>
            </w:r>
            <w:proofErr w:type="spellEnd"/>
            <w:r w:rsidRPr="002374F4">
              <w:t xml:space="preserve"> and </w:t>
            </w:r>
            <w:proofErr w:type="spellStart"/>
            <w:r w:rsidRPr="002374F4">
              <w:t>monoethanolamine</w:t>
            </w:r>
            <w:proofErr w:type="spellEnd"/>
            <w:r w:rsidRPr="002374F4">
              <w:t xml:space="preserve"> salts for the control and suppression of broadleaf weeds in barley, canola, fallow land, forestry, industrial and commercial situations, oats, pastures, triticale, and wheat</w:t>
            </w:r>
          </w:p>
        </w:tc>
      </w:tr>
    </w:tbl>
    <w:p w14:paraId="0C0B6944"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378EAB3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D2001D"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0F5B2B09" w14:textId="77777777" w:rsidR="00144907" w:rsidRPr="002374F4" w:rsidRDefault="00144907" w:rsidP="002374F4">
            <w:pPr>
              <w:pStyle w:val="S8Gazettetabletext"/>
            </w:pPr>
            <w:r w:rsidRPr="002374F4">
              <w:t>142027</w:t>
            </w:r>
          </w:p>
        </w:tc>
      </w:tr>
      <w:tr w:rsidR="00144907" w14:paraId="4D7A9D1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4B70F6"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2439839B" w14:textId="77777777" w:rsidR="00144907" w:rsidRPr="002374F4" w:rsidRDefault="00144907" w:rsidP="002374F4">
            <w:pPr>
              <w:pStyle w:val="S8Gazettetabletext"/>
            </w:pPr>
            <w:r w:rsidRPr="002374F4">
              <w:t>OzCrop Fipronil 200 SC Insecticide</w:t>
            </w:r>
          </w:p>
        </w:tc>
      </w:tr>
      <w:tr w:rsidR="00144907" w14:paraId="1B8F5D4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E83AC9"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F243844" w14:textId="58C127EE" w:rsidR="00144907" w:rsidRPr="002374F4" w:rsidRDefault="00144907" w:rsidP="002374F4">
            <w:pPr>
              <w:pStyle w:val="S8Gazettetabletext"/>
            </w:pPr>
            <w:r w:rsidRPr="002374F4">
              <w:t>200</w:t>
            </w:r>
            <w:r w:rsidR="00232DCB">
              <w:t> </w:t>
            </w:r>
            <w:r w:rsidRPr="002374F4">
              <w:t>g/L fipronil</w:t>
            </w:r>
          </w:p>
        </w:tc>
      </w:tr>
      <w:tr w:rsidR="00144907" w14:paraId="3AA9D21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FB0938"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6A9D96A9" w14:textId="77777777" w:rsidR="00144907" w:rsidRPr="002374F4" w:rsidRDefault="00144907" w:rsidP="002374F4">
            <w:pPr>
              <w:pStyle w:val="S8Gazettetabletext"/>
            </w:pPr>
            <w:r w:rsidRPr="002374F4">
              <w:t>Oz Crop Pty Ltd</w:t>
            </w:r>
          </w:p>
        </w:tc>
      </w:tr>
      <w:tr w:rsidR="00144907" w14:paraId="2B6F0D0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EECB5A"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26FBF83D" w14:textId="77777777" w:rsidR="00144907" w:rsidRPr="002374F4" w:rsidRDefault="00144907" w:rsidP="002374F4">
            <w:pPr>
              <w:pStyle w:val="S8Gazettetabletext"/>
            </w:pPr>
            <w:r w:rsidRPr="002374F4">
              <w:t>160 656 431</w:t>
            </w:r>
          </w:p>
        </w:tc>
      </w:tr>
      <w:tr w:rsidR="00144907" w14:paraId="0EC3114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52DF30"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C492FFF" w14:textId="77777777" w:rsidR="00144907" w:rsidRPr="002374F4" w:rsidRDefault="00144907" w:rsidP="002374F4">
            <w:pPr>
              <w:pStyle w:val="S8Gazettetabletext"/>
            </w:pPr>
            <w:r w:rsidRPr="002374F4">
              <w:t>20 February 2024</w:t>
            </w:r>
          </w:p>
        </w:tc>
      </w:tr>
      <w:tr w:rsidR="00144907" w14:paraId="67D21BD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7A506A"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B6BF63C" w14:textId="77777777" w:rsidR="00144907" w:rsidRPr="002374F4" w:rsidRDefault="00144907" w:rsidP="002374F4">
            <w:pPr>
              <w:pStyle w:val="S8Gazettetabletext"/>
            </w:pPr>
            <w:r w:rsidRPr="002374F4">
              <w:t>94294</w:t>
            </w:r>
          </w:p>
        </w:tc>
      </w:tr>
      <w:tr w:rsidR="00144907" w14:paraId="01FCDA0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83AC61"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078B678" w14:textId="77777777" w:rsidR="00144907" w:rsidRPr="002374F4" w:rsidRDefault="00144907" w:rsidP="002374F4">
            <w:pPr>
              <w:pStyle w:val="S8Gazettetabletext"/>
            </w:pPr>
            <w:r w:rsidRPr="002374F4">
              <w:t>94294/142027</w:t>
            </w:r>
          </w:p>
        </w:tc>
      </w:tr>
      <w:tr w:rsidR="00144907" w14:paraId="372C937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455DD7"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C2DE163" w14:textId="04A043FF" w:rsidR="00144907" w:rsidRPr="002374F4" w:rsidRDefault="00144907" w:rsidP="002374F4">
            <w:pPr>
              <w:pStyle w:val="S8Gazettetabletext"/>
            </w:pPr>
            <w:r w:rsidRPr="002374F4">
              <w:t>Registration of a 200</w:t>
            </w:r>
            <w:r w:rsidR="00232DCB">
              <w:t> </w:t>
            </w:r>
            <w:r w:rsidRPr="002374F4">
              <w:t>g/L fipronil suspension concentrate product for the control of various insect pests in asparagus, bananas, brassicas, cotton, forestry, ginger, wine grapevines, mushrooms, pasture, potatoes, sorghum, sugarcane, and swede</w:t>
            </w:r>
          </w:p>
        </w:tc>
      </w:tr>
    </w:tbl>
    <w:p w14:paraId="442229DA"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3B9E6F8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AC6011"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8EE5E25" w14:textId="77777777" w:rsidR="00144907" w:rsidRPr="002374F4" w:rsidRDefault="00144907" w:rsidP="002374F4">
            <w:pPr>
              <w:pStyle w:val="S8Gazettetabletext"/>
            </w:pPr>
            <w:r w:rsidRPr="002374F4">
              <w:t>141749</w:t>
            </w:r>
          </w:p>
        </w:tc>
      </w:tr>
      <w:tr w:rsidR="00144907" w14:paraId="452248F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2A8AAE"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231704DD" w14:textId="77777777" w:rsidR="00144907" w:rsidRPr="002374F4" w:rsidRDefault="00144907" w:rsidP="002374F4">
            <w:pPr>
              <w:pStyle w:val="S8Gazettetabletext"/>
            </w:pPr>
            <w:r w:rsidRPr="002374F4">
              <w:t>Genfarm Amitrole 250 SL Herbicide</w:t>
            </w:r>
          </w:p>
        </w:tc>
      </w:tr>
      <w:tr w:rsidR="00144907" w14:paraId="27E3692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56B5F3"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C8F1347" w14:textId="7AF34113" w:rsidR="00144907" w:rsidRPr="002374F4" w:rsidRDefault="00144907" w:rsidP="002374F4">
            <w:pPr>
              <w:pStyle w:val="S8Gazettetabletext"/>
            </w:pPr>
            <w:r w:rsidRPr="002374F4">
              <w:t>250</w:t>
            </w:r>
            <w:r w:rsidR="00232DCB">
              <w:t> </w:t>
            </w:r>
            <w:r w:rsidRPr="002374F4">
              <w:t>g/L amitrole, 220</w:t>
            </w:r>
            <w:r w:rsidR="00232DCB">
              <w:t> </w:t>
            </w:r>
            <w:r w:rsidRPr="002374F4">
              <w:t>g/L ammonium thiocyanate</w:t>
            </w:r>
          </w:p>
        </w:tc>
      </w:tr>
      <w:tr w:rsidR="00144907" w14:paraId="13A58EE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44E4C3"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2008FB83" w14:textId="77777777" w:rsidR="00144907" w:rsidRPr="002374F4" w:rsidRDefault="00144907" w:rsidP="002374F4">
            <w:pPr>
              <w:pStyle w:val="S8Gazettetabletext"/>
            </w:pPr>
            <w:r w:rsidRPr="002374F4">
              <w:t>Nutrien Ag Solutions Limited</w:t>
            </w:r>
          </w:p>
        </w:tc>
      </w:tr>
      <w:tr w:rsidR="00144907" w14:paraId="0BD2855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691F18" w14:textId="2E11FE51"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48DAC55E" w14:textId="77777777" w:rsidR="00144907" w:rsidRPr="002374F4" w:rsidRDefault="00144907" w:rsidP="002374F4">
            <w:pPr>
              <w:pStyle w:val="S8Gazettetabletext"/>
            </w:pPr>
            <w:r w:rsidRPr="002374F4">
              <w:t>008 743 217</w:t>
            </w:r>
          </w:p>
        </w:tc>
      </w:tr>
      <w:tr w:rsidR="00144907" w14:paraId="71E0944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51F415"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10D9A2E" w14:textId="77777777" w:rsidR="00144907" w:rsidRPr="002374F4" w:rsidRDefault="00144907" w:rsidP="002374F4">
            <w:pPr>
              <w:pStyle w:val="S8Gazettetabletext"/>
            </w:pPr>
            <w:r w:rsidRPr="002374F4">
              <w:t>21 February 2024</w:t>
            </w:r>
          </w:p>
        </w:tc>
      </w:tr>
      <w:tr w:rsidR="00144907" w14:paraId="5E5699C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A633A6"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61853E0" w14:textId="77777777" w:rsidR="00144907" w:rsidRPr="002374F4" w:rsidRDefault="00144907" w:rsidP="002374F4">
            <w:pPr>
              <w:pStyle w:val="S8Gazettetabletext"/>
            </w:pPr>
            <w:r w:rsidRPr="002374F4">
              <w:t>94171</w:t>
            </w:r>
          </w:p>
        </w:tc>
      </w:tr>
      <w:tr w:rsidR="00144907" w14:paraId="3489B32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566C97"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D90BC03" w14:textId="77777777" w:rsidR="00144907" w:rsidRPr="002374F4" w:rsidRDefault="00144907" w:rsidP="002374F4">
            <w:pPr>
              <w:pStyle w:val="S8Gazettetabletext"/>
            </w:pPr>
            <w:r w:rsidRPr="002374F4">
              <w:t>94171/141749</w:t>
            </w:r>
          </w:p>
        </w:tc>
      </w:tr>
      <w:tr w:rsidR="00144907" w14:paraId="011D391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AAC6F2"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F9EFB58" w14:textId="7B113452" w:rsidR="00144907" w:rsidRPr="002374F4" w:rsidRDefault="00144907" w:rsidP="002374F4">
            <w:pPr>
              <w:pStyle w:val="S8Gazettetabletext"/>
            </w:pPr>
            <w:r w:rsidRPr="002374F4">
              <w:t>Registration of a soluble concentrate herbicide formulation containing 250</w:t>
            </w:r>
            <w:r w:rsidR="00232DCB">
              <w:t> </w:t>
            </w:r>
            <w:r w:rsidRPr="002374F4">
              <w:t>g/L amitrole and 220</w:t>
            </w:r>
            <w:r w:rsidR="00232DCB">
              <w:t> </w:t>
            </w:r>
            <w:r w:rsidRPr="002374F4">
              <w:t>g/L ammonium thiocyanate for the control of weeds in orchards, vineyards, irrigation ditches and drains, eucalyptus and pine plantations, roadsides, pre-plant wheat and barley, and for general industrial situations</w:t>
            </w:r>
          </w:p>
        </w:tc>
      </w:tr>
    </w:tbl>
    <w:p w14:paraId="5924AE5A"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44907" w14:paraId="50A6227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41A1F6"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43EF5BEB" w14:textId="77777777" w:rsidR="00144907" w:rsidRPr="002374F4" w:rsidRDefault="00144907" w:rsidP="002374F4">
            <w:pPr>
              <w:pStyle w:val="S8Gazettetabletext"/>
            </w:pPr>
            <w:r w:rsidRPr="002374F4">
              <w:t>142307</w:t>
            </w:r>
          </w:p>
        </w:tc>
      </w:tr>
      <w:tr w:rsidR="00144907" w14:paraId="2A0972B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84C56A"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50961DFE" w14:textId="77777777" w:rsidR="00144907" w:rsidRPr="002374F4" w:rsidRDefault="00144907" w:rsidP="002374F4">
            <w:pPr>
              <w:pStyle w:val="S8Gazettetabletext"/>
            </w:pPr>
            <w:proofErr w:type="spellStart"/>
            <w:r w:rsidRPr="002374F4">
              <w:t>Sipcam</w:t>
            </w:r>
            <w:proofErr w:type="spellEnd"/>
            <w:r w:rsidRPr="002374F4">
              <w:t xml:space="preserve"> Liquid AMS Herbicide Adjuvant</w:t>
            </w:r>
          </w:p>
        </w:tc>
      </w:tr>
      <w:tr w:rsidR="00144907" w14:paraId="36B4922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8391DA"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D7F4631" w14:textId="3E3662B7" w:rsidR="00144907" w:rsidRPr="002374F4" w:rsidRDefault="00144907" w:rsidP="002374F4">
            <w:pPr>
              <w:pStyle w:val="S8Gazettetabletext"/>
            </w:pPr>
            <w:r w:rsidRPr="002374F4">
              <w:t>417</w:t>
            </w:r>
            <w:r w:rsidR="00232DCB">
              <w:t> </w:t>
            </w:r>
            <w:r w:rsidRPr="002374F4">
              <w:t>g/L ammonium sulfate</w:t>
            </w:r>
          </w:p>
        </w:tc>
      </w:tr>
      <w:tr w:rsidR="00144907" w14:paraId="76F0154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57BF87"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695B8451" w14:textId="4BDDE3FB" w:rsidR="00144907" w:rsidRPr="002374F4" w:rsidRDefault="00144907" w:rsidP="002374F4">
            <w:pPr>
              <w:pStyle w:val="S8Gazettetabletext"/>
            </w:pPr>
            <w:proofErr w:type="spellStart"/>
            <w:r w:rsidRPr="002374F4">
              <w:t>Sipcam</w:t>
            </w:r>
            <w:proofErr w:type="spellEnd"/>
            <w:r w:rsidRPr="002374F4">
              <w:t xml:space="preserve"> Pacific Australia </w:t>
            </w:r>
            <w:proofErr w:type="spellStart"/>
            <w:r w:rsidRPr="002374F4">
              <w:t>Pty.L</w:t>
            </w:r>
            <w:r w:rsidR="00232DCB">
              <w:t>t</w:t>
            </w:r>
            <w:r w:rsidRPr="002374F4">
              <w:t>d</w:t>
            </w:r>
            <w:proofErr w:type="spellEnd"/>
          </w:p>
        </w:tc>
      </w:tr>
      <w:tr w:rsidR="00144907" w14:paraId="5ACBA36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6E312B"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656124BF" w14:textId="77777777" w:rsidR="00144907" w:rsidRPr="002374F4" w:rsidRDefault="00144907" w:rsidP="002374F4">
            <w:pPr>
              <w:pStyle w:val="S8Gazettetabletext"/>
            </w:pPr>
            <w:r w:rsidRPr="002374F4">
              <w:t>073 176 888</w:t>
            </w:r>
          </w:p>
        </w:tc>
      </w:tr>
      <w:tr w:rsidR="00144907" w14:paraId="118709C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489576"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89AB10C" w14:textId="77777777" w:rsidR="00144907" w:rsidRPr="002374F4" w:rsidRDefault="00144907" w:rsidP="002374F4">
            <w:pPr>
              <w:pStyle w:val="S8Gazettetabletext"/>
            </w:pPr>
            <w:r w:rsidRPr="002374F4">
              <w:t>22 February</w:t>
            </w:r>
          </w:p>
        </w:tc>
      </w:tr>
      <w:tr w:rsidR="00144907" w14:paraId="539320A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DF647"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52DA801" w14:textId="77777777" w:rsidR="00144907" w:rsidRPr="002374F4" w:rsidRDefault="00144907" w:rsidP="002374F4">
            <w:pPr>
              <w:pStyle w:val="S8Gazettetabletext"/>
            </w:pPr>
            <w:r w:rsidRPr="002374F4">
              <w:t>94392</w:t>
            </w:r>
          </w:p>
        </w:tc>
      </w:tr>
      <w:tr w:rsidR="00144907" w14:paraId="3C7F26B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579A67"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1CB3A10" w14:textId="77777777" w:rsidR="00144907" w:rsidRPr="002374F4" w:rsidRDefault="00144907" w:rsidP="002374F4">
            <w:pPr>
              <w:pStyle w:val="S8Gazettetabletext"/>
            </w:pPr>
            <w:r w:rsidRPr="002374F4">
              <w:t>94392/142307</w:t>
            </w:r>
          </w:p>
        </w:tc>
      </w:tr>
      <w:tr w:rsidR="00144907" w14:paraId="3B49C7A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FD2F71"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011F0A5" w14:textId="48AF6FD6" w:rsidR="00144907" w:rsidRPr="002374F4" w:rsidRDefault="00144907" w:rsidP="002374F4">
            <w:pPr>
              <w:pStyle w:val="S8Gazettetabletext"/>
            </w:pPr>
            <w:r w:rsidRPr="002374F4">
              <w:t>Registration of a 417</w:t>
            </w:r>
            <w:r w:rsidR="00232DCB">
              <w:t> </w:t>
            </w:r>
            <w:r w:rsidRPr="002374F4">
              <w:t>g/L ammonium sulphate soluble concentrate product for use with glyphosate based herbicides to minimise antagonism when tank mixing with flowable herbicides and improve performance under adverse environmental conditions</w:t>
            </w:r>
          </w:p>
        </w:tc>
      </w:tr>
    </w:tbl>
    <w:p w14:paraId="187E1A9B"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44907" w14:paraId="2AFE5C2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CF6F38"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08EA990E" w14:textId="77777777" w:rsidR="00144907" w:rsidRPr="002374F4" w:rsidRDefault="00144907" w:rsidP="002374F4">
            <w:pPr>
              <w:pStyle w:val="S8Gazettetabletext"/>
            </w:pPr>
            <w:r w:rsidRPr="002374F4">
              <w:t>142083</w:t>
            </w:r>
          </w:p>
        </w:tc>
      </w:tr>
      <w:tr w:rsidR="00144907" w14:paraId="259714E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22AC4B"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7C38AECE" w14:textId="77777777" w:rsidR="00144907" w:rsidRPr="002374F4" w:rsidRDefault="00144907" w:rsidP="002374F4">
            <w:pPr>
              <w:pStyle w:val="S8Gazettetabletext"/>
            </w:pPr>
            <w:r w:rsidRPr="002374F4">
              <w:t>Swan Glyphosate 540 K Herbicide</w:t>
            </w:r>
          </w:p>
        </w:tc>
      </w:tr>
      <w:tr w:rsidR="00144907" w14:paraId="517C3E4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0932A4"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BE87FD0" w14:textId="14871665" w:rsidR="00144907" w:rsidRPr="002374F4" w:rsidRDefault="00144907" w:rsidP="002374F4">
            <w:pPr>
              <w:pStyle w:val="S8Gazettetabletext"/>
            </w:pPr>
            <w:r w:rsidRPr="002374F4">
              <w:t>540</w:t>
            </w:r>
            <w:r w:rsidR="00232DCB">
              <w:t> </w:t>
            </w:r>
            <w:r w:rsidRPr="002374F4">
              <w:t>g/L glyphosate present as the potassium salt</w:t>
            </w:r>
          </w:p>
        </w:tc>
      </w:tr>
      <w:tr w:rsidR="00144907" w14:paraId="3F6162B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6E2367"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6A50F8B0" w14:textId="77777777" w:rsidR="00144907" w:rsidRPr="002374F4" w:rsidRDefault="00144907" w:rsidP="002374F4">
            <w:pPr>
              <w:pStyle w:val="S8Gazettetabletext"/>
            </w:pPr>
            <w:r w:rsidRPr="002374F4">
              <w:t>Swan Chemical Holdings Pty Ltd</w:t>
            </w:r>
          </w:p>
        </w:tc>
      </w:tr>
      <w:tr w:rsidR="00144907" w14:paraId="3F5B1A5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14B3BD"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33402869" w14:textId="77777777" w:rsidR="00144907" w:rsidRPr="002374F4" w:rsidRDefault="00144907" w:rsidP="002374F4">
            <w:pPr>
              <w:pStyle w:val="S8Gazettetabletext"/>
            </w:pPr>
            <w:r w:rsidRPr="002374F4">
              <w:t>669 863 067</w:t>
            </w:r>
          </w:p>
        </w:tc>
      </w:tr>
      <w:tr w:rsidR="00144907" w14:paraId="277A579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0D448F"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90BDF18" w14:textId="77777777" w:rsidR="00144907" w:rsidRPr="002374F4" w:rsidRDefault="00144907" w:rsidP="002374F4">
            <w:pPr>
              <w:pStyle w:val="S8Gazettetabletext"/>
            </w:pPr>
            <w:r w:rsidRPr="002374F4">
              <w:t>22 February 2024</w:t>
            </w:r>
          </w:p>
        </w:tc>
      </w:tr>
      <w:tr w:rsidR="00144907" w14:paraId="3908EE4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7EF45B"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070F8E2" w14:textId="77777777" w:rsidR="00144907" w:rsidRPr="002374F4" w:rsidRDefault="00144907" w:rsidP="002374F4">
            <w:pPr>
              <w:pStyle w:val="S8Gazettetabletext"/>
            </w:pPr>
            <w:r w:rsidRPr="002374F4">
              <w:t>94324</w:t>
            </w:r>
          </w:p>
        </w:tc>
      </w:tr>
      <w:tr w:rsidR="00144907" w14:paraId="3D2B756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AA4DD9"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E7943D0" w14:textId="77777777" w:rsidR="00144907" w:rsidRPr="002374F4" w:rsidRDefault="00144907" w:rsidP="002374F4">
            <w:pPr>
              <w:pStyle w:val="S8Gazettetabletext"/>
            </w:pPr>
            <w:r w:rsidRPr="002374F4">
              <w:t>94324/142083</w:t>
            </w:r>
          </w:p>
        </w:tc>
      </w:tr>
      <w:tr w:rsidR="00144907" w14:paraId="20F28F3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44C1F8"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3D22C19" w14:textId="7E0DBC44" w:rsidR="00144907" w:rsidRPr="002374F4" w:rsidRDefault="00144907" w:rsidP="002374F4">
            <w:pPr>
              <w:pStyle w:val="S8Gazettetabletext"/>
            </w:pPr>
            <w:r w:rsidRPr="002374F4">
              <w:t>Registration of a non-selective and soluble concentrate (SL) herbicide product containing 540</w:t>
            </w:r>
            <w:r w:rsidR="00232DCB">
              <w:t> </w:t>
            </w:r>
            <w:r w:rsidRPr="002374F4">
              <w:t>g/L glyphosate present as the potassium salt for the control of many annual and perennial weeds</w:t>
            </w:r>
          </w:p>
        </w:tc>
      </w:tr>
    </w:tbl>
    <w:p w14:paraId="146D7D3D"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5C0AE75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6A467B"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31EB4CC" w14:textId="77777777" w:rsidR="00144907" w:rsidRDefault="00144907">
            <w:pPr>
              <w:pStyle w:val="S8Gazettetabletext"/>
              <w:rPr>
                <w:noProof/>
                <w:lang w:eastAsia="en-US"/>
              </w:rPr>
            </w:pPr>
            <w:r>
              <w:rPr>
                <w:lang w:eastAsia="en-US"/>
              </w:rPr>
              <w:t>135328</w:t>
            </w:r>
          </w:p>
        </w:tc>
      </w:tr>
      <w:tr w:rsidR="00144907" w14:paraId="6323E29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59469A"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60F6478D" w14:textId="77777777" w:rsidR="00144907" w:rsidRDefault="00144907">
            <w:pPr>
              <w:pStyle w:val="S8Gazettetabletext"/>
              <w:rPr>
                <w:lang w:eastAsia="en-US"/>
              </w:rPr>
            </w:pPr>
            <w:r>
              <w:rPr>
                <w:lang w:eastAsia="en-US"/>
              </w:rPr>
              <w:t>Imtrade Media RMR Miticide</w:t>
            </w:r>
          </w:p>
        </w:tc>
      </w:tr>
      <w:tr w:rsidR="00144907" w14:paraId="205FF75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B95435"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AE077C7" w14:textId="40DB6FA1" w:rsidR="00144907" w:rsidRDefault="00144907">
            <w:pPr>
              <w:pStyle w:val="S8Gazettetabletext"/>
              <w:rPr>
                <w:lang w:eastAsia="en-US"/>
              </w:rPr>
            </w:pPr>
            <w:r>
              <w:rPr>
                <w:lang w:eastAsia="en-US"/>
              </w:rPr>
              <w:t>250</w:t>
            </w:r>
            <w:r w:rsidR="00232DCB">
              <w:rPr>
                <w:lang w:eastAsia="en-US"/>
              </w:rPr>
              <w:t> </w:t>
            </w:r>
            <w:r>
              <w:rPr>
                <w:lang w:eastAsia="en-US"/>
              </w:rPr>
              <w:t>g/L piperonyl butoxide, 100</w:t>
            </w:r>
            <w:r w:rsidR="00232DCB">
              <w:rPr>
                <w:lang w:eastAsia="en-US"/>
              </w:rPr>
              <w:t> </w:t>
            </w:r>
            <w:r>
              <w:rPr>
                <w:lang w:eastAsia="en-US"/>
              </w:rPr>
              <w:t xml:space="preserve">g/L </w:t>
            </w:r>
            <w:proofErr w:type="spellStart"/>
            <w:r>
              <w:rPr>
                <w:lang w:eastAsia="en-US"/>
              </w:rPr>
              <w:t>hexythiazox</w:t>
            </w:r>
            <w:proofErr w:type="spellEnd"/>
          </w:p>
        </w:tc>
      </w:tr>
      <w:tr w:rsidR="00144907" w14:paraId="4608FB1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9FB917"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368C78F4" w14:textId="77777777" w:rsidR="00144907" w:rsidRDefault="00144907">
            <w:pPr>
              <w:pStyle w:val="S8Gazettetabletext"/>
              <w:rPr>
                <w:lang w:eastAsia="en-US"/>
              </w:rPr>
            </w:pPr>
            <w:r>
              <w:rPr>
                <w:lang w:eastAsia="en-US"/>
              </w:rPr>
              <w:t>Imtrade Australia Pty Ltd</w:t>
            </w:r>
          </w:p>
        </w:tc>
      </w:tr>
      <w:tr w:rsidR="00144907" w14:paraId="47285BE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946728"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15465B46" w14:textId="77777777" w:rsidR="00144907" w:rsidRDefault="00144907">
            <w:pPr>
              <w:pStyle w:val="S8Gazettetabletext"/>
              <w:rPr>
                <w:lang w:eastAsia="en-US"/>
              </w:rPr>
            </w:pPr>
            <w:r>
              <w:rPr>
                <w:lang w:eastAsia="en-US"/>
              </w:rPr>
              <w:t>090 151 134</w:t>
            </w:r>
          </w:p>
        </w:tc>
      </w:tr>
      <w:tr w:rsidR="00144907" w14:paraId="0998E70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5B8895"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C93B523" w14:textId="77777777" w:rsidR="00144907" w:rsidRDefault="00144907">
            <w:pPr>
              <w:pStyle w:val="S8Gazettetabletext"/>
              <w:rPr>
                <w:lang w:eastAsia="en-US"/>
              </w:rPr>
            </w:pPr>
            <w:r>
              <w:rPr>
                <w:lang w:eastAsia="en-US"/>
              </w:rPr>
              <w:t>23 February 2024</w:t>
            </w:r>
          </w:p>
        </w:tc>
      </w:tr>
      <w:tr w:rsidR="00144907" w14:paraId="39D2CFD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E456FB"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E9A7AF" w14:textId="77777777" w:rsidR="00144907" w:rsidRDefault="00144907">
            <w:pPr>
              <w:pStyle w:val="S8Gazettetabletext"/>
              <w:rPr>
                <w:lang w:eastAsia="en-US"/>
              </w:rPr>
            </w:pPr>
            <w:r>
              <w:rPr>
                <w:lang w:eastAsia="en-US"/>
              </w:rPr>
              <w:t>92378</w:t>
            </w:r>
          </w:p>
        </w:tc>
      </w:tr>
      <w:tr w:rsidR="00144907" w14:paraId="05E0C2E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7D7C0B"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40CB0A0" w14:textId="77777777" w:rsidR="00144907" w:rsidRDefault="00144907">
            <w:pPr>
              <w:pStyle w:val="S8Gazettetabletext"/>
              <w:rPr>
                <w:lang w:eastAsia="en-US"/>
              </w:rPr>
            </w:pPr>
            <w:r>
              <w:rPr>
                <w:lang w:eastAsia="en-US"/>
              </w:rPr>
              <w:t>92378/135328</w:t>
            </w:r>
          </w:p>
        </w:tc>
      </w:tr>
      <w:tr w:rsidR="00144907" w14:paraId="7712A49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A26E37"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6AFA56" w14:textId="4617320E" w:rsidR="00144907" w:rsidRDefault="00144907">
            <w:pPr>
              <w:pStyle w:val="S8Gazettetabletext"/>
              <w:rPr>
                <w:lang w:eastAsia="en-US"/>
              </w:rPr>
            </w:pPr>
            <w:r>
              <w:rPr>
                <w:lang w:eastAsia="en-US"/>
              </w:rPr>
              <w:t>Registration of a 100</w:t>
            </w:r>
            <w:r w:rsidR="00232DCB">
              <w:rPr>
                <w:lang w:eastAsia="en-US"/>
              </w:rPr>
              <w:t> </w:t>
            </w:r>
            <w:r>
              <w:rPr>
                <w:lang w:eastAsia="en-US"/>
              </w:rPr>
              <w:t xml:space="preserve">g/L </w:t>
            </w:r>
            <w:proofErr w:type="spellStart"/>
            <w:r>
              <w:rPr>
                <w:lang w:eastAsia="en-US"/>
              </w:rPr>
              <w:t>hexythiazox</w:t>
            </w:r>
            <w:proofErr w:type="spellEnd"/>
            <w:r>
              <w:rPr>
                <w:lang w:eastAsia="en-US"/>
              </w:rPr>
              <w:t xml:space="preserve"> and 250</w:t>
            </w:r>
            <w:r w:rsidR="00232DCB">
              <w:rPr>
                <w:lang w:eastAsia="en-US"/>
              </w:rPr>
              <w:t> </w:t>
            </w:r>
            <w:r>
              <w:rPr>
                <w:lang w:eastAsia="en-US"/>
              </w:rPr>
              <w:t>g/L piperonyl butoxide emulsifiable concentrate product for the control of two-spotted mite (</w:t>
            </w:r>
            <w:proofErr w:type="spellStart"/>
            <w:r>
              <w:rPr>
                <w:i/>
                <w:iCs/>
                <w:lang w:eastAsia="en-US"/>
              </w:rPr>
              <w:t>Tetranychus</w:t>
            </w:r>
            <w:proofErr w:type="spellEnd"/>
            <w:r>
              <w:rPr>
                <w:i/>
                <w:iCs/>
                <w:lang w:eastAsia="en-US"/>
              </w:rPr>
              <w:t xml:space="preserve"> </w:t>
            </w:r>
            <w:proofErr w:type="spellStart"/>
            <w:r>
              <w:rPr>
                <w:i/>
                <w:iCs/>
                <w:lang w:eastAsia="en-US"/>
              </w:rPr>
              <w:t>urticae</w:t>
            </w:r>
            <w:proofErr w:type="spellEnd"/>
            <w:r>
              <w:rPr>
                <w:lang w:eastAsia="en-US"/>
              </w:rPr>
              <w:t>) and European red mite (</w:t>
            </w:r>
            <w:proofErr w:type="spellStart"/>
            <w:r>
              <w:rPr>
                <w:i/>
                <w:iCs/>
                <w:lang w:eastAsia="en-US"/>
              </w:rPr>
              <w:t>Panonychus</w:t>
            </w:r>
            <w:proofErr w:type="spellEnd"/>
            <w:r>
              <w:rPr>
                <w:i/>
                <w:iCs/>
                <w:lang w:eastAsia="en-US"/>
              </w:rPr>
              <w:t xml:space="preserve"> </w:t>
            </w:r>
            <w:proofErr w:type="spellStart"/>
            <w:r>
              <w:rPr>
                <w:i/>
                <w:iCs/>
                <w:lang w:eastAsia="en-US"/>
              </w:rPr>
              <w:t>ulmi</w:t>
            </w:r>
            <w:proofErr w:type="spellEnd"/>
            <w:r>
              <w:rPr>
                <w:lang w:eastAsia="en-US"/>
              </w:rPr>
              <w:t>) on apples, pears, stone fruit and ornamentals, and for control of two-spotted mite on strawberries</w:t>
            </w:r>
          </w:p>
        </w:tc>
      </w:tr>
    </w:tbl>
    <w:p w14:paraId="639E57E9" w14:textId="04074B8D" w:rsidR="00144907" w:rsidRPr="002374F4" w:rsidRDefault="00144907" w:rsidP="002374F4">
      <w:pPr>
        <w:pStyle w:val="Caption"/>
      </w:pPr>
      <w:r w:rsidRPr="002374F4">
        <w:t xml:space="preserve">Table </w:t>
      </w:r>
      <w:fldSimple w:instr=" SEQ Table \* ARABIC ">
        <w:r w:rsidR="002374F4">
          <w:rPr>
            <w:noProof/>
          </w:rPr>
          <w:t>2</w:t>
        </w:r>
      </w:fldSimple>
      <w:r w:rsidRPr="002374F4">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44907" w14:paraId="3C145BAD"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9F68C6" w14:textId="77777777" w:rsidR="00144907" w:rsidRPr="002374F4" w:rsidRDefault="00144907" w:rsidP="002374F4">
            <w:pPr>
              <w:pStyle w:val="S8Gazettetableheading"/>
            </w:pPr>
            <w:r w:rsidRPr="002374F4">
              <w:t>Application no.</w:t>
            </w:r>
          </w:p>
        </w:tc>
        <w:tc>
          <w:tcPr>
            <w:tcW w:w="3896" w:type="pct"/>
            <w:tcBorders>
              <w:top w:val="single" w:sz="4" w:space="0" w:color="auto"/>
              <w:left w:val="single" w:sz="4" w:space="0" w:color="auto"/>
              <w:bottom w:val="single" w:sz="4" w:space="0" w:color="auto"/>
              <w:right w:val="single" w:sz="4" w:space="0" w:color="auto"/>
            </w:tcBorders>
            <w:hideMark/>
          </w:tcPr>
          <w:p w14:paraId="1A8359AF" w14:textId="77777777" w:rsidR="00144907" w:rsidRPr="002374F4" w:rsidRDefault="00144907" w:rsidP="002374F4">
            <w:pPr>
              <w:pStyle w:val="S8Gazettetabletext"/>
            </w:pPr>
            <w:r w:rsidRPr="002374F4">
              <w:t>142682</w:t>
            </w:r>
          </w:p>
        </w:tc>
      </w:tr>
      <w:tr w:rsidR="00144907" w14:paraId="4AD6D346"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0DD22A" w14:textId="77777777" w:rsidR="00144907" w:rsidRPr="002374F4" w:rsidRDefault="00144907" w:rsidP="002374F4">
            <w:pPr>
              <w:pStyle w:val="S8Gazettetableheading"/>
            </w:pPr>
            <w:r w:rsidRPr="002374F4">
              <w:t>Product name</w:t>
            </w:r>
          </w:p>
        </w:tc>
        <w:tc>
          <w:tcPr>
            <w:tcW w:w="3896" w:type="pct"/>
            <w:tcBorders>
              <w:top w:val="single" w:sz="4" w:space="0" w:color="auto"/>
              <w:left w:val="single" w:sz="4" w:space="0" w:color="auto"/>
              <w:bottom w:val="single" w:sz="4" w:space="0" w:color="auto"/>
              <w:right w:val="single" w:sz="4" w:space="0" w:color="auto"/>
            </w:tcBorders>
            <w:hideMark/>
          </w:tcPr>
          <w:p w14:paraId="514478B0" w14:textId="77777777" w:rsidR="00144907" w:rsidRPr="002374F4" w:rsidRDefault="00144907" w:rsidP="002374F4">
            <w:pPr>
              <w:pStyle w:val="S8Gazettetabletext"/>
            </w:pPr>
            <w:r w:rsidRPr="002374F4">
              <w:t>Pomade Wetting Agent</w:t>
            </w:r>
          </w:p>
        </w:tc>
      </w:tr>
      <w:tr w:rsidR="00144907" w14:paraId="1D3E108B"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740E61" w14:textId="77777777" w:rsidR="00144907" w:rsidRPr="002374F4" w:rsidRDefault="00144907" w:rsidP="002374F4">
            <w:pPr>
              <w:pStyle w:val="S8Gazettetableheading"/>
            </w:pPr>
            <w:r w:rsidRPr="002374F4">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55872EF" w14:textId="3BE54361" w:rsidR="00144907" w:rsidRPr="002374F4" w:rsidRDefault="00144907" w:rsidP="002374F4">
            <w:pPr>
              <w:pStyle w:val="S8Gazettetabletext"/>
            </w:pPr>
            <w:r w:rsidRPr="002374F4">
              <w:t>1000</w:t>
            </w:r>
            <w:r w:rsidR="00232DCB">
              <w:t> </w:t>
            </w:r>
            <w:r w:rsidRPr="002374F4">
              <w:t xml:space="preserve">g/L </w:t>
            </w:r>
            <w:proofErr w:type="spellStart"/>
            <w:r w:rsidRPr="002374F4">
              <w:t>polyoxyethylene</w:t>
            </w:r>
            <w:proofErr w:type="spellEnd"/>
            <w:r w:rsidRPr="002374F4">
              <w:t xml:space="preserve"> sorbitan monolaurate</w:t>
            </w:r>
          </w:p>
        </w:tc>
      </w:tr>
      <w:tr w:rsidR="00144907" w14:paraId="334137EB"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10D768A" w14:textId="77777777" w:rsidR="00144907" w:rsidRPr="002374F4" w:rsidRDefault="00144907" w:rsidP="002374F4">
            <w:pPr>
              <w:pStyle w:val="S8Gazettetableheading"/>
            </w:pPr>
            <w:r w:rsidRPr="002374F4">
              <w:t>Applicant name</w:t>
            </w:r>
          </w:p>
        </w:tc>
        <w:tc>
          <w:tcPr>
            <w:tcW w:w="3896" w:type="pct"/>
            <w:tcBorders>
              <w:top w:val="single" w:sz="4" w:space="0" w:color="auto"/>
              <w:left w:val="single" w:sz="4" w:space="0" w:color="auto"/>
              <w:bottom w:val="single" w:sz="4" w:space="0" w:color="auto"/>
              <w:right w:val="single" w:sz="4" w:space="0" w:color="auto"/>
            </w:tcBorders>
            <w:hideMark/>
          </w:tcPr>
          <w:p w14:paraId="2C89885E" w14:textId="77777777" w:rsidR="00144907" w:rsidRPr="002374F4" w:rsidRDefault="00144907" w:rsidP="002374F4">
            <w:pPr>
              <w:pStyle w:val="S8Gazettetabletext"/>
            </w:pPr>
            <w:proofErr w:type="spellStart"/>
            <w:r w:rsidRPr="002374F4">
              <w:t>AgriNova</w:t>
            </w:r>
            <w:proofErr w:type="spellEnd"/>
            <w:r w:rsidRPr="002374F4">
              <w:t xml:space="preserve"> New Zealand Limited</w:t>
            </w:r>
          </w:p>
        </w:tc>
      </w:tr>
      <w:tr w:rsidR="00144907" w14:paraId="412284C2"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0B0DEE" w14:textId="77777777" w:rsidR="00144907" w:rsidRPr="002374F4" w:rsidRDefault="00144907" w:rsidP="002374F4">
            <w:pPr>
              <w:pStyle w:val="S8Gazettetableheading"/>
            </w:pPr>
            <w:r w:rsidRPr="002374F4">
              <w:t>Applicant ACN</w:t>
            </w:r>
          </w:p>
        </w:tc>
        <w:tc>
          <w:tcPr>
            <w:tcW w:w="3896" w:type="pct"/>
            <w:tcBorders>
              <w:top w:val="single" w:sz="4" w:space="0" w:color="auto"/>
              <w:left w:val="single" w:sz="4" w:space="0" w:color="auto"/>
              <w:bottom w:val="single" w:sz="4" w:space="0" w:color="auto"/>
              <w:right w:val="single" w:sz="4" w:space="0" w:color="auto"/>
            </w:tcBorders>
            <w:hideMark/>
          </w:tcPr>
          <w:p w14:paraId="0B226251" w14:textId="77777777" w:rsidR="00144907" w:rsidRPr="002374F4" w:rsidRDefault="00144907" w:rsidP="002374F4">
            <w:pPr>
              <w:pStyle w:val="S8Gazettetabletext"/>
            </w:pPr>
            <w:r w:rsidRPr="002374F4">
              <w:t>N/A</w:t>
            </w:r>
          </w:p>
        </w:tc>
      </w:tr>
      <w:tr w:rsidR="00144907" w14:paraId="5071EDD8"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4BDD51" w14:textId="77777777" w:rsidR="00144907" w:rsidRPr="002374F4" w:rsidRDefault="00144907" w:rsidP="002374F4">
            <w:pPr>
              <w:pStyle w:val="S8Gazettetableheading"/>
            </w:pPr>
            <w:r w:rsidRPr="002374F4">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D765A45" w14:textId="77777777" w:rsidR="00144907" w:rsidRPr="002374F4" w:rsidRDefault="00144907" w:rsidP="002374F4">
            <w:pPr>
              <w:pStyle w:val="S8Gazettetabletext"/>
            </w:pPr>
            <w:r w:rsidRPr="002374F4">
              <w:t>30 January 2024</w:t>
            </w:r>
          </w:p>
        </w:tc>
      </w:tr>
      <w:tr w:rsidR="00144907" w14:paraId="2869A7BD"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DBE5D12" w14:textId="77777777" w:rsidR="00144907" w:rsidRPr="002374F4" w:rsidRDefault="00144907" w:rsidP="002374F4">
            <w:pPr>
              <w:pStyle w:val="S8Gazettetableheading"/>
            </w:pPr>
            <w:r w:rsidRPr="002374F4">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B056111" w14:textId="77777777" w:rsidR="00144907" w:rsidRPr="002374F4" w:rsidRDefault="00144907" w:rsidP="002374F4">
            <w:pPr>
              <w:pStyle w:val="S8Gazettetabletext"/>
            </w:pPr>
            <w:r w:rsidRPr="002374F4">
              <w:t>60828</w:t>
            </w:r>
          </w:p>
        </w:tc>
      </w:tr>
      <w:tr w:rsidR="00144907" w14:paraId="03AC4775"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54B9F9" w14:textId="77777777" w:rsidR="00144907" w:rsidRPr="002374F4" w:rsidRDefault="00144907" w:rsidP="002374F4">
            <w:pPr>
              <w:pStyle w:val="S8Gazettetableheading"/>
            </w:pPr>
            <w:r w:rsidRPr="002374F4">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656F8E20" w14:textId="77777777" w:rsidR="00144907" w:rsidRPr="002374F4" w:rsidRDefault="00144907" w:rsidP="002374F4">
            <w:pPr>
              <w:pStyle w:val="S8Gazettetabletext"/>
            </w:pPr>
            <w:r w:rsidRPr="002374F4">
              <w:t>60828/142682</w:t>
            </w:r>
          </w:p>
        </w:tc>
      </w:tr>
      <w:tr w:rsidR="00144907" w14:paraId="1DC67D5F"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3E0137"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CC146CF" w14:textId="5602B86D" w:rsidR="00144907" w:rsidRPr="002374F4" w:rsidRDefault="00144907" w:rsidP="002374F4">
            <w:pPr>
              <w:pStyle w:val="S8Gazettetabletext"/>
            </w:pPr>
            <w:r w:rsidRPr="002374F4">
              <w:t xml:space="preserve">Variation to the particulars of registration and label approval to update the first aid instructions appearing on a label to reflect the current FAISD </w:t>
            </w:r>
            <w:r w:rsidR="00965026">
              <w:t>H</w:t>
            </w:r>
            <w:r w:rsidRPr="002374F4">
              <w:t>andbook and the storage and disposal statements</w:t>
            </w:r>
          </w:p>
        </w:tc>
      </w:tr>
    </w:tbl>
    <w:p w14:paraId="62C46DF7" w14:textId="77777777" w:rsidR="00144907" w:rsidRDefault="00144907" w:rsidP="002374F4">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44907" w14:paraId="79875950"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BB8F5F" w14:textId="77777777" w:rsidR="00144907" w:rsidRPr="002374F4" w:rsidRDefault="00144907" w:rsidP="002374F4">
            <w:pPr>
              <w:pStyle w:val="S8Gazettetableheading"/>
            </w:pPr>
            <w:r w:rsidRPr="002374F4">
              <w:t>Application no.</w:t>
            </w:r>
          </w:p>
        </w:tc>
        <w:tc>
          <w:tcPr>
            <w:tcW w:w="3896" w:type="pct"/>
            <w:tcBorders>
              <w:top w:val="single" w:sz="4" w:space="0" w:color="auto"/>
              <w:left w:val="single" w:sz="4" w:space="0" w:color="auto"/>
              <w:bottom w:val="single" w:sz="4" w:space="0" w:color="auto"/>
              <w:right w:val="single" w:sz="4" w:space="0" w:color="auto"/>
            </w:tcBorders>
            <w:hideMark/>
          </w:tcPr>
          <w:p w14:paraId="4A7805E7" w14:textId="77777777" w:rsidR="00144907" w:rsidRDefault="00144907">
            <w:pPr>
              <w:pStyle w:val="S8Gazettetabletext"/>
              <w:rPr>
                <w:lang w:eastAsia="en-US"/>
              </w:rPr>
            </w:pPr>
            <w:r>
              <w:rPr>
                <w:lang w:eastAsia="en-US"/>
              </w:rPr>
              <w:t>142775</w:t>
            </w:r>
          </w:p>
        </w:tc>
      </w:tr>
      <w:tr w:rsidR="00144907" w14:paraId="4F735412"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7A4F91" w14:textId="77777777" w:rsidR="00144907" w:rsidRPr="002374F4" w:rsidRDefault="00144907" w:rsidP="002374F4">
            <w:pPr>
              <w:pStyle w:val="S8Gazettetableheading"/>
            </w:pPr>
            <w:r w:rsidRPr="002374F4">
              <w:t>Product name</w:t>
            </w:r>
          </w:p>
        </w:tc>
        <w:tc>
          <w:tcPr>
            <w:tcW w:w="3896" w:type="pct"/>
            <w:tcBorders>
              <w:top w:val="single" w:sz="4" w:space="0" w:color="auto"/>
              <w:left w:val="single" w:sz="4" w:space="0" w:color="auto"/>
              <w:bottom w:val="single" w:sz="4" w:space="0" w:color="auto"/>
              <w:right w:val="single" w:sz="4" w:space="0" w:color="auto"/>
            </w:tcBorders>
            <w:hideMark/>
          </w:tcPr>
          <w:p w14:paraId="674B511B" w14:textId="77777777" w:rsidR="00144907" w:rsidRDefault="00144907">
            <w:pPr>
              <w:pStyle w:val="S8Gazettetabletext"/>
              <w:rPr>
                <w:lang w:eastAsia="en-US"/>
              </w:rPr>
            </w:pPr>
            <w:r>
              <w:rPr>
                <w:lang w:eastAsia="en-US"/>
              </w:rPr>
              <w:t>CropSure Sparrowhawk 700WG Herbicide</w:t>
            </w:r>
          </w:p>
        </w:tc>
      </w:tr>
      <w:tr w:rsidR="00144907" w14:paraId="217B7CB2"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6D1986" w14:textId="77777777" w:rsidR="00144907" w:rsidRPr="002374F4" w:rsidRDefault="00144907" w:rsidP="002374F4">
            <w:pPr>
              <w:pStyle w:val="S8Gazettetableheading"/>
            </w:pPr>
            <w:r w:rsidRPr="002374F4">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278DB21" w14:textId="2DCC3844" w:rsidR="00144907" w:rsidRDefault="00144907">
            <w:pPr>
              <w:pStyle w:val="S8Gazettetabletext"/>
              <w:rPr>
                <w:lang w:eastAsia="en-US"/>
              </w:rPr>
            </w:pPr>
            <w:r>
              <w:rPr>
                <w:lang w:eastAsia="en-US"/>
              </w:rPr>
              <w:t>700</w:t>
            </w:r>
            <w:r w:rsidR="00232DCB">
              <w:rPr>
                <w:lang w:eastAsia="en-US"/>
              </w:rPr>
              <w:t> </w:t>
            </w:r>
            <w:r>
              <w:rPr>
                <w:lang w:eastAsia="en-US"/>
              </w:rPr>
              <w:t>g/kg imazamox</w:t>
            </w:r>
          </w:p>
        </w:tc>
      </w:tr>
      <w:tr w:rsidR="00144907" w14:paraId="6A4BA748"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6B8E4F" w14:textId="77777777" w:rsidR="00144907" w:rsidRPr="002374F4" w:rsidRDefault="00144907" w:rsidP="002374F4">
            <w:pPr>
              <w:pStyle w:val="S8Gazettetableheading"/>
            </w:pPr>
            <w:r w:rsidRPr="002374F4">
              <w:t>Applicant name</w:t>
            </w:r>
          </w:p>
        </w:tc>
        <w:tc>
          <w:tcPr>
            <w:tcW w:w="3896" w:type="pct"/>
            <w:tcBorders>
              <w:top w:val="single" w:sz="4" w:space="0" w:color="auto"/>
              <w:left w:val="single" w:sz="4" w:space="0" w:color="auto"/>
              <w:bottom w:val="single" w:sz="4" w:space="0" w:color="auto"/>
              <w:right w:val="single" w:sz="4" w:space="0" w:color="auto"/>
            </w:tcBorders>
            <w:hideMark/>
          </w:tcPr>
          <w:p w14:paraId="4E3F37C7" w14:textId="77777777" w:rsidR="00144907" w:rsidRDefault="00144907">
            <w:pPr>
              <w:pStyle w:val="S8Gazettetabletext"/>
              <w:rPr>
                <w:lang w:eastAsia="en-US"/>
              </w:rPr>
            </w:pPr>
            <w:r>
              <w:rPr>
                <w:lang w:eastAsia="en-US"/>
              </w:rPr>
              <w:t>CropSure Pty Ltd</w:t>
            </w:r>
          </w:p>
        </w:tc>
      </w:tr>
      <w:tr w:rsidR="00144907" w14:paraId="63D8AFBE"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5D54C3" w14:textId="77777777" w:rsidR="00144907" w:rsidRPr="002374F4" w:rsidRDefault="00144907" w:rsidP="002374F4">
            <w:pPr>
              <w:pStyle w:val="S8Gazettetableheading"/>
            </w:pPr>
            <w:r w:rsidRPr="002374F4">
              <w:t>Applicant ACN</w:t>
            </w:r>
          </w:p>
        </w:tc>
        <w:tc>
          <w:tcPr>
            <w:tcW w:w="3896" w:type="pct"/>
            <w:tcBorders>
              <w:top w:val="single" w:sz="4" w:space="0" w:color="auto"/>
              <w:left w:val="single" w:sz="4" w:space="0" w:color="auto"/>
              <w:bottom w:val="single" w:sz="4" w:space="0" w:color="auto"/>
              <w:right w:val="single" w:sz="4" w:space="0" w:color="auto"/>
            </w:tcBorders>
            <w:hideMark/>
          </w:tcPr>
          <w:p w14:paraId="5E89B459" w14:textId="77777777" w:rsidR="00144907" w:rsidRDefault="00144907">
            <w:pPr>
              <w:pStyle w:val="S8Gazettetabletext"/>
              <w:rPr>
                <w:szCs w:val="16"/>
                <w:lang w:eastAsia="en-US"/>
              </w:rPr>
            </w:pPr>
            <w:r>
              <w:rPr>
                <w:szCs w:val="16"/>
                <w:lang w:eastAsia="en-US"/>
              </w:rPr>
              <w:t>643 829 190</w:t>
            </w:r>
          </w:p>
        </w:tc>
      </w:tr>
      <w:tr w:rsidR="00144907" w14:paraId="6B21CB13"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DAFE11" w14:textId="77777777" w:rsidR="00144907" w:rsidRPr="002374F4" w:rsidRDefault="00144907" w:rsidP="002374F4">
            <w:pPr>
              <w:pStyle w:val="S8Gazettetableheading"/>
            </w:pPr>
            <w:r w:rsidRPr="002374F4">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E519730" w14:textId="77777777" w:rsidR="00144907" w:rsidRDefault="00144907">
            <w:pPr>
              <w:pStyle w:val="S8Gazettetabletext"/>
              <w:rPr>
                <w:lang w:eastAsia="en-US"/>
              </w:rPr>
            </w:pPr>
            <w:r>
              <w:rPr>
                <w:lang w:eastAsia="en-US"/>
              </w:rPr>
              <w:t>7 February 2024</w:t>
            </w:r>
          </w:p>
        </w:tc>
      </w:tr>
      <w:tr w:rsidR="00144907" w14:paraId="5D105940"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78926A" w14:textId="77777777" w:rsidR="00144907" w:rsidRPr="002374F4" w:rsidRDefault="00144907" w:rsidP="002374F4">
            <w:pPr>
              <w:pStyle w:val="S8Gazettetableheading"/>
            </w:pPr>
            <w:r w:rsidRPr="002374F4">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E959F62" w14:textId="77777777" w:rsidR="00144907" w:rsidRDefault="00144907">
            <w:pPr>
              <w:pStyle w:val="S8Gazettetabletext"/>
              <w:rPr>
                <w:lang w:eastAsia="en-US"/>
              </w:rPr>
            </w:pPr>
            <w:r>
              <w:rPr>
                <w:lang w:eastAsia="en-US"/>
              </w:rPr>
              <w:t>93634</w:t>
            </w:r>
          </w:p>
        </w:tc>
      </w:tr>
      <w:tr w:rsidR="00144907" w14:paraId="6453947A"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3CE69B" w14:textId="77777777" w:rsidR="00144907" w:rsidRPr="002374F4" w:rsidRDefault="00144907" w:rsidP="002374F4">
            <w:pPr>
              <w:pStyle w:val="S8Gazettetableheading"/>
            </w:pPr>
            <w:r w:rsidRPr="002374F4">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667B9E6" w14:textId="77777777" w:rsidR="00144907" w:rsidRDefault="00144907">
            <w:pPr>
              <w:pStyle w:val="S8Gazettetabletext"/>
              <w:rPr>
                <w:lang w:eastAsia="en-US"/>
              </w:rPr>
            </w:pPr>
            <w:r>
              <w:rPr>
                <w:lang w:eastAsia="en-US"/>
              </w:rPr>
              <w:t>93634/142775</w:t>
            </w:r>
          </w:p>
        </w:tc>
      </w:tr>
      <w:tr w:rsidR="00144907" w14:paraId="7A17A9C4"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740A0C"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FB2669E" w14:textId="77777777" w:rsidR="00144907" w:rsidRDefault="00144907">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CropSure Raider 700WG Herbicide</w:t>
            </w:r>
            <w:r>
              <w:rPr>
                <w:rFonts w:hint="eastAsia"/>
                <w:lang w:eastAsia="en-US"/>
              </w:rPr>
              <w:t>’</w:t>
            </w:r>
            <w:r>
              <w:rPr>
                <w:lang w:eastAsia="en-US"/>
              </w:rPr>
              <w:t xml:space="preserve"> to </w:t>
            </w:r>
            <w:r>
              <w:rPr>
                <w:rFonts w:hint="eastAsia"/>
                <w:lang w:eastAsia="en-US"/>
              </w:rPr>
              <w:t>‘</w:t>
            </w:r>
            <w:r>
              <w:rPr>
                <w:lang w:eastAsia="en-US"/>
              </w:rPr>
              <w:t>CropSure Sparrowhawk 700WG Herbicide</w:t>
            </w:r>
            <w:r>
              <w:rPr>
                <w:rFonts w:hint="eastAsia"/>
                <w:lang w:eastAsia="en-US"/>
              </w:rPr>
              <w:t>’</w:t>
            </w:r>
          </w:p>
        </w:tc>
      </w:tr>
    </w:tbl>
    <w:p w14:paraId="78D8B378"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527CCD9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69F8C2"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878EF2F" w14:textId="77777777" w:rsidR="00144907" w:rsidRPr="002374F4" w:rsidRDefault="00144907" w:rsidP="002374F4">
            <w:pPr>
              <w:pStyle w:val="S8Gazettetabletext"/>
            </w:pPr>
            <w:r w:rsidRPr="002374F4">
              <w:t>142064</w:t>
            </w:r>
          </w:p>
        </w:tc>
      </w:tr>
      <w:tr w:rsidR="00144907" w14:paraId="29502DC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E7184F"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749C4000" w14:textId="77777777" w:rsidR="00144907" w:rsidRPr="002374F4" w:rsidRDefault="00144907" w:rsidP="002374F4">
            <w:pPr>
              <w:pStyle w:val="S8Gazettetabletext"/>
            </w:pPr>
            <w:proofErr w:type="spellStart"/>
            <w:r w:rsidRPr="002374F4">
              <w:t>OzCrop</w:t>
            </w:r>
            <w:proofErr w:type="spellEnd"/>
            <w:r w:rsidRPr="002374F4">
              <w:t xml:space="preserve"> </w:t>
            </w:r>
            <w:proofErr w:type="spellStart"/>
            <w:r w:rsidRPr="002374F4">
              <w:t>Diafenthiuron</w:t>
            </w:r>
            <w:proofErr w:type="spellEnd"/>
            <w:r w:rsidRPr="002374F4">
              <w:t xml:space="preserve"> 500 SC Miticide/Insecticide</w:t>
            </w:r>
          </w:p>
        </w:tc>
      </w:tr>
      <w:tr w:rsidR="00144907" w14:paraId="74B4749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F8BC75"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8627877" w14:textId="14064BAF" w:rsidR="00144907" w:rsidRPr="002374F4" w:rsidRDefault="00144907" w:rsidP="002374F4">
            <w:pPr>
              <w:pStyle w:val="S8Gazettetabletext"/>
            </w:pPr>
            <w:r w:rsidRPr="002374F4">
              <w:t>500</w:t>
            </w:r>
            <w:r w:rsidR="00232DCB">
              <w:t> </w:t>
            </w:r>
            <w:r w:rsidRPr="002374F4">
              <w:t xml:space="preserve">g/L </w:t>
            </w:r>
            <w:proofErr w:type="spellStart"/>
            <w:r w:rsidRPr="002374F4">
              <w:t>diafenthiuron</w:t>
            </w:r>
            <w:proofErr w:type="spellEnd"/>
          </w:p>
        </w:tc>
      </w:tr>
      <w:tr w:rsidR="00144907" w14:paraId="249673F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EB00A8"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57850179" w14:textId="77777777" w:rsidR="00144907" w:rsidRPr="002374F4" w:rsidRDefault="00144907" w:rsidP="002374F4">
            <w:pPr>
              <w:pStyle w:val="S8Gazettetabletext"/>
            </w:pPr>
            <w:r w:rsidRPr="002374F4">
              <w:t>OzCrop Pty Ltd</w:t>
            </w:r>
          </w:p>
        </w:tc>
      </w:tr>
      <w:tr w:rsidR="00144907" w14:paraId="6FD6113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ECCCD6"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297B075C" w14:textId="77777777" w:rsidR="00144907" w:rsidRPr="002374F4" w:rsidRDefault="00144907" w:rsidP="002374F4">
            <w:pPr>
              <w:pStyle w:val="S8Gazettetabletext"/>
            </w:pPr>
            <w:r w:rsidRPr="002374F4">
              <w:t>160 656 431</w:t>
            </w:r>
          </w:p>
        </w:tc>
      </w:tr>
      <w:tr w:rsidR="00144907" w14:paraId="1F15ABF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5E4432"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56AD90D" w14:textId="77777777" w:rsidR="00144907" w:rsidRPr="002374F4" w:rsidRDefault="00144907" w:rsidP="002374F4">
            <w:pPr>
              <w:pStyle w:val="S8Gazettetabletext"/>
            </w:pPr>
            <w:r w:rsidRPr="002374F4">
              <w:t>13 February 2024</w:t>
            </w:r>
          </w:p>
        </w:tc>
      </w:tr>
      <w:tr w:rsidR="00144907" w14:paraId="38A8D5E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738817"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4388DE7" w14:textId="77777777" w:rsidR="00144907" w:rsidRPr="002374F4" w:rsidRDefault="00144907" w:rsidP="002374F4">
            <w:pPr>
              <w:pStyle w:val="S8Gazettetabletext"/>
            </w:pPr>
            <w:r w:rsidRPr="002374F4">
              <w:t>93925</w:t>
            </w:r>
          </w:p>
        </w:tc>
      </w:tr>
      <w:tr w:rsidR="00144907" w14:paraId="55980DD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239414"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FF498D6" w14:textId="77777777" w:rsidR="00144907" w:rsidRPr="002374F4" w:rsidRDefault="00144907" w:rsidP="002374F4">
            <w:pPr>
              <w:pStyle w:val="S8Gazettetabletext"/>
            </w:pPr>
            <w:r w:rsidRPr="002374F4">
              <w:t>93925/142064</w:t>
            </w:r>
          </w:p>
        </w:tc>
      </w:tr>
      <w:tr w:rsidR="00144907" w14:paraId="714E7AB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58424E"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5F48991" w14:textId="77777777" w:rsidR="00144907" w:rsidRPr="002374F4" w:rsidRDefault="00144907" w:rsidP="002374F4">
            <w:pPr>
              <w:pStyle w:val="S8Gazettetabletext"/>
            </w:pPr>
            <w:r w:rsidRPr="002374F4">
              <w:t>Variation to the particulars of registration and label approval, to add new uses, and add spray drift restraints</w:t>
            </w:r>
          </w:p>
        </w:tc>
      </w:tr>
    </w:tbl>
    <w:p w14:paraId="6AC65555"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606D79B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C48727"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6F81C4F2" w14:textId="77777777" w:rsidR="00144907" w:rsidRPr="002374F4" w:rsidRDefault="00144907" w:rsidP="002374F4">
            <w:pPr>
              <w:pStyle w:val="S8Gazettetabletext"/>
            </w:pPr>
            <w:r w:rsidRPr="002374F4">
              <w:t>141836</w:t>
            </w:r>
          </w:p>
        </w:tc>
      </w:tr>
      <w:tr w:rsidR="00144907" w14:paraId="6C24987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E245DA"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1D9EB223" w14:textId="77777777" w:rsidR="00144907" w:rsidRPr="002374F4" w:rsidRDefault="00144907" w:rsidP="002374F4">
            <w:pPr>
              <w:pStyle w:val="S8Gazettetabletext"/>
            </w:pPr>
            <w:r w:rsidRPr="002374F4">
              <w:t>Promote Plus 900 Growth Regulator</w:t>
            </w:r>
          </w:p>
        </w:tc>
      </w:tr>
      <w:tr w:rsidR="00144907" w14:paraId="7065E66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F91BF0"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9B1ADD0" w14:textId="131BDEBE" w:rsidR="00144907" w:rsidRPr="002374F4" w:rsidRDefault="00144907" w:rsidP="002374F4">
            <w:pPr>
              <w:pStyle w:val="S8Gazettetabletext"/>
            </w:pPr>
            <w:r w:rsidRPr="002374F4">
              <w:t>900</w:t>
            </w:r>
            <w:r w:rsidR="00232DCB">
              <w:t> </w:t>
            </w:r>
            <w:r w:rsidRPr="002374F4">
              <w:t>g/L ethephon (an anticholinesterase compound)</w:t>
            </w:r>
          </w:p>
        </w:tc>
      </w:tr>
      <w:tr w:rsidR="00144907" w14:paraId="21B8712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457941"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5449791F" w14:textId="522B5729" w:rsidR="00144907" w:rsidRPr="002374F4" w:rsidRDefault="00144907" w:rsidP="002374F4">
            <w:pPr>
              <w:pStyle w:val="S8Gazettetabletext"/>
            </w:pPr>
            <w:r w:rsidRPr="002374F4">
              <w:t xml:space="preserve">ADAMA Australia Pty </w:t>
            </w:r>
            <w:r w:rsidR="00232DCB" w:rsidRPr="002374F4">
              <w:t>L</w:t>
            </w:r>
            <w:r w:rsidR="00232DCB">
              <w:t>t</w:t>
            </w:r>
            <w:r w:rsidR="00232DCB" w:rsidRPr="002374F4">
              <w:t>d</w:t>
            </w:r>
          </w:p>
        </w:tc>
      </w:tr>
      <w:tr w:rsidR="00144907" w14:paraId="0249983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DAC029"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520AC58D" w14:textId="77777777" w:rsidR="00144907" w:rsidRPr="002374F4" w:rsidRDefault="00144907" w:rsidP="002374F4">
            <w:pPr>
              <w:pStyle w:val="S8Gazettetabletext"/>
            </w:pPr>
            <w:r w:rsidRPr="002374F4">
              <w:t>050 328 973</w:t>
            </w:r>
          </w:p>
        </w:tc>
      </w:tr>
      <w:tr w:rsidR="00144907" w14:paraId="1E844FC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60BE88"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67A57BB" w14:textId="77777777" w:rsidR="00144907" w:rsidRPr="002374F4" w:rsidRDefault="00144907" w:rsidP="002374F4">
            <w:pPr>
              <w:pStyle w:val="S8Gazettetabletext"/>
            </w:pPr>
            <w:r w:rsidRPr="002374F4">
              <w:t>13 February 2024</w:t>
            </w:r>
          </w:p>
        </w:tc>
      </w:tr>
      <w:tr w:rsidR="00144907" w14:paraId="02C47D1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F4D9D5"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055B318" w14:textId="77777777" w:rsidR="00144907" w:rsidRPr="002374F4" w:rsidRDefault="00144907" w:rsidP="002374F4">
            <w:pPr>
              <w:pStyle w:val="S8Gazettetabletext"/>
            </w:pPr>
            <w:r w:rsidRPr="002374F4">
              <w:t>69487</w:t>
            </w:r>
          </w:p>
        </w:tc>
      </w:tr>
      <w:tr w:rsidR="00144907" w14:paraId="62DB23E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FF4E8B"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B750204" w14:textId="77777777" w:rsidR="00144907" w:rsidRPr="002374F4" w:rsidRDefault="00144907" w:rsidP="002374F4">
            <w:pPr>
              <w:pStyle w:val="S8Gazettetabletext"/>
            </w:pPr>
            <w:r w:rsidRPr="002374F4">
              <w:t>69487/141836</w:t>
            </w:r>
          </w:p>
        </w:tc>
      </w:tr>
      <w:tr w:rsidR="00144907" w14:paraId="3C658CB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FE1816"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DEEC76E" w14:textId="77777777" w:rsidR="00144907" w:rsidRPr="002374F4" w:rsidRDefault="00144907" w:rsidP="002374F4">
            <w:pPr>
              <w:pStyle w:val="S8Gazettetabletext"/>
            </w:pPr>
            <w:r w:rsidRPr="002374F4">
              <w:t>Variation to registration and label particulars to add additional uses and update restraints</w:t>
            </w:r>
          </w:p>
        </w:tc>
      </w:tr>
    </w:tbl>
    <w:p w14:paraId="1ED44CCE"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44907" w14:paraId="1ABD9A2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934C22"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1ADC9144" w14:textId="77777777" w:rsidR="00144907" w:rsidRPr="002374F4" w:rsidRDefault="00144907" w:rsidP="002374F4">
            <w:pPr>
              <w:pStyle w:val="S8Gazettetabletext"/>
            </w:pPr>
            <w:r w:rsidRPr="002374F4">
              <w:t>140286</w:t>
            </w:r>
          </w:p>
        </w:tc>
      </w:tr>
      <w:tr w:rsidR="00144907" w14:paraId="51FC99E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D053DC"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312E22DF" w14:textId="77777777" w:rsidR="00144907" w:rsidRPr="002374F4" w:rsidRDefault="00144907" w:rsidP="002374F4">
            <w:pPr>
              <w:pStyle w:val="S8Gazettetabletext"/>
            </w:pPr>
            <w:r w:rsidRPr="002374F4">
              <w:t>Bronco 400 Herbicide</w:t>
            </w:r>
          </w:p>
        </w:tc>
      </w:tr>
      <w:tr w:rsidR="00144907" w14:paraId="1837F87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A92B67"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EF2EB42" w14:textId="369DFC9D" w:rsidR="00144907" w:rsidRPr="002374F4" w:rsidRDefault="00144907" w:rsidP="002374F4">
            <w:pPr>
              <w:pStyle w:val="S8Gazettetabletext"/>
            </w:pPr>
            <w:r w:rsidRPr="002374F4">
              <w:t>400</w:t>
            </w:r>
            <w:r w:rsidR="00232DCB">
              <w:t> </w:t>
            </w:r>
            <w:r w:rsidRPr="002374F4">
              <w:t>g/L bromoxynil present as the N-</w:t>
            </w:r>
            <w:proofErr w:type="spellStart"/>
            <w:r w:rsidRPr="002374F4">
              <w:t>octanoyl</w:t>
            </w:r>
            <w:proofErr w:type="spellEnd"/>
            <w:r w:rsidRPr="002374F4">
              <w:t xml:space="preserve"> ester</w:t>
            </w:r>
          </w:p>
        </w:tc>
      </w:tr>
      <w:tr w:rsidR="00144907" w14:paraId="7278215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442E52"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70B1DCFF" w14:textId="51886C00" w:rsidR="00144907" w:rsidRPr="002374F4" w:rsidRDefault="00144907" w:rsidP="002374F4">
            <w:pPr>
              <w:pStyle w:val="S8Gazettetabletext"/>
            </w:pPr>
            <w:r w:rsidRPr="002374F4">
              <w:t xml:space="preserve">ADAMA Australia Pty </w:t>
            </w:r>
            <w:r w:rsidR="00232DCB" w:rsidRPr="002374F4">
              <w:t>L</w:t>
            </w:r>
            <w:r w:rsidR="00232DCB">
              <w:t>t</w:t>
            </w:r>
            <w:r w:rsidR="00232DCB" w:rsidRPr="002374F4">
              <w:t>d</w:t>
            </w:r>
          </w:p>
        </w:tc>
      </w:tr>
      <w:tr w:rsidR="00144907" w14:paraId="6545E78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A3E671"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7BCC3CD0" w14:textId="77777777" w:rsidR="00144907" w:rsidRPr="002374F4" w:rsidRDefault="00144907" w:rsidP="002374F4">
            <w:pPr>
              <w:pStyle w:val="S8Gazettetabletext"/>
            </w:pPr>
            <w:r w:rsidRPr="002374F4">
              <w:t>050 328 973</w:t>
            </w:r>
          </w:p>
        </w:tc>
      </w:tr>
      <w:tr w:rsidR="00144907" w14:paraId="71850A3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CF2817"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741C73C" w14:textId="77777777" w:rsidR="00144907" w:rsidRPr="002374F4" w:rsidRDefault="00144907" w:rsidP="002374F4">
            <w:pPr>
              <w:pStyle w:val="S8Gazettetabletext"/>
            </w:pPr>
            <w:r w:rsidRPr="002374F4">
              <w:t>20 February 2024</w:t>
            </w:r>
          </w:p>
        </w:tc>
      </w:tr>
      <w:tr w:rsidR="00144907" w14:paraId="0E011EA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E5830D"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AE13D7F" w14:textId="77777777" w:rsidR="00144907" w:rsidRPr="002374F4" w:rsidRDefault="00144907" w:rsidP="002374F4">
            <w:pPr>
              <w:pStyle w:val="S8Gazettetabletext"/>
            </w:pPr>
            <w:r w:rsidRPr="002374F4">
              <w:t>80801</w:t>
            </w:r>
          </w:p>
        </w:tc>
      </w:tr>
      <w:tr w:rsidR="00144907" w14:paraId="143A27D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02E87A"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69D8667" w14:textId="77777777" w:rsidR="00144907" w:rsidRPr="002374F4" w:rsidRDefault="00144907" w:rsidP="002374F4">
            <w:pPr>
              <w:pStyle w:val="S8Gazettetabletext"/>
            </w:pPr>
            <w:r w:rsidRPr="002374F4">
              <w:t>80801/140286</w:t>
            </w:r>
          </w:p>
        </w:tc>
      </w:tr>
      <w:tr w:rsidR="00144907" w14:paraId="2F520D2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161CEC"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96052B6" w14:textId="77777777" w:rsidR="00144907" w:rsidRPr="002374F4" w:rsidRDefault="00144907" w:rsidP="002374F4">
            <w:pPr>
              <w:pStyle w:val="S8Gazettetabletext"/>
            </w:pPr>
            <w:r w:rsidRPr="002374F4">
              <w:t>Variation to registration and label particulars to update the label</w:t>
            </w:r>
          </w:p>
        </w:tc>
      </w:tr>
    </w:tbl>
    <w:p w14:paraId="79D030E4"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13C42A0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F087D9"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09874C3" w14:textId="77777777" w:rsidR="00144907" w:rsidRPr="002374F4" w:rsidRDefault="00144907" w:rsidP="002374F4">
            <w:pPr>
              <w:pStyle w:val="S8Gazettetabletext"/>
            </w:pPr>
            <w:r w:rsidRPr="002374F4">
              <w:t>141589</w:t>
            </w:r>
          </w:p>
        </w:tc>
      </w:tr>
      <w:tr w:rsidR="00144907" w14:paraId="0FC34AB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8CB8BD"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1C9809F9" w14:textId="77777777" w:rsidR="00144907" w:rsidRPr="002374F4" w:rsidRDefault="00144907" w:rsidP="002374F4">
            <w:pPr>
              <w:pStyle w:val="S8Gazettetabletext"/>
            </w:pPr>
            <w:r w:rsidRPr="002374F4">
              <w:t xml:space="preserve">N-Large Gibberellic Acid Growth </w:t>
            </w:r>
            <w:proofErr w:type="spellStart"/>
            <w:r w:rsidRPr="002374F4">
              <w:t>Regulant</w:t>
            </w:r>
            <w:proofErr w:type="spellEnd"/>
          </w:p>
        </w:tc>
      </w:tr>
      <w:tr w:rsidR="00144907" w14:paraId="561CE52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16C764"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EEC30E7" w14:textId="13EFD07B" w:rsidR="00144907" w:rsidRPr="002374F4" w:rsidRDefault="00144907" w:rsidP="002374F4">
            <w:pPr>
              <w:pStyle w:val="S8Gazettetabletext"/>
            </w:pPr>
            <w:r w:rsidRPr="002374F4">
              <w:t>100</w:t>
            </w:r>
            <w:r w:rsidR="00232DCB">
              <w:t> </w:t>
            </w:r>
            <w:r w:rsidRPr="002374F4">
              <w:t>g/L gibberellic acid</w:t>
            </w:r>
          </w:p>
        </w:tc>
      </w:tr>
      <w:tr w:rsidR="00144907" w14:paraId="43445B4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8F33AD"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69BE4405" w14:textId="1C9CDA39" w:rsidR="00144907" w:rsidRPr="002374F4" w:rsidRDefault="00144907" w:rsidP="002374F4">
            <w:pPr>
              <w:pStyle w:val="S8Gazettetabletext"/>
            </w:pPr>
            <w:r w:rsidRPr="002374F4">
              <w:t xml:space="preserve">Stoller Australia </w:t>
            </w:r>
            <w:proofErr w:type="spellStart"/>
            <w:r w:rsidRPr="002374F4">
              <w:t>Pty.</w:t>
            </w:r>
            <w:r w:rsidR="00232DCB" w:rsidRPr="002374F4">
              <w:t>L</w:t>
            </w:r>
            <w:r w:rsidR="00232DCB">
              <w:t>t</w:t>
            </w:r>
            <w:r w:rsidR="00232DCB" w:rsidRPr="002374F4">
              <w:t>d</w:t>
            </w:r>
            <w:proofErr w:type="spellEnd"/>
          </w:p>
        </w:tc>
      </w:tr>
      <w:tr w:rsidR="00144907" w14:paraId="3CE704C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6F202B"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3231D5E2" w14:textId="77777777" w:rsidR="00144907" w:rsidRPr="002374F4" w:rsidRDefault="00144907" w:rsidP="002374F4">
            <w:pPr>
              <w:pStyle w:val="S8Gazettetabletext"/>
            </w:pPr>
            <w:r w:rsidRPr="002374F4">
              <w:t>065 320 747</w:t>
            </w:r>
          </w:p>
        </w:tc>
      </w:tr>
      <w:tr w:rsidR="00144907" w14:paraId="759FB9C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AF6A04"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582CA82" w14:textId="77777777" w:rsidR="00144907" w:rsidRPr="002374F4" w:rsidRDefault="00144907" w:rsidP="002374F4">
            <w:pPr>
              <w:pStyle w:val="S8Gazettetabletext"/>
            </w:pPr>
            <w:r w:rsidRPr="002374F4">
              <w:t>20 February 2024</w:t>
            </w:r>
          </w:p>
        </w:tc>
      </w:tr>
      <w:tr w:rsidR="00144907" w14:paraId="0F151DF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A65432"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6F8BA70" w14:textId="77777777" w:rsidR="00144907" w:rsidRPr="002374F4" w:rsidRDefault="00144907" w:rsidP="002374F4">
            <w:pPr>
              <w:pStyle w:val="S8Gazettetabletext"/>
            </w:pPr>
            <w:r w:rsidRPr="002374F4">
              <w:t>58244</w:t>
            </w:r>
          </w:p>
        </w:tc>
      </w:tr>
      <w:tr w:rsidR="00144907" w14:paraId="712B6D3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2BB7A5"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030F4C9" w14:textId="77777777" w:rsidR="00144907" w:rsidRPr="002374F4" w:rsidRDefault="00144907" w:rsidP="002374F4">
            <w:pPr>
              <w:pStyle w:val="S8Gazettetabletext"/>
            </w:pPr>
            <w:r w:rsidRPr="002374F4">
              <w:t>58244/141589</w:t>
            </w:r>
          </w:p>
        </w:tc>
      </w:tr>
      <w:tr w:rsidR="00144907" w14:paraId="0877D21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0947D9"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1161D88" w14:textId="77777777" w:rsidR="00144907" w:rsidRPr="002374F4" w:rsidRDefault="00144907" w:rsidP="002374F4">
            <w:pPr>
              <w:pStyle w:val="S8Gazettetabletext"/>
            </w:pPr>
            <w:r w:rsidRPr="002374F4">
              <w:t>Variation of product registration and label approval to update the product name and label name and to correct errors in the current label text</w:t>
            </w:r>
          </w:p>
        </w:tc>
      </w:tr>
    </w:tbl>
    <w:p w14:paraId="77C43EA1"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44907" w14:paraId="13B2422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A3AB1D"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27E83E7E" w14:textId="77777777" w:rsidR="00144907" w:rsidRPr="002374F4" w:rsidRDefault="00144907" w:rsidP="002374F4">
            <w:pPr>
              <w:pStyle w:val="S8Gazettetabletext"/>
            </w:pPr>
            <w:r w:rsidRPr="002374F4">
              <w:t>141568</w:t>
            </w:r>
          </w:p>
        </w:tc>
      </w:tr>
      <w:tr w:rsidR="00144907" w14:paraId="03685D1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A014CD"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704ADF60" w14:textId="77777777" w:rsidR="00144907" w:rsidRPr="002374F4" w:rsidRDefault="00144907" w:rsidP="002374F4">
            <w:pPr>
              <w:pStyle w:val="S8Gazettetabletext"/>
            </w:pPr>
            <w:r w:rsidRPr="002374F4">
              <w:t>Titan Flumioxazin 500 WG Herbicide</w:t>
            </w:r>
          </w:p>
        </w:tc>
      </w:tr>
      <w:tr w:rsidR="00144907" w14:paraId="6BF3AB8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C7EE88"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216B391" w14:textId="1832243A" w:rsidR="00144907" w:rsidRPr="002374F4" w:rsidRDefault="00144907" w:rsidP="002374F4">
            <w:pPr>
              <w:pStyle w:val="S8Gazettetabletext"/>
            </w:pPr>
            <w:r w:rsidRPr="002374F4">
              <w:t>500</w:t>
            </w:r>
            <w:r w:rsidR="00232DCB">
              <w:t> </w:t>
            </w:r>
            <w:r w:rsidRPr="002374F4">
              <w:t>g/kg flumioxazin</w:t>
            </w:r>
          </w:p>
        </w:tc>
      </w:tr>
      <w:tr w:rsidR="00144907" w14:paraId="514EBA6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090D05"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3C458010" w14:textId="77777777" w:rsidR="00144907" w:rsidRPr="002374F4" w:rsidRDefault="00144907" w:rsidP="002374F4">
            <w:pPr>
              <w:pStyle w:val="S8Gazettetabletext"/>
            </w:pPr>
            <w:r w:rsidRPr="002374F4">
              <w:t>Titan Ag Pty Ltd</w:t>
            </w:r>
          </w:p>
        </w:tc>
      </w:tr>
      <w:tr w:rsidR="00144907" w14:paraId="563883A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520464"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697F5DA5" w14:textId="77777777" w:rsidR="00144907" w:rsidRPr="002374F4" w:rsidRDefault="00144907" w:rsidP="002374F4">
            <w:pPr>
              <w:pStyle w:val="S8Gazettetabletext"/>
            </w:pPr>
            <w:r w:rsidRPr="002374F4">
              <w:t>122 081 574</w:t>
            </w:r>
          </w:p>
        </w:tc>
      </w:tr>
      <w:tr w:rsidR="00144907" w14:paraId="1651E4B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201335"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68DBB28" w14:textId="77777777" w:rsidR="00144907" w:rsidRPr="002374F4" w:rsidRDefault="00144907" w:rsidP="002374F4">
            <w:pPr>
              <w:pStyle w:val="S8Gazettetabletext"/>
            </w:pPr>
            <w:r w:rsidRPr="002374F4">
              <w:t>22 February 2024</w:t>
            </w:r>
          </w:p>
        </w:tc>
      </w:tr>
      <w:tr w:rsidR="00144907" w14:paraId="7DB027F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C1267C"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2EE5E9B" w14:textId="77777777" w:rsidR="00144907" w:rsidRPr="002374F4" w:rsidRDefault="00144907" w:rsidP="002374F4">
            <w:pPr>
              <w:pStyle w:val="S8Gazettetabletext"/>
            </w:pPr>
            <w:r w:rsidRPr="002374F4">
              <w:t>87182</w:t>
            </w:r>
          </w:p>
        </w:tc>
      </w:tr>
      <w:tr w:rsidR="00144907" w14:paraId="0BF0CCF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F914E7"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3A3BF5B" w14:textId="77777777" w:rsidR="00144907" w:rsidRPr="002374F4" w:rsidRDefault="00144907" w:rsidP="002374F4">
            <w:pPr>
              <w:pStyle w:val="S8Gazettetabletext"/>
            </w:pPr>
            <w:r w:rsidRPr="002374F4">
              <w:t>87182/141568</w:t>
            </w:r>
          </w:p>
        </w:tc>
      </w:tr>
      <w:tr w:rsidR="00144907" w14:paraId="50F407C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F30CF3"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448020" w14:textId="77777777" w:rsidR="00144907" w:rsidRPr="002374F4" w:rsidRDefault="00144907" w:rsidP="002374F4">
            <w:pPr>
              <w:pStyle w:val="S8Gazettetabletext"/>
            </w:pPr>
            <w:r w:rsidRPr="002374F4">
              <w:t>Variation to registration particulars, particulars of label, to add uses, add spray drift restraints, and amend the withholding period</w:t>
            </w:r>
          </w:p>
        </w:tc>
      </w:tr>
    </w:tbl>
    <w:p w14:paraId="3CDBCB1E"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444C9FB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0C059B"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033FDEA2" w14:textId="77777777" w:rsidR="00144907" w:rsidRPr="002374F4" w:rsidRDefault="00144907" w:rsidP="002374F4">
            <w:pPr>
              <w:pStyle w:val="S8Gazettetabletext"/>
            </w:pPr>
            <w:r w:rsidRPr="002374F4">
              <w:t>139445</w:t>
            </w:r>
          </w:p>
        </w:tc>
      </w:tr>
      <w:tr w:rsidR="00144907" w14:paraId="0739F3E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988939"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58D53AB4" w14:textId="77777777" w:rsidR="00144907" w:rsidRPr="002374F4" w:rsidRDefault="00144907" w:rsidP="002374F4">
            <w:pPr>
              <w:pStyle w:val="S8Gazettetabletext"/>
            </w:pPr>
            <w:proofErr w:type="spellStart"/>
            <w:r w:rsidRPr="002374F4">
              <w:t>Belanty</w:t>
            </w:r>
            <w:proofErr w:type="spellEnd"/>
            <w:r w:rsidRPr="002374F4">
              <w:t xml:space="preserve"> Fungicide</w:t>
            </w:r>
          </w:p>
        </w:tc>
      </w:tr>
      <w:tr w:rsidR="00144907" w14:paraId="6F73357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4F40C2"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C7429C4" w14:textId="3373E5B8" w:rsidR="00144907" w:rsidRPr="002374F4" w:rsidRDefault="00144907" w:rsidP="002374F4">
            <w:pPr>
              <w:pStyle w:val="S8Gazettetabletext"/>
            </w:pPr>
            <w:r w:rsidRPr="002374F4">
              <w:t>75</w:t>
            </w:r>
            <w:r w:rsidR="00232DCB">
              <w:t> </w:t>
            </w:r>
            <w:r w:rsidRPr="002374F4">
              <w:t>g/L mefentrifluconazole</w:t>
            </w:r>
          </w:p>
        </w:tc>
      </w:tr>
      <w:tr w:rsidR="00144907" w14:paraId="4247592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D81531"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49B1BA5D" w14:textId="77777777" w:rsidR="00144907" w:rsidRPr="002374F4" w:rsidRDefault="00144907" w:rsidP="002374F4">
            <w:pPr>
              <w:pStyle w:val="S8Gazettetabletext"/>
            </w:pPr>
            <w:r w:rsidRPr="002374F4">
              <w:t>BASF Australia Ltd</w:t>
            </w:r>
          </w:p>
        </w:tc>
      </w:tr>
      <w:tr w:rsidR="00144907" w14:paraId="7930AF0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33FF11"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53CCF71B" w14:textId="77777777" w:rsidR="00144907" w:rsidRPr="002374F4" w:rsidRDefault="00144907" w:rsidP="002374F4">
            <w:pPr>
              <w:pStyle w:val="S8Gazettetabletext"/>
            </w:pPr>
            <w:r w:rsidRPr="002374F4">
              <w:t>008 437 867</w:t>
            </w:r>
          </w:p>
        </w:tc>
      </w:tr>
      <w:tr w:rsidR="00144907" w14:paraId="5BB5F58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B7B925"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246A85E" w14:textId="77777777" w:rsidR="00144907" w:rsidRPr="002374F4" w:rsidRDefault="00144907" w:rsidP="002374F4">
            <w:pPr>
              <w:pStyle w:val="S8Gazettetabletext"/>
            </w:pPr>
            <w:r w:rsidRPr="002374F4">
              <w:t>22 February 2024</w:t>
            </w:r>
          </w:p>
        </w:tc>
      </w:tr>
      <w:tr w:rsidR="00144907" w14:paraId="1F2964D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989AD9"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F796520" w14:textId="77777777" w:rsidR="00144907" w:rsidRPr="002374F4" w:rsidRDefault="00144907" w:rsidP="002374F4">
            <w:pPr>
              <w:pStyle w:val="S8Gazettetabletext"/>
            </w:pPr>
            <w:r w:rsidRPr="002374F4">
              <w:t>84344</w:t>
            </w:r>
          </w:p>
        </w:tc>
      </w:tr>
      <w:tr w:rsidR="00144907" w14:paraId="7D2074B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0ECC26"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CBA962F" w14:textId="77777777" w:rsidR="00144907" w:rsidRPr="002374F4" w:rsidRDefault="00144907" w:rsidP="002374F4">
            <w:pPr>
              <w:pStyle w:val="S8Gazettetabletext"/>
            </w:pPr>
            <w:r w:rsidRPr="002374F4">
              <w:t>84344/139445</w:t>
            </w:r>
          </w:p>
        </w:tc>
      </w:tr>
      <w:tr w:rsidR="00144907" w14:paraId="24E68A6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2B9DE6"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1556A94" w14:textId="77777777" w:rsidR="00144907" w:rsidRPr="002374F4" w:rsidRDefault="00144907" w:rsidP="002374F4">
            <w:pPr>
              <w:pStyle w:val="S8Gazettetabletext"/>
            </w:pPr>
            <w:r w:rsidRPr="002374F4">
              <w:t>Variation of product registration and label approval to change application timing for almonds, remove the currently registered use for suppression of hull rot in almonds, update the withholding periods, and make changes to the MRL standard</w:t>
            </w:r>
          </w:p>
        </w:tc>
      </w:tr>
    </w:tbl>
    <w:p w14:paraId="3B596F8F"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44907" w14:paraId="53B1446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19935E"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D3775DB" w14:textId="77777777" w:rsidR="00144907" w:rsidRPr="002374F4" w:rsidRDefault="00144907" w:rsidP="002374F4">
            <w:pPr>
              <w:pStyle w:val="S8Gazettetabletext"/>
              <w:rPr>
                <w:highlight w:val="green"/>
              </w:rPr>
            </w:pPr>
            <w:r w:rsidRPr="002374F4">
              <w:t>142284</w:t>
            </w:r>
          </w:p>
        </w:tc>
      </w:tr>
      <w:tr w:rsidR="00144907" w14:paraId="510F745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98ED6B"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4FD8F3D8" w14:textId="77777777" w:rsidR="00144907" w:rsidRPr="002374F4" w:rsidRDefault="00144907" w:rsidP="002374F4">
            <w:pPr>
              <w:pStyle w:val="S8Gazettetabletext"/>
            </w:pPr>
            <w:r w:rsidRPr="002374F4">
              <w:t>Genfarm Dimethoate 400 Insecticide</w:t>
            </w:r>
          </w:p>
        </w:tc>
      </w:tr>
      <w:tr w:rsidR="00144907" w14:paraId="4787B28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F01E40"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EC570DE" w14:textId="7ABFE2B5" w:rsidR="00144907" w:rsidRPr="002374F4" w:rsidRDefault="00144907" w:rsidP="002374F4">
            <w:pPr>
              <w:pStyle w:val="S8Gazettetabletext"/>
            </w:pPr>
            <w:r w:rsidRPr="002374F4">
              <w:t>400</w:t>
            </w:r>
            <w:r w:rsidR="00232DCB">
              <w:t> </w:t>
            </w:r>
            <w:r w:rsidRPr="002374F4">
              <w:t>g/L dimethoate (an anticholinesterase compound)</w:t>
            </w:r>
          </w:p>
        </w:tc>
      </w:tr>
      <w:tr w:rsidR="00144907" w14:paraId="13FC106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D93352"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1692ACCE" w14:textId="77777777" w:rsidR="00144907" w:rsidRPr="002374F4" w:rsidRDefault="00144907" w:rsidP="002374F4">
            <w:pPr>
              <w:pStyle w:val="S8Gazettetabletext"/>
            </w:pPr>
            <w:r w:rsidRPr="002374F4">
              <w:t>Nutrien Ag Solutions Limited</w:t>
            </w:r>
          </w:p>
        </w:tc>
      </w:tr>
      <w:tr w:rsidR="00144907" w14:paraId="0D90C8D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0E611D"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6AB06E9F" w14:textId="77777777" w:rsidR="00144907" w:rsidRPr="002374F4" w:rsidRDefault="00144907" w:rsidP="002374F4">
            <w:pPr>
              <w:pStyle w:val="S8Gazettetabletext"/>
            </w:pPr>
            <w:r w:rsidRPr="002374F4">
              <w:t>008 743 217</w:t>
            </w:r>
          </w:p>
        </w:tc>
      </w:tr>
      <w:tr w:rsidR="00144907" w14:paraId="10E6726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75BC59"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DC74672" w14:textId="77777777" w:rsidR="00144907" w:rsidRPr="002374F4" w:rsidRDefault="00144907" w:rsidP="002374F4">
            <w:pPr>
              <w:pStyle w:val="S8Gazettetabletext"/>
            </w:pPr>
            <w:r w:rsidRPr="002374F4">
              <w:t>22 February 2024</w:t>
            </w:r>
          </w:p>
        </w:tc>
      </w:tr>
      <w:tr w:rsidR="00144907" w14:paraId="1C7198F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BEF3E3"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F9F46F1" w14:textId="77777777" w:rsidR="00144907" w:rsidRPr="002374F4" w:rsidRDefault="00144907" w:rsidP="002374F4">
            <w:pPr>
              <w:pStyle w:val="S8Gazettetabletext"/>
            </w:pPr>
            <w:r w:rsidRPr="002374F4">
              <w:t>80540</w:t>
            </w:r>
          </w:p>
        </w:tc>
      </w:tr>
      <w:tr w:rsidR="00144907" w14:paraId="08644BF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052619"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9937109" w14:textId="77777777" w:rsidR="00144907" w:rsidRPr="002374F4" w:rsidRDefault="00144907" w:rsidP="002374F4">
            <w:pPr>
              <w:pStyle w:val="S8Gazettetabletext"/>
            </w:pPr>
            <w:r w:rsidRPr="002374F4">
              <w:t>80540/142284</w:t>
            </w:r>
          </w:p>
        </w:tc>
      </w:tr>
      <w:tr w:rsidR="00144907" w14:paraId="0265DC3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C26F6A"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038E995" w14:textId="77777777" w:rsidR="00144907" w:rsidRPr="002374F4" w:rsidRDefault="00144907" w:rsidP="002374F4">
            <w:pPr>
              <w:pStyle w:val="S8Gazettetabletext"/>
            </w:pPr>
            <w:r w:rsidRPr="002374F4">
              <w:t>Variation to registration particulars, particulars of label, to add use in sweetcorn and add spray drift restraints</w:t>
            </w:r>
          </w:p>
        </w:tc>
      </w:tr>
    </w:tbl>
    <w:p w14:paraId="18BCD5DC"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5B1145D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652A26"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070EBA64" w14:textId="77777777" w:rsidR="00144907" w:rsidRPr="002374F4" w:rsidRDefault="00144907" w:rsidP="002374F4">
            <w:pPr>
              <w:pStyle w:val="S8Gazettetabletext"/>
            </w:pPr>
            <w:r w:rsidRPr="002374F4">
              <w:t>142008</w:t>
            </w:r>
          </w:p>
        </w:tc>
      </w:tr>
      <w:tr w:rsidR="00144907" w14:paraId="2FCF5F9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B18686"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7582A3B5" w14:textId="77777777" w:rsidR="00144907" w:rsidRPr="002374F4" w:rsidRDefault="00144907" w:rsidP="002374F4">
            <w:pPr>
              <w:pStyle w:val="S8Gazettetabletext"/>
            </w:pPr>
            <w:proofErr w:type="spellStart"/>
            <w:r w:rsidRPr="002374F4">
              <w:t>Farmalinx</w:t>
            </w:r>
            <w:proofErr w:type="spellEnd"/>
            <w:r w:rsidRPr="002374F4">
              <w:t xml:space="preserve"> Clop 300 Herbicide</w:t>
            </w:r>
          </w:p>
        </w:tc>
      </w:tr>
      <w:tr w:rsidR="00144907" w14:paraId="40ED317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9257F4"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6450568" w14:textId="6EE1452C" w:rsidR="00144907" w:rsidRPr="002374F4" w:rsidRDefault="00144907" w:rsidP="002374F4">
            <w:pPr>
              <w:pStyle w:val="S8Gazettetabletext"/>
            </w:pPr>
            <w:r w:rsidRPr="002374F4">
              <w:t>300</w:t>
            </w:r>
            <w:r w:rsidR="00232DCB">
              <w:t> </w:t>
            </w:r>
            <w:r w:rsidRPr="002374F4">
              <w:t xml:space="preserve">g/L clopyralid present as the </w:t>
            </w:r>
            <w:proofErr w:type="spellStart"/>
            <w:r w:rsidRPr="002374F4">
              <w:t>triisopropanolamine</w:t>
            </w:r>
            <w:proofErr w:type="spellEnd"/>
            <w:r w:rsidRPr="002374F4">
              <w:t xml:space="preserve"> salt</w:t>
            </w:r>
          </w:p>
        </w:tc>
      </w:tr>
      <w:tr w:rsidR="00144907" w14:paraId="12216DC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903F8E"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46E31ECD" w14:textId="77777777" w:rsidR="00144907" w:rsidRPr="002374F4" w:rsidRDefault="00144907" w:rsidP="002374F4">
            <w:pPr>
              <w:pStyle w:val="S8Gazettetabletext"/>
            </w:pPr>
            <w:proofErr w:type="spellStart"/>
            <w:r w:rsidRPr="002374F4">
              <w:t>Farmalinx</w:t>
            </w:r>
            <w:proofErr w:type="spellEnd"/>
            <w:r w:rsidRPr="002374F4">
              <w:t xml:space="preserve"> Pty Ltd</w:t>
            </w:r>
          </w:p>
        </w:tc>
      </w:tr>
      <w:tr w:rsidR="00144907" w14:paraId="6FBAE89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7C18F9"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5ED6C11A" w14:textId="77777777" w:rsidR="00144907" w:rsidRPr="002374F4" w:rsidRDefault="00144907" w:rsidP="002374F4">
            <w:pPr>
              <w:pStyle w:val="S8Gazettetabletext"/>
            </w:pPr>
            <w:r w:rsidRPr="002374F4">
              <w:t>134 353 245</w:t>
            </w:r>
          </w:p>
        </w:tc>
      </w:tr>
      <w:tr w:rsidR="00144907" w14:paraId="1A00B21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7918FB"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0C03D68" w14:textId="77777777" w:rsidR="00144907" w:rsidRPr="002374F4" w:rsidRDefault="00144907" w:rsidP="002374F4">
            <w:pPr>
              <w:pStyle w:val="S8Gazettetabletext"/>
            </w:pPr>
            <w:r w:rsidRPr="002374F4">
              <w:t>22 February 2024</w:t>
            </w:r>
          </w:p>
        </w:tc>
      </w:tr>
      <w:tr w:rsidR="00144907" w14:paraId="5E1A5D8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BD318A"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0224769" w14:textId="77777777" w:rsidR="00144907" w:rsidRPr="002374F4" w:rsidRDefault="00144907" w:rsidP="002374F4">
            <w:pPr>
              <w:pStyle w:val="S8Gazettetabletext"/>
            </w:pPr>
            <w:r w:rsidRPr="002374F4">
              <w:t>64357</w:t>
            </w:r>
          </w:p>
        </w:tc>
      </w:tr>
      <w:tr w:rsidR="00144907" w14:paraId="7073973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833B2B"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981B7C4" w14:textId="77777777" w:rsidR="00144907" w:rsidRPr="002374F4" w:rsidRDefault="00144907" w:rsidP="002374F4">
            <w:pPr>
              <w:pStyle w:val="S8Gazettetabletext"/>
            </w:pPr>
            <w:r w:rsidRPr="002374F4">
              <w:t>64357/142008</w:t>
            </w:r>
          </w:p>
        </w:tc>
      </w:tr>
      <w:tr w:rsidR="00144907" w14:paraId="6067999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7C2D76"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FE8C8AE" w14:textId="4C587AD1" w:rsidR="00144907" w:rsidRPr="002374F4" w:rsidRDefault="00144907" w:rsidP="002374F4">
            <w:pPr>
              <w:pStyle w:val="S8Gazettetabletext"/>
            </w:pPr>
            <w:r w:rsidRPr="002374F4">
              <w:t>Variation to registration particulars and label approval, to vary pack size from 5</w:t>
            </w:r>
            <w:r w:rsidR="00232DCB">
              <w:t> </w:t>
            </w:r>
            <w:r w:rsidRPr="002374F4">
              <w:t>L and 20</w:t>
            </w:r>
            <w:r w:rsidR="00232DCB">
              <w:t> </w:t>
            </w:r>
            <w:r w:rsidRPr="002374F4">
              <w:t xml:space="preserve">L to </w:t>
            </w:r>
            <w:r w:rsidRPr="002374F4">
              <w:br/>
              <w:t>5</w:t>
            </w:r>
            <w:r w:rsidR="00232DCB">
              <w:t> </w:t>
            </w:r>
            <w:r w:rsidRPr="002374F4">
              <w:t>L-1000</w:t>
            </w:r>
            <w:r w:rsidR="00232DCB">
              <w:t> </w:t>
            </w:r>
            <w:r w:rsidRPr="002374F4">
              <w:t>L, add uses in ACT, and amend label statements including spray drift restraints, harvest withholding period for cereals and canola and update safety directions</w:t>
            </w:r>
          </w:p>
        </w:tc>
      </w:tr>
    </w:tbl>
    <w:p w14:paraId="017D3D82"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7650964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AD6869"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638B6939" w14:textId="77777777" w:rsidR="00144907" w:rsidRPr="002374F4" w:rsidRDefault="00144907" w:rsidP="002374F4">
            <w:pPr>
              <w:pStyle w:val="S8Gazettetabletext"/>
            </w:pPr>
            <w:r w:rsidRPr="002374F4">
              <w:t>141046</w:t>
            </w:r>
          </w:p>
        </w:tc>
      </w:tr>
      <w:tr w:rsidR="00144907" w14:paraId="30468DC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A23B8D"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46D33935" w14:textId="77777777" w:rsidR="00144907" w:rsidRPr="002374F4" w:rsidRDefault="00144907" w:rsidP="002374F4">
            <w:pPr>
              <w:pStyle w:val="S8Gazettetabletext"/>
            </w:pPr>
            <w:r w:rsidRPr="002374F4">
              <w:t>Valor EZE 480 SC Herbicide</w:t>
            </w:r>
          </w:p>
        </w:tc>
      </w:tr>
      <w:tr w:rsidR="00144907" w14:paraId="6AF5D12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BAF2BA"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7FE89B6" w14:textId="5B54CBA8" w:rsidR="00144907" w:rsidRPr="002374F4" w:rsidRDefault="00144907" w:rsidP="002374F4">
            <w:pPr>
              <w:pStyle w:val="S8Gazettetabletext"/>
            </w:pPr>
            <w:r w:rsidRPr="002374F4">
              <w:t>480</w:t>
            </w:r>
            <w:r w:rsidR="00232DCB">
              <w:t> </w:t>
            </w:r>
            <w:r w:rsidRPr="002374F4">
              <w:t>g/L flumioxazin</w:t>
            </w:r>
          </w:p>
        </w:tc>
      </w:tr>
      <w:tr w:rsidR="00144907" w14:paraId="531C26A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667ED1"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3E1BFF41" w14:textId="21573D77" w:rsidR="00144907" w:rsidRPr="002374F4" w:rsidRDefault="00144907" w:rsidP="002374F4">
            <w:pPr>
              <w:pStyle w:val="S8Gazettetabletext"/>
            </w:pPr>
            <w:r w:rsidRPr="002374F4">
              <w:t>Sumitomo Chemical Australia Pty</w:t>
            </w:r>
            <w:r w:rsidR="00232DCB">
              <w:t xml:space="preserve"> Ltd</w:t>
            </w:r>
          </w:p>
        </w:tc>
      </w:tr>
      <w:tr w:rsidR="00144907" w14:paraId="3A4E4A6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0467F4"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1614E2D2" w14:textId="77777777" w:rsidR="00144907" w:rsidRPr="002374F4" w:rsidRDefault="00144907" w:rsidP="002374F4">
            <w:pPr>
              <w:pStyle w:val="S8Gazettetabletext"/>
            </w:pPr>
            <w:r w:rsidRPr="002374F4">
              <w:t>081 096 255</w:t>
            </w:r>
          </w:p>
        </w:tc>
      </w:tr>
      <w:tr w:rsidR="00144907" w14:paraId="1D3D250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8979DB"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D14ACFB" w14:textId="77777777" w:rsidR="00144907" w:rsidRPr="002374F4" w:rsidRDefault="00144907" w:rsidP="002374F4">
            <w:pPr>
              <w:pStyle w:val="S8Gazettetabletext"/>
            </w:pPr>
            <w:r w:rsidRPr="002374F4">
              <w:t>22 February 2024</w:t>
            </w:r>
          </w:p>
        </w:tc>
      </w:tr>
      <w:tr w:rsidR="00144907" w14:paraId="108E75B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C148BE"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B106F67" w14:textId="77777777" w:rsidR="00144907" w:rsidRPr="002374F4" w:rsidRDefault="00144907" w:rsidP="002374F4">
            <w:pPr>
              <w:pStyle w:val="S8Gazettetabletext"/>
            </w:pPr>
            <w:r w:rsidRPr="002374F4">
              <w:t>92955</w:t>
            </w:r>
          </w:p>
        </w:tc>
      </w:tr>
      <w:tr w:rsidR="00144907" w14:paraId="5636D0A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47E41F"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075AE5" w14:textId="77777777" w:rsidR="00144907" w:rsidRPr="002374F4" w:rsidRDefault="00144907" w:rsidP="002374F4">
            <w:pPr>
              <w:pStyle w:val="S8Gazettetabletext"/>
            </w:pPr>
            <w:r w:rsidRPr="002374F4">
              <w:t>92955/141046</w:t>
            </w:r>
          </w:p>
        </w:tc>
      </w:tr>
      <w:tr w:rsidR="00144907" w14:paraId="4F561B4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F002EC"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5ACC033" w14:textId="77777777" w:rsidR="00144907" w:rsidRPr="002374F4" w:rsidRDefault="00144907" w:rsidP="002374F4">
            <w:pPr>
              <w:pStyle w:val="S8Gazettetabletext"/>
            </w:pPr>
            <w:r w:rsidRPr="002374F4">
              <w:t>Variation of product registration and label approval to include a higher lay by application rate in cotton for residual control</w:t>
            </w:r>
          </w:p>
        </w:tc>
      </w:tr>
    </w:tbl>
    <w:p w14:paraId="35622A59"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458B52C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FF55DA"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B8D448B" w14:textId="77777777" w:rsidR="00144907" w:rsidRPr="002374F4" w:rsidRDefault="00144907" w:rsidP="002374F4">
            <w:pPr>
              <w:pStyle w:val="S8Gazettetabletext"/>
            </w:pPr>
            <w:r w:rsidRPr="002374F4">
              <w:t>141406</w:t>
            </w:r>
          </w:p>
        </w:tc>
      </w:tr>
      <w:tr w:rsidR="00144907" w14:paraId="7D9A2D1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F269D1"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4AD23724" w14:textId="77777777" w:rsidR="00144907" w:rsidRPr="002374F4" w:rsidRDefault="00144907" w:rsidP="002374F4">
            <w:pPr>
              <w:pStyle w:val="S8Gazettetabletext"/>
            </w:pPr>
            <w:proofErr w:type="spellStart"/>
            <w:r w:rsidRPr="002374F4">
              <w:t>Ultrathor</w:t>
            </w:r>
            <w:proofErr w:type="spellEnd"/>
            <w:r w:rsidRPr="002374F4">
              <w:t xml:space="preserve"> X Water-Based Termiticide and Insecticide</w:t>
            </w:r>
          </w:p>
        </w:tc>
      </w:tr>
      <w:tr w:rsidR="00144907" w14:paraId="542A426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C13429"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4FACA27" w14:textId="1C2BD8D0" w:rsidR="00144907" w:rsidRPr="002374F4" w:rsidRDefault="00144907" w:rsidP="002374F4">
            <w:pPr>
              <w:pStyle w:val="S8Gazettetabletext"/>
            </w:pPr>
            <w:r w:rsidRPr="002374F4">
              <w:t>100</w:t>
            </w:r>
            <w:r w:rsidR="00232DCB">
              <w:t> </w:t>
            </w:r>
            <w:r w:rsidRPr="002374F4">
              <w:t>g/L fipronil</w:t>
            </w:r>
          </w:p>
        </w:tc>
      </w:tr>
      <w:tr w:rsidR="00144907" w14:paraId="4659F11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41B27E"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17698682" w14:textId="77777777" w:rsidR="00144907" w:rsidRPr="002374F4" w:rsidRDefault="00144907" w:rsidP="002374F4">
            <w:pPr>
              <w:pStyle w:val="S8Gazettetabletext"/>
            </w:pPr>
            <w:proofErr w:type="spellStart"/>
            <w:r w:rsidRPr="002374F4">
              <w:t>Ensystex</w:t>
            </w:r>
            <w:proofErr w:type="spellEnd"/>
            <w:r w:rsidRPr="002374F4">
              <w:t xml:space="preserve"> Australasia Pty Ltd</w:t>
            </w:r>
          </w:p>
        </w:tc>
      </w:tr>
      <w:tr w:rsidR="00144907" w14:paraId="43CC624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8293E4"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43703C76" w14:textId="77777777" w:rsidR="00144907" w:rsidRPr="002374F4" w:rsidRDefault="00144907" w:rsidP="002374F4">
            <w:pPr>
              <w:pStyle w:val="S8Gazettetabletext"/>
            </w:pPr>
            <w:r w:rsidRPr="002374F4">
              <w:t>102 221 965</w:t>
            </w:r>
          </w:p>
        </w:tc>
      </w:tr>
      <w:tr w:rsidR="00144907" w14:paraId="6D7BFFD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E2BE05"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FA08E33" w14:textId="77777777" w:rsidR="00144907" w:rsidRPr="002374F4" w:rsidRDefault="00144907" w:rsidP="002374F4">
            <w:pPr>
              <w:pStyle w:val="S8Gazettetabletext"/>
            </w:pPr>
            <w:r w:rsidRPr="002374F4">
              <w:t>22 February 2024</w:t>
            </w:r>
          </w:p>
        </w:tc>
      </w:tr>
      <w:tr w:rsidR="00144907" w14:paraId="134F39E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128F41"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80E9AA2" w14:textId="77777777" w:rsidR="00144907" w:rsidRPr="002374F4" w:rsidRDefault="00144907" w:rsidP="002374F4">
            <w:pPr>
              <w:pStyle w:val="S8Gazettetabletext"/>
            </w:pPr>
            <w:r w:rsidRPr="002374F4">
              <w:t>64449</w:t>
            </w:r>
          </w:p>
        </w:tc>
      </w:tr>
      <w:tr w:rsidR="00144907" w14:paraId="6E1DBB1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6C3E55"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0A03BAB" w14:textId="77777777" w:rsidR="00144907" w:rsidRPr="002374F4" w:rsidRDefault="00144907" w:rsidP="002374F4">
            <w:pPr>
              <w:pStyle w:val="S8Gazettetabletext"/>
            </w:pPr>
            <w:r w:rsidRPr="002374F4">
              <w:t>64449/141406</w:t>
            </w:r>
          </w:p>
        </w:tc>
      </w:tr>
      <w:tr w:rsidR="00144907" w14:paraId="031AFC0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9FC631"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D82EF16" w14:textId="77777777" w:rsidR="00144907" w:rsidRPr="002374F4" w:rsidRDefault="00144907" w:rsidP="002374F4">
            <w:pPr>
              <w:pStyle w:val="S8Gazettetabletext"/>
            </w:pPr>
            <w:r w:rsidRPr="002374F4">
              <w:t>Variation of product registration and label approval to modify the directions for use and general instructions</w:t>
            </w:r>
          </w:p>
        </w:tc>
      </w:tr>
    </w:tbl>
    <w:p w14:paraId="3D446F7D" w14:textId="77777777" w:rsidR="00144907" w:rsidRDefault="00144907" w:rsidP="002374F4">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210DCCC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75F66B"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197B0F7C" w14:textId="77777777" w:rsidR="00144907" w:rsidRPr="002374F4" w:rsidRDefault="00144907" w:rsidP="002374F4">
            <w:pPr>
              <w:pStyle w:val="S8Gazettetabletext"/>
            </w:pPr>
            <w:r w:rsidRPr="002374F4">
              <w:t>139459</w:t>
            </w:r>
          </w:p>
        </w:tc>
      </w:tr>
      <w:tr w:rsidR="00144907" w14:paraId="03F4A3D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74F79C"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074BD9F1" w14:textId="77777777" w:rsidR="00144907" w:rsidRPr="002374F4" w:rsidRDefault="00144907" w:rsidP="002374F4">
            <w:pPr>
              <w:pStyle w:val="S8Gazettetabletext"/>
            </w:pPr>
            <w:proofErr w:type="spellStart"/>
            <w:r w:rsidRPr="002374F4">
              <w:t>Vayego</w:t>
            </w:r>
            <w:proofErr w:type="spellEnd"/>
            <w:r w:rsidRPr="002374F4">
              <w:t xml:space="preserve"> Forte Insecticide</w:t>
            </w:r>
          </w:p>
        </w:tc>
      </w:tr>
      <w:tr w:rsidR="00144907" w14:paraId="57C9DBD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3ECFF7"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3BD148B" w14:textId="414B7A73" w:rsidR="00144907" w:rsidRPr="002374F4" w:rsidRDefault="00144907" w:rsidP="002374F4">
            <w:pPr>
              <w:pStyle w:val="S8Gazettetabletext"/>
            </w:pPr>
            <w:r w:rsidRPr="002374F4">
              <w:t>480</w:t>
            </w:r>
            <w:r w:rsidR="00232DCB">
              <w:t> </w:t>
            </w:r>
            <w:r w:rsidRPr="002374F4">
              <w:t>g/L tetraniliprole</w:t>
            </w:r>
          </w:p>
        </w:tc>
      </w:tr>
      <w:tr w:rsidR="00144907" w14:paraId="39E62A8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0445B5"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1CF33933" w14:textId="77777777" w:rsidR="00144907" w:rsidRPr="002374F4" w:rsidRDefault="00144907" w:rsidP="002374F4">
            <w:pPr>
              <w:pStyle w:val="S8Gazettetabletext"/>
            </w:pPr>
            <w:r w:rsidRPr="002374F4">
              <w:t>Bayer CropScience Pty Ltd</w:t>
            </w:r>
          </w:p>
        </w:tc>
      </w:tr>
      <w:tr w:rsidR="00144907" w14:paraId="091AB48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FA3E15"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142C7895" w14:textId="77777777" w:rsidR="00144907" w:rsidRPr="002374F4" w:rsidRDefault="00144907" w:rsidP="002374F4">
            <w:pPr>
              <w:pStyle w:val="S8Gazettetabletext"/>
            </w:pPr>
            <w:r w:rsidRPr="002374F4">
              <w:t>000 226 022</w:t>
            </w:r>
          </w:p>
        </w:tc>
      </w:tr>
      <w:tr w:rsidR="00144907" w14:paraId="394FDA3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8BCAE6"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DF3B411" w14:textId="77777777" w:rsidR="00144907" w:rsidRPr="002374F4" w:rsidRDefault="00144907" w:rsidP="002374F4">
            <w:pPr>
              <w:pStyle w:val="S8Gazettetabletext"/>
            </w:pPr>
            <w:r w:rsidRPr="002374F4">
              <w:t>23 February 2024</w:t>
            </w:r>
          </w:p>
        </w:tc>
      </w:tr>
      <w:tr w:rsidR="00144907" w14:paraId="3285635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72B144"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6075645" w14:textId="77777777" w:rsidR="00144907" w:rsidRPr="002374F4" w:rsidRDefault="00144907" w:rsidP="002374F4">
            <w:pPr>
              <w:pStyle w:val="S8Gazettetabletext"/>
            </w:pPr>
            <w:r w:rsidRPr="002374F4">
              <w:t>87936</w:t>
            </w:r>
          </w:p>
        </w:tc>
      </w:tr>
      <w:tr w:rsidR="00144907" w14:paraId="5EBD66E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41DFDF"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43635DD" w14:textId="77777777" w:rsidR="00144907" w:rsidRPr="002374F4" w:rsidRDefault="00144907" w:rsidP="002374F4">
            <w:pPr>
              <w:pStyle w:val="S8Gazettetabletext"/>
            </w:pPr>
            <w:r w:rsidRPr="002374F4">
              <w:t>87936/139459</w:t>
            </w:r>
          </w:p>
        </w:tc>
      </w:tr>
      <w:tr w:rsidR="00144907" w14:paraId="559098E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21A36E"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C8781EF" w14:textId="77777777" w:rsidR="00144907" w:rsidRPr="002374F4" w:rsidRDefault="00144907" w:rsidP="002374F4">
            <w:pPr>
              <w:pStyle w:val="S8Gazettetabletext"/>
            </w:pPr>
            <w:r w:rsidRPr="002374F4">
              <w:t>Variation to registration particulars and label approval, to include uses in maize cereals, sweet corns, sorghum and millet against fall armyworm</w:t>
            </w:r>
          </w:p>
        </w:tc>
      </w:tr>
    </w:tbl>
    <w:p w14:paraId="3FB0A24C" w14:textId="20EB5CEB" w:rsidR="00144907" w:rsidRPr="002374F4" w:rsidRDefault="00144907" w:rsidP="002374F4">
      <w:pPr>
        <w:pStyle w:val="Caption"/>
      </w:pPr>
      <w:r w:rsidRPr="002374F4">
        <w:t xml:space="preserve">Table </w:t>
      </w:r>
      <w:fldSimple w:instr=" SEQ Table \* ARABIC ">
        <w:r w:rsidR="002374F4">
          <w:rPr>
            <w:noProof/>
          </w:rPr>
          <w:t>3</w:t>
        </w:r>
      </w:fldSimple>
      <w:r w:rsidRPr="002374F4">
        <w:t>: Label approval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44907" w14:paraId="1ABA13E4"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4F24B5" w14:textId="77777777" w:rsidR="00144907" w:rsidRPr="002374F4" w:rsidRDefault="00144907" w:rsidP="002374F4">
            <w:pPr>
              <w:pStyle w:val="S8Gazettetableheading"/>
            </w:pPr>
            <w:r w:rsidRPr="002374F4">
              <w:t>Application no.</w:t>
            </w:r>
          </w:p>
        </w:tc>
        <w:tc>
          <w:tcPr>
            <w:tcW w:w="3896" w:type="pct"/>
            <w:tcBorders>
              <w:top w:val="single" w:sz="4" w:space="0" w:color="auto"/>
              <w:left w:val="single" w:sz="4" w:space="0" w:color="auto"/>
              <w:bottom w:val="single" w:sz="4" w:space="0" w:color="auto"/>
              <w:right w:val="single" w:sz="4" w:space="0" w:color="auto"/>
            </w:tcBorders>
            <w:hideMark/>
          </w:tcPr>
          <w:p w14:paraId="5540318F" w14:textId="77777777" w:rsidR="00144907" w:rsidRPr="002374F4" w:rsidRDefault="00144907" w:rsidP="002374F4">
            <w:pPr>
              <w:pStyle w:val="S8Gazettetabletext"/>
            </w:pPr>
            <w:r w:rsidRPr="002374F4">
              <w:t>142831</w:t>
            </w:r>
          </w:p>
        </w:tc>
      </w:tr>
      <w:tr w:rsidR="00144907" w14:paraId="2EF7B130"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99DC9B" w14:textId="77777777" w:rsidR="00144907" w:rsidRPr="002374F4" w:rsidRDefault="00144907" w:rsidP="002374F4">
            <w:pPr>
              <w:pStyle w:val="S8Gazettetableheading"/>
            </w:pPr>
            <w:r w:rsidRPr="002374F4">
              <w:t>Product name</w:t>
            </w:r>
          </w:p>
        </w:tc>
        <w:tc>
          <w:tcPr>
            <w:tcW w:w="3896" w:type="pct"/>
            <w:tcBorders>
              <w:top w:val="single" w:sz="4" w:space="0" w:color="auto"/>
              <w:left w:val="single" w:sz="4" w:space="0" w:color="auto"/>
              <w:bottom w:val="single" w:sz="4" w:space="0" w:color="auto"/>
              <w:right w:val="single" w:sz="4" w:space="0" w:color="auto"/>
            </w:tcBorders>
            <w:hideMark/>
          </w:tcPr>
          <w:p w14:paraId="7CB10AC9" w14:textId="77777777" w:rsidR="00144907" w:rsidRPr="002374F4" w:rsidRDefault="00144907" w:rsidP="002374F4">
            <w:pPr>
              <w:pStyle w:val="S8Gazettetabletext"/>
            </w:pPr>
            <w:proofErr w:type="spellStart"/>
            <w:r w:rsidRPr="002374F4">
              <w:t>Farmalinx</w:t>
            </w:r>
            <w:proofErr w:type="spellEnd"/>
            <w:r w:rsidRPr="002374F4">
              <w:t xml:space="preserve"> Winx Herbicide</w:t>
            </w:r>
          </w:p>
        </w:tc>
      </w:tr>
      <w:tr w:rsidR="00144907" w14:paraId="6A6EE836"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555521" w14:textId="77777777" w:rsidR="00144907" w:rsidRPr="002374F4" w:rsidRDefault="00144907" w:rsidP="002374F4">
            <w:pPr>
              <w:pStyle w:val="S8Gazettetableheading"/>
            </w:pPr>
            <w:r w:rsidRPr="002374F4">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7AFB2E6" w14:textId="449EE2F7" w:rsidR="00144907" w:rsidRPr="002374F4" w:rsidRDefault="00144907" w:rsidP="002374F4">
            <w:pPr>
              <w:pStyle w:val="S8Gazettetabletext"/>
            </w:pPr>
            <w:r w:rsidRPr="002374F4">
              <w:t>100</w:t>
            </w:r>
            <w:r w:rsidR="00232DCB">
              <w:t> </w:t>
            </w:r>
            <w:r w:rsidRPr="002374F4">
              <w:t xml:space="preserve">g/kg </w:t>
            </w:r>
            <w:proofErr w:type="spellStart"/>
            <w:r w:rsidRPr="002374F4">
              <w:t>iodosulfuron</w:t>
            </w:r>
            <w:proofErr w:type="spellEnd"/>
            <w:r w:rsidRPr="002374F4">
              <w:t>-methyl-sodium</w:t>
            </w:r>
          </w:p>
        </w:tc>
      </w:tr>
      <w:tr w:rsidR="00144907" w14:paraId="42ADD8AA"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CF4479" w14:textId="77777777" w:rsidR="00144907" w:rsidRPr="002374F4" w:rsidRDefault="00144907" w:rsidP="002374F4">
            <w:pPr>
              <w:pStyle w:val="S8Gazettetableheading"/>
            </w:pPr>
            <w:r w:rsidRPr="002374F4">
              <w:t>Applicant name</w:t>
            </w:r>
          </w:p>
        </w:tc>
        <w:tc>
          <w:tcPr>
            <w:tcW w:w="3896" w:type="pct"/>
            <w:tcBorders>
              <w:top w:val="single" w:sz="4" w:space="0" w:color="auto"/>
              <w:left w:val="single" w:sz="4" w:space="0" w:color="auto"/>
              <w:bottom w:val="single" w:sz="4" w:space="0" w:color="auto"/>
              <w:right w:val="single" w:sz="4" w:space="0" w:color="auto"/>
            </w:tcBorders>
            <w:hideMark/>
          </w:tcPr>
          <w:p w14:paraId="19829C2B" w14:textId="77777777" w:rsidR="00144907" w:rsidRPr="002374F4" w:rsidRDefault="00144907" w:rsidP="002374F4">
            <w:pPr>
              <w:pStyle w:val="S8Gazettetabletext"/>
            </w:pPr>
            <w:proofErr w:type="spellStart"/>
            <w:r w:rsidRPr="002374F4">
              <w:t>Farmalinx</w:t>
            </w:r>
            <w:proofErr w:type="spellEnd"/>
            <w:r w:rsidRPr="002374F4">
              <w:t xml:space="preserve"> Pty Ltd</w:t>
            </w:r>
          </w:p>
        </w:tc>
      </w:tr>
      <w:tr w:rsidR="00144907" w14:paraId="3FA47D91"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5DD0B2" w14:textId="77777777" w:rsidR="00144907" w:rsidRPr="002374F4" w:rsidRDefault="00144907" w:rsidP="002374F4">
            <w:pPr>
              <w:pStyle w:val="S8Gazettetableheading"/>
            </w:pPr>
            <w:r w:rsidRPr="002374F4">
              <w:t>Applicant ACN</w:t>
            </w:r>
          </w:p>
        </w:tc>
        <w:tc>
          <w:tcPr>
            <w:tcW w:w="3896" w:type="pct"/>
            <w:tcBorders>
              <w:top w:val="single" w:sz="4" w:space="0" w:color="auto"/>
              <w:left w:val="single" w:sz="4" w:space="0" w:color="auto"/>
              <w:bottom w:val="single" w:sz="4" w:space="0" w:color="auto"/>
              <w:right w:val="single" w:sz="4" w:space="0" w:color="auto"/>
            </w:tcBorders>
            <w:hideMark/>
          </w:tcPr>
          <w:p w14:paraId="041BF577" w14:textId="77777777" w:rsidR="00144907" w:rsidRPr="002374F4" w:rsidRDefault="00144907" w:rsidP="002374F4">
            <w:pPr>
              <w:pStyle w:val="S8Gazettetabletext"/>
            </w:pPr>
            <w:r w:rsidRPr="002374F4">
              <w:t>134 353 245</w:t>
            </w:r>
          </w:p>
        </w:tc>
      </w:tr>
      <w:tr w:rsidR="00144907" w14:paraId="05DD934A"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720B61" w14:textId="77777777" w:rsidR="00144907" w:rsidRPr="002374F4" w:rsidRDefault="00144907" w:rsidP="002374F4">
            <w:pPr>
              <w:pStyle w:val="S8Gazettetableheading"/>
            </w:pPr>
            <w:r w:rsidRPr="002374F4">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462B4AB3" w14:textId="77777777" w:rsidR="00144907" w:rsidRPr="002374F4" w:rsidRDefault="00144907" w:rsidP="002374F4">
            <w:pPr>
              <w:pStyle w:val="S8Gazettetabletext"/>
            </w:pPr>
            <w:r w:rsidRPr="002374F4">
              <w:t>9 February 2024</w:t>
            </w:r>
          </w:p>
        </w:tc>
      </w:tr>
      <w:tr w:rsidR="00144907" w14:paraId="76AEF1E5"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6844B1" w14:textId="77777777" w:rsidR="00144907" w:rsidRPr="002374F4" w:rsidRDefault="00144907" w:rsidP="002374F4">
            <w:pPr>
              <w:pStyle w:val="S8Gazettetableheading"/>
            </w:pPr>
            <w:r w:rsidRPr="002374F4">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5B2006BA" w14:textId="77777777" w:rsidR="00144907" w:rsidRPr="002374F4" w:rsidRDefault="00144907" w:rsidP="002374F4">
            <w:pPr>
              <w:pStyle w:val="S8Gazettetabletext"/>
            </w:pPr>
            <w:r w:rsidRPr="002374F4">
              <w:t>88829</w:t>
            </w:r>
          </w:p>
        </w:tc>
      </w:tr>
      <w:tr w:rsidR="00144907" w14:paraId="41AE64C8"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82E6B6" w14:textId="77777777" w:rsidR="00144907" w:rsidRPr="002374F4" w:rsidRDefault="00144907" w:rsidP="002374F4">
            <w:pPr>
              <w:pStyle w:val="S8Gazettetableheading"/>
            </w:pPr>
            <w:r w:rsidRPr="002374F4">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8D9AC29" w14:textId="77777777" w:rsidR="00144907" w:rsidRPr="002374F4" w:rsidRDefault="00144907" w:rsidP="002374F4">
            <w:pPr>
              <w:pStyle w:val="S8Gazettetabletext"/>
            </w:pPr>
            <w:r w:rsidRPr="002374F4">
              <w:t>88829/142831</w:t>
            </w:r>
          </w:p>
        </w:tc>
      </w:tr>
      <w:tr w:rsidR="00144907" w14:paraId="2114B5DD"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5D15DC"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401C8485" w14:textId="77777777" w:rsidR="00144907" w:rsidRPr="002374F4" w:rsidRDefault="00144907" w:rsidP="002374F4">
            <w:pPr>
              <w:pStyle w:val="S8Gazettetabletext"/>
            </w:pPr>
            <w:r w:rsidRPr="002374F4">
              <w:t xml:space="preserve">Variation to the name of a chemical product that is to appear on an approved label from </w:t>
            </w:r>
            <w:r w:rsidRPr="002374F4">
              <w:rPr>
                <w:rFonts w:hint="eastAsia"/>
              </w:rPr>
              <w:t>‘</w:t>
            </w:r>
            <w:proofErr w:type="spellStart"/>
            <w:r w:rsidRPr="002374F4">
              <w:t>Novagreen</w:t>
            </w:r>
            <w:proofErr w:type="spellEnd"/>
            <w:r w:rsidRPr="002374F4">
              <w:t xml:space="preserve"> Conquer Selective Herbicide</w:t>
            </w:r>
            <w:r w:rsidRPr="002374F4">
              <w:rPr>
                <w:rFonts w:hint="eastAsia"/>
              </w:rPr>
              <w:t>’</w:t>
            </w:r>
            <w:r w:rsidRPr="002374F4">
              <w:t xml:space="preserve"> to </w:t>
            </w:r>
            <w:r w:rsidRPr="002374F4">
              <w:rPr>
                <w:rFonts w:hint="eastAsia"/>
              </w:rPr>
              <w:t>‘</w:t>
            </w:r>
            <w:r w:rsidRPr="002374F4">
              <w:t>Conquer Selective Herbicide</w:t>
            </w:r>
            <w:r w:rsidRPr="002374F4">
              <w:rPr>
                <w:rFonts w:hint="eastAsia"/>
              </w:rPr>
              <w:t>’</w:t>
            </w:r>
          </w:p>
        </w:tc>
      </w:tr>
    </w:tbl>
    <w:p w14:paraId="3291A711" w14:textId="77777777" w:rsidR="00144907" w:rsidRDefault="00144907" w:rsidP="002374F4">
      <w:pPr>
        <w:pStyle w:val="S8Gazettetabletext"/>
      </w:pPr>
    </w:p>
    <w:p w14:paraId="2A7641EC" w14:textId="77777777" w:rsidR="00144907" w:rsidRPr="002374F4" w:rsidRDefault="00144907" w:rsidP="002374F4">
      <w:pPr>
        <w:pStyle w:val="GazetteHeading1"/>
      </w:pPr>
      <w:bookmarkStart w:id="19" w:name="_Toc160450136"/>
      <w:r w:rsidRPr="002374F4">
        <w:lastRenderedPageBreak/>
        <w:t xml:space="preserve">Veterinary chemical products </w:t>
      </w:r>
      <w:r w:rsidRPr="00F705F8">
        <w:t>and approved labels</w:t>
      </w:r>
      <w:bookmarkEnd w:id="19"/>
    </w:p>
    <w:p w14:paraId="15CBC2BE" w14:textId="77777777" w:rsidR="00144907" w:rsidRDefault="00144907" w:rsidP="00144907">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4FABBDB" w14:textId="177E3BB8" w:rsidR="00144907" w:rsidRPr="002374F4" w:rsidRDefault="002374F4" w:rsidP="002374F4">
      <w:pPr>
        <w:pStyle w:val="Caption"/>
      </w:pPr>
      <w:r w:rsidRPr="002374F4">
        <w:t xml:space="preserve">Table </w:t>
      </w:r>
      <w:fldSimple w:instr=" SEQ Table \* ARABIC ">
        <w:r w:rsidRPr="002374F4">
          <w:t>4</w:t>
        </w:r>
      </w:fldSimple>
      <w:r w:rsidRPr="002374F4">
        <w:t xml:space="preserve">: </w:t>
      </w:r>
      <w:r w:rsidR="00144907" w:rsidRPr="002374F4">
        <w:t>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44907" w14:paraId="689BC5E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058950"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0971AA37" w14:textId="77777777" w:rsidR="00144907" w:rsidRPr="002374F4" w:rsidRDefault="00144907" w:rsidP="002374F4">
            <w:pPr>
              <w:pStyle w:val="S8Gazettetabletext"/>
            </w:pPr>
            <w:r w:rsidRPr="002374F4">
              <w:t>138115</w:t>
            </w:r>
          </w:p>
        </w:tc>
      </w:tr>
      <w:tr w:rsidR="00144907" w14:paraId="162F36C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03815D"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108695D8" w14:textId="77777777" w:rsidR="00144907" w:rsidRPr="002374F4" w:rsidRDefault="00144907" w:rsidP="002374F4">
            <w:pPr>
              <w:pStyle w:val="S8Gazettetabletext"/>
            </w:pPr>
            <w:proofErr w:type="spellStart"/>
            <w:r w:rsidRPr="002374F4">
              <w:t>Multiboost</w:t>
            </w:r>
            <w:proofErr w:type="spellEnd"/>
          </w:p>
        </w:tc>
      </w:tr>
      <w:tr w:rsidR="00144907" w14:paraId="229044A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54D8FE"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E154F4E" w14:textId="0B1522CF" w:rsidR="00144907" w:rsidRPr="002374F4" w:rsidRDefault="00144907" w:rsidP="002374F4">
            <w:pPr>
              <w:pStyle w:val="S8Gazettetabletext"/>
            </w:pPr>
            <w:r w:rsidRPr="002374F4">
              <w:t>40</w:t>
            </w:r>
            <w:r w:rsidR="00232DCB">
              <w:t> </w:t>
            </w:r>
            <w:r w:rsidRPr="002374F4">
              <w:t>g/L zinc (as disodium zinc EDTA), 15</w:t>
            </w:r>
            <w:r w:rsidR="00232DCB">
              <w:t> </w:t>
            </w:r>
            <w:r w:rsidRPr="002374F4">
              <w:t>g/L copper (as disodium copper EDTA), 10</w:t>
            </w:r>
            <w:r w:rsidR="00232DCB">
              <w:t> </w:t>
            </w:r>
            <w:r w:rsidRPr="002374F4">
              <w:t>g/L manganese (as disodium manganese EDTA), 5</w:t>
            </w:r>
            <w:r w:rsidR="00232DCB">
              <w:t> </w:t>
            </w:r>
            <w:r w:rsidRPr="002374F4">
              <w:t>g/L selenium (as sodium selenite)</w:t>
            </w:r>
          </w:p>
        </w:tc>
      </w:tr>
      <w:tr w:rsidR="00144907" w14:paraId="04AFE9C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A72C17"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0F532B47" w14:textId="77777777" w:rsidR="00144907" w:rsidRPr="002374F4" w:rsidRDefault="00144907" w:rsidP="002374F4">
            <w:pPr>
              <w:pStyle w:val="S8Gazettetabletext"/>
            </w:pPr>
            <w:proofErr w:type="spellStart"/>
            <w:r w:rsidRPr="002374F4">
              <w:t>Biocell</w:t>
            </w:r>
            <w:proofErr w:type="spellEnd"/>
            <w:r w:rsidRPr="002374F4">
              <w:t xml:space="preserve"> Corporation Limited</w:t>
            </w:r>
          </w:p>
        </w:tc>
      </w:tr>
      <w:tr w:rsidR="00144907" w14:paraId="7619A13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A77C55"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1359C650" w14:textId="77777777" w:rsidR="00144907" w:rsidRPr="002374F4" w:rsidRDefault="00144907" w:rsidP="002374F4">
            <w:pPr>
              <w:pStyle w:val="S8Gazettetabletext"/>
            </w:pPr>
            <w:r w:rsidRPr="002374F4">
              <w:t>N/A</w:t>
            </w:r>
          </w:p>
        </w:tc>
      </w:tr>
      <w:tr w:rsidR="00144907" w14:paraId="43082B5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4B6126"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6DACD70" w14:textId="77777777" w:rsidR="00144907" w:rsidRPr="002374F4" w:rsidRDefault="00144907" w:rsidP="002374F4">
            <w:pPr>
              <w:pStyle w:val="S8Gazettetabletext"/>
            </w:pPr>
            <w:r w:rsidRPr="002374F4">
              <w:t>15 February 2024</w:t>
            </w:r>
          </w:p>
        </w:tc>
      </w:tr>
      <w:tr w:rsidR="00144907" w14:paraId="138F2BC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736094"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44CDB8C" w14:textId="77777777" w:rsidR="00144907" w:rsidRPr="002374F4" w:rsidRDefault="00144907" w:rsidP="002374F4">
            <w:pPr>
              <w:pStyle w:val="S8Gazettetabletext"/>
            </w:pPr>
            <w:r w:rsidRPr="002374F4">
              <w:t>93152</w:t>
            </w:r>
          </w:p>
        </w:tc>
      </w:tr>
      <w:tr w:rsidR="00144907" w14:paraId="32054EE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903C2C"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66168FC" w14:textId="77777777" w:rsidR="00144907" w:rsidRPr="002374F4" w:rsidRDefault="00144907" w:rsidP="002374F4">
            <w:pPr>
              <w:pStyle w:val="S8Gazettetabletext"/>
            </w:pPr>
            <w:r w:rsidRPr="002374F4">
              <w:t>93152/138115</w:t>
            </w:r>
          </w:p>
        </w:tc>
      </w:tr>
      <w:tr w:rsidR="00144907" w14:paraId="5EA891B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B0FF70"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1442767" w14:textId="62B27735" w:rsidR="00144907" w:rsidRPr="002374F4" w:rsidRDefault="00144907" w:rsidP="002374F4">
            <w:pPr>
              <w:pStyle w:val="S8Gazettetabletext"/>
            </w:pPr>
            <w:r w:rsidRPr="002374F4">
              <w:t>Registration of an injectable solution product containing 40.0</w:t>
            </w:r>
            <w:r w:rsidR="00232DCB">
              <w:t> </w:t>
            </w:r>
            <w:r w:rsidRPr="002374F4">
              <w:t>g/L zinc (as disodium zinc EDTA), 15.0</w:t>
            </w:r>
            <w:r w:rsidR="00232DCB">
              <w:t> </w:t>
            </w:r>
            <w:r w:rsidRPr="002374F4">
              <w:t>g/L copper (as disodium copper EDTA), 10.0</w:t>
            </w:r>
            <w:r w:rsidR="00232DCB">
              <w:t> </w:t>
            </w:r>
            <w:r w:rsidRPr="002374F4">
              <w:t>g/L manganese (as disodium manganese EDTA) and 5.0</w:t>
            </w:r>
            <w:r w:rsidR="00232DCB">
              <w:t> </w:t>
            </w:r>
            <w:r w:rsidRPr="002374F4">
              <w:t>g/L selenium (as sodium selenite) indicated for administration to beef and dairy cattle deficient in and/or responsive to zinc, copper, manganese and/or selenium supplementation</w:t>
            </w:r>
          </w:p>
        </w:tc>
      </w:tr>
    </w:tbl>
    <w:p w14:paraId="03EA86D4"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44907" w14:paraId="34CC669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431DB9"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44D83094" w14:textId="77777777" w:rsidR="00144907" w:rsidRDefault="00144907">
            <w:pPr>
              <w:pStyle w:val="S8Gazettetabletext"/>
              <w:rPr>
                <w:noProof/>
                <w:lang w:eastAsia="en-US"/>
              </w:rPr>
            </w:pPr>
            <w:r>
              <w:rPr>
                <w:lang w:eastAsia="en-US"/>
              </w:rPr>
              <w:t>138116</w:t>
            </w:r>
          </w:p>
        </w:tc>
      </w:tr>
      <w:tr w:rsidR="00144907" w14:paraId="07B28B9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88C457"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39E0FF65" w14:textId="77777777" w:rsidR="00144907" w:rsidRDefault="00144907">
            <w:pPr>
              <w:pStyle w:val="S8Gazettetabletext"/>
              <w:rPr>
                <w:lang w:eastAsia="en-US"/>
              </w:rPr>
            </w:pPr>
            <w:proofErr w:type="spellStart"/>
            <w:r>
              <w:rPr>
                <w:lang w:eastAsia="en-US"/>
              </w:rPr>
              <w:t>Multiboost</w:t>
            </w:r>
            <w:proofErr w:type="spellEnd"/>
            <w:r>
              <w:rPr>
                <w:lang w:eastAsia="en-US"/>
              </w:rPr>
              <w:t xml:space="preserve"> With B12</w:t>
            </w:r>
          </w:p>
        </w:tc>
      </w:tr>
      <w:tr w:rsidR="00144907" w14:paraId="7919435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A2587A"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A292FBD" w14:textId="3D7726EF" w:rsidR="00144907" w:rsidRDefault="00144907">
            <w:pPr>
              <w:pStyle w:val="S8Gazettetabletext"/>
              <w:rPr>
                <w:lang w:eastAsia="en-US"/>
              </w:rPr>
            </w:pPr>
            <w:r>
              <w:rPr>
                <w:lang w:eastAsia="en-US"/>
              </w:rPr>
              <w:t>40</w:t>
            </w:r>
            <w:r w:rsidR="00232DCB">
              <w:rPr>
                <w:lang w:eastAsia="en-US"/>
              </w:rPr>
              <w:t> </w:t>
            </w:r>
            <w:r>
              <w:rPr>
                <w:lang w:eastAsia="en-US"/>
              </w:rPr>
              <w:t>g/L zinc (as disodium zinc EDTA), 15</w:t>
            </w:r>
            <w:r w:rsidR="00232DCB">
              <w:rPr>
                <w:lang w:eastAsia="en-US"/>
              </w:rPr>
              <w:t> </w:t>
            </w:r>
            <w:r>
              <w:rPr>
                <w:lang w:eastAsia="en-US"/>
              </w:rPr>
              <w:t>g/L copper (as disodium copper EDTA), 10</w:t>
            </w:r>
            <w:r w:rsidR="00232DCB">
              <w:rPr>
                <w:lang w:eastAsia="en-US"/>
              </w:rPr>
              <w:t> </w:t>
            </w:r>
            <w:r>
              <w:rPr>
                <w:lang w:eastAsia="en-US"/>
              </w:rPr>
              <w:t>g/L manganese (as disodium manganese EDTA), 5</w:t>
            </w:r>
            <w:r w:rsidR="00232DCB">
              <w:rPr>
                <w:lang w:eastAsia="en-US"/>
              </w:rPr>
              <w:t> </w:t>
            </w:r>
            <w:r>
              <w:rPr>
                <w:lang w:eastAsia="en-US"/>
              </w:rPr>
              <w:t>g/L selenium (as sodium selenite), 1.4</w:t>
            </w:r>
            <w:r w:rsidR="00232DCB">
              <w:rPr>
                <w:lang w:eastAsia="en-US"/>
              </w:rPr>
              <w:t> </w:t>
            </w:r>
            <w:r>
              <w:rPr>
                <w:lang w:eastAsia="en-US"/>
              </w:rPr>
              <w:t>g/L cyanocobalamin</w:t>
            </w:r>
          </w:p>
        </w:tc>
      </w:tr>
      <w:tr w:rsidR="00144907" w14:paraId="6BFE534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387C93"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671000DF" w14:textId="77777777" w:rsidR="00144907" w:rsidRDefault="00144907">
            <w:pPr>
              <w:pStyle w:val="S8Gazettetabletext"/>
              <w:rPr>
                <w:lang w:eastAsia="en-US"/>
              </w:rPr>
            </w:pPr>
            <w:proofErr w:type="spellStart"/>
            <w:r>
              <w:rPr>
                <w:lang w:eastAsia="en-US"/>
              </w:rPr>
              <w:t>Biocell</w:t>
            </w:r>
            <w:proofErr w:type="spellEnd"/>
            <w:r>
              <w:rPr>
                <w:lang w:eastAsia="en-US"/>
              </w:rPr>
              <w:t xml:space="preserve"> Corporation Limited</w:t>
            </w:r>
          </w:p>
        </w:tc>
      </w:tr>
      <w:tr w:rsidR="00144907" w14:paraId="0C283AD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CEF7E9"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1D096303" w14:textId="77777777" w:rsidR="00144907" w:rsidRDefault="00144907">
            <w:pPr>
              <w:pStyle w:val="S8Gazettetabletext"/>
              <w:rPr>
                <w:lang w:eastAsia="en-US"/>
              </w:rPr>
            </w:pPr>
            <w:r>
              <w:rPr>
                <w:lang w:eastAsia="en-US"/>
              </w:rPr>
              <w:t>N/A</w:t>
            </w:r>
          </w:p>
        </w:tc>
      </w:tr>
      <w:tr w:rsidR="00144907" w14:paraId="1E2096B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702C7"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0E28BF8" w14:textId="77777777" w:rsidR="00144907" w:rsidRDefault="00144907">
            <w:pPr>
              <w:pStyle w:val="S8Gazettetabletext"/>
              <w:rPr>
                <w:lang w:eastAsia="en-US"/>
              </w:rPr>
            </w:pPr>
            <w:r>
              <w:rPr>
                <w:lang w:eastAsia="en-US"/>
              </w:rPr>
              <w:t>15 February 2024</w:t>
            </w:r>
          </w:p>
        </w:tc>
      </w:tr>
      <w:tr w:rsidR="00144907" w14:paraId="58CA37C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42BA5A"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F400AA" w14:textId="77777777" w:rsidR="00144907" w:rsidRDefault="00144907">
            <w:pPr>
              <w:pStyle w:val="S8Gazettetabletext"/>
              <w:rPr>
                <w:lang w:eastAsia="en-US"/>
              </w:rPr>
            </w:pPr>
            <w:r>
              <w:rPr>
                <w:lang w:eastAsia="en-US"/>
              </w:rPr>
              <w:t>93153</w:t>
            </w:r>
          </w:p>
        </w:tc>
      </w:tr>
      <w:tr w:rsidR="00144907" w14:paraId="6EF32A5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CB763B"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883AF90" w14:textId="77777777" w:rsidR="00144907" w:rsidRDefault="00144907">
            <w:pPr>
              <w:pStyle w:val="S8Gazettetabletext"/>
              <w:rPr>
                <w:lang w:eastAsia="en-US"/>
              </w:rPr>
            </w:pPr>
            <w:r>
              <w:rPr>
                <w:lang w:eastAsia="en-US"/>
              </w:rPr>
              <w:t>93153/138116</w:t>
            </w:r>
          </w:p>
        </w:tc>
      </w:tr>
      <w:tr w:rsidR="00144907" w14:paraId="253552A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ACFFCA"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4DD9F4E" w14:textId="0FDE663B" w:rsidR="00144907" w:rsidRDefault="00144907">
            <w:pPr>
              <w:pStyle w:val="S8Gazettetabletext"/>
              <w:rPr>
                <w:lang w:eastAsia="en-US"/>
              </w:rPr>
            </w:pPr>
            <w:r>
              <w:rPr>
                <w:lang w:eastAsia="en-US"/>
              </w:rPr>
              <w:t>Registration of an injectable solution product containing 40.0</w:t>
            </w:r>
            <w:r w:rsidR="00232DCB">
              <w:rPr>
                <w:lang w:eastAsia="en-US"/>
              </w:rPr>
              <w:t> </w:t>
            </w:r>
            <w:r>
              <w:rPr>
                <w:lang w:eastAsia="en-US"/>
              </w:rPr>
              <w:t>g/L zinc (as disodium zinc EDTA), 15.0</w:t>
            </w:r>
            <w:r w:rsidR="00232DCB">
              <w:rPr>
                <w:lang w:eastAsia="en-US"/>
              </w:rPr>
              <w:t> </w:t>
            </w:r>
            <w:r>
              <w:rPr>
                <w:lang w:eastAsia="en-US"/>
              </w:rPr>
              <w:t>g/L copper (as disodium copper EDTA), 10.0</w:t>
            </w:r>
            <w:r w:rsidR="00232DCB">
              <w:rPr>
                <w:lang w:eastAsia="en-US"/>
              </w:rPr>
              <w:t> </w:t>
            </w:r>
            <w:r>
              <w:rPr>
                <w:lang w:eastAsia="en-US"/>
              </w:rPr>
              <w:t>g/L manganese (as disodium manganese EDTA), 5.0</w:t>
            </w:r>
            <w:r w:rsidR="00232DCB">
              <w:rPr>
                <w:lang w:eastAsia="en-US"/>
              </w:rPr>
              <w:t> </w:t>
            </w:r>
            <w:r>
              <w:rPr>
                <w:lang w:eastAsia="en-US"/>
              </w:rPr>
              <w:t>g/L selenium (as sodium selenite) and 1.4</w:t>
            </w:r>
            <w:r w:rsidR="00232DCB">
              <w:rPr>
                <w:lang w:eastAsia="en-US"/>
              </w:rPr>
              <w:t> </w:t>
            </w:r>
            <w:r>
              <w:rPr>
                <w:lang w:eastAsia="en-US"/>
              </w:rPr>
              <w:t>g/L cyanocobalamin (</w:t>
            </w:r>
            <w:r w:rsidR="00232DCB">
              <w:rPr>
                <w:lang w:eastAsia="en-US"/>
              </w:rPr>
              <w:t>v</w:t>
            </w:r>
            <w:r>
              <w:rPr>
                <w:lang w:eastAsia="en-US"/>
              </w:rPr>
              <w:t xml:space="preserve">itamin B12) indicated for administration to beef and dairy cattle deficient in and/or responsive to zinc, copper, manganese, selenium and/or </w:t>
            </w:r>
            <w:r w:rsidR="00232DCB">
              <w:rPr>
                <w:lang w:eastAsia="en-US"/>
              </w:rPr>
              <w:t>v</w:t>
            </w:r>
            <w:r>
              <w:rPr>
                <w:lang w:eastAsia="en-US"/>
              </w:rPr>
              <w:t>itamin B12 supplementation</w:t>
            </w:r>
          </w:p>
        </w:tc>
      </w:tr>
    </w:tbl>
    <w:p w14:paraId="09B07696"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3F67039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C20885"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BCDC0B8" w14:textId="77777777" w:rsidR="00144907" w:rsidRDefault="00144907">
            <w:pPr>
              <w:pStyle w:val="S8Gazettetabletext"/>
              <w:rPr>
                <w:noProof/>
                <w:lang w:eastAsia="en-US"/>
              </w:rPr>
            </w:pPr>
            <w:r>
              <w:rPr>
                <w:lang w:eastAsia="en-US"/>
              </w:rPr>
              <w:t>141960</w:t>
            </w:r>
          </w:p>
        </w:tc>
      </w:tr>
      <w:tr w:rsidR="00144907" w14:paraId="26FB23F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02CE1D"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7CAA2930" w14:textId="77777777" w:rsidR="00144907" w:rsidRDefault="00144907">
            <w:pPr>
              <w:pStyle w:val="S8Gazettetabletext"/>
              <w:rPr>
                <w:lang w:eastAsia="en-US"/>
              </w:rPr>
            </w:pPr>
            <w:proofErr w:type="spellStart"/>
            <w:r>
              <w:rPr>
                <w:lang w:eastAsia="en-US"/>
              </w:rPr>
              <w:t>Multimin</w:t>
            </w:r>
            <w:proofErr w:type="spellEnd"/>
            <w:r>
              <w:rPr>
                <w:lang w:eastAsia="en-US"/>
              </w:rPr>
              <w:t xml:space="preserve"> Evolution Plus Copper Injection for Sheep</w:t>
            </w:r>
          </w:p>
        </w:tc>
      </w:tr>
      <w:tr w:rsidR="00144907" w14:paraId="5546FAC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A00C4F"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604E80D" w14:textId="36B0AA4A" w:rsidR="00144907" w:rsidRDefault="00144907">
            <w:pPr>
              <w:pStyle w:val="S8Gazettetabletext"/>
              <w:rPr>
                <w:lang w:eastAsia="en-US"/>
              </w:rPr>
            </w:pPr>
            <w:r>
              <w:rPr>
                <w:lang w:eastAsia="en-US"/>
              </w:rPr>
              <w:t>40</w:t>
            </w:r>
            <w:r w:rsidR="00232DCB">
              <w:rPr>
                <w:lang w:eastAsia="en-US"/>
              </w:rPr>
              <w:t> </w:t>
            </w:r>
            <w:r>
              <w:rPr>
                <w:lang w:eastAsia="en-US"/>
              </w:rPr>
              <w:t>g/L zinc as disodium zinc EDTA, 10</w:t>
            </w:r>
            <w:r w:rsidR="00232DCB">
              <w:rPr>
                <w:lang w:eastAsia="en-US"/>
              </w:rPr>
              <w:t> </w:t>
            </w:r>
            <w:r>
              <w:rPr>
                <w:lang w:eastAsia="en-US"/>
              </w:rPr>
              <w:t>g/L copper as disodium copper EDTA, 10</w:t>
            </w:r>
            <w:r w:rsidR="00232DCB">
              <w:rPr>
                <w:lang w:eastAsia="en-US"/>
              </w:rPr>
              <w:t> </w:t>
            </w:r>
            <w:r>
              <w:rPr>
                <w:lang w:eastAsia="en-US"/>
              </w:rPr>
              <w:t>g/L manganese as disodium manganese EDTA, 3</w:t>
            </w:r>
            <w:r w:rsidR="00232DCB">
              <w:rPr>
                <w:lang w:eastAsia="en-US"/>
              </w:rPr>
              <w:t> </w:t>
            </w:r>
            <w:r>
              <w:rPr>
                <w:lang w:eastAsia="en-US"/>
              </w:rPr>
              <w:t>g/L selenium as sodium selenite</w:t>
            </w:r>
          </w:p>
        </w:tc>
      </w:tr>
      <w:tr w:rsidR="00144907" w14:paraId="4CC55CA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0FD67A"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3DA3B78C" w14:textId="77777777" w:rsidR="00144907" w:rsidRDefault="00144907">
            <w:pPr>
              <w:pStyle w:val="S8Gazettetabletext"/>
              <w:rPr>
                <w:lang w:eastAsia="en-US"/>
              </w:rPr>
            </w:pPr>
            <w:proofErr w:type="spellStart"/>
            <w:r>
              <w:rPr>
                <w:lang w:eastAsia="en-US"/>
              </w:rPr>
              <w:t>Virbac</w:t>
            </w:r>
            <w:proofErr w:type="spellEnd"/>
            <w:r>
              <w:rPr>
                <w:lang w:eastAsia="en-US"/>
              </w:rPr>
              <w:t xml:space="preserve"> (Australia) Pty Ltd</w:t>
            </w:r>
          </w:p>
        </w:tc>
      </w:tr>
      <w:tr w:rsidR="00144907" w14:paraId="4B66D52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80A153"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43B9D680" w14:textId="77777777" w:rsidR="00144907" w:rsidRDefault="00144907">
            <w:pPr>
              <w:pStyle w:val="S8Gazettetabletext"/>
              <w:rPr>
                <w:lang w:eastAsia="en-US"/>
              </w:rPr>
            </w:pPr>
            <w:r>
              <w:rPr>
                <w:lang w:eastAsia="en-US"/>
              </w:rPr>
              <w:t>003 268 871</w:t>
            </w:r>
          </w:p>
        </w:tc>
      </w:tr>
      <w:tr w:rsidR="00144907" w14:paraId="34DE1B7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0CEFAC"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2536888" w14:textId="77777777" w:rsidR="00144907" w:rsidRDefault="00144907">
            <w:pPr>
              <w:pStyle w:val="S8Gazettetabletext"/>
              <w:rPr>
                <w:lang w:eastAsia="en-US"/>
              </w:rPr>
            </w:pPr>
            <w:r>
              <w:rPr>
                <w:lang w:eastAsia="en-US"/>
              </w:rPr>
              <w:t>15 February 2024</w:t>
            </w:r>
          </w:p>
        </w:tc>
      </w:tr>
      <w:tr w:rsidR="00144907" w14:paraId="1B42B55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CFCFC9"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A633707" w14:textId="77777777" w:rsidR="00144907" w:rsidRDefault="00144907">
            <w:pPr>
              <w:pStyle w:val="S8Gazettetabletext"/>
              <w:rPr>
                <w:lang w:eastAsia="en-US"/>
              </w:rPr>
            </w:pPr>
            <w:r>
              <w:rPr>
                <w:lang w:eastAsia="en-US"/>
              </w:rPr>
              <w:t>94271</w:t>
            </w:r>
          </w:p>
        </w:tc>
      </w:tr>
      <w:tr w:rsidR="00144907" w14:paraId="670DFB4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330A51"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61FA51B" w14:textId="77777777" w:rsidR="00144907" w:rsidRDefault="00144907">
            <w:pPr>
              <w:pStyle w:val="S8Gazettetabletext"/>
              <w:rPr>
                <w:lang w:eastAsia="en-US"/>
              </w:rPr>
            </w:pPr>
            <w:r>
              <w:rPr>
                <w:lang w:eastAsia="en-US"/>
              </w:rPr>
              <w:t>94271/141960</w:t>
            </w:r>
          </w:p>
        </w:tc>
      </w:tr>
      <w:tr w:rsidR="00144907" w14:paraId="28BB4FF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6E10BD"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84E7BE" w14:textId="061D1234" w:rsidR="00144907" w:rsidRDefault="00144907">
            <w:pPr>
              <w:pStyle w:val="S8Gazettetabletext"/>
              <w:rPr>
                <w:lang w:eastAsia="en-US"/>
              </w:rPr>
            </w:pPr>
            <w:r>
              <w:rPr>
                <w:lang w:eastAsia="en-US"/>
              </w:rPr>
              <w:t>Registration of a 40</w:t>
            </w:r>
            <w:r w:rsidR="00232DCB">
              <w:rPr>
                <w:lang w:eastAsia="en-US"/>
              </w:rPr>
              <w:t> </w:t>
            </w:r>
            <w:r>
              <w:rPr>
                <w:lang w:eastAsia="en-US"/>
              </w:rPr>
              <w:t>g/L zinc as disodium zinc EDTA, 10</w:t>
            </w:r>
            <w:r w:rsidR="00232DCB">
              <w:rPr>
                <w:lang w:eastAsia="en-US"/>
              </w:rPr>
              <w:t> </w:t>
            </w:r>
            <w:r>
              <w:rPr>
                <w:lang w:eastAsia="en-US"/>
              </w:rPr>
              <w:t>g/L copper as disodium copper EDTA, 10</w:t>
            </w:r>
            <w:r w:rsidR="00232DCB">
              <w:rPr>
                <w:lang w:eastAsia="en-US"/>
              </w:rPr>
              <w:t> </w:t>
            </w:r>
            <w:r>
              <w:rPr>
                <w:lang w:eastAsia="en-US"/>
              </w:rPr>
              <w:t>g/L manganese as disodium manganese EDTA and 3</w:t>
            </w:r>
            <w:r w:rsidR="00232DCB">
              <w:rPr>
                <w:lang w:eastAsia="en-US"/>
              </w:rPr>
              <w:t> </w:t>
            </w:r>
            <w:r>
              <w:rPr>
                <w:lang w:eastAsia="en-US"/>
              </w:rPr>
              <w:t>g/L selenium as sodium selenite product to treat sheep deficient in and/or responsive to zinc, copper, manganese and/or selenium</w:t>
            </w:r>
          </w:p>
        </w:tc>
      </w:tr>
    </w:tbl>
    <w:p w14:paraId="34F8B9BC"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608DA29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FA41CE"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4FBB53E0" w14:textId="77777777" w:rsidR="00144907" w:rsidRPr="002374F4" w:rsidRDefault="00144907" w:rsidP="002374F4">
            <w:pPr>
              <w:pStyle w:val="S8Gazettetabletext"/>
            </w:pPr>
            <w:r w:rsidRPr="002374F4">
              <w:t>140613</w:t>
            </w:r>
          </w:p>
        </w:tc>
      </w:tr>
      <w:tr w:rsidR="00144907" w14:paraId="3CC9AB1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A49D55"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2A348B1D" w14:textId="581C9D6B" w:rsidR="00144907" w:rsidRPr="002374F4" w:rsidRDefault="00144907" w:rsidP="002374F4">
            <w:pPr>
              <w:pStyle w:val="S8Gazettetabletext"/>
            </w:pPr>
            <w:proofErr w:type="spellStart"/>
            <w:r w:rsidRPr="002374F4">
              <w:t>Vetsense</w:t>
            </w:r>
            <w:proofErr w:type="spellEnd"/>
            <w:r w:rsidRPr="002374F4">
              <w:t xml:space="preserve"> </w:t>
            </w:r>
            <w:proofErr w:type="spellStart"/>
            <w:r w:rsidRPr="002374F4">
              <w:t>Fluverm</w:t>
            </w:r>
            <w:proofErr w:type="spellEnd"/>
            <w:r w:rsidRPr="002374F4">
              <w:t xml:space="preserve"> 50</w:t>
            </w:r>
            <w:r w:rsidR="00232DCB">
              <w:t> </w:t>
            </w:r>
            <w:r w:rsidRPr="002374F4">
              <w:t>mg/g Oral Premix Pig and Poultry Wormer</w:t>
            </w:r>
          </w:p>
        </w:tc>
      </w:tr>
      <w:tr w:rsidR="00144907" w14:paraId="35C6617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B50C6A"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FA9F26E" w14:textId="6DF225A9" w:rsidR="00144907" w:rsidRPr="002374F4" w:rsidRDefault="00144907" w:rsidP="002374F4">
            <w:pPr>
              <w:pStyle w:val="S8Gazettetabletext"/>
            </w:pPr>
            <w:r w:rsidRPr="002374F4">
              <w:t>50</w:t>
            </w:r>
            <w:r w:rsidR="00232DCB">
              <w:t> </w:t>
            </w:r>
            <w:r w:rsidRPr="002374F4">
              <w:t xml:space="preserve">mg/g </w:t>
            </w:r>
            <w:r w:rsidR="00232DCB">
              <w:t>f</w:t>
            </w:r>
            <w:r w:rsidRPr="002374F4">
              <w:t>lubendazole</w:t>
            </w:r>
          </w:p>
        </w:tc>
      </w:tr>
      <w:tr w:rsidR="00144907" w14:paraId="3FB44DA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951314"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7009B6BC" w14:textId="77777777" w:rsidR="00144907" w:rsidRPr="002374F4" w:rsidRDefault="00144907" w:rsidP="002374F4">
            <w:pPr>
              <w:pStyle w:val="S8Gazettetabletext"/>
            </w:pPr>
            <w:proofErr w:type="spellStart"/>
            <w:r w:rsidRPr="002374F4">
              <w:t>Vetsense</w:t>
            </w:r>
            <w:proofErr w:type="spellEnd"/>
            <w:r w:rsidRPr="002374F4">
              <w:t xml:space="preserve"> Pty Ltd</w:t>
            </w:r>
          </w:p>
        </w:tc>
      </w:tr>
      <w:tr w:rsidR="00144907" w14:paraId="4F32428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139CD2"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2273CAA8" w14:textId="77777777" w:rsidR="00144907" w:rsidRPr="002374F4" w:rsidRDefault="00144907" w:rsidP="002374F4">
            <w:pPr>
              <w:pStyle w:val="S8Gazettetabletext"/>
            </w:pPr>
            <w:r w:rsidRPr="002374F4">
              <w:t>150 968 871</w:t>
            </w:r>
          </w:p>
        </w:tc>
      </w:tr>
      <w:tr w:rsidR="00144907" w14:paraId="4DB5149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2E5DE6"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BD5373E" w14:textId="77777777" w:rsidR="00144907" w:rsidRPr="002374F4" w:rsidRDefault="00144907" w:rsidP="002374F4">
            <w:pPr>
              <w:pStyle w:val="S8Gazettetabletext"/>
            </w:pPr>
            <w:r w:rsidRPr="002374F4">
              <w:t>20 February 2024</w:t>
            </w:r>
          </w:p>
        </w:tc>
      </w:tr>
      <w:tr w:rsidR="00144907" w14:paraId="35F1633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E31715"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0F945A3" w14:textId="77777777" w:rsidR="00144907" w:rsidRPr="002374F4" w:rsidRDefault="00144907" w:rsidP="002374F4">
            <w:pPr>
              <w:pStyle w:val="S8Gazettetabletext"/>
            </w:pPr>
            <w:r w:rsidRPr="002374F4">
              <w:t>93835</w:t>
            </w:r>
          </w:p>
        </w:tc>
      </w:tr>
      <w:tr w:rsidR="00144907" w14:paraId="17A3921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782F7E"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5C2A794" w14:textId="77777777" w:rsidR="00144907" w:rsidRPr="002374F4" w:rsidRDefault="00144907" w:rsidP="002374F4">
            <w:pPr>
              <w:pStyle w:val="S8Gazettetabletext"/>
            </w:pPr>
            <w:r w:rsidRPr="002374F4">
              <w:t>93835/140613</w:t>
            </w:r>
          </w:p>
        </w:tc>
      </w:tr>
      <w:tr w:rsidR="00144907" w14:paraId="1249D8B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282E1B"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7DB307" w14:textId="1BEAD467" w:rsidR="00144907" w:rsidRPr="002374F4" w:rsidRDefault="00144907" w:rsidP="002374F4">
            <w:pPr>
              <w:pStyle w:val="S8Gazettetabletext"/>
            </w:pPr>
            <w:r w:rsidRPr="002374F4">
              <w:t>Registration of a 50</w:t>
            </w:r>
            <w:r w:rsidR="00232DCB">
              <w:t> </w:t>
            </w:r>
            <w:r w:rsidRPr="002374F4">
              <w:t>mg/g flubendazole powder product as an oral wormer for pigs and chickens</w:t>
            </w:r>
          </w:p>
        </w:tc>
      </w:tr>
    </w:tbl>
    <w:p w14:paraId="360B3DF8"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350957D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551EFE"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2492F68D" w14:textId="77777777" w:rsidR="00144907" w:rsidRPr="002374F4" w:rsidRDefault="00144907" w:rsidP="002374F4">
            <w:pPr>
              <w:pStyle w:val="S8Gazettetabletext"/>
            </w:pPr>
            <w:r w:rsidRPr="002374F4">
              <w:t>141982</w:t>
            </w:r>
          </w:p>
        </w:tc>
      </w:tr>
      <w:tr w:rsidR="00144907" w14:paraId="205B75A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7C8E8E"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3F75AC30" w14:textId="77777777" w:rsidR="00144907" w:rsidRPr="002374F4" w:rsidRDefault="00144907" w:rsidP="002374F4">
            <w:pPr>
              <w:pStyle w:val="S8Gazettetabletext"/>
            </w:pPr>
            <w:proofErr w:type="spellStart"/>
            <w:r w:rsidRPr="002374F4">
              <w:t>Multimin</w:t>
            </w:r>
            <w:proofErr w:type="spellEnd"/>
            <w:r w:rsidRPr="002374F4">
              <w:t xml:space="preserve"> Evolution Copper-free Injection for Sheep and Cattle</w:t>
            </w:r>
          </w:p>
        </w:tc>
      </w:tr>
      <w:tr w:rsidR="00144907" w14:paraId="461DB87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BDFEDB"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6E6FA50" w14:textId="1A1DE975" w:rsidR="00144907" w:rsidRPr="002374F4" w:rsidRDefault="00144907" w:rsidP="002374F4">
            <w:pPr>
              <w:pStyle w:val="S8Gazettetabletext"/>
            </w:pPr>
            <w:r w:rsidRPr="002374F4">
              <w:t>40</w:t>
            </w:r>
            <w:r w:rsidR="00232DCB">
              <w:t> </w:t>
            </w:r>
            <w:r w:rsidRPr="002374F4">
              <w:t>g/L zinc as disodium zinc EDTA, 10</w:t>
            </w:r>
            <w:r w:rsidR="00232DCB">
              <w:t> </w:t>
            </w:r>
            <w:r w:rsidRPr="002374F4">
              <w:t>g/L manganese as disodium manganese EDTA, 5</w:t>
            </w:r>
            <w:r w:rsidR="00232DCB">
              <w:t> </w:t>
            </w:r>
            <w:r w:rsidRPr="002374F4">
              <w:t>g/L selenium as sodium selenite</w:t>
            </w:r>
          </w:p>
        </w:tc>
      </w:tr>
      <w:tr w:rsidR="00144907" w14:paraId="191C2A5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3B5CB0"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695FBE80" w14:textId="77777777" w:rsidR="00144907" w:rsidRPr="002374F4" w:rsidRDefault="00144907" w:rsidP="002374F4">
            <w:pPr>
              <w:pStyle w:val="S8Gazettetabletext"/>
            </w:pPr>
            <w:proofErr w:type="spellStart"/>
            <w:r w:rsidRPr="002374F4">
              <w:t>Virbac</w:t>
            </w:r>
            <w:proofErr w:type="spellEnd"/>
            <w:r w:rsidRPr="002374F4">
              <w:t xml:space="preserve"> (Australia) Pty Ltd</w:t>
            </w:r>
          </w:p>
        </w:tc>
      </w:tr>
      <w:tr w:rsidR="00144907" w14:paraId="761FA72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9200E8"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4439BD4A" w14:textId="77777777" w:rsidR="00144907" w:rsidRPr="002374F4" w:rsidRDefault="00144907" w:rsidP="002374F4">
            <w:pPr>
              <w:pStyle w:val="S8Gazettetabletext"/>
            </w:pPr>
            <w:r w:rsidRPr="002374F4">
              <w:t>003 268 871</w:t>
            </w:r>
          </w:p>
        </w:tc>
      </w:tr>
      <w:tr w:rsidR="00144907" w14:paraId="02BDB86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5BA8BB"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264DEA1" w14:textId="77777777" w:rsidR="00144907" w:rsidRPr="002374F4" w:rsidRDefault="00144907" w:rsidP="002374F4">
            <w:pPr>
              <w:pStyle w:val="S8Gazettetabletext"/>
            </w:pPr>
            <w:r w:rsidRPr="002374F4">
              <w:t xml:space="preserve">20 February 2024 </w:t>
            </w:r>
          </w:p>
        </w:tc>
      </w:tr>
      <w:tr w:rsidR="00144907" w14:paraId="410FA55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573EAD"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50C39BC" w14:textId="77777777" w:rsidR="00144907" w:rsidRPr="002374F4" w:rsidRDefault="00144907" w:rsidP="002374F4">
            <w:pPr>
              <w:pStyle w:val="S8Gazettetabletext"/>
            </w:pPr>
            <w:r w:rsidRPr="002374F4">
              <w:t>94279</w:t>
            </w:r>
          </w:p>
        </w:tc>
      </w:tr>
      <w:tr w:rsidR="00144907" w14:paraId="07C9104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468506"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C69F42B" w14:textId="77777777" w:rsidR="00144907" w:rsidRPr="002374F4" w:rsidRDefault="00144907" w:rsidP="002374F4">
            <w:pPr>
              <w:pStyle w:val="S8Gazettetabletext"/>
            </w:pPr>
            <w:r w:rsidRPr="002374F4">
              <w:t>94279/141982</w:t>
            </w:r>
          </w:p>
        </w:tc>
      </w:tr>
      <w:tr w:rsidR="00144907" w14:paraId="7147BB9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825AF8"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EE8BA80" w14:textId="4130CC7B" w:rsidR="00144907" w:rsidRPr="002374F4" w:rsidRDefault="00144907" w:rsidP="002374F4">
            <w:pPr>
              <w:pStyle w:val="S8Gazettetabletext"/>
            </w:pPr>
            <w:r w:rsidRPr="002374F4">
              <w:t>Registration of a 40</w:t>
            </w:r>
            <w:r w:rsidR="00232DCB">
              <w:t> </w:t>
            </w:r>
            <w:r w:rsidRPr="002374F4">
              <w:t>g/L zinc as disodium zinc EDTA, 10</w:t>
            </w:r>
            <w:r w:rsidR="00232DCB">
              <w:t> </w:t>
            </w:r>
            <w:r w:rsidRPr="002374F4">
              <w:t>g/L manganese as disodium manganese EDTA and 5</w:t>
            </w:r>
            <w:r w:rsidR="00232DCB">
              <w:t> </w:t>
            </w:r>
            <w:r w:rsidRPr="002374F4">
              <w:t>g/L selenium as sodium selenite product to treat sheep and cattle deficient in and/or responsive to zinc, manganese and/or selenium</w:t>
            </w:r>
          </w:p>
        </w:tc>
      </w:tr>
    </w:tbl>
    <w:p w14:paraId="370C4BBD" w14:textId="77777777" w:rsidR="002374F4" w:rsidRDefault="002374F4">
      <w:pPr>
        <w:spacing w:after="160" w:line="259" w:lineRule="auto"/>
        <w:rPr>
          <w:rFonts w:eastAsia="Arial Unicode MS" w:hAnsi="Arial Unicode MS" w:cs="Arial Unicode MS"/>
          <w:color w:val="000000"/>
          <w:sz w:val="16"/>
          <w:szCs w:val="18"/>
          <w:u w:color="000000"/>
          <w:lang w:val="en-GB" w:eastAsia="en-AU"/>
        </w:rPr>
      </w:pPr>
      <w:r>
        <w:br w:type="page"/>
      </w:r>
    </w:p>
    <w:p w14:paraId="6D809B16" w14:textId="25ECB758" w:rsidR="00144907" w:rsidRPr="002374F4" w:rsidRDefault="002374F4" w:rsidP="002374F4">
      <w:pPr>
        <w:pStyle w:val="Caption"/>
      </w:pPr>
      <w:r w:rsidRPr="002374F4">
        <w:lastRenderedPageBreak/>
        <w:t xml:space="preserve">Table </w:t>
      </w:r>
      <w:fldSimple w:instr=" SEQ Table \* ARABIC ">
        <w:r>
          <w:rPr>
            <w:noProof/>
          </w:rPr>
          <w:t>5</w:t>
        </w:r>
      </w:fldSimple>
      <w:r w:rsidRPr="002374F4">
        <w:t xml:space="preserve">: </w:t>
      </w:r>
      <w:r w:rsidR="00144907" w:rsidRPr="002374F4">
        <w:t>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3372098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CA92A6"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6B68EDA7" w14:textId="77777777" w:rsidR="00144907" w:rsidRPr="002374F4" w:rsidRDefault="00144907" w:rsidP="002374F4">
            <w:pPr>
              <w:pStyle w:val="S8Gazettetabletext"/>
            </w:pPr>
            <w:r w:rsidRPr="002374F4">
              <w:t>141734</w:t>
            </w:r>
          </w:p>
        </w:tc>
      </w:tr>
      <w:tr w:rsidR="00144907" w14:paraId="508C206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E4E64C"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4063D26B" w14:textId="77777777" w:rsidR="00144907" w:rsidRPr="002374F4" w:rsidRDefault="00144907" w:rsidP="002374F4">
            <w:pPr>
              <w:pStyle w:val="S8Gazettetabletext"/>
            </w:pPr>
            <w:r w:rsidRPr="002374F4">
              <w:t xml:space="preserve">Elanco AH0498 </w:t>
            </w:r>
            <w:proofErr w:type="spellStart"/>
            <w:r w:rsidRPr="002374F4">
              <w:t>Extinosad</w:t>
            </w:r>
            <w:proofErr w:type="spellEnd"/>
            <w:r w:rsidRPr="002374F4">
              <w:t xml:space="preserve"> Aerosol for Wounds</w:t>
            </w:r>
          </w:p>
        </w:tc>
      </w:tr>
      <w:tr w:rsidR="00144907" w14:paraId="30F6E9E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C4A900"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5942FB4" w14:textId="6CDFAAD2" w:rsidR="00144907" w:rsidRPr="002374F4" w:rsidRDefault="00144907" w:rsidP="002374F4">
            <w:pPr>
              <w:pStyle w:val="S8Gazettetabletext"/>
            </w:pPr>
            <w:r w:rsidRPr="002374F4">
              <w:t>2.8</w:t>
            </w:r>
            <w:r w:rsidR="00232DCB">
              <w:t> </w:t>
            </w:r>
            <w:r w:rsidRPr="002374F4">
              <w:t xml:space="preserve">g/kg </w:t>
            </w:r>
            <w:proofErr w:type="spellStart"/>
            <w:r w:rsidRPr="002374F4">
              <w:t>spinosad</w:t>
            </w:r>
            <w:proofErr w:type="spellEnd"/>
            <w:r w:rsidRPr="002374F4">
              <w:t>, 0.39</w:t>
            </w:r>
            <w:r w:rsidR="00232DCB">
              <w:t> </w:t>
            </w:r>
            <w:r w:rsidRPr="002374F4">
              <w:t xml:space="preserve">g/kg chlorhexidine </w:t>
            </w:r>
            <w:proofErr w:type="spellStart"/>
            <w:r w:rsidRPr="002374F4">
              <w:t>digluconate</w:t>
            </w:r>
            <w:proofErr w:type="spellEnd"/>
          </w:p>
        </w:tc>
      </w:tr>
      <w:tr w:rsidR="00144907" w14:paraId="571A2CB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7810C6"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182824D8" w14:textId="77777777" w:rsidR="00144907" w:rsidRPr="002374F4" w:rsidRDefault="00144907" w:rsidP="002374F4">
            <w:pPr>
              <w:pStyle w:val="S8Gazettetabletext"/>
            </w:pPr>
            <w:r w:rsidRPr="002374F4">
              <w:t>Elanco Australasia Pty Ltd</w:t>
            </w:r>
          </w:p>
        </w:tc>
      </w:tr>
      <w:tr w:rsidR="00144907" w14:paraId="3E9F3B9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313AF3"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55AF3C0A" w14:textId="77777777" w:rsidR="00144907" w:rsidRPr="002374F4" w:rsidRDefault="00144907" w:rsidP="002374F4">
            <w:pPr>
              <w:pStyle w:val="S8Gazettetabletext"/>
            </w:pPr>
            <w:r w:rsidRPr="002374F4">
              <w:t>076 745 198</w:t>
            </w:r>
          </w:p>
        </w:tc>
      </w:tr>
      <w:tr w:rsidR="00144907" w14:paraId="403AEAC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BD5E79"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4DE539F" w14:textId="77777777" w:rsidR="00144907" w:rsidRPr="002374F4" w:rsidRDefault="00144907" w:rsidP="002374F4">
            <w:pPr>
              <w:pStyle w:val="S8Gazettetabletext"/>
            </w:pPr>
            <w:r w:rsidRPr="002374F4">
              <w:t>6 February 2024</w:t>
            </w:r>
          </w:p>
        </w:tc>
      </w:tr>
      <w:tr w:rsidR="00144907" w14:paraId="50966EA0"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4DC357"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54B9B6C" w14:textId="77777777" w:rsidR="00144907" w:rsidRPr="002374F4" w:rsidRDefault="00144907" w:rsidP="002374F4">
            <w:pPr>
              <w:pStyle w:val="S8Gazettetabletext"/>
            </w:pPr>
            <w:r w:rsidRPr="002374F4">
              <w:t>56734</w:t>
            </w:r>
          </w:p>
        </w:tc>
      </w:tr>
      <w:tr w:rsidR="00144907" w14:paraId="3A4F190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1EDBA6"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8DD3BE1" w14:textId="77777777" w:rsidR="00144907" w:rsidRPr="002374F4" w:rsidRDefault="00144907" w:rsidP="002374F4">
            <w:pPr>
              <w:pStyle w:val="S8Gazettetabletext"/>
            </w:pPr>
            <w:r w:rsidRPr="002374F4">
              <w:t>56734/141734</w:t>
            </w:r>
          </w:p>
        </w:tc>
      </w:tr>
      <w:tr w:rsidR="00144907" w14:paraId="4F56009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7F1548"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1601D6F" w14:textId="20C7219D" w:rsidR="00144907" w:rsidRPr="002374F4" w:rsidRDefault="00144907" w:rsidP="002374F4">
            <w:pPr>
              <w:pStyle w:val="S8Gazettetabletext"/>
            </w:pPr>
            <w:r w:rsidRPr="002374F4">
              <w:t xml:space="preserve">Variation to the relevant particulars of the product and label by adding a new pack size, and changing the instructions of use to align the label with the current </w:t>
            </w:r>
            <w:r w:rsidR="00232DCB">
              <w:rPr>
                <w:lang w:eastAsia="en-US"/>
              </w:rPr>
              <w:t>Veterinary Labelling Code</w:t>
            </w:r>
          </w:p>
        </w:tc>
      </w:tr>
    </w:tbl>
    <w:p w14:paraId="316195D2"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178F1A7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BD6186"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0753090E" w14:textId="77777777" w:rsidR="00144907" w:rsidRPr="002374F4" w:rsidRDefault="00144907" w:rsidP="002374F4">
            <w:pPr>
              <w:pStyle w:val="S8Gazettetabletext"/>
            </w:pPr>
            <w:r w:rsidRPr="002374F4">
              <w:t>141867</w:t>
            </w:r>
          </w:p>
        </w:tc>
      </w:tr>
      <w:tr w:rsidR="00144907" w14:paraId="53DA5B8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F7A398"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224BDFED" w14:textId="77777777" w:rsidR="00144907" w:rsidRPr="002374F4" w:rsidRDefault="00144907" w:rsidP="002374F4">
            <w:pPr>
              <w:pStyle w:val="S8Gazettetabletext"/>
            </w:pPr>
            <w:proofErr w:type="spellStart"/>
            <w:r w:rsidRPr="002374F4">
              <w:t>Equipalazone</w:t>
            </w:r>
            <w:proofErr w:type="spellEnd"/>
            <w:r w:rsidRPr="002374F4">
              <w:t xml:space="preserve"> Anti-inflammatory Oral Paste</w:t>
            </w:r>
          </w:p>
        </w:tc>
      </w:tr>
      <w:tr w:rsidR="00144907" w14:paraId="4D8611C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F6B22B"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51E112F" w14:textId="07E5ADDC" w:rsidR="00144907" w:rsidRPr="002374F4" w:rsidRDefault="00144907" w:rsidP="002374F4">
            <w:pPr>
              <w:pStyle w:val="S8Gazettetabletext"/>
            </w:pPr>
            <w:r w:rsidRPr="002374F4">
              <w:t>200</w:t>
            </w:r>
            <w:r w:rsidR="00232DCB">
              <w:t> </w:t>
            </w:r>
            <w:r w:rsidRPr="002374F4">
              <w:t>mg/mL phenylbutazone</w:t>
            </w:r>
          </w:p>
        </w:tc>
      </w:tr>
      <w:tr w:rsidR="00144907" w14:paraId="4D0FC4C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644FF1"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425B8BD2" w14:textId="77777777" w:rsidR="00144907" w:rsidRPr="002374F4" w:rsidRDefault="00144907" w:rsidP="002374F4">
            <w:pPr>
              <w:pStyle w:val="S8Gazettetabletext"/>
            </w:pPr>
            <w:r w:rsidRPr="002374F4">
              <w:t>Dechra Veterinary Products (Australia) Pty Ltd</w:t>
            </w:r>
          </w:p>
        </w:tc>
      </w:tr>
      <w:tr w:rsidR="00144907" w14:paraId="7CE167C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FC65FF"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1DE1DCD4" w14:textId="77777777" w:rsidR="00144907" w:rsidRPr="002374F4" w:rsidRDefault="00144907" w:rsidP="002374F4">
            <w:pPr>
              <w:pStyle w:val="S8Gazettetabletext"/>
            </w:pPr>
            <w:r w:rsidRPr="002374F4">
              <w:t>614 716 700</w:t>
            </w:r>
          </w:p>
        </w:tc>
      </w:tr>
      <w:tr w:rsidR="00144907" w14:paraId="2A142AC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5781C1"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E19AD25" w14:textId="77777777" w:rsidR="00144907" w:rsidRPr="002374F4" w:rsidRDefault="00144907" w:rsidP="002374F4">
            <w:pPr>
              <w:pStyle w:val="S8Gazettetabletext"/>
            </w:pPr>
            <w:r w:rsidRPr="002374F4">
              <w:t>7 February 2024</w:t>
            </w:r>
          </w:p>
        </w:tc>
      </w:tr>
      <w:tr w:rsidR="00144907" w14:paraId="55113E4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BAC373"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1E90FD5" w14:textId="77777777" w:rsidR="00144907" w:rsidRPr="002374F4" w:rsidRDefault="00144907" w:rsidP="002374F4">
            <w:pPr>
              <w:pStyle w:val="S8Gazettetabletext"/>
            </w:pPr>
            <w:r w:rsidRPr="002374F4">
              <w:t>68896</w:t>
            </w:r>
          </w:p>
        </w:tc>
      </w:tr>
      <w:tr w:rsidR="00144907" w14:paraId="74BC751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8F638B"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4EA89FC" w14:textId="77777777" w:rsidR="00144907" w:rsidRPr="002374F4" w:rsidRDefault="00144907" w:rsidP="002374F4">
            <w:pPr>
              <w:pStyle w:val="S8Gazettetabletext"/>
            </w:pPr>
            <w:r w:rsidRPr="002374F4">
              <w:t>68896/141867</w:t>
            </w:r>
          </w:p>
        </w:tc>
      </w:tr>
      <w:tr w:rsidR="00144907" w14:paraId="3ED7D24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E5E14D"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014C46" w14:textId="66DDA6BD" w:rsidR="00144907" w:rsidRPr="002374F4" w:rsidRDefault="00144907" w:rsidP="002374F4">
            <w:pPr>
              <w:pStyle w:val="S8Gazettetabletext"/>
            </w:pPr>
            <w:r w:rsidRPr="002374F4">
              <w:t xml:space="preserve">Variation of relevant particulars of the product registration and label to vary the distinguishing product name and the name that appears on the label from </w:t>
            </w:r>
            <w:r w:rsidR="00232DCB">
              <w:t>‘</w:t>
            </w:r>
            <w:proofErr w:type="spellStart"/>
            <w:r w:rsidRPr="002374F4">
              <w:t>Equibute</w:t>
            </w:r>
            <w:proofErr w:type="spellEnd"/>
            <w:r w:rsidR="00232DCB">
              <w:t>’</w:t>
            </w:r>
            <w:r w:rsidR="00232DCB" w:rsidRPr="002374F4">
              <w:t xml:space="preserve"> </w:t>
            </w:r>
            <w:r w:rsidRPr="002374F4">
              <w:t xml:space="preserve">to </w:t>
            </w:r>
            <w:r w:rsidR="00232DCB">
              <w:t>‘</w:t>
            </w:r>
            <w:proofErr w:type="spellStart"/>
            <w:r w:rsidRPr="002374F4">
              <w:t>Equipalazone</w:t>
            </w:r>
            <w:proofErr w:type="spellEnd"/>
            <w:r w:rsidRPr="002374F4">
              <w:t xml:space="preserve"> Anti-Inflammatory Oral Paste</w:t>
            </w:r>
            <w:r w:rsidR="00232DCB">
              <w:t>’</w:t>
            </w:r>
            <w:r w:rsidR="00232DCB" w:rsidRPr="002374F4">
              <w:t xml:space="preserve">, </w:t>
            </w:r>
            <w:r w:rsidRPr="002374F4">
              <w:t xml:space="preserve">vary the side effects statement of the label and to align the label with the current </w:t>
            </w:r>
            <w:r w:rsidR="00232DCB">
              <w:rPr>
                <w:lang w:eastAsia="en-US"/>
              </w:rPr>
              <w:t>Veterinary Labelling Code</w:t>
            </w:r>
          </w:p>
        </w:tc>
      </w:tr>
    </w:tbl>
    <w:p w14:paraId="78ABA8A3" w14:textId="77777777" w:rsidR="00144907" w:rsidRDefault="00144907" w:rsidP="002374F4">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44907" w14:paraId="7033629D"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717F28" w14:textId="77777777" w:rsidR="00144907" w:rsidRPr="002374F4" w:rsidRDefault="00144907" w:rsidP="002374F4">
            <w:pPr>
              <w:pStyle w:val="S8Gazettetableheading"/>
            </w:pPr>
            <w:r w:rsidRPr="002374F4">
              <w:t>Application no.</w:t>
            </w:r>
          </w:p>
        </w:tc>
        <w:tc>
          <w:tcPr>
            <w:tcW w:w="3896" w:type="pct"/>
            <w:tcBorders>
              <w:top w:val="single" w:sz="4" w:space="0" w:color="auto"/>
              <w:left w:val="single" w:sz="4" w:space="0" w:color="auto"/>
              <w:bottom w:val="single" w:sz="4" w:space="0" w:color="auto"/>
              <w:right w:val="single" w:sz="4" w:space="0" w:color="auto"/>
            </w:tcBorders>
            <w:hideMark/>
          </w:tcPr>
          <w:p w14:paraId="59280ACE" w14:textId="77777777" w:rsidR="00144907" w:rsidRDefault="00144907">
            <w:pPr>
              <w:pStyle w:val="S8Gazettetabletext"/>
              <w:rPr>
                <w:lang w:eastAsia="en-US"/>
              </w:rPr>
            </w:pPr>
            <w:r>
              <w:rPr>
                <w:lang w:eastAsia="en-US"/>
              </w:rPr>
              <w:t>142808</w:t>
            </w:r>
          </w:p>
        </w:tc>
      </w:tr>
      <w:tr w:rsidR="00144907" w14:paraId="5C355E8C"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5B22CF" w14:textId="77777777" w:rsidR="00144907" w:rsidRPr="002374F4" w:rsidRDefault="00144907" w:rsidP="002374F4">
            <w:pPr>
              <w:pStyle w:val="S8Gazettetableheading"/>
            </w:pPr>
            <w:r w:rsidRPr="002374F4">
              <w:t>Product name</w:t>
            </w:r>
          </w:p>
        </w:tc>
        <w:tc>
          <w:tcPr>
            <w:tcW w:w="3896" w:type="pct"/>
            <w:tcBorders>
              <w:top w:val="single" w:sz="4" w:space="0" w:color="auto"/>
              <w:left w:val="single" w:sz="4" w:space="0" w:color="auto"/>
              <w:bottom w:val="single" w:sz="4" w:space="0" w:color="auto"/>
              <w:right w:val="single" w:sz="4" w:space="0" w:color="auto"/>
            </w:tcBorders>
            <w:hideMark/>
          </w:tcPr>
          <w:p w14:paraId="0953501F" w14:textId="77777777" w:rsidR="00144907" w:rsidRDefault="00144907">
            <w:pPr>
              <w:pStyle w:val="S8Gazettetabletext"/>
              <w:rPr>
                <w:lang w:eastAsia="en-US"/>
              </w:rPr>
            </w:pPr>
            <w:proofErr w:type="spellStart"/>
            <w:r>
              <w:rPr>
                <w:lang w:eastAsia="en-US"/>
              </w:rPr>
              <w:t>Equipalazone</w:t>
            </w:r>
            <w:proofErr w:type="spellEnd"/>
            <w:r>
              <w:rPr>
                <w:lang w:eastAsia="en-US"/>
              </w:rPr>
              <w:t xml:space="preserve"> Oral Paste</w:t>
            </w:r>
          </w:p>
        </w:tc>
      </w:tr>
      <w:tr w:rsidR="00144907" w14:paraId="0DC071D2"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78FDED" w14:textId="77777777" w:rsidR="00144907" w:rsidRPr="002374F4" w:rsidRDefault="00144907" w:rsidP="002374F4">
            <w:pPr>
              <w:pStyle w:val="S8Gazettetableheading"/>
            </w:pPr>
            <w:r w:rsidRPr="002374F4">
              <w:t>Active constituent/s</w:t>
            </w:r>
          </w:p>
        </w:tc>
        <w:tc>
          <w:tcPr>
            <w:tcW w:w="3896" w:type="pct"/>
            <w:tcBorders>
              <w:top w:val="single" w:sz="4" w:space="0" w:color="auto"/>
              <w:left w:val="single" w:sz="4" w:space="0" w:color="auto"/>
              <w:bottom w:val="single" w:sz="4" w:space="0" w:color="auto"/>
              <w:right w:val="single" w:sz="4" w:space="0" w:color="auto"/>
            </w:tcBorders>
          </w:tcPr>
          <w:p w14:paraId="4C4853B7" w14:textId="1C61F9F3" w:rsidR="00144907" w:rsidRDefault="00144907" w:rsidP="002374F4">
            <w:pPr>
              <w:pStyle w:val="S8Gazettetabletext"/>
              <w:rPr>
                <w:lang w:eastAsia="en-US"/>
              </w:rPr>
            </w:pPr>
            <w:r>
              <w:rPr>
                <w:lang w:eastAsia="en-US"/>
              </w:rPr>
              <w:t>200</w:t>
            </w:r>
            <w:r w:rsidR="00232DCB">
              <w:rPr>
                <w:lang w:eastAsia="en-US"/>
              </w:rPr>
              <w:t> </w:t>
            </w:r>
            <w:r>
              <w:rPr>
                <w:lang w:eastAsia="en-US"/>
              </w:rPr>
              <w:t>mg/mL phenylbutazone</w:t>
            </w:r>
          </w:p>
        </w:tc>
      </w:tr>
      <w:tr w:rsidR="00144907" w14:paraId="28D03A5F"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DB2CB4" w14:textId="77777777" w:rsidR="00144907" w:rsidRPr="002374F4" w:rsidRDefault="00144907" w:rsidP="002374F4">
            <w:pPr>
              <w:pStyle w:val="S8Gazettetableheading"/>
            </w:pPr>
            <w:r w:rsidRPr="002374F4">
              <w:t>Applicant name</w:t>
            </w:r>
          </w:p>
        </w:tc>
        <w:tc>
          <w:tcPr>
            <w:tcW w:w="3896" w:type="pct"/>
            <w:tcBorders>
              <w:top w:val="single" w:sz="4" w:space="0" w:color="auto"/>
              <w:left w:val="single" w:sz="4" w:space="0" w:color="auto"/>
              <w:bottom w:val="single" w:sz="4" w:space="0" w:color="auto"/>
              <w:right w:val="single" w:sz="4" w:space="0" w:color="auto"/>
            </w:tcBorders>
            <w:hideMark/>
          </w:tcPr>
          <w:p w14:paraId="354EBDB3" w14:textId="4DF4D3F1" w:rsidR="00144907" w:rsidRDefault="00144907">
            <w:pPr>
              <w:pStyle w:val="S8Gazettetabletext"/>
              <w:rPr>
                <w:lang w:eastAsia="en-US"/>
              </w:rPr>
            </w:pPr>
            <w:r>
              <w:rPr>
                <w:lang w:eastAsia="en-US"/>
              </w:rPr>
              <w:t>Dechra Veterinary Products (Australia) Pty</w:t>
            </w:r>
            <w:r w:rsidR="00232DCB">
              <w:rPr>
                <w:lang w:eastAsia="en-US"/>
              </w:rPr>
              <w:t xml:space="preserve"> </w:t>
            </w:r>
            <w:r>
              <w:rPr>
                <w:lang w:eastAsia="en-US"/>
              </w:rPr>
              <w:t>Ltd.</w:t>
            </w:r>
          </w:p>
        </w:tc>
      </w:tr>
      <w:tr w:rsidR="00144907" w14:paraId="58E75E85"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5C06C8" w14:textId="77777777" w:rsidR="00144907" w:rsidRPr="002374F4" w:rsidRDefault="00144907" w:rsidP="002374F4">
            <w:pPr>
              <w:pStyle w:val="S8Gazettetableheading"/>
            </w:pPr>
            <w:r w:rsidRPr="002374F4">
              <w:t>Applicant ACN</w:t>
            </w:r>
          </w:p>
        </w:tc>
        <w:tc>
          <w:tcPr>
            <w:tcW w:w="3896" w:type="pct"/>
            <w:tcBorders>
              <w:top w:val="single" w:sz="4" w:space="0" w:color="auto"/>
              <w:left w:val="single" w:sz="4" w:space="0" w:color="auto"/>
              <w:bottom w:val="single" w:sz="4" w:space="0" w:color="auto"/>
              <w:right w:val="single" w:sz="4" w:space="0" w:color="auto"/>
            </w:tcBorders>
            <w:hideMark/>
          </w:tcPr>
          <w:p w14:paraId="007D104F" w14:textId="77777777" w:rsidR="00144907" w:rsidRDefault="00144907">
            <w:pPr>
              <w:pStyle w:val="S8Gazettetabletext"/>
              <w:rPr>
                <w:szCs w:val="16"/>
                <w:lang w:eastAsia="en-US"/>
              </w:rPr>
            </w:pPr>
            <w:r>
              <w:rPr>
                <w:szCs w:val="16"/>
                <w:lang w:eastAsia="en-US"/>
              </w:rPr>
              <w:t>614 716 700</w:t>
            </w:r>
          </w:p>
        </w:tc>
      </w:tr>
      <w:tr w:rsidR="00144907" w14:paraId="013E1E75"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21FA85" w14:textId="77777777" w:rsidR="00144907" w:rsidRPr="002374F4" w:rsidRDefault="00144907" w:rsidP="002374F4">
            <w:pPr>
              <w:pStyle w:val="S8Gazettetableheading"/>
            </w:pPr>
            <w:r w:rsidRPr="002374F4">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5949C55" w14:textId="77777777" w:rsidR="00144907" w:rsidRDefault="00144907">
            <w:pPr>
              <w:pStyle w:val="S8Gazettetabletext"/>
              <w:rPr>
                <w:lang w:eastAsia="en-US"/>
              </w:rPr>
            </w:pPr>
            <w:r>
              <w:rPr>
                <w:lang w:eastAsia="en-US"/>
              </w:rPr>
              <w:t>8 February 2024</w:t>
            </w:r>
          </w:p>
        </w:tc>
      </w:tr>
      <w:tr w:rsidR="00144907" w14:paraId="61E4B284"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231D1C" w14:textId="77777777" w:rsidR="00144907" w:rsidRPr="002374F4" w:rsidRDefault="00144907" w:rsidP="002374F4">
            <w:pPr>
              <w:pStyle w:val="S8Gazettetableheading"/>
            </w:pPr>
            <w:r w:rsidRPr="002374F4">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29209444" w14:textId="77777777" w:rsidR="00144907" w:rsidRDefault="00144907">
            <w:pPr>
              <w:pStyle w:val="S8Gazettetabletext"/>
              <w:rPr>
                <w:lang w:eastAsia="en-US"/>
              </w:rPr>
            </w:pPr>
            <w:r>
              <w:rPr>
                <w:lang w:eastAsia="en-US"/>
              </w:rPr>
              <w:t>68896</w:t>
            </w:r>
          </w:p>
        </w:tc>
      </w:tr>
      <w:tr w:rsidR="00144907" w14:paraId="7015B07A"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A16C8A" w14:textId="77777777" w:rsidR="00144907" w:rsidRPr="002374F4" w:rsidRDefault="00144907" w:rsidP="002374F4">
            <w:pPr>
              <w:pStyle w:val="S8Gazettetableheading"/>
            </w:pPr>
            <w:r w:rsidRPr="002374F4">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4CDA3E7" w14:textId="77777777" w:rsidR="00144907" w:rsidRDefault="00144907">
            <w:pPr>
              <w:pStyle w:val="S8Gazettetabletext"/>
              <w:rPr>
                <w:lang w:eastAsia="en-US"/>
              </w:rPr>
            </w:pPr>
            <w:r>
              <w:rPr>
                <w:lang w:eastAsia="en-US"/>
              </w:rPr>
              <w:t>68896/142808</w:t>
            </w:r>
          </w:p>
        </w:tc>
      </w:tr>
      <w:tr w:rsidR="00144907" w14:paraId="64E549EC" w14:textId="77777777" w:rsidTr="002374F4">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20372D"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6DF180C0" w14:textId="0194B339" w:rsidR="00144907" w:rsidRDefault="00144907">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proofErr w:type="spellStart"/>
            <w:r>
              <w:rPr>
                <w:lang w:eastAsia="en-US"/>
              </w:rPr>
              <w:t>Equipalazone</w:t>
            </w:r>
            <w:proofErr w:type="spellEnd"/>
            <w:r>
              <w:rPr>
                <w:lang w:eastAsia="en-US"/>
              </w:rPr>
              <w:t xml:space="preserve"> Anti-Inflammatory Oral Paste</w:t>
            </w:r>
            <w:r>
              <w:rPr>
                <w:rFonts w:hint="eastAsia"/>
                <w:lang w:eastAsia="en-US"/>
              </w:rPr>
              <w:t>’</w:t>
            </w:r>
            <w:r>
              <w:rPr>
                <w:lang w:eastAsia="en-US"/>
              </w:rPr>
              <w:t xml:space="preserve"> to </w:t>
            </w:r>
            <w:r w:rsidR="00965026">
              <w:rPr>
                <w:lang w:eastAsia="en-US"/>
              </w:rPr>
              <w:t>‘</w:t>
            </w:r>
            <w:proofErr w:type="spellStart"/>
            <w:r>
              <w:rPr>
                <w:lang w:eastAsia="en-US"/>
              </w:rPr>
              <w:t>Equipalazone</w:t>
            </w:r>
            <w:proofErr w:type="spellEnd"/>
            <w:r>
              <w:rPr>
                <w:lang w:eastAsia="en-US"/>
              </w:rPr>
              <w:t xml:space="preserve"> Oral Paste</w:t>
            </w:r>
            <w:r>
              <w:rPr>
                <w:rFonts w:hint="eastAsia"/>
                <w:lang w:eastAsia="en-US"/>
              </w:rPr>
              <w:t>’</w:t>
            </w:r>
          </w:p>
        </w:tc>
      </w:tr>
    </w:tbl>
    <w:p w14:paraId="4B51CC75"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36742D7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1D89A9" w14:textId="77777777" w:rsidR="00144907" w:rsidRPr="002374F4" w:rsidRDefault="00144907" w:rsidP="002374F4">
            <w:pPr>
              <w:pStyle w:val="S8Gazettetableheading"/>
            </w:pPr>
            <w:r w:rsidRPr="002374F4">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436D41D" w14:textId="77777777" w:rsidR="00144907" w:rsidRDefault="00144907">
            <w:pPr>
              <w:pStyle w:val="S8Gazettetabletext"/>
              <w:rPr>
                <w:noProof/>
                <w:lang w:eastAsia="en-US"/>
              </w:rPr>
            </w:pPr>
            <w:r>
              <w:rPr>
                <w:lang w:eastAsia="en-US"/>
              </w:rPr>
              <w:t>138481</w:t>
            </w:r>
          </w:p>
        </w:tc>
      </w:tr>
      <w:tr w:rsidR="00144907" w14:paraId="7994035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00C1F0"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121CE543" w14:textId="77777777" w:rsidR="00144907" w:rsidRDefault="00144907">
            <w:pPr>
              <w:pStyle w:val="S8Gazettetabletext"/>
              <w:rPr>
                <w:lang w:eastAsia="en-US"/>
              </w:rPr>
            </w:pPr>
            <w:r>
              <w:rPr>
                <w:lang w:eastAsia="en-US"/>
              </w:rPr>
              <w:t xml:space="preserve">M+PAC Mycoplasma </w:t>
            </w:r>
            <w:proofErr w:type="spellStart"/>
            <w:r>
              <w:rPr>
                <w:lang w:eastAsia="en-US"/>
              </w:rPr>
              <w:t>Hyopneumoniae</w:t>
            </w:r>
            <w:proofErr w:type="spellEnd"/>
            <w:r>
              <w:rPr>
                <w:lang w:eastAsia="en-US"/>
              </w:rPr>
              <w:t xml:space="preserve"> Inactivated Vaccine for Pigs</w:t>
            </w:r>
          </w:p>
        </w:tc>
      </w:tr>
      <w:tr w:rsidR="00144907" w14:paraId="7295053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51362A" w14:textId="77777777" w:rsidR="00144907" w:rsidRPr="002374F4" w:rsidRDefault="00144907" w:rsidP="002374F4">
            <w:pPr>
              <w:pStyle w:val="S8Gazettetableheading"/>
            </w:pPr>
            <w:r w:rsidRPr="002374F4">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C97B203" w14:textId="4B00E502" w:rsidR="00144907" w:rsidRDefault="00144907">
            <w:pPr>
              <w:pStyle w:val="S8Gazettetabletext"/>
              <w:rPr>
                <w:lang w:eastAsia="en-US"/>
              </w:rPr>
            </w:pPr>
            <w:r>
              <w:rPr>
                <w:lang w:eastAsia="en-US"/>
              </w:rPr>
              <w:t xml:space="preserve">A liquid adjuvanted bacterin consisting of </w:t>
            </w:r>
            <w:r>
              <w:rPr>
                <w:rFonts w:hint="eastAsia"/>
                <w:lang w:eastAsia="en-US"/>
              </w:rPr>
              <w:t>≥</w:t>
            </w:r>
            <w:r w:rsidR="00232DCB">
              <w:rPr>
                <w:lang w:eastAsia="en-US"/>
              </w:rPr>
              <w:t> </w:t>
            </w:r>
            <w:r>
              <w:rPr>
                <w:lang w:eastAsia="en-US"/>
              </w:rPr>
              <w:t>1.1</w:t>
            </w:r>
            <w:r w:rsidR="00232DCB">
              <w:rPr>
                <w:lang w:eastAsia="en-US"/>
              </w:rPr>
              <w:t> </w:t>
            </w:r>
            <w:r>
              <w:rPr>
                <w:lang w:eastAsia="en-US"/>
              </w:rPr>
              <w:t xml:space="preserve">RP units inactivated </w:t>
            </w:r>
            <w:r w:rsidR="00232DCB">
              <w:rPr>
                <w:lang w:eastAsia="en-US"/>
              </w:rPr>
              <w:t>m</w:t>
            </w:r>
            <w:r>
              <w:rPr>
                <w:lang w:eastAsia="en-US"/>
              </w:rPr>
              <w:t xml:space="preserve">ycoplasma </w:t>
            </w:r>
            <w:proofErr w:type="spellStart"/>
            <w:r>
              <w:rPr>
                <w:lang w:eastAsia="en-US"/>
              </w:rPr>
              <w:t>hyopneumoniae</w:t>
            </w:r>
            <w:proofErr w:type="spellEnd"/>
            <w:r>
              <w:rPr>
                <w:lang w:eastAsia="en-US"/>
              </w:rPr>
              <w:t xml:space="preserve"> strain J</w:t>
            </w:r>
          </w:p>
        </w:tc>
      </w:tr>
      <w:tr w:rsidR="00144907" w14:paraId="181CB4D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F6E16E"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6F3324EE" w14:textId="77777777" w:rsidR="00144907" w:rsidRDefault="00144907">
            <w:pPr>
              <w:pStyle w:val="S8Gazettetabletext"/>
              <w:rPr>
                <w:lang w:eastAsia="en-US"/>
              </w:rPr>
            </w:pPr>
            <w:r>
              <w:rPr>
                <w:lang w:eastAsia="en-US"/>
              </w:rPr>
              <w:t>Intervet Australia Pty Limited</w:t>
            </w:r>
          </w:p>
        </w:tc>
      </w:tr>
      <w:tr w:rsidR="00144907" w14:paraId="31C2BA5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52C260"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21F792AD" w14:textId="77777777" w:rsidR="00144907" w:rsidRDefault="00144907">
            <w:pPr>
              <w:pStyle w:val="S8Gazettetabletext"/>
              <w:rPr>
                <w:lang w:eastAsia="en-US"/>
              </w:rPr>
            </w:pPr>
            <w:r>
              <w:rPr>
                <w:lang w:eastAsia="en-US"/>
              </w:rPr>
              <w:t>008 467 034</w:t>
            </w:r>
          </w:p>
        </w:tc>
      </w:tr>
      <w:tr w:rsidR="00144907" w14:paraId="6C3F729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742827" w14:textId="77777777" w:rsidR="00144907" w:rsidRPr="002374F4" w:rsidRDefault="00144907" w:rsidP="002374F4">
            <w:pPr>
              <w:pStyle w:val="S8Gazettetableheading"/>
            </w:pPr>
            <w:r w:rsidRPr="002374F4">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13513A6" w14:textId="77777777" w:rsidR="00144907" w:rsidRDefault="00144907">
            <w:pPr>
              <w:pStyle w:val="S8Gazettetabletext"/>
              <w:rPr>
                <w:lang w:eastAsia="en-US"/>
              </w:rPr>
            </w:pPr>
            <w:r>
              <w:rPr>
                <w:lang w:eastAsia="en-US"/>
              </w:rPr>
              <w:t>14 February 2024</w:t>
            </w:r>
          </w:p>
        </w:tc>
      </w:tr>
      <w:tr w:rsidR="00144907" w14:paraId="386E475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1CCA6D"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08E9170" w14:textId="77777777" w:rsidR="00144907" w:rsidRDefault="00144907">
            <w:pPr>
              <w:pStyle w:val="S8Gazettetabletext"/>
              <w:rPr>
                <w:lang w:eastAsia="en-US"/>
              </w:rPr>
            </w:pPr>
            <w:r>
              <w:rPr>
                <w:lang w:eastAsia="en-US"/>
              </w:rPr>
              <w:t>62077</w:t>
            </w:r>
          </w:p>
        </w:tc>
      </w:tr>
      <w:tr w:rsidR="00144907" w14:paraId="173D1B2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B46DCF"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9E592CA" w14:textId="77777777" w:rsidR="00144907" w:rsidRDefault="00144907">
            <w:pPr>
              <w:pStyle w:val="S8Gazettetabletext"/>
              <w:rPr>
                <w:lang w:eastAsia="en-US"/>
              </w:rPr>
            </w:pPr>
            <w:r>
              <w:rPr>
                <w:lang w:eastAsia="en-US"/>
              </w:rPr>
              <w:t>62077/138481</w:t>
            </w:r>
          </w:p>
        </w:tc>
      </w:tr>
      <w:tr w:rsidR="00144907" w14:paraId="4C83AB9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46D9B2"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F1A3C2F" w14:textId="7D691920" w:rsidR="00144907" w:rsidRDefault="00144907">
            <w:pPr>
              <w:pStyle w:val="S8Gazettetabletext"/>
              <w:rPr>
                <w:lang w:eastAsia="en-US"/>
              </w:rPr>
            </w:pPr>
            <w:r>
              <w:rPr>
                <w:lang w:eastAsia="en-US"/>
              </w:rPr>
              <w:t xml:space="preserve">Variation to the relevant particulars of both the product and the label by updating the instructions of use to align with the current </w:t>
            </w:r>
            <w:r w:rsidR="00232DCB">
              <w:rPr>
                <w:lang w:eastAsia="en-US"/>
              </w:rPr>
              <w:t>Veterinary Labelling Code</w:t>
            </w:r>
          </w:p>
        </w:tc>
      </w:tr>
    </w:tbl>
    <w:p w14:paraId="725ABBDC"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3FAFE84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E5D85E" w14:textId="77777777" w:rsidR="00144907" w:rsidRPr="002374F4" w:rsidRDefault="00144907" w:rsidP="002374F4">
            <w:pPr>
              <w:pStyle w:val="S8Gazettetableheading"/>
            </w:pPr>
            <w:r w:rsidRPr="002374F4">
              <w:t>Application no.</w:t>
            </w:r>
          </w:p>
        </w:tc>
        <w:tc>
          <w:tcPr>
            <w:tcW w:w="3897" w:type="pct"/>
            <w:tcBorders>
              <w:top w:val="single" w:sz="4" w:space="0" w:color="auto"/>
              <w:left w:val="single" w:sz="4" w:space="0" w:color="auto"/>
              <w:bottom w:val="single" w:sz="4" w:space="0" w:color="auto"/>
              <w:right w:val="single" w:sz="4" w:space="0" w:color="auto"/>
            </w:tcBorders>
            <w:hideMark/>
          </w:tcPr>
          <w:p w14:paraId="15AA41ED" w14:textId="77777777" w:rsidR="00144907" w:rsidRDefault="00144907">
            <w:pPr>
              <w:pStyle w:val="S8Gazettetabletext"/>
              <w:rPr>
                <w:noProof/>
                <w:lang w:eastAsia="en-US"/>
              </w:rPr>
            </w:pPr>
            <w:r>
              <w:rPr>
                <w:lang w:eastAsia="en-US"/>
              </w:rPr>
              <w:t>141484</w:t>
            </w:r>
          </w:p>
        </w:tc>
      </w:tr>
      <w:tr w:rsidR="00144907" w14:paraId="6F3E9FC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6EDB0F" w14:textId="77777777" w:rsidR="00144907" w:rsidRPr="002374F4" w:rsidRDefault="00144907" w:rsidP="002374F4">
            <w:pPr>
              <w:pStyle w:val="S8Gazettetableheading"/>
            </w:pPr>
            <w:r w:rsidRPr="002374F4">
              <w:t>Product name</w:t>
            </w:r>
          </w:p>
        </w:tc>
        <w:tc>
          <w:tcPr>
            <w:tcW w:w="3897" w:type="pct"/>
            <w:tcBorders>
              <w:top w:val="single" w:sz="4" w:space="0" w:color="auto"/>
              <w:left w:val="single" w:sz="4" w:space="0" w:color="auto"/>
              <w:bottom w:val="single" w:sz="4" w:space="0" w:color="auto"/>
              <w:right w:val="single" w:sz="4" w:space="0" w:color="auto"/>
            </w:tcBorders>
            <w:hideMark/>
          </w:tcPr>
          <w:p w14:paraId="69D6C489" w14:textId="77777777" w:rsidR="00144907" w:rsidRDefault="00144907">
            <w:pPr>
              <w:pStyle w:val="S8Gazettetabletext"/>
              <w:rPr>
                <w:lang w:eastAsia="en-US"/>
              </w:rPr>
            </w:pPr>
            <w:proofErr w:type="spellStart"/>
            <w:r>
              <w:rPr>
                <w:lang w:eastAsia="en-US"/>
              </w:rPr>
              <w:t>Streptosulcin</w:t>
            </w:r>
            <w:proofErr w:type="spellEnd"/>
            <w:r>
              <w:rPr>
                <w:lang w:eastAsia="en-US"/>
              </w:rPr>
              <w:t xml:space="preserve"> Forte Calf Scour Boluses</w:t>
            </w:r>
          </w:p>
        </w:tc>
      </w:tr>
      <w:tr w:rsidR="00144907" w14:paraId="476C62F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8541C1" w14:textId="77777777" w:rsidR="00144907" w:rsidRPr="002374F4" w:rsidRDefault="00144907" w:rsidP="002374F4">
            <w:pPr>
              <w:pStyle w:val="S8Gazettetableheading"/>
            </w:pPr>
            <w:r w:rsidRPr="002374F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33871A4" w14:textId="1A832029" w:rsidR="00144907" w:rsidRDefault="00144907">
            <w:pPr>
              <w:pStyle w:val="S8Gazettetabletext"/>
              <w:rPr>
                <w:lang w:eastAsia="en-US"/>
              </w:rPr>
            </w:pPr>
            <w:r>
              <w:rPr>
                <w:lang w:eastAsia="en-US"/>
              </w:rPr>
              <w:t>Each bolus contains: 2400</w:t>
            </w:r>
            <w:r w:rsidR="00232DCB">
              <w:rPr>
                <w:lang w:eastAsia="en-US"/>
              </w:rPr>
              <w:t> </w:t>
            </w:r>
            <w:r>
              <w:rPr>
                <w:lang w:eastAsia="en-US"/>
              </w:rPr>
              <w:t>mg sulfadimidine, 2400</w:t>
            </w:r>
            <w:r w:rsidR="00232DCB">
              <w:rPr>
                <w:lang w:eastAsia="en-US"/>
              </w:rPr>
              <w:t> </w:t>
            </w:r>
            <w:r>
              <w:rPr>
                <w:lang w:eastAsia="en-US"/>
              </w:rPr>
              <w:t>mg sulfadiazine, 350</w:t>
            </w:r>
            <w:r w:rsidR="00232DCB">
              <w:rPr>
                <w:lang w:eastAsia="en-US"/>
              </w:rPr>
              <w:t> </w:t>
            </w:r>
            <w:r>
              <w:rPr>
                <w:lang w:eastAsia="en-US"/>
              </w:rPr>
              <w:t>mg dihydrostreptomycin (as the sulfate), 6</w:t>
            </w:r>
            <w:r w:rsidR="00232DCB">
              <w:rPr>
                <w:lang w:eastAsia="en-US"/>
              </w:rPr>
              <w:t> </w:t>
            </w:r>
            <w:r>
              <w:rPr>
                <w:lang w:eastAsia="en-US"/>
              </w:rPr>
              <w:t>mg thiamine hydrochloride, 1.52</w:t>
            </w:r>
            <w:r w:rsidR="00232DCB">
              <w:rPr>
                <w:lang w:eastAsia="en-US"/>
              </w:rPr>
              <w:t> </w:t>
            </w:r>
            <w:r>
              <w:rPr>
                <w:lang w:eastAsia="en-US"/>
              </w:rPr>
              <w:t xml:space="preserve">mg hyoscine (as </w:t>
            </w:r>
            <w:proofErr w:type="spellStart"/>
            <w:r>
              <w:rPr>
                <w:lang w:eastAsia="en-US"/>
              </w:rPr>
              <w:t>methobromide</w:t>
            </w:r>
            <w:proofErr w:type="spellEnd"/>
            <w:r>
              <w:rPr>
                <w:lang w:eastAsia="en-US"/>
              </w:rPr>
              <w:t>)</w:t>
            </w:r>
          </w:p>
        </w:tc>
      </w:tr>
      <w:tr w:rsidR="00144907" w14:paraId="5CD2283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1D7506" w14:textId="77777777" w:rsidR="00144907" w:rsidRPr="002374F4" w:rsidRDefault="00144907" w:rsidP="002374F4">
            <w:pPr>
              <w:pStyle w:val="S8Gazettetableheading"/>
            </w:pPr>
            <w:r w:rsidRPr="002374F4">
              <w:t>Applicant name</w:t>
            </w:r>
          </w:p>
        </w:tc>
        <w:tc>
          <w:tcPr>
            <w:tcW w:w="3897" w:type="pct"/>
            <w:tcBorders>
              <w:top w:val="single" w:sz="4" w:space="0" w:color="auto"/>
              <w:left w:val="single" w:sz="4" w:space="0" w:color="auto"/>
              <w:bottom w:val="single" w:sz="4" w:space="0" w:color="auto"/>
              <w:right w:val="single" w:sz="4" w:space="0" w:color="auto"/>
            </w:tcBorders>
            <w:hideMark/>
          </w:tcPr>
          <w:p w14:paraId="191F321C" w14:textId="0C091015" w:rsidR="00144907" w:rsidRDefault="00144907">
            <w:pPr>
              <w:pStyle w:val="S8Gazettetabletext"/>
              <w:rPr>
                <w:lang w:eastAsia="en-US"/>
              </w:rPr>
            </w:pPr>
            <w:proofErr w:type="spellStart"/>
            <w:r>
              <w:rPr>
                <w:lang w:eastAsia="en-US"/>
              </w:rPr>
              <w:t>Jurox</w:t>
            </w:r>
            <w:proofErr w:type="spellEnd"/>
            <w:r>
              <w:rPr>
                <w:lang w:eastAsia="en-US"/>
              </w:rPr>
              <w:t xml:space="preserve"> Pty </w:t>
            </w:r>
            <w:r w:rsidR="00232DCB">
              <w:rPr>
                <w:lang w:eastAsia="en-US"/>
              </w:rPr>
              <w:t>Ltd</w:t>
            </w:r>
          </w:p>
        </w:tc>
      </w:tr>
      <w:tr w:rsidR="00144907" w14:paraId="2A19FC5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5DFA90" w14:textId="77777777" w:rsidR="00144907" w:rsidRPr="002374F4" w:rsidRDefault="00144907" w:rsidP="002374F4">
            <w:pPr>
              <w:pStyle w:val="S8Gazettetableheading"/>
            </w:pPr>
            <w:r w:rsidRPr="002374F4">
              <w:t>Applicant ACN</w:t>
            </w:r>
          </w:p>
        </w:tc>
        <w:tc>
          <w:tcPr>
            <w:tcW w:w="3897" w:type="pct"/>
            <w:tcBorders>
              <w:top w:val="single" w:sz="4" w:space="0" w:color="auto"/>
              <w:left w:val="single" w:sz="4" w:space="0" w:color="auto"/>
              <w:bottom w:val="single" w:sz="4" w:space="0" w:color="auto"/>
              <w:right w:val="single" w:sz="4" w:space="0" w:color="auto"/>
            </w:tcBorders>
            <w:hideMark/>
          </w:tcPr>
          <w:p w14:paraId="0162105A" w14:textId="77777777" w:rsidR="00144907" w:rsidRDefault="00144907">
            <w:pPr>
              <w:pStyle w:val="S8Gazettetabletext"/>
              <w:rPr>
                <w:lang w:eastAsia="en-US"/>
              </w:rPr>
            </w:pPr>
            <w:r>
              <w:rPr>
                <w:lang w:eastAsia="en-US"/>
              </w:rPr>
              <w:t>000 932 230</w:t>
            </w:r>
          </w:p>
        </w:tc>
      </w:tr>
      <w:tr w:rsidR="00144907" w14:paraId="069ADE3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F2D041" w14:textId="77777777" w:rsidR="00144907" w:rsidRPr="002374F4" w:rsidRDefault="00144907" w:rsidP="002374F4">
            <w:pPr>
              <w:pStyle w:val="S8Gazettetableheading"/>
            </w:pPr>
            <w:r w:rsidRPr="002374F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B2C1E80" w14:textId="77777777" w:rsidR="00144907" w:rsidRDefault="00144907">
            <w:pPr>
              <w:pStyle w:val="S8Gazettetabletext"/>
              <w:rPr>
                <w:lang w:eastAsia="en-US"/>
              </w:rPr>
            </w:pPr>
            <w:r>
              <w:rPr>
                <w:lang w:eastAsia="en-US"/>
              </w:rPr>
              <w:t>21 February 2024</w:t>
            </w:r>
          </w:p>
        </w:tc>
      </w:tr>
      <w:tr w:rsidR="00144907" w14:paraId="42057FDB"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4C4D14" w14:textId="77777777" w:rsidR="00144907" w:rsidRPr="002374F4" w:rsidRDefault="00144907" w:rsidP="002374F4">
            <w:pPr>
              <w:pStyle w:val="S8Gazettetableheading"/>
            </w:pPr>
            <w:r w:rsidRPr="002374F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035FBB0" w14:textId="77777777" w:rsidR="00144907" w:rsidRDefault="00144907">
            <w:pPr>
              <w:pStyle w:val="S8Gazettetabletext"/>
              <w:rPr>
                <w:lang w:eastAsia="en-US"/>
              </w:rPr>
            </w:pPr>
            <w:r>
              <w:rPr>
                <w:lang w:eastAsia="en-US"/>
              </w:rPr>
              <w:t>36323</w:t>
            </w:r>
          </w:p>
        </w:tc>
      </w:tr>
      <w:tr w:rsidR="00144907" w14:paraId="01F93DF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06C421" w14:textId="77777777" w:rsidR="00144907" w:rsidRPr="002374F4" w:rsidRDefault="00144907" w:rsidP="002374F4">
            <w:pPr>
              <w:pStyle w:val="S8Gazettetableheading"/>
            </w:pPr>
            <w:r w:rsidRPr="002374F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69F2271" w14:textId="77777777" w:rsidR="00144907" w:rsidRDefault="00144907">
            <w:pPr>
              <w:pStyle w:val="S8Gazettetabletext"/>
              <w:rPr>
                <w:lang w:eastAsia="en-US"/>
              </w:rPr>
            </w:pPr>
            <w:r>
              <w:rPr>
                <w:lang w:eastAsia="en-US"/>
              </w:rPr>
              <w:t>36323/141484</w:t>
            </w:r>
          </w:p>
        </w:tc>
      </w:tr>
      <w:tr w:rsidR="00144907" w14:paraId="1BD63A4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CA07D0" w14:textId="77777777" w:rsidR="00144907" w:rsidRPr="002374F4" w:rsidRDefault="00144907" w:rsidP="002374F4">
            <w:pPr>
              <w:pStyle w:val="S8Gazettetableheading"/>
            </w:pPr>
            <w:r w:rsidRPr="002374F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E9A986C" w14:textId="77777777" w:rsidR="00144907" w:rsidRDefault="00144907">
            <w:pPr>
              <w:pStyle w:val="S8Gazettetabletext"/>
              <w:rPr>
                <w:lang w:eastAsia="en-US"/>
              </w:rPr>
            </w:pPr>
            <w:r>
              <w:rPr>
                <w:lang w:eastAsia="en-US"/>
              </w:rPr>
              <w:t>Variation to the relevant particulars of the product and label by changing the instructions of use to align the label with the current Veterinary Labelling Code</w:t>
            </w:r>
          </w:p>
        </w:tc>
      </w:tr>
    </w:tbl>
    <w:p w14:paraId="0485B359"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272185A2"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3E07BF" w14:textId="77777777" w:rsidR="00144907" w:rsidRDefault="00144907">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EBBD686" w14:textId="77777777" w:rsidR="00144907" w:rsidRDefault="00144907">
            <w:pPr>
              <w:pStyle w:val="S8Gazettetabletext"/>
              <w:rPr>
                <w:noProof/>
                <w:lang w:eastAsia="en-US"/>
              </w:rPr>
            </w:pPr>
            <w:r>
              <w:rPr>
                <w:lang w:eastAsia="en-US"/>
              </w:rPr>
              <w:t>139424</w:t>
            </w:r>
          </w:p>
        </w:tc>
      </w:tr>
      <w:tr w:rsidR="00144907" w14:paraId="2685E8F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105F1C" w14:textId="77777777" w:rsidR="00144907" w:rsidRDefault="00144907">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B1D850C" w14:textId="77777777" w:rsidR="00144907" w:rsidRDefault="00144907">
            <w:pPr>
              <w:pStyle w:val="S8Gazettetabletext"/>
              <w:rPr>
                <w:lang w:eastAsia="en-US"/>
              </w:rPr>
            </w:pPr>
            <w:proofErr w:type="spellStart"/>
            <w:r>
              <w:rPr>
                <w:lang w:eastAsia="en-US"/>
              </w:rPr>
              <w:t>Gudair</w:t>
            </w:r>
            <w:proofErr w:type="spellEnd"/>
            <w:r>
              <w:rPr>
                <w:lang w:eastAsia="en-US"/>
              </w:rPr>
              <w:t xml:space="preserve"> Vaccine</w:t>
            </w:r>
          </w:p>
        </w:tc>
      </w:tr>
      <w:tr w:rsidR="00144907" w14:paraId="7050612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4709C5" w14:textId="77777777" w:rsidR="00144907" w:rsidRDefault="00144907">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24EB3B2" w14:textId="1795F347" w:rsidR="00144907" w:rsidRDefault="00144907">
            <w:pPr>
              <w:pStyle w:val="S8Gazettetabletext"/>
              <w:rPr>
                <w:lang w:eastAsia="en-US"/>
              </w:rPr>
            </w:pPr>
            <w:r>
              <w:rPr>
                <w:lang w:eastAsia="en-US"/>
              </w:rPr>
              <w:t>2.5</w:t>
            </w:r>
            <w:r w:rsidR="00232DCB">
              <w:rPr>
                <w:lang w:eastAsia="en-US"/>
              </w:rPr>
              <w:t> </w:t>
            </w:r>
            <w:r>
              <w:rPr>
                <w:lang w:eastAsia="en-US"/>
              </w:rPr>
              <w:t>mg/mL mycobacterium avium subsp. paratuberculosis, strain 316F (inactivated), adjuvanted with mineral oil in a multiple emulsion</w:t>
            </w:r>
          </w:p>
        </w:tc>
      </w:tr>
      <w:tr w:rsidR="00144907" w14:paraId="032C0ED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ABAC18" w14:textId="77777777" w:rsidR="00144907" w:rsidRDefault="00144907">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2F6050A" w14:textId="77777777" w:rsidR="00144907" w:rsidRDefault="00144907">
            <w:pPr>
              <w:pStyle w:val="S8Gazettetabletext"/>
              <w:rPr>
                <w:lang w:eastAsia="en-US"/>
              </w:rPr>
            </w:pPr>
            <w:r>
              <w:rPr>
                <w:lang w:eastAsia="en-US"/>
              </w:rPr>
              <w:t>Zoetis Australia Pty Ltd</w:t>
            </w:r>
          </w:p>
        </w:tc>
      </w:tr>
      <w:tr w:rsidR="00144907" w14:paraId="53F4142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41855A" w14:textId="77777777" w:rsidR="00144907" w:rsidRDefault="00144907">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8A5993B" w14:textId="77777777" w:rsidR="00144907" w:rsidRDefault="00144907">
            <w:pPr>
              <w:pStyle w:val="S8Gazettetabletext"/>
              <w:rPr>
                <w:lang w:eastAsia="en-US"/>
              </w:rPr>
            </w:pPr>
            <w:r>
              <w:rPr>
                <w:lang w:eastAsia="en-US"/>
              </w:rPr>
              <w:t>156 476 425</w:t>
            </w:r>
          </w:p>
        </w:tc>
      </w:tr>
      <w:tr w:rsidR="00144907" w14:paraId="661DB351"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B5B39F" w14:textId="77777777" w:rsidR="00144907" w:rsidRDefault="00144907">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6B8AEFB" w14:textId="77777777" w:rsidR="00144907" w:rsidRDefault="00144907">
            <w:pPr>
              <w:pStyle w:val="S8Gazettetabletext"/>
              <w:rPr>
                <w:lang w:eastAsia="en-US"/>
              </w:rPr>
            </w:pPr>
            <w:r>
              <w:rPr>
                <w:lang w:eastAsia="en-US"/>
              </w:rPr>
              <w:t>21 February 2024</w:t>
            </w:r>
          </w:p>
        </w:tc>
      </w:tr>
      <w:tr w:rsidR="00144907" w14:paraId="7CEA9DBF"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7505FE" w14:textId="77777777" w:rsidR="00144907" w:rsidRDefault="00144907">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0739366" w14:textId="77777777" w:rsidR="00144907" w:rsidRDefault="00144907">
            <w:pPr>
              <w:pStyle w:val="S8Gazettetabletext"/>
              <w:rPr>
                <w:lang w:eastAsia="en-US"/>
              </w:rPr>
            </w:pPr>
            <w:r>
              <w:rPr>
                <w:lang w:eastAsia="en-US"/>
              </w:rPr>
              <w:t>53839</w:t>
            </w:r>
          </w:p>
        </w:tc>
      </w:tr>
      <w:tr w:rsidR="00144907" w14:paraId="503DBAA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B2A597" w14:textId="77777777" w:rsidR="00144907" w:rsidRDefault="00144907">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3877FC7" w14:textId="77777777" w:rsidR="00144907" w:rsidRDefault="00144907">
            <w:pPr>
              <w:pStyle w:val="S8Gazettetabletext"/>
              <w:rPr>
                <w:lang w:eastAsia="en-US"/>
              </w:rPr>
            </w:pPr>
            <w:r>
              <w:rPr>
                <w:lang w:eastAsia="en-US"/>
              </w:rPr>
              <w:t>53839/139424</w:t>
            </w:r>
          </w:p>
        </w:tc>
      </w:tr>
      <w:tr w:rsidR="00144907" w14:paraId="7DD94FE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2F6054" w14:textId="77777777" w:rsidR="00144907" w:rsidRDefault="00144907">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38F5C6C" w14:textId="77777777" w:rsidR="00144907" w:rsidRDefault="00144907">
            <w:pPr>
              <w:pStyle w:val="S8Gazettetabletext"/>
              <w:rPr>
                <w:lang w:eastAsia="en-US"/>
              </w:rPr>
            </w:pPr>
            <w:r>
              <w:rPr>
                <w:lang w:eastAsia="en-US"/>
              </w:rPr>
              <w:t>Variation to the relevant particulars of both the product and the label by updating the instructions of use on the label</w:t>
            </w:r>
          </w:p>
        </w:tc>
      </w:tr>
    </w:tbl>
    <w:p w14:paraId="14DB6BB9"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55C314F8"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C0562C" w14:textId="77777777" w:rsidR="00144907" w:rsidRDefault="00144907">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DB6B824" w14:textId="77777777" w:rsidR="00144907" w:rsidRDefault="00144907">
            <w:pPr>
              <w:pStyle w:val="S8Gazettetabletext"/>
              <w:rPr>
                <w:noProof/>
                <w:lang w:eastAsia="en-US"/>
              </w:rPr>
            </w:pPr>
            <w:r>
              <w:rPr>
                <w:lang w:eastAsia="en-US"/>
              </w:rPr>
              <w:t>141831</w:t>
            </w:r>
          </w:p>
        </w:tc>
      </w:tr>
      <w:tr w:rsidR="00144907" w14:paraId="7ED520EA"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084A68" w14:textId="77777777" w:rsidR="00144907" w:rsidRDefault="00144907">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11B493B" w14:textId="77777777" w:rsidR="00144907" w:rsidRDefault="00144907">
            <w:pPr>
              <w:pStyle w:val="S8Gazettetabletext"/>
              <w:rPr>
                <w:lang w:eastAsia="en-US"/>
              </w:rPr>
            </w:pPr>
            <w:r>
              <w:rPr>
                <w:lang w:eastAsia="en-US"/>
              </w:rPr>
              <w:t>Emperor Pour-On for Beef and Dairy Cattle and Deer</w:t>
            </w:r>
          </w:p>
        </w:tc>
      </w:tr>
      <w:tr w:rsidR="00144907" w14:paraId="3A7D910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5CB1F5" w14:textId="77777777" w:rsidR="00144907" w:rsidRDefault="00144907">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C23F511" w14:textId="274CCA39" w:rsidR="00144907" w:rsidRDefault="00144907">
            <w:pPr>
              <w:pStyle w:val="S8Gazettetabletext"/>
              <w:rPr>
                <w:lang w:eastAsia="en-US"/>
              </w:rPr>
            </w:pPr>
            <w:r>
              <w:rPr>
                <w:lang w:eastAsia="en-US"/>
              </w:rPr>
              <w:t>5</w:t>
            </w:r>
            <w:r w:rsidR="00232DCB">
              <w:rPr>
                <w:lang w:eastAsia="en-US"/>
              </w:rPr>
              <w:t> </w:t>
            </w:r>
            <w:r>
              <w:rPr>
                <w:lang w:eastAsia="en-US"/>
              </w:rPr>
              <w:t>mg/mL eprinomectin</w:t>
            </w:r>
          </w:p>
        </w:tc>
      </w:tr>
      <w:tr w:rsidR="00144907" w14:paraId="45A32094"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326D92" w14:textId="77777777" w:rsidR="00144907" w:rsidRDefault="00144907">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FA26FAD" w14:textId="77777777" w:rsidR="00144907" w:rsidRDefault="00144907">
            <w:pPr>
              <w:pStyle w:val="S8Gazettetabletext"/>
              <w:rPr>
                <w:lang w:eastAsia="en-US"/>
              </w:rPr>
            </w:pPr>
            <w:r>
              <w:rPr>
                <w:lang w:eastAsia="en-US"/>
              </w:rPr>
              <w:t>Nutrien Ag Solutions Limited</w:t>
            </w:r>
          </w:p>
        </w:tc>
      </w:tr>
      <w:tr w:rsidR="00144907" w14:paraId="2831789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25BACA" w14:textId="77777777" w:rsidR="00144907" w:rsidRDefault="00144907">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87B95E0" w14:textId="77777777" w:rsidR="00144907" w:rsidRDefault="00144907">
            <w:pPr>
              <w:pStyle w:val="S8Gazettetabletext"/>
              <w:rPr>
                <w:lang w:eastAsia="en-US"/>
              </w:rPr>
            </w:pPr>
            <w:r>
              <w:rPr>
                <w:lang w:eastAsia="en-US"/>
              </w:rPr>
              <w:t>008 743 217</w:t>
            </w:r>
          </w:p>
        </w:tc>
      </w:tr>
      <w:tr w:rsidR="00144907" w14:paraId="19EADB8D"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EBCD8A" w14:textId="77777777" w:rsidR="00144907" w:rsidRDefault="00144907">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D38DFB4" w14:textId="77777777" w:rsidR="00144907" w:rsidRDefault="00144907">
            <w:pPr>
              <w:pStyle w:val="S8Gazettetabletext"/>
              <w:rPr>
                <w:lang w:eastAsia="en-US"/>
              </w:rPr>
            </w:pPr>
            <w:r>
              <w:rPr>
                <w:lang w:eastAsia="en-US"/>
              </w:rPr>
              <w:t>16 February 2024</w:t>
            </w:r>
          </w:p>
        </w:tc>
      </w:tr>
      <w:tr w:rsidR="00144907" w14:paraId="0FECC12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F57DEC" w14:textId="77777777" w:rsidR="00144907" w:rsidRDefault="00144907">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1ECAE70" w14:textId="77777777" w:rsidR="00144907" w:rsidRDefault="00144907">
            <w:pPr>
              <w:pStyle w:val="S8Gazettetabletext"/>
              <w:rPr>
                <w:lang w:eastAsia="en-US"/>
              </w:rPr>
            </w:pPr>
            <w:r>
              <w:rPr>
                <w:lang w:eastAsia="en-US"/>
              </w:rPr>
              <w:t>89116</w:t>
            </w:r>
          </w:p>
        </w:tc>
      </w:tr>
      <w:tr w:rsidR="00144907" w14:paraId="753A2EF9"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BAAD11" w14:textId="77777777" w:rsidR="00144907" w:rsidRDefault="00144907">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C8E2BFB" w14:textId="77777777" w:rsidR="00144907" w:rsidRDefault="00144907">
            <w:pPr>
              <w:pStyle w:val="S8Gazettetabletext"/>
              <w:rPr>
                <w:lang w:eastAsia="en-US"/>
              </w:rPr>
            </w:pPr>
            <w:r>
              <w:rPr>
                <w:lang w:eastAsia="en-US"/>
              </w:rPr>
              <w:t>89116/141831</w:t>
            </w:r>
          </w:p>
        </w:tc>
      </w:tr>
      <w:tr w:rsidR="00144907" w14:paraId="3ABD8D1C"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28EAC9" w14:textId="77777777" w:rsidR="00144907" w:rsidRDefault="00144907">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0C40340" w14:textId="076ADECB" w:rsidR="00144907" w:rsidRDefault="00144907">
            <w:pPr>
              <w:pStyle w:val="S8Gazettetabletext"/>
              <w:rPr>
                <w:lang w:eastAsia="en-US"/>
              </w:rPr>
            </w:pPr>
            <w:r>
              <w:rPr>
                <w:lang w:eastAsia="en-US"/>
              </w:rPr>
              <w:t xml:space="preserve">Variation of registration and labelling relevant particulars to update to the current </w:t>
            </w:r>
            <w:r w:rsidR="00232DCB">
              <w:rPr>
                <w:lang w:eastAsia="en-US"/>
              </w:rPr>
              <w:t>Veterinary Labelling Code</w:t>
            </w:r>
          </w:p>
        </w:tc>
      </w:tr>
    </w:tbl>
    <w:p w14:paraId="14DB435E" w14:textId="77777777" w:rsidR="00144907" w:rsidRDefault="00144907" w:rsidP="002374F4">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144907" w14:paraId="494A083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B4189C" w14:textId="77777777" w:rsidR="00144907" w:rsidRDefault="00144907">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A20D9A3" w14:textId="77777777" w:rsidR="00144907" w:rsidRDefault="00144907">
            <w:pPr>
              <w:pStyle w:val="S8Gazettetabletext"/>
              <w:rPr>
                <w:noProof/>
                <w:lang w:eastAsia="en-US"/>
              </w:rPr>
            </w:pPr>
            <w:r>
              <w:rPr>
                <w:lang w:eastAsia="en-US"/>
              </w:rPr>
              <w:t>142025</w:t>
            </w:r>
          </w:p>
        </w:tc>
      </w:tr>
      <w:tr w:rsidR="00144907" w14:paraId="0815B225"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295908" w14:textId="77777777" w:rsidR="00144907" w:rsidRDefault="00144907">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5494CD8" w14:textId="77777777" w:rsidR="00144907" w:rsidRDefault="00144907">
            <w:pPr>
              <w:pStyle w:val="S8Gazettetabletext"/>
              <w:rPr>
                <w:lang w:eastAsia="en-US"/>
              </w:rPr>
            </w:pPr>
            <w:proofErr w:type="spellStart"/>
            <w:r>
              <w:rPr>
                <w:lang w:eastAsia="en-US"/>
              </w:rPr>
              <w:t>Zotel</w:t>
            </w:r>
            <w:proofErr w:type="spellEnd"/>
            <w:r>
              <w:rPr>
                <w:lang w:eastAsia="en-US"/>
              </w:rPr>
              <w:t xml:space="preserve"> Lice </w:t>
            </w:r>
            <w:proofErr w:type="spellStart"/>
            <w:r>
              <w:rPr>
                <w:lang w:eastAsia="en-US"/>
              </w:rPr>
              <w:t>Lousicide</w:t>
            </w:r>
            <w:proofErr w:type="spellEnd"/>
            <w:r>
              <w:rPr>
                <w:lang w:eastAsia="en-US"/>
              </w:rPr>
              <w:t xml:space="preserve"> for Sheep Pour-On</w:t>
            </w:r>
          </w:p>
        </w:tc>
      </w:tr>
      <w:tr w:rsidR="00144907" w14:paraId="5DA63CA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5FE758" w14:textId="77777777" w:rsidR="00144907" w:rsidRDefault="00144907">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13AF3C2" w14:textId="0476B647" w:rsidR="00144907" w:rsidRDefault="00144907">
            <w:pPr>
              <w:pStyle w:val="S8Gazettetabletext"/>
              <w:rPr>
                <w:lang w:eastAsia="en-US"/>
              </w:rPr>
            </w:pPr>
            <w:r>
              <w:rPr>
                <w:lang w:eastAsia="en-US"/>
              </w:rPr>
              <w:t>20</w:t>
            </w:r>
            <w:r w:rsidR="00232DCB">
              <w:rPr>
                <w:lang w:eastAsia="en-US"/>
              </w:rPr>
              <w:t> </w:t>
            </w:r>
            <w:r>
              <w:rPr>
                <w:lang w:eastAsia="en-US"/>
              </w:rPr>
              <w:t xml:space="preserve">g/L </w:t>
            </w:r>
            <w:proofErr w:type="spellStart"/>
            <w:r>
              <w:rPr>
                <w:lang w:eastAsia="en-US"/>
              </w:rPr>
              <w:t>spinosad</w:t>
            </w:r>
            <w:proofErr w:type="spellEnd"/>
          </w:p>
        </w:tc>
      </w:tr>
      <w:tr w:rsidR="00144907" w14:paraId="3689AD8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72CBEE" w14:textId="77777777" w:rsidR="00144907" w:rsidRDefault="00144907">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80658CE" w14:textId="77777777" w:rsidR="00144907" w:rsidRDefault="00144907">
            <w:pPr>
              <w:pStyle w:val="S8Gazettetabletext"/>
              <w:rPr>
                <w:lang w:eastAsia="en-US"/>
              </w:rPr>
            </w:pPr>
            <w:r>
              <w:rPr>
                <w:lang w:eastAsia="en-US"/>
              </w:rPr>
              <w:t>Troy Laboratories Pty Ltd</w:t>
            </w:r>
          </w:p>
        </w:tc>
      </w:tr>
      <w:tr w:rsidR="00144907" w14:paraId="28F6AE7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D2F3F3" w14:textId="77777777" w:rsidR="00144907" w:rsidRDefault="00144907">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9E59E4C" w14:textId="77777777" w:rsidR="00144907" w:rsidRDefault="00144907">
            <w:pPr>
              <w:pStyle w:val="S8Gazettetabletext"/>
              <w:rPr>
                <w:lang w:eastAsia="en-US"/>
              </w:rPr>
            </w:pPr>
            <w:r>
              <w:rPr>
                <w:lang w:eastAsia="en-US"/>
              </w:rPr>
              <w:t>000 283 769</w:t>
            </w:r>
          </w:p>
        </w:tc>
      </w:tr>
      <w:tr w:rsidR="00144907" w14:paraId="534B52A7"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8FD171" w14:textId="77777777" w:rsidR="00144907" w:rsidRDefault="00144907">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A629719" w14:textId="77777777" w:rsidR="00144907" w:rsidRDefault="00144907">
            <w:pPr>
              <w:pStyle w:val="S8Gazettetabletext"/>
              <w:rPr>
                <w:lang w:eastAsia="en-US"/>
              </w:rPr>
            </w:pPr>
            <w:r>
              <w:rPr>
                <w:lang w:eastAsia="en-US"/>
              </w:rPr>
              <w:t>16 February 2024</w:t>
            </w:r>
          </w:p>
        </w:tc>
      </w:tr>
      <w:tr w:rsidR="00144907" w14:paraId="4C5FC52E"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AEAFD5" w14:textId="77777777" w:rsidR="00144907" w:rsidRDefault="00144907">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79C25B7" w14:textId="77777777" w:rsidR="00144907" w:rsidRDefault="00144907">
            <w:pPr>
              <w:pStyle w:val="S8Gazettetabletext"/>
              <w:rPr>
                <w:lang w:eastAsia="en-US"/>
              </w:rPr>
            </w:pPr>
            <w:r>
              <w:rPr>
                <w:lang w:eastAsia="en-US"/>
              </w:rPr>
              <w:t>92447</w:t>
            </w:r>
          </w:p>
        </w:tc>
      </w:tr>
      <w:tr w:rsidR="00144907" w14:paraId="6DFFD5B6"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1C5E8A" w14:textId="77777777" w:rsidR="00144907" w:rsidRDefault="00144907">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8638C08" w14:textId="77777777" w:rsidR="00144907" w:rsidRDefault="00144907">
            <w:pPr>
              <w:pStyle w:val="S8Gazettetabletext"/>
              <w:rPr>
                <w:lang w:eastAsia="en-US"/>
              </w:rPr>
            </w:pPr>
            <w:r>
              <w:rPr>
                <w:lang w:eastAsia="en-US"/>
              </w:rPr>
              <w:t>92447/142025</w:t>
            </w:r>
          </w:p>
        </w:tc>
      </w:tr>
      <w:tr w:rsidR="00144907" w14:paraId="6DB76BD3" w14:textId="77777777" w:rsidTr="0014490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B699E9" w14:textId="77777777" w:rsidR="00144907" w:rsidRDefault="00144907">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3B3D9D" w14:textId="77777777" w:rsidR="00144907" w:rsidRDefault="00144907">
            <w:pPr>
              <w:pStyle w:val="S8Gazettetabletext"/>
              <w:rPr>
                <w:lang w:eastAsia="en-US"/>
              </w:rPr>
            </w:pPr>
            <w:r>
              <w:rPr>
                <w:lang w:eastAsia="en-US"/>
              </w:rPr>
              <w:t>Variation to the relevant particulars of product registration and label approval</w:t>
            </w:r>
          </w:p>
        </w:tc>
      </w:tr>
    </w:tbl>
    <w:p w14:paraId="786F6804" w14:textId="77777777" w:rsidR="002374F4" w:rsidRDefault="002374F4" w:rsidP="002374F4">
      <w:pPr>
        <w:pStyle w:val="S8Gazettetabletext"/>
        <w:sectPr w:rsidR="002374F4" w:rsidSect="00145871">
          <w:headerReference w:type="default" r:id="rId22"/>
          <w:pgSz w:w="11906" w:h="16838"/>
          <w:pgMar w:top="1440" w:right="1134" w:bottom="1440" w:left="1134" w:header="680" w:footer="737" w:gutter="0"/>
          <w:pgNumType w:start="1"/>
          <w:cols w:space="720"/>
        </w:sectPr>
      </w:pPr>
    </w:p>
    <w:p w14:paraId="1CD1A2DF" w14:textId="77777777" w:rsidR="00144907" w:rsidRPr="002374F4" w:rsidRDefault="00144907" w:rsidP="002374F4">
      <w:pPr>
        <w:pStyle w:val="GazetteHeading1"/>
      </w:pPr>
      <w:bookmarkStart w:id="20" w:name="_Toc160450137"/>
      <w:r w:rsidRPr="002374F4">
        <w:lastRenderedPageBreak/>
        <w:t>Approved active constituents</w:t>
      </w:r>
      <w:bookmarkEnd w:id="20"/>
    </w:p>
    <w:p w14:paraId="31620347" w14:textId="77777777" w:rsidR="00144907" w:rsidRDefault="00144907" w:rsidP="00144907">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18249276" w14:textId="32FDCE42" w:rsidR="00144907" w:rsidRPr="002374F4" w:rsidRDefault="00144907" w:rsidP="002374F4">
      <w:pPr>
        <w:pStyle w:val="Caption"/>
      </w:pPr>
      <w:r w:rsidRPr="002374F4">
        <w:t xml:space="preserve">Table </w:t>
      </w:r>
      <w:fldSimple w:instr=" SEQ Table \* ARABIC ">
        <w:r w:rsidR="002374F4">
          <w:rPr>
            <w:noProof/>
          </w:rPr>
          <w:t>6</w:t>
        </w:r>
      </w:fldSimple>
      <w:r w:rsidRPr="002374F4">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1CE39CE3"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138046"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D2CDB3D" w14:textId="77777777" w:rsidR="00144907" w:rsidRDefault="00144907">
            <w:pPr>
              <w:pStyle w:val="S8Gazettetabletext"/>
              <w:rPr>
                <w:lang w:eastAsia="en-US"/>
              </w:rPr>
            </w:pPr>
            <w:r>
              <w:rPr>
                <w:lang w:eastAsia="en-US"/>
              </w:rPr>
              <w:t>140647</w:t>
            </w:r>
          </w:p>
        </w:tc>
      </w:tr>
      <w:tr w:rsidR="00144907" w14:paraId="1EF9679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066F41"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8E6F2B3" w14:textId="00D26D3C" w:rsidR="00144907" w:rsidRDefault="00232DCB">
            <w:pPr>
              <w:pStyle w:val="S8Gazettetabletext"/>
              <w:rPr>
                <w:lang w:eastAsia="en-US"/>
              </w:rPr>
            </w:pPr>
            <w:r>
              <w:rPr>
                <w:lang w:eastAsia="en-US"/>
              </w:rPr>
              <w:t>G</w:t>
            </w:r>
            <w:r w:rsidR="00144907">
              <w:rPr>
                <w:lang w:eastAsia="en-US"/>
              </w:rPr>
              <w:t>lufosinate-ammonium</w:t>
            </w:r>
          </w:p>
        </w:tc>
      </w:tr>
      <w:tr w:rsidR="00144907" w14:paraId="0ECAEDFE"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07C5EC"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240E62D" w14:textId="77777777" w:rsidR="00144907" w:rsidRDefault="00144907">
            <w:pPr>
              <w:pStyle w:val="S8Gazettetabletext"/>
              <w:rPr>
                <w:lang w:eastAsia="en-US"/>
              </w:rPr>
            </w:pPr>
            <w:r>
              <w:rPr>
                <w:lang w:eastAsia="en-US"/>
              </w:rPr>
              <w:t>NACL Industries Limited</w:t>
            </w:r>
          </w:p>
        </w:tc>
      </w:tr>
      <w:tr w:rsidR="00144907" w14:paraId="6969FAC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18F21C"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A0CD591" w14:textId="77777777" w:rsidR="00144907" w:rsidRDefault="00144907">
            <w:pPr>
              <w:pStyle w:val="S8Gazettetabletext"/>
              <w:rPr>
                <w:lang w:eastAsia="en-US"/>
              </w:rPr>
            </w:pPr>
            <w:r>
              <w:rPr>
                <w:lang w:eastAsia="en-US"/>
              </w:rPr>
              <w:t>N/A</w:t>
            </w:r>
          </w:p>
        </w:tc>
      </w:tr>
      <w:tr w:rsidR="00144907" w14:paraId="1FB81560"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C5D193"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D05B9DD" w14:textId="77777777" w:rsidR="00144907" w:rsidRDefault="00144907">
            <w:pPr>
              <w:pStyle w:val="S8Gazettetabletext"/>
              <w:rPr>
                <w:lang w:eastAsia="en-US"/>
              </w:rPr>
            </w:pPr>
            <w:r>
              <w:rPr>
                <w:lang w:eastAsia="en-US"/>
              </w:rPr>
              <w:t>12 February 2024</w:t>
            </w:r>
          </w:p>
        </w:tc>
      </w:tr>
      <w:tr w:rsidR="00144907" w14:paraId="73E7CCF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18BF4A"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46F7BA8" w14:textId="77777777" w:rsidR="00144907" w:rsidRDefault="00144907">
            <w:pPr>
              <w:pStyle w:val="S8Gazettetabletext"/>
              <w:rPr>
                <w:lang w:eastAsia="en-US"/>
              </w:rPr>
            </w:pPr>
            <w:r>
              <w:rPr>
                <w:lang w:eastAsia="en-US"/>
              </w:rPr>
              <w:t>93841</w:t>
            </w:r>
          </w:p>
        </w:tc>
      </w:tr>
      <w:tr w:rsidR="00144907" w14:paraId="60B0C92B"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EAE55EE"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123423C" w14:textId="77777777" w:rsidR="00144907" w:rsidRDefault="00144907">
            <w:pPr>
              <w:pStyle w:val="S8Gazettetabletext"/>
              <w:rPr>
                <w:lang w:eastAsia="en-US"/>
              </w:rPr>
            </w:pPr>
            <w:r>
              <w:rPr>
                <w:lang w:eastAsia="en-US"/>
              </w:rPr>
              <w:t>Approval of the active constituent glufosinate-ammonium for use in agricultural chemical products</w:t>
            </w:r>
          </w:p>
        </w:tc>
      </w:tr>
    </w:tbl>
    <w:p w14:paraId="79225A7F"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44907" w14:paraId="15E8F914"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F6BF36"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61244DF" w14:textId="77777777" w:rsidR="00144907" w:rsidRDefault="00144907">
            <w:pPr>
              <w:pStyle w:val="S8Gazettetabletext"/>
              <w:rPr>
                <w:lang w:eastAsia="en-US"/>
              </w:rPr>
            </w:pPr>
            <w:r>
              <w:rPr>
                <w:lang w:eastAsia="en-US"/>
              </w:rPr>
              <w:t>142163</w:t>
            </w:r>
          </w:p>
        </w:tc>
      </w:tr>
      <w:tr w:rsidR="00144907" w14:paraId="23B75878"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A8347B"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0F21FB6" w14:textId="1B9BA37D" w:rsidR="00144907" w:rsidRDefault="00232DCB">
            <w:pPr>
              <w:pStyle w:val="S8Gazettetabletext"/>
              <w:rPr>
                <w:lang w:eastAsia="en-US"/>
              </w:rPr>
            </w:pPr>
            <w:proofErr w:type="spellStart"/>
            <w:r>
              <w:rPr>
                <w:lang w:eastAsia="en-US"/>
              </w:rPr>
              <w:t>N</w:t>
            </w:r>
            <w:r w:rsidR="00144907">
              <w:rPr>
                <w:lang w:eastAsia="en-US"/>
              </w:rPr>
              <w:t>itroxynil</w:t>
            </w:r>
            <w:proofErr w:type="spellEnd"/>
          </w:p>
        </w:tc>
      </w:tr>
      <w:tr w:rsidR="00144907" w14:paraId="0C44B600"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C9B4C8"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429378C" w14:textId="77777777" w:rsidR="00144907" w:rsidRDefault="00144907">
            <w:pPr>
              <w:pStyle w:val="S8Gazettetabletext"/>
              <w:rPr>
                <w:lang w:eastAsia="en-US"/>
              </w:rPr>
            </w:pPr>
            <w:proofErr w:type="spellStart"/>
            <w:r>
              <w:rPr>
                <w:lang w:eastAsia="en-US"/>
              </w:rPr>
              <w:t>Virbac</w:t>
            </w:r>
            <w:proofErr w:type="spellEnd"/>
            <w:r>
              <w:rPr>
                <w:lang w:eastAsia="en-US"/>
              </w:rPr>
              <w:t xml:space="preserve"> (Australia) Pty Ltd</w:t>
            </w:r>
          </w:p>
        </w:tc>
      </w:tr>
      <w:tr w:rsidR="00144907" w14:paraId="7F12AC8B"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06E40F"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A67E6EB" w14:textId="77777777" w:rsidR="00144907" w:rsidRDefault="00144907">
            <w:pPr>
              <w:pStyle w:val="S8Gazettetabletext"/>
              <w:rPr>
                <w:lang w:eastAsia="en-US"/>
              </w:rPr>
            </w:pPr>
            <w:r>
              <w:rPr>
                <w:lang w:eastAsia="en-US"/>
              </w:rPr>
              <w:t>003 268 871</w:t>
            </w:r>
          </w:p>
        </w:tc>
      </w:tr>
      <w:tr w:rsidR="00144907" w14:paraId="58C7958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725559"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F40ECC1" w14:textId="77777777" w:rsidR="00144907" w:rsidRDefault="00144907">
            <w:pPr>
              <w:pStyle w:val="S8Gazettetabletext"/>
              <w:rPr>
                <w:lang w:eastAsia="en-US"/>
              </w:rPr>
            </w:pPr>
            <w:r>
              <w:rPr>
                <w:lang w:eastAsia="en-US"/>
              </w:rPr>
              <w:t xml:space="preserve">12 February 2024 </w:t>
            </w:r>
          </w:p>
        </w:tc>
      </w:tr>
      <w:tr w:rsidR="00144907" w14:paraId="58832A70"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BF7D8E"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C40AEE9" w14:textId="77777777" w:rsidR="00144907" w:rsidRDefault="00144907">
            <w:pPr>
              <w:pStyle w:val="S8Gazettetabletext"/>
              <w:rPr>
                <w:lang w:eastAsia="en-US"/>
              </w:rPr>
            </w:pPr>
            <w:r>
              <w:rPr>
                <w:lang w:eastAsia="en-US"/>
              </w:rPr>
              <w:t>94346</w:t>
            </w:r>
          </w:p>
        </w:tc>
      </w:tr>
      <w:tr w:rsidR="00144907" w14:paraId="55AFEBAF"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FFE607"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6285E22" w14:textId="77777777" w:rsidR="00144907" w:rsidRDefault="00144907">
            <w:pPr>
              <w:pStyle w:val="S8Gazettetabletext"/>
              <w:rPr>
                <w:lang w:eastAsia="en-US"/>
              </w:rPr>
            </w:pPr>
            <w:r>
              <w:rPr>
                <w:lang w:eastAsia="en-US"/>
              </w:rPr>
              <w:t xml:space="preserve">Approval of the active constituent </w:t>
            </w:r>
            <w:proofErr w:type="spellStart"/>
            <w:r>
              <w:rPr>
                <w:lang w:eastAsia="en-US"/>
              </w:rPr>
              <w:t>nitroxynil</w:t>
            </w:r>
            <w:proofErr w:type="spellEnd"/>
            <w:r>
              <w:rPr>
                <w:lang w:eastAsia="en-US"/>
              </w:rPr>
              <w:t xml:space="preserve"> for use in veterinary chemical products</w:t>
            </w:r>
          </w:p>
        </w:tc>
      </w:tr>
    </w:tbl>
    <w:p w14:paraId="58F16E4A" w14:textId="77777777" w:rsidR="00144907" w:rsidRPr="002374F4"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44400C8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21054B"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AD4E41E" w14:textId="77777777" w:rsidR="00144907" w:rsidRDefault="00144907">
            <w:pPr>
              <w:pStyle w:val="S8Gazettetabletext"/>
              <w:rPr>
                <w:lang w:eastAsia="en-US"/>
              </w:rPr>
            </w:pPr>
            <w:r>
              <w:rPr>
                <w:lang w:eastAsia="en-US"/>
              </w:rPr>
              <w:t>138781</w:t>
            </w:r>
          </w:p>
        </w:tc>
      </w:tr>
      <w:tr w:rsidR="00144907" w14:paraId="7FFA0C1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2D17F1"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4FC5949" w14:textId="7A5D4624" w:rsidR="00144907" w:rsidRDefault="00232DCB">
            <w:pPr>
              <w:pStyle w:val="S8Gazettetabletext"/>
              <w:rPr>
                <w:lang w:eastAsia="en-US"/>
              </w:rPr>
            </w:pPr>
            <w:r>
              <w:rPr>
                <w:lang w:eastAsia="en-US"/>
              </w:rPr>
              <w:t>F</w:t>
            </w:r>
            <w:r w:rsidR="00144907">
              <w:rPr>
                <w:lang w:eastAsia="en-US"/>
              </w:rPr>
              <w:t>luralaner</w:t>
            </w:r>
          </w:p>
        </w:tc>
      </w:tr>
      <w:tr w:rsidR="00144907" w14:paraId="17CA142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AF1F55"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751CA48" w14:textId="77777777" w:rsidR="00144907" w:rsidRDefault="00144907">
            <w:pPr>
              <w:pStyle w:val="S8Gazettetabletext"/>
              <w:rPr>
                <w:lang w:eastAsia="en-US"/>
              </w:rPr>
            </w:pPr>
            <w:r>
              <w:rPr>
                <w:lang w:eastAsia="en-US"/>
              </w:rPr>
              <w:t>Abbey Laboratories Pty Ltd</w:t>
            </w:r>
          </w:p>
        </w:tc>
      </w:tr>
      <w:tr w:rsidR="00144907" w14:paraId="7652C7E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E7420DE"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81DB26E" w14:textId="77777777" w:rsidR="00144907" w:rsidRDefault="00144907">
            <w:pPr>
              <w:pStyle w:val="S8Gazettetabletext"/>
              <w:rPr>
                <w:lang w:eastAsia="en-US"/>
              </w:rPr>
            </w:pPr>
            <w:r>
              <w:rPr>
                <w:lang w:eastAsia="en-US"/>
              </w:rPr>
              <w:t>156 000 430</w:t>
            </w:r>
          </w:p>
        </w:tc>
      </w:tr>
      <w:tr w:rsidR="00144907" w14:paraId="5339AB5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CBCD9F"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59C2B66" w14:textId="77777777" w:rsidR="00144907" w:rsidRDefault="00144907">
            <w:pPr>
              <w:pStyle w:val="S8Gazettetabletext"/>
              <w:rPr>
                <w:lang w:eastAsia="en-US"/>
              </w:rPr>
            </w:pPr>
            <w:r>
              <w:rPr>
                <w:lang w:eastAsia="en-US"/>
              </w:rPr>
              <w:t xml:space="preserve">13 February 2024 </w:t>
            </w:r>
          </w:p>
        </w:tc>
      </w:tr>
      <w:tr w:rsidR="00144907" w14:paraId="40CDA00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6F06CA"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C645996" w14:textId="77777777" w:rsidR="00144907" w:rsidRDefault="00144907">
            <w:pPr>
              <w:pStyle w:val="S8Gazettetabletext"/>
              <w:rPr>
                <w:lang w:eastAsia="en-US"/>
              </w:rPr>
            </w:pPr>
            <w:r>
              <w:rPr>
                <w:lang w:eastAsia="en-US"/>
              </w:rPr>
              <w:t>93352</w:t>
            </w:r>
          </w:p>
        </w:tc>
      </w:tr>
      <w:tr w:rsidR="00144907" w14:paraId="3A94191E"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B818397"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2A1F72C" w14:textId="77777777" w:rsidR="00144907" w:rsidRDefault="00144907">
            <w:pPr>
              <w:pStyle w:val="S8Gazettetabletext"/>
              <w:rPr>
                <w:lang w:eastAsia="en-US"/>
              </w:rPr>
            </w:pPr>
            <w:r>
              <w:rPr>
                <w:lang w:eastAsia="en-US"/>
              </w:rPr>
              <w:t>Approval of the active constituent fluralaner for use in veterinary chemical products</w:t>
            </w:r>
          </w:p>
        </w:tc>
      </w:tr>
    </w:tbl>
    <w:p w14:paraId="0DF889FE"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7C9EA123"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D28BD3" w14:textId="77777777" w:rsidR="00144907" w:rsidRDefault="00144907">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324ADA1F" w14:textId="77777777" w:rsidR="00144907" w:rsidRDefault="00144907">
            <w:pPr>
              <w:pStyle w:val="S8Gazettetabletext"/>
              <w:rPr>
                <w:lang w:eastAsia="en-US"/>
              </w:rPr>
            </w:pPr>
            <w:r>
              <w:rPr>
                <w:lang w:eastAsia="en-US"/>
              </w:rPr>
              <w:t>140692</w:t>
            </w:r>
          </w:p>
        </w:tc>
      </w:tr>
      <w:tr w:rsidR="00144907" w14:paraId="319525DE"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98BFA9"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AFDB1A7" w14:textId="5CB32E0A" w:rsidR="00144907" w:rsidRDefault="00232DCB">
            <w:pPr>
              <w:pStyle w:val="S8Gazettetabletext"/>
              <w:rPr>
                <w:lang w:eastAsia="en-US"/>
              </w:rPr>
            </w:pPr>
            <w:proofErr w:type="spellStart"/>
            <w:r>
              <w:rPr>
                <w:lang w:eastAsia="en-US"/>
              </w:rPr>
              <w:t>S</w:t>
            </w:r>
            <w:r w:rsidR="00144907">
              <w:rPr>
                <w:lang w:eastAsia="en-US"/>
              </w:rPr>
              <w:t>aflufenacil</w:t>
            </w:r>
            <w:proofErr w:type="spellEnd"/>
          </w:p>
        </w:tc>
      </w:tr>
      <w:tr w:rsidR="00144907" w14:paraId="2362BA7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DA7317"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47E1118" w14:textId="77777777" w:rsidR="00144907" w:rsidRDefault="00144907">
            <w:pPr>
              <w:pStyle w:val="S8Gazettetabletext"/>
              <w:rPr>
                <w:lang w:eastAsia="en-US"/>
              </w:rPr>
            </w:pPr>
            <w:r>
              <w:rPr>
                <w:lang w:eastAsia="en-US"/>
              </w:rPr>
              <w:t>Shandong Rainbow International Co Ltd</w:t>
            </w:r>
          </w:p>
        </w:tc>
      </w:tr>
      <w:tr w:rsidR="00144907" w14:paraId="47305DF8"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97F458"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985A5A3" w14:textId="77777777" w:rsidR="00144907" w:rsidRDefault="00144907">
            <w:pPr>
              <w:pStyle w:val="S8Gazettetabletext"/>
              <w:rPr>
                <w:lang w:eastAsia="en-US"/>
              </w:rPr>
            </w:pPr>
            <w:r>
              <w:rPr>
                <w:lang w:eastAsia="en-US"/>
              </w:rPr>
              <w:t>N/A</w:t>
            </w:r>
          </w:p>
        </w:tc>
      </w:tr>
      <w:tr w:rsidR="00144907" w14:paraId="4649CA7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91C152"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3B2328A" w14:textId="77777777" w:rsidR="00144907" w:rsidRDefault="00144907">
            <w:pPr>
              <w:pStyle w:val="S8Gazettetabletext"/>
              <w:rPr>
                <w:lang w:eastAsia="en-US"/>
              </w:rPr>
            </w:pPr>
            <w:r>
              <w:rPr>
                <w:lang w:eastAsia="en-US"/>
              </w:rPr>
              <w:t>13 February 2024</w:t>
            </w:r>
          </w:p>
        </w:tc>
      </w:tr>
      <w:tr w:rsidR="00144907" w14:paraId="5B5DAFC4"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E964D8"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FCE609F" w14:textId="77777777" w:rsidR="00144907" w:rsidRDefault="00144907">
            <w:pPr>
              <w:pStyle w:val="S8Gazettetabletext"/>
              <w:rPr>
                <w:lang w:eastAsia="en-US"/>
              </w:rPr>
            </w:pPr>
            <w:r>
              <w:rPr>
                <w:lang w:eastAsia="en-US"/>
              </w:rPr>
              <w:t>93845</w:t>
            </w:r>
          </w:p>
        </w:tc>
      </w:tr>
      <w:tr w:rsidR="00144907" w14:paraId="71C495F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2CE3B8"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928EACD" w14:textId="77777777" w:rsidR="00144907" w:rsidRDefault="00144907">
            <w:pPr>
              <w:pStyle w:val="S8Gazettetabletext"/>
              <w:rPr>
                <w:lang w:eastAsia="en-US"/>
              </w:rPr>
            </w:pPr>
            <w:r>
              <w:rPr>
                <w:lang w:eastAsia="en-US"/>
              </w:rPr>
              <w:t xml:space="preserve">Approval of the active constituent </w:t>
            </w:r>
            <w:proofErr w:type="spellStart"/>
            <w:r>
              <w:rPr>
                <w:lang w:eastAsia="en-US"/>
              </w:rPr>
              <w:t>saflufenacil</w:t>
            </w:r>
            <w:proofErr w:type="spellEnd"/>
            <w:r>
              <w:rPr>
                <w:lang w:eastAsia="en-US"/>
              </w:rPr>
              <w:t xml:space="preserve"> for use in agricultural chemical products</w:t>
            </w:r>
          </w:p>
        </w:tc>
      </w:tr>
    </w:tbl>
    <w:p w14:paraId="1DB9CFE4"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5D50164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692947"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961859F" w14:textId="77777777" w:rsidR="00144907" w:rsidRDefault="00144907">
            <w:pPr>
              <w:pStyle w:val="S8Gazettetabletext"/>
              <w:rPr>
                <w:lang w:eastAsia="en-US"/>
              </w:rPr>
            </w:pPr>
            <w:r>
              <w:rPr>
                <w:lang w:eastAsia="en-US"/>
              </w:rPr>
              <w:t>140696</w:t>
            </w:r>
          </w:p>
        </w:tc>
      </w:tr>
      <w:tr w:rsidR="00144907" w14:paraId="4AC684AF"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7382C0"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E6BDB3D" w14:textId="12B2B2F1" w:rsidR="00144907" w:rsidRDefault="00232DCB">
            <w:pPr>
              <w:pStyle w:val="S8Gazettetabletext"/>
              <w:rPr>
                <w:lang w:eastAsia="en-US"/>
              </w:rPr>
            </w:pPr>
            <w:proofErr w:type="spellStart"/>
            <w:r>
              <w:rPr>
                <w:lang w:eastAsia="en-US"/>
              </w:rPr>
              <w:t>P</w:t>
            </w:r>
            <w:r w:rsidR="00144907">
              <w:rPr>
                <w:lang w:eastAsia="en-US"/>
              </w:rPr>
              <w:t>rometryn</w:t>
            </w:r>
            <w:proofErr w:type="spellEnd"/>
          </w:p>
        </w:tc>
      </w:tr>
      <w:tr w:rsidR="00144907" w14:paraId="331F3618"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DCF907"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44A5804" w14:textId="77777777" w:rsidR="00144907" w:rsidRDefault="00144907">
            <w:pPr>
              <w:pStyle w:val="S8Gazettetabletext"/>
              <w:rPr>
                <w:lang w:eastAsia="en-US"/>
              </w:rPr>
            </w:pPr>
            <w:r>
              <w:rPr>
                <w:lang w:eastAsia="en-US"/>
              </w:rPr>
              <w:t>Shandong Rainbow International Co Ltd</w:t>
            </w:r>
          </w:p>
        </w:tc>
      </w:tr>
      <w:tr w:rsidR="00144907" w14:paraId="2EC77C1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6B09BD"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8617B63" w14:textId="77777777" w:rsidR="00144907" w:rsidRDefault="00144907">
            <w:pPr>
              <w:pStyle w:val="S8Gazettetabletext"/>
              <w:rPr>
                <w:lang w:eastAsia="en-US"/>
              </w:rPr>
            </w:pPr>
            <w:r>
              <w:rPr>
                <w:lang w:eastAsia="en-US"/>
              </w:rPr>
              <w:t>N/A</w:t>
            </w:r>
          </w:p>
        </w:tc>
      </w:tr>
      <w:tr w:rsidR="00144907" w14:paraId="577B84E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F0C3F1"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099CDDD" w14:textId="77777777" w:rsidR="00144907" w:rsidRDefault="00144907">
            <w:pPr>
              <w:pStyle w:val="S8Gazettetabletext"/>
              <w:rPr>
                <w:lang w:eastAsia="en-US"/>
              </w:rPr>
            </w:pPr>
            <w:r>
              <w:rPr>
                <w:lang w:eastAsia="en-US"/>
              </w:rPr>
              <w:t>13 February 2024</w:t>
            </w:r>
          </w:p>
        </w:tc>
      </w:tr>
      <w:tr w:rsidR="00144907" w14:paraId="0E5090A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8A6883B"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7C51201" w14:textId="77777777" w:rsidR="00144907" w:rsidRDefault="00144907">
            <w:pPr>
              <w:pStyle w:val="S8Gazettetabletext"/>
              <w:rPr>
                <w:lang w:eastAsia="en-US"/>
              </w:rPr>
            </w:pPr>
            <w:r>
              <w:rPr>
                <w:lang w:eastAsia="en-US"/>
              </w:rPr>
              <w:t>93847</w:t>
            </w:r>
          </w:p>
        </w:tc>
      </w:tr>
      <w:tr w:rsidR="00144907" w14:paraId="7E37800D"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C9F371"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58D064D" w14:textId="77777777" w:rsidR="00144907" w:rsidRDefault="00144907">
            <w:pPr>
              <w:pStyle w:val="S8Gazettetabletext"/>
              <w:rPr>
                <w:lang w:eastAsia="en-US"/>
              </w:rPr>
            </w:pPr>
            <w:r>
              <w:rPr>
                <w:lang w:eastAsia="en-US"/>
              </w:rPr>
              <w:t xml:space="preserve">Approval of the active constituent </w:t>
            </w:r>
            <w:proofErr w:type="spellStart"/>
            <w:r>
              <w:rPr>
                <w:lang w:eastAsia="en-US"/>
              </w:rPr>
              <w:t>prometryn</w:t>
            </w:r>
            <w:proofErr w:type="spellEnd"/>
            <w:r>
              <w:rPr>
                <w:lang w:eastAsia="en-US"/>
              </w:rPr>
              <w:t xml:space="preserve"> for use in agricultural chemical products</w:t>
            </w:r>
          </w:p>
        </w:tc>
      </w:tr>
    </w:tbl>
    <w:p w14:paraId="323868E3"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74BC10F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1C912D"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7FA347B" w14:textId="77777777" w:rsidR="00144907" w:rsidRDefault="00144907">
            <w:pPr>
              <w:pStyle w:val="S8Gazettetabletext"/>
              <w:rPr>
                <w:lang w:eastAsia="en-US"/>
              </w:rPr>
            </w:pPr>
            <w:r>
              <w:rPr>
                <w:lang w:eastAsia="en-US"/>
              </w:rPr>
              <w:t>141967</w:t>
            </w:r>
          </w:p>
        </w:tc>
      </w:tr>
      <w:tr w:rsidR="00144907" w14:paraId="5D673F6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E311F1"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B343879" w14:textId="72882C91" w:rsidR="00144907" w:rsidRDefault="00232DCB">
            <w:pPr>
              <w:pStyle w:val="S8Gazettetabletext"/>
              <w:rPr>
                <w:lang w:eastAsia="en-US"/>
              </w:rPr>
            </w:pPr>
            <w:r>
              <w:rPr>
                <w:lang w:eastAsia="en-US"/>
              </w:rPr>
              <w:t>A</w:t>
            </w:r>
            <w:r w:rsidR="00144907">
              <w:rPr>
                <w:lang w:eastAsia="en-US"/>
              </w:rPr>
              <w:t>cepromazine maleate</w:t>
            </w:r>
          </w:p>
        </w:tc>
      </w:tr>
      <w:tr w:rsidR="00144907" w14:paraId="02B80770"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F8ADF5"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B3671C9" w14:textId="77777777" w:rsidR="00144907" w:rsidRDefault="00144907">
            <w:pPr>
              <w:pStyle w:val="S8Gazettetabletext"/>
              <w:rPr>
                <w:lang w:eastAsia="en-US"/>
              </w:rPr>
            </w:pPr>
            <w:proofErr w:type="spellStart"/>
            <w:r>
              <w:rPr>
                <w:lang w:eastAsia="en-US"/>
              </w:rPr>
              <w:t>Randlab</w:t>
            </w:r>
            <w:proofErr w:type="spellEnd"/>
            <w:r>
              <w:rPr>
                <w:lang w:eastAsia="en-US"/>
              </w:rPr>
              <w:t xml:space="preserve"> Australia Pty Ltd</w:t>
            </w:r>
          </w:p>
        </w:tc>
      </w:tr>
      <w:tr w:rsidR="00144907" w14:paraId="11EFE42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01F7E0"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B8F4251" w14:textId="77777777" w:rsidR="00144907" w:rsidRDefault="00144907">
            <w:pPr>
              <w:pStyle w:val="S8Gazettetabletext"/>
              <w:rPr>
                <w:lang w:eastAsia="en-US"/>
              </w:rPr>
            </w:pPr>
            <w:r>
              <w:rPr>
                <w:lang w:eastAsia="en-US"/>
              </w:rPr>
              <w:t>114 948 837</w:t>
            </w:r>
          </w:p>
        </w:tc>
      </w:tr>
      <w:tr w:rsidR="00144907" w14:paraId="5D124C3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10BE5B"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C636B26" w14:textId="77777777" w:rsidR="00144907" w:rsidRDefault="00144907">
            <w:pPr>
              <w:pStyle w:val="S8Gazettetabletext"/>
              <w:rPr>
                <w:lang w:eastAsia="en-US"/>
              </w:rPr>
            </w:pPr>
            <w:r>
              <w:rPr>
                <w:lang w:eastAsia="en-US"/>
              </w:rPr>
              <w:t>13 February 2024</w:t>
            </w:r>
          </w:p>
        </w:tc>
      </w:tr>
      <w:tr w:rsidR="00144907" w14:paraId="71D2067F"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03021F"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87529D0" w14:textId="77777777" w:rsidR="00144907" w:rsidRDefault="00144907">
            <w:pPr>
              <w:pStyle w:val="S8Gazettetabletext"/>
              <w:rPr>
                <w:lang w:eastAsia="en-US"/>
              </w:rPr>
            </w:pPr>
            <w:r>
              <w:rPr>
                <w:lang w:eastAsia="en-US"/>
              </w:rPr>
              <w:t>94276</w:t>
            </w:r>
          </w:p>
        </w:tc>
      </w:tr>
      <w:tr w:rsidR="00144907" w14:paraId="6A18A38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503298"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CB1BFD2" w14:textId="77777777" w:rsidR="00144907" w:rsidRDefault="00144907">
            <w:pPr>
              <w:pStyle w:val="S8Gazettetabletext"/>
              <w:rPr>
                <w:lang w:eastAsia="en-US"/>
              </w:rPr>
            </w:pPr>
            <w:r>
              <w:rPr>
                <w:lang w:eastAsia="en-US"/>
              </w:rPr>
              <w:t>Approval of the active constituent acepromazine maleate for use in veterinary chemical products</w:t>
            </w:r>
          </w:p>
        </w:tc>
      </w:tr>
    </w:tbl>
    <w:p w14:paraId="6EEFEC7A"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42D1556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4FED99" w14:textId="77777777" w:rsidR="00144907" w:rsidRDefault="00144907">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665AC200" w14:textId="77777777" w:rsidR="00144907" w:rsidRDefault="00144907">
            <w:pPr>
              <w:pStyle w:val="S8Gazettetabletext"/>
              <w:rPr>
                <w:lang w:eastAsia="en-US"/>
              </w:rPr>
            </w:pPr>
            <w:r>
              <w:rPr>
                <w:lang w:eastAsia="en-US"/>
              </w:rPr>
              <w:t>140727</w:t>
            </w:r>
          </w:p>
        </w:tc>
      </w:tr>
      <w:tr w:rsidR="00144907" w14:paraId="213B6B3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C68E0F"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344CB63" w14:textId="1C50D8FB" w:rsidR="00144907" w:rsidRDefault="00232DCB">
            <w:pPr>
              <w:pStyle w:val="S8Gazettetabletext"/>
              <w:rPr>
                <w:lang w:eastAsia="en-US"/>
              </w:rPr>
            </w:pPr>
            <w:r>
              <w:rPr>
                <w:lang w:eastAsia="en-US"/>
              </w:rPr>
              <w:t>I</w:t>
            </w:r>
            <w:r w:rsidR="00144907">
              <w:rPr>
                <w:lang w:eastAsia="en-US"/>
              </w:rPr>
              <w:t>mazapyr</w:t>
            </w:r>
          </w:p>
        </w:tc>
      </w:tr>
      <w:tr w:rsidR="00144907" w14:paraId="48624BF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8CACB6"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2CAC7DD" w14:textId="77777777" w:rsidR="00144907" w:rsidRDefault="00144907">
            <w:pPr>
              <w:pStyle w:val="S8Gazettetabletext"/>
              <w:rPr>
                <w:lang w:eastAsia="en-US"/>
              </w:rPr>
            </w:pPr>
            <w:r>
              <w:rPr>
                <w:lang w:eastAsia="en-US"/>
              </w:rPr>
              <w:t>Liao Ning Cynda Group</w:t>
            </w:r>
          </w:p>
        </w:tc>
      </w:tr>
      <w:tr w:rsidR="00144907" w14:paraId="5D16833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E092508"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FDEB019" w14:textId="77777777" w:rsidR="00144907" w:rsidRDefault="00144907">
            <w:pPr>
              <w:pStyle w:val="S8Gazettetabletext"/>
              <w:rPr>
                <w:lang w:eastAsia="en-US"/>
              </w:rPr>
            </w:pPr>
            <w:r>
              <w:rPr>
                <w:lang w:eastAsia="en-US"/>
              </w:rPr>
              <w:t>N/A</w:t>
            </w:r>
          </w:p>
        </w:tc>
      </w:tr>
      <w:tr w:rsidR="00144907" w14:paraId="327278CD"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B5213C"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6C8DA7C" w14:textId="77777777" w:rsidR="00144907" w:rsidRDefault="00144907">
            <w:pPr>
              <w:pStyle w:val="S8Gazettetabletext"/>
              <w:rPr>
                <w:lang w:eastAsia="en-US"/>
              </w:rPr>
            </w:pPr>
            <w:r>
              <w:rPr>
                <w:lang w:eastAsia="en-US"/>
              </w:rPr>
              <w:t>14 February 2024</w:t>
            </w:r>
          </w:p>
        </w:tc>
      </w:tr>
      <w:tr w:rsidR="00144907" w14:paraId="3AB91BB4"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911B53"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5D22A9A" w14:textId="77777777" w:rsidR="00144907" w:rsidRDefault="00144907">
            <w:pPr>
              <w:pStyle w:val="S8Gazettetabletext"/>
              <w:rPr>
                <w:lang w:eastAsia="en-US"/>
              </w:rPr>
            </w:pPr>
            <w:r>
              <w:rPr>
                <w:lang w:eastAsia="en-US"/>
              </w:rPr>
              <w:t>93863</w:t>
            </w:r>
          </w:p>
        </w:tc>
      </w:tr>
      <w:tr w:rsidR="00144907" w14:paraId="03E73C30"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68A659"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BC29BFE" w14:textId="77777777" w:rsidR="00144907" w:rsidRDefault="00144907">
            <w:pPr>
              <w:pStyle w:val="S8Gazettetabletext"/>
              <w:rPr>
                <w:lang w:eastAsia="en-US"/>
              </w:rPr>
            </w:pPr>
            <w:r>
              <w:rPr>
                <w:lang w:eastAsia="en-US"/>
              </w:rPr>
              <w:t>Approval of the active constituent imazapyr for use in agricultural chemical products</w:t>
            </w:r>
          </w:p>
        </w:tc>
      </w:tr>
    </w:tbl>
    <w:p w14:paraId="58FCB9E7"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44907" w14:paraId="51F71894"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74C328"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46FD97C" w14:textId="77777777" w:rsidR="00144907" w:rsidRDefault="00144907">
            <w:pPr>
              <w:pStyle w:val="S8Gazettetabletext"/>
              <w:rPr>
                <w:lang w:eastAsia="en-US"/>
              </w:rPr>
            </w:pPr>
            <w:r>
              <w:rPr>
                <w:lang w:eastAsia="en-US"/>
              </w:rPr>
              <w:t>142342</w:t>
            </w:r>
          </w:p>
        </w:tc>
      </w:tr>
      <w:tr w:rsidR="00144907" w14:paraId="42D6D1D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76B7E4"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8795C4D" w14:textId="2AC99E98" w:rsidR="00144907" w:rsidRDefault="00232DCB">
            <w:pPr>
              <w:pStyle w:val="S8Gazettetabletext"/>
              <w:rPr>
                <w:lang w:eastAsia="en-US"/>
              </w:rPr>
            </w:pPr>
            <w:proofErr w:type="spellStart"/>
            <w:r>
              <w:rPr>
                <w:lang w:eastAsia="en-US"/>
              </w:rPr>
              <w:t>C</w:t>
            </w:r>
            <w:r w:rsidR="00144907">
              <w:rPr>
                <w:lang w:eastAsia="en-US"/>
              </w:rPr>
              <w:t>ephapirin</w:t>
            </w:r>
            <w:proofErr w:type="spellEnd"/>
            <w:r w:rsidR="00144907">
              <w:rPr>
                <w:lang w:eastAsia="en-US"/>
              </w:rPr>
              <w:t xml:space="preserve"> benzathine</w:t>
            </w:r>
          </w:p>
        </w:tc>
      </w:tr>
      <w:tr w:rsidR="00144907" w14:paraId="58364023"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3CCCBE"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587723C" w14:textId="7B710937" w:rsidR="00144907" w:rsidRDefault="00144907">
            <w:pPr>
              <w:pStyle w:val="S8Gazettetabletext"/>
              <w:rPr>
                <w:lang w:eastAsia="en-US"/>
              </w:rPr>
            </w:pPr>
            <w:proofErr w:type="spellStart"/>
            <w:r>
              <w:rPr>
                <w:lang w:eastAsia="en-US"/>
              </w:rPr>
              <w:t>Bimeda</w:t>
            </w:r>
            <w:proofErr w:type="spellEnd"/>
            <w:r>
              <w:rPr>
                <w:lang w:eastAsia="en-US"/>
              </w:rPr>
              <w:t xml:space="preserve"> (Australia) Pty</w:t>
            </w:r>
            <w:r w:rsidR="00232DCB">
              <w:rPr>
                <w:lang w:eastAsia="en-US"/>
              </w:rPr>
              <w:t xml:space="preserve"> </w:t>
            </w:r>
            <w:r>
              <w:rPr>
                <w:lang w:eastAsia="en-US"/>
              </w:rPr>
              <w:t>L</w:t>
            </w:r>
            <w:r w:rsidR="00232DCB">
              <w:rPr>
                <w:lang w:eastAsia="en-US"/>
              </w:rPr>
              <w:t>t</w:t>
            </w:r>
            <w:r>
              <w:rPr>
                <w:lang w:eastAsia="en-US"/>
              </w:rPr>
              <w:t>d</w:t>
            </w:r>
          </w:p>
        </w:tc>
      </w:tr>
      <w:tr w:rsidR="00144907" w14:paraId="6DE697B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475E79"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100270B" w14:textId="77777777" w:rsidR="00144907" w:rsidRDefault="00144907">
            <w:pPr>
              <w:pStyle w:val="S8Gazettetabletext"/>
              <w:rPr>
                <w:lang w:eastAsia="en-US"/>
              </w:rPr>
            </w:pPr>
            <w:r>
              <w:rPr>
                <w:lang w:eastAsia="en-US"/>
              </w:rPr>
              <w:t>058 196 508</w:t>
            </w:r>
          </w:p>
        </w:tc>
      </w:tr>
      <w:tr w:rsidR="00144907" w14:paraId="3E86BDF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57A664"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79732DB" w14:textId="77777777" w:rsidR="00144907" w:rsidRDefault="00144907">
            <w:pPr>
              <w:pStyle w:val="S8Gazettetabletext"/>
              <w:rPr>
                <w:lang w:eastAsia="en-US"/>
              </w:rPr>
            </w:pPr>
            <w:r>
              <w:rPr>
                <w:lang w:eastAsia="en-US"/>
              </w:rPr>
              <w:t>15 February 2024</w:t>
            </w:r>
          </w:p>
        </w:tc>
      </w:tr>
      <w:tr w:rsidR="00144907" w14:paraId="084B0721"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231C434"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A40F02E" w14:textId="77777777" w:rsidR="00144907" w:rsidRDefault="00144907">
            <w:pPr>
              <w:pStyle w:val="S8Gazettetabletext"/>
              <w:rPr>
                <w:lang w:eastAsia="en-US"/>
              </w:rPr>
            </w:pPr>
            <w:r>
              <w:rPr>
                <w:lang w:eastAsia="en-US"/>
              </w:rPr>
              <w:t>94401</w:t>
            </w:r>
          </w:p>
        </w:tc>
      </w:tr>
      <w:tr w:rsidR="00144907" w14:paraId="7DFFCEDC"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5D3E7A"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1329EB8" w14:textId="77777777" w:rsidR="00144907" w:rsidRDefault="00144907">
            <w:pPr>
              <w:pStyle w:val="S8Gazettetabletext"/>
              <w:rPr>
                <w:lang w:eastAsia="en-US"/>
              </w:rPr>
            </w:pPr>
            <w:r>
              <w:rPr>
                <w:lang w:eastAsia="en-US"/>
              </w:rPr>
              <w:t xml:space="preserve">Approval of the active constituent </w:t>
            </w:r>
            <w:proofErr w:type="spellStart"/>
            <w:r>
              <w:rPr>
                <w:lang w:eastAsia="en-US"/>
              </w:rPr>
              <w:t>cephapirin</w:t>
            </w:r>
            <w:proofErr w:type="spellEnd"/>
            <w:r>
              <w:rPr>
                <w:lang w:eastAsia="en-US"/>
              </w:rPr>
              <w:t xml:space="preserve"> benzathine for use in veterinary chemical products</w:t>
            </w:r>
          </w:p>
        </w:tc>
      </w:tr>
    </w:tbl>
    <w:p w14:paraId="59AFBBD7"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44907" w14:paraId="1D8F3AA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C612ED"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AD0F68C" w14:textId="77777777" w:rsidR="00144907" w:rsidRDefault="00144907">
            <w:pPr>
              <w:pStyle w:val="S8Gazettetabletext"/>
              <w:rPr>
                <w:lang w:eastAsia="en-US"/>
              </w:rPr>
            </w:pPr>
            <w:r>
              <w:rPr>
                <w:lang w:eastAsia="en-US"/>
              </w:rPr>
              <w:t>138425</w:t>
            </w:r>
          </w:p>
        </w:tc>
      </w:tr>
      <w:tr w:rsidR="00144907" w14:paraId="54B7469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C980FE" w14:textId="77777777" w:rsidR="00144907" w:rsidRDefault="00144907">
            <w:pPr>
              <w:pStyle w:val="S8Gazetttetableheading"/>
              <w:spacing w:line="256" w:lineRule="auto"/>
            </w:pPr>
            <w:r>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3F665AD4" w14:textId="0B473D59" w:rsidR="00144907" w:rsidRDefault="00232DCB">
            <w:pPr>
              <w:pStyle w:val="S8Gazettetabletext"/>
              <w:rPr>
                <w:lang w:eastAsia="en-US"/>
              </w:rPr>
            </w:pPr>
            <w:proofErr w:type="spellStart"/>
            <w:r>
              <w:rPr>
                <w:lang w:eastAsia="en-US"/>
              </w:rPr>
              <w:t>F</w:t>
            </w:r>
            <w:r w:rsidR="00144907">
              <w:rPr>
                <w:lang w:eastAsia="en-US"/>
              </w:rPr>
              <w:t>lumetsulam</w:t>
            </w:r>
            <w:proofErr w:type="spellEnd"/>
          </w:p>
        </w:tc>
      </w:tr>
      <w:tr w:rsidR="00144907" w14:paraId="5996FC1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1BE4F3"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472B0CCD" w14:textId="77777777" w:rsidR="00144907" w:rsidRDefault="00144907">
            <w:pPr>
              <w:pStyle w:val="S8Gazettetabletext"/>
              <w:rPr>
                <w:lang w:eastAsia="en-US"/>
              </w:rPr>
            </w:pPr>
            <w:r>
              <w:rPr>
                <w:lang w:eastAsia="en-US"/>
              </w:rPr>
              <w:t>Liao Ning Cynda Group</w:t>
            </w:r>
          </w:p>
        </w:tc>
      </w:tr>
      <w:tr w:rsidR="00144907" w14:paraId="0B18087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522CF1"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B92D592" w14:textId="77777777" w:rsidR="00144907" w:rsidRDefault="00144907">
            <w:pPr>
              <w:pStyle w:val="S8Gazettetabletext"/>
              <w:rPr>
                <w:lang w:eastAsia="en-US"/>
              </w:rPr>
            </w:pPr>
            <w:r>
              <w:rPr>
                <w:lang w:eastAsia="en-US"/>
              </w:rPr>
              <w:t>N/A</w:t>
            </w:r>
          </w:p>
        </w:tc>
      </w:tr>
      <w:tr w:rsidR="00144907" w14:paraId="13AB6A7B"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09D9E8"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8F96BD9" w14:textId="77777777" w:rsidR="00144907" w:rsidRDefault="00144907">
            <w:pPr>
              <w:pStyle w:val="S8Gazettetabletext"/>
              <w:rPr>
                <w:lang w:eastAsia="en-US"/>
              </w:rPr>
            </w:pPr>
            <w:r>
              <w:rPr>
                <w:lang w:eastAsia="en-US"/>
              </w:rPr>
              <w:t>16 February 2024</w:t>
            </w:r>
          </w:p>
        </w:tc>
      </w:tr>
      <w:tr w:rsidR="00144907" w14:paraId="0801931C"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20B3E5"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BA22F69" w14:textId="77777777" w:rsidR="00144907" w:rsidRDefault="00144907">
            <w:pPr>
              <w:pStyle w:val="S8Gazettetabletext"/>
              <w:rPr>
                <w:lang w:eastAsia="en-US"/>
              </w:rPr>
            </w:pPr>
            <w:r>
              <w:rPr>
                <w:lang w:eastAsia="en-US"/>
              </w:rPr>
              <w:t>93230</w:t>
            </w:r>
          </w:p>
        </w:tc>
      </w:tr>
      <w:tr w:rsidR="00144907" w14:paraId="1EE2ED51"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7542FB"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0977EAA" w14:textId="77777777" w:rsidR="00144907" w:rsidRDefault="00144907">
            <w:pPr>
              <w:pStyle w:val="S8Gazettetabletext"/>
              <w:rPr>
                <w:lang w:eastAsia="en-US"/>
              </w:rPr>
            </w:pPr>
            <w:r>
              <w:rPr>
                <w:lang w:eastAsia="en-US"/>
              </w:rPr>
              <w:t xml:space="preserve">Approval of the active constituent </w:t>
            </w:r>
            <w:proofErr w:type="spellStart"/>
            <w:r>
              <w:rPr>
                <w:lang w:eastAsia="en-US"/>
              </w:rPr>
              <w:t>flumetsulam</w:t>
            </w:r>
            <w:proofErr w:type="spellEnd"/>
            <w:r>
              <w:rPr>
                <w:lang w:eastAsia="en-US"/>
              </w:rPr>
              <w:t xml:space="preserve"> for use in agricultural chemical products.</w:t>
            </w:r>
          </w:p>
        </w:tc>
      </w:tr>
    </w:tbl>
    <w:p w14:paraId="02B700B1"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44907" w14:paraId="4157A78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A2259F" w14:textId="77777777" w:rsidR="00144907" w:rsidRDefault="00144907">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048A1BC2" w14:textId="77777777" w:rsidR="00144907" w:rsidRDefault="00144907">
            <w:pPr>
              <w:pStyle w:val="S8Gazettetabletext"/>
              <w:rPr>
                <w:lang w:eastAsia="en-US"/>
              </w:rPr>
            </w:pPr>
            <w:r>
              <w:rPr>
                <w:lang w:eastAsia="en-US"/>
              </w:rPr>
              <w:t>142404</w:t>
            </w:r>
          </w:p>
        </w:tc>
      </w:tr>
      <w:tr w:rsidR="00144907" w14:paraId="704B76A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C3063D"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6D33957" w14:textId="2CCE2217" w:rsidR="00144907" w:rsidRDefault="00232DCB">
            <w:pPr>
              <w:pStyle w:val="S8Gazettetabletext"/>
              <w:rPr>
                <w:lang w:eastAsia="en-US"/>
              </w:rPr>
            </w:pPr>
            <w:r>
              <w:rPr>
                <w:lang w:eastAsia="en-US"/>
              </w:rPr>
              <w:t>C</w:t>
            </w:r>
            <w:r w:rsidR="00144907">
              <w:rPr>
                <w:lang w:eastAsia="en-US"/>
              </w:rPr>
              <w:t>lomipramine hydrochloride</w:t>
            </w:r>
          </w:p>
        </w:tc>
      </w:tr>
      <w:tr w:rsidR="00144907" w14:paraId="4547DA40"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13B96A"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1BCDBC6" w14:textId="77777777" w:rsidR="00144907" w:rsidRDefault="00144907">
            <w:pPr>
              <w:pStyle w:val="S8Gazettetabletext"/>
              <w:rPr>
                <w:lang w:eastAsia="en-US"/>
              </w:rPr>
            </w:pPr>
            <w:r>
              <w:rPr>
                <w:lang w:eastAsia="en-US"/>
              </w:rPr>
              <w:t>Kato Laboratories Pty Ltd</w:t>
            </w:r>
          </w:p>
        </w:tc>
      </w:tr>
      <w:tr w:rsidR="00144907" w14:paraId="4ED0557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8CA03E"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DEC56F1" w14:textId="77777777" w:rsidR="00144907" w:rsidRDefault="00144907">
            <w:pPr>
              <w:pStyle w:val="S8Gazettetabletext"/>
              <w:rPr>
                <w:lang w:eastAsia="en-US"/>
              </w:rPr>
            </w:pPr>
            <w:r>
              <w:rPr>
                <w:lang w:eastAsia="en-US"/>
              </w:rPr>
              <w:t>000 397 240</w:t>
            </w:r>
          </w:p>
        </w:tc>
      </w:tr>
      <w:tr w:rsidR="00144907" w14:paraId="3EF67D5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6B57A6"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60E5599" w14:textId="77777777" w:rsidR="00144907" w:rsidRDefault="00144907">
            <w:pPr>
              <w:pStyle w:val="S8Gazettetabletext"/>
              <w:rPr>
                <w:lang w:eastAsia="en-US"/>
              </w:rPr>
            </w:pPr>
            <w:r>
              <w:rPr>
                <w:lang w:eastAsia="en-US"/>
              </w:rPr>
              <w:t xml:space="preserve">16 February 2024 </w:t>
            </w:r>
          </w:p>
        </w:tc>
      </w:tr>
      <w:tr w:rsidR="00144907" w14:paraId="3D2EC11F"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333346"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442AE89" w14:textId="77777777" w:rsidR="00144907" w:rsidRDefault="00144907">
            <w:pPr>
              <w:pStyle w:val="S8Gazettetabletext"/>
              <w:rPr>
                <w:lang w:eastAsia="en-US"/>
              </w:rPr>
            </w:pPr>
            <w:r>
              <w:rPr>
                <w:lang w:eastAsia="en-US"/>
              </w:rPr>
              <w:t>94427</w:t>
            </w:r>
          </w:p>
        </w:tc>
      </w:tr>
      <w:tr w:rsidR="00144907" w14:paraId="45880BDF"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B385C6"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31FC9A9" w14:textId="77777777" w:rsidR="00144907" w:rsidRDefault="00144907">
            <w:pPr>
              <w:pStyle w:val="S8Gazettetabletext"/>
              <w:rPr>
                <w:lang w:eastAsia="en-US"/>
              </w:rPr>
            </w:pPr>
            <w:r>
              <w:rPr>
                <w:lang w:eastAsia="en-US"/>
              </w:rPr>
              <w:t>Approval of the active constituent clomipramine hydrochloride for use in veterinary chemical products</w:t>
            </w:r>
          </w:p>
        </w:tc>
      </w:tr>
    </w:tbl>
    <w:p w14:paraId="0F3C3BB0"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748CB8C1"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CA81F7"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7E8AEF5" w14:textId="77777777" w:rsidR="00144907" w:rsidRDefault="00144907">
            <w:pPr>
              <w:pStyle w:val="S8Gazettetabletext"/>
              <w:rPr>
                <w:lang w:eastAsia="en-US"/>
              </w:rPr>
            </w:pPr>
            <w:r>
              <w:rPr>
                <w:lang w:eastAsia="en-US"/>
              </w:rPr>
              <w:t>138977</w:t>
            </w:r>
          </w:p>
        </w:tc>
      </w:tr>
      <w:tr w:rsidR="00144907" w14:paraId="3048B771"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598B674"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E9C612C" w14:textId="1E69FDF4" w:rsidR="00144907" w:rsidRDefault="00232DCB">
            <w:pPr>
              <w:pStyle w:val="S8Gazettetabletext"/>
              <w:rPr>
                <w:lang w:eastAsia="en-US"/>
              </w:rPr>
            </w:pPr>
            <w:proofErr w:type="spellStart"/>
            <w:r>
              <w:rPr>
                <w:lang w:eastAsia="en-US"/>
              </w:rPr>
              <w:t>M</w:t>
            </w:r>
            <w:r w:rsidR="00144907">
              <w:rPr>
                <w:lang w:eastAsia="en-US"/>
              </w:rPr>
              <w:t>etalaxyl</w:t>
            </w:r>
            <w:proofErr w:type="spellEnd"/>
            <w:r w:rsidR="00144907">
              <w:rPr>
                <w:lang w:eastAsia="en-US"/>
              </w:rPr>
              <w:t>-m</w:t>
            </w:r>
          </w:p>
        </w:tc>
      </w:tr>
      <w:tr w:rsidR="00144907" w14:paraId="075E850B"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B23773"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00628F9" w14:textId="77777777" w:rsidR="00144907" w:rsidRDefault="00144907">
            <w:pPr>
              <w:pStyle w:val="S8Gazettetabletext"/>
              <w:rPr>
                <w:lang w:eastAsia="en-US"/>
              </w:rPr>
            </w:pPr>
            <w:r>
              <w:rPr>
                <w:lang w:eastAsia="en-US"/>
              </w:rPr>
              <w:t>Shandong Rainbow International Co Ltd</w:t>
            </w:r>
          </w:p>
        </w:tc>
      </w:tr>
      <w:tr w:rsidR="00144907" w14:paraId="34F4BD0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22AD65"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D62DE3D" w14:textId="77777777" w:rsidR="00144907" w:rsidRDefault="00144907">
            <w:pPr>
              <w:pStyle w:val="S8Gazettetabletext"/>
              <w:rPr>
                <w:lang w:eastAsia="en-US"/>
              </w:rPr>
            </w:pPr>
            <w:r>
              <w:rPr>
                <w:lang w:eastAsia="en-US"/>
              </w:rPr>
              <w:t>N/A</w:t>
            </w:r>
          </w:p>
        </w:tc>
      </w:tr>
      <w:tr w:rsidR="00144907" w14:paraId="78A5135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047A7B"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2DB785B" w14:textId="77777777" w:rsidR="00144907" w:rsidRDefault="00144907">
            <w:pPr>
              <w:pStyle w:val="S8Gazettetabletext"/>
              <w:rPr>
                <w:lang w:eastAsia="en-US"/>
              </w:rPr>
            </w:pPr>
            <w:r>
              <w:rPr>
                <w:lang w:eastAsia="en-US"/>
              </w:rPr>
              <w:t>20 February 2024</w:t>
            </w:r>
          </w:p>
        </w:tc>
      </w:tr>
      <w:tr w:rsidR="00144907" w14:paraId="660C9FC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E32FF1"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9B313D4" w14:textId="77777777" w:rsidR="00144907" w:rsidRDefault="00144907">
            <w:pPr>
              <w:pStyle w:val="S8Gazettetabletext"/>
              <w:rPr>
                <w:lang w:eastAsia="en-US"/>
              </w:rPr>
            </w:pPr>
            <w:r>
              <w:rPr>
                <w:lang w:eastAsia="en-US"/>
              </w:rPr>
              <w:t>93397</w:t>
            </w:r>
          </w:p>
        </w:tc>
      </w:tr>
      <w:tr w:rsidR="00144907" w14:paraId="17EAC0EE"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D5A8790"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50F52DC" w14:textId="77777777" w:rsidR="00144907" w:rsidRDefault="00144907">
            <w:pPr>
              <w:pStyle w:val="S8Gazettetabletext"/>
              <w:rPr>
                <w:lang w:eastAsia="en-US"/>
              </w:rPr>
            </w:pPr>
            <w:r>
              <w:rPr>
                <w:lang w:eastAsia="en-US"/>
              </w:rPr>
              <w:t xml:space="preserve">Approval of the active constituent </w:t>
            </w:r>
            <w:proofErr w:type="spellStart"/>
            <w:r>
              <w:rPr>
                <w:lang w:eastAsia="en-US"/>
              </w:rPr>
              <w:t>metalaxyl</w:t>
            </w:r>
            <w:proofErr w:type="spellEnd"/>
            <w:r>
              <w:rPr>
                <w:lang w:eastAsia="en-US"/>
              </w:rPr>
              <w:t>-m for use in agricultural chemical products</w:t>
            </w:r>
          </w:p>
        </w:tc>
      </w:tr>
    </w:tbl>
    <w:p w14:paraId="23F8195E"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050A34EC"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F1F9BF"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10702FC" w14:textId="77777777" w:rsidR="00144907" w:rsidRDefault="00144907">
            <w:pPr>
              <w:pStyle w:val="S8Gazettetabletext"/>
              <w:rPr>
                <w:lang w:eastAsia="en-US"/>
              </w:rPr>
            </w:pPr>
            <w:r>
              <w:rPr>
                <w:lang w:eastAsia="en-US"/>
              </w:rPr>
              <w:t>139376</w:t>
            </w:r>
          </w:p>
        </w:tc>
      </w:tr>
      <w:tr w:rsidR="00144907" w14:paraId="42D83984"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9CFE20"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8CE0665" w14:textId="1912D7E8" w:rsidR="00144907" w:rsidRDefault="00232DCB">
            <w:pPr>
              <w:pStyle w:val="S8Gazettetabletext"/>
              <w:rPr>
                <w:lang w:eastAsia="en-US"/>
              </w:rPr>
            </w:pPr>
            <w:r>
              <w:rPr>
                <w:lang w:eastAsia="en-US"/>
              </w:rPr>
              <w:t>M</w:t>
            </w:r>
            <w:r w:rsidR="00144907">
              <w:rPr>
                <w:lang w:eastAsia="en-US"/>
              </w:rPr>
              <w:t>aropitant citrate</w:t>
            </w:r>
          </w:p>
        </w:tc>
      </w:tr>
      <w:tr w:rsidR="00144907" w14:paraId="0756F8E3"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235B36"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36F13C9" w14:textId="77777777" w:rsidR="00144907" w:rsidRDefault="00144907">
            <w:pPr>
              <w:pStyle w:val="S8Gazettetabletext"/>
              <w:rPr>
                <w:lang w:eastAsia="en-US"/>
              </w:rPr>
            </w:pPr>
            <w:r>
              <w:rPr>
                <w:lang w:eastAsia="en-US"/>
              </w:rPr>
              <w:t>Vetpharm Laboratories IP Pty Ltd</w:t>
            </w:r>
          </w:p>
        </w:tc>
      </w:tr>
      <w:tr w:rsidR="00144907" w14:paraId="67EE888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96E17A"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D54C3F5" w14:textId="77777777" w:rsidR="00144907" w:rsidRDefault="00144907">
            <w:pPr>
              <w:pStyle w:val="S8Gazettetabletext"/>
              <w:rPr>
                <w:lang w:eastAsia="en-US"/>
              </w:rPr>
            </w:pPr>
            <w:r>
              <w:rPr>
                <w:lang w:eastAsia="en-US"/>
              </w:rPr>
              <w:t>654 406 756</w:t>
            </w:r>
          </w:p>
        </w:tc>
      </w:tr>
      <w:tr w:rsidR="00144907" w14:paraId="623D051D"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F7E2D4"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4C5C5AA" w14:textId="77777777" w:rsidR="00144907" w:rsidRDefault="00144907">
            <w:pPr>
              <w:pStyle w:val="S8Gazettetabletext"/>
              <w:rPr>
                <w:lang w:eastAsia="en-US"/>
              </w:rPr>
            </w:pPr>
            <w:r>
              <w:rPr>
                <w:lang w:eastAsia="en-US"/>
              </w:rPr>
              <w:t>20 February 2024</w:t>
            </w:r>
          </w:p>
        </w:tc>
      </w:tr>
      <w:tr w:rsidR="00144907" w14:paraId="6FB69C7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9FA1B33"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AF2626B" w14:textId="77777777" w:rsidR="00144907" w:rsidRDefault="00144907">
            <w:pPr>
              <w:pStyle w:val="S8Gazettetabletext"/>
              <w:rPr>
                <w:lang w:eastAsia="en-US"/>
              </w:rPr>
            </w:pPr>
            <w:r>
              <w:rPr>
                <w:lang w:eastAsia="en-US"/>
              </w:rPr>
              <w:t>93496</w:t>
            </w:r>
          </w:p>
        </w:tc>
      </w:tr>
      <w:tr w:rsidR="00144907" w14:paraId="4CDBFAE3"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B9DED08"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49B175D" w14:textId="77777777" w:rsidR="00144907" w:rsidRDefault="00144907">
            <w:pPr>
              <w:pStyle w:val="S8Gazettetabletext"/>
              <w:rPr>
                <w:lang w:eastAsia="en-US"/>
              </w:rPr>
            </w:pPr>
            <w:r>
              <w:rPr>
                <w:lang w:eastAsia="en-US"/>
              </w:rPr>
              <w:t>Approval of the active constituent maropitant citrate for use in veterinary chemical products</w:t>
            </w:r>
          </w:p>
        </w:tc>
      </w:tr>
    </w:tbl>
    <w:p w14:paraId="2E34C7D5"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44907" w14:paraId="6AD5FCC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E30966" w14:textId="77777777" w:rsidR="00144907" w:rsidRDefault="00144907">
            <w:pPr>
              <w:pStyle w:val="S8Gazetttetableheading"/>
              <w:spacing w:line="256" w:lineRule="auto"/>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55EC71C9" w14:textId="77777777" w:rsidR="00144907" w:rsidRDefault="00144907">
            <w:pPr>
              <w:pStyle w:val="S8Gazettetabletext"/>
              <w:rPr>
                <w:lang w:eastAsia="en-US"/>
              </w:rPr>
            </w:pPr>
            <w:r>
              <w:rPr>
                <w:lang w:eastAsia="en-US"/>
              </w:rPr>
              <w:t>140078</w:t>
            </w:r>
          </w:p>
        </w:tc>
      </w:tr>
      <w:tr w:rsidR="00144907" w14:paraId="3634303C"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4FCA3E"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60E85EA" w14:textId="5C0B8383" w:rsidR="00144907" w:rsidRDefault="00232DCB">
            <w:pPr>
              <w:pStyle w:val="S8Gazettetabletext"/>
              <w:rPr>
                <w:lang w:eastAsia="en-US"/>
              </w:rPr>
            </w:pPr>
            <w:proofErr w:type="spellStart"/>
            <w:r>
              <w:rPr>
                <w:lang w:eastAsia="en-US"/>
              </w:rPr>
              <w:t>F</w:t>
            </w:r>
            <w:r w:rsidR="00144907">
              <w:rPr>
                <w:lang w:eastAsia="en-US"/>
              </w:rPr>
              <w:t>lorpyrauxifen</w:t>
            </w:r>
            <w:proofErr w:type="spellEnd"/>
            <w:r w:rsidR="00144907">
              <w:rPr>
                <w:lang w:eastAsia="en-US"/>
              </w:rPr>
              <w:t xml:space="preserve"> benzyl</w:t>
            </w:r>
          </w:p>
        </w:tc>
      </w:tr>
      <w:tr w:rsidR="00144907" w14:paraId="349A5F6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2B398E"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44BA234" w14:textId="77777777" w:rsidR="00144907" w:rsidRDefault="00144907">
            <w:pPr>
              <w:pStyle w:val="S8Gazettetabletext"/>
              <w:rPr>
                <w:lang w:eastAsia="en-US"/>
              </w:rPr>
            </w:pPr>
            <w:r>
              <w:rPr>
                <w:lang w:eastAsia="en-US"/>
              </w:rPr>
              <w:t>Corteva Agriscience Australia Pty Ltd</w:t>
            </w:r>
          </w:p>
        </w:tc>
      </w:tr>
      <w:tr w:rsidR="00144907" w14:paraId="65B9D87F"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4B13AA"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83E3666" w14:textId="77777777" w:rsidR="00144907" w:rsidRDefault="00144907">
            <w:pPr>
              <w:pStyle w:val="S8Gazettetabletext"/>
              <w:rPr>
                <w:lang w:eastAsia="en-US"/>
              </w:rPr>
            </w:pPr>
            <w:r>
              <w:rPr>
                <w:lang w:eastAsia="en-US"/>
              </w:rPr>
              <w:t>003 771 659</w:t>
            </w:r>
          </w:p>
        </w:tc>
      </w:tr>
      <w:tr w:rsidR="00144907" w14:paraId="392697F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B35A21"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C955D3B" w14:textId="77777777" w:rsidR="00144907" w:rsidRDefault="00144907">
            <w:pPr>
              <w:pStyle w:val="S8Gazettetabletext"/>
              <w:rPr>
                <w:lang w:eastAsia="en-US"/>
              </w:rPr>
            </w:pPr>
            <w:r>
              <w:rPr>
                <w:lang w:eastAsia="en-US"/>
              </w:rPr>
              <w:t>22 February 2024</w:t>
            </w:r>
          </w:p>
        </w:tc>
      </w:tr>
      <w:tr w:rsidR="00144907" w14:paraId="1B78C928"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9FEDF7"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A78E868" w14:textId="77777777" w:rsidR="00144907" w:rsidRDefault="00144907">
            <w:pPr>
              <w:pStyle w:val="S8Gazettetabletext"/>
              <w:rPr>
                <w:lang w:eastAsia="en-US"/>
              </w:rPr>
            </w:pPr>
            <w:r>
              <w:rPr>
                <w:lang w:eastAsia="en-US"/>
              </w:rPr>
              <w:t>93659</w:t>
            </w:r>
          </w:p>
        </w:tc>
      </w:tr>
      <w:tr w:rsidR="00144907" w14:paraId="7ECB592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C9C22D"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E2AE620" w14:textId="77777777" w:rsidR="00144907" w:rsidRDefault="00144907">
            <w:pPr>
              <w:pStyle w:val="S8Gazettetabletext"/>
              <w:rPr>
                <w:lang w:eastAsia="en-US"/>
              </w:rPr>
            </w:pPr>
            <w:r>
              <w:rPr>
                <w:lang w:eastAsia="en-US"/>
              </w:rPr>
              <w:t xml:space="preserve">Approval of the active constituent </w:t>
            </w:r>
            <w:proofErr w:type="spellStart"/>
            <w:r>
              <w:rPr>
                <w:lang w:eastAsia="en-US"/>
              </w:rPr>
              <w:t>florpyrauxifen</w:t>
            </w:r>
            <w:proofErr w:type="spellEnd"/>
            <w:r>
              <w:rPr>
                <w:lang w:eastAsia="en-US"/>
              </w:rPr>
              <w:t xml:space="preserve"> benzyl for use in agricultural chemical products.</w:t>
            </w:r>
          </w:p>
        </w:tc>
      </w:tr>
    </w:tbl>
    <w:p w14:paraId="5A280D00"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333468C1"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879F20" w14:textId="77777777" w:rsidR="00144907" w:rsidRDefault="00144907">
            <w:pPr>
              <w:pStyle w:val="S8Gazetttetableheading"/>
              <w:spacing w:line="256" w:lineRule="auto"/>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6F07E91" w14:textId="77777777" w:rsidR="00144907" w:rsidRDefault="00144907">
            <w:pPr>
              <w:pStyle w:val="S8Gazettetabletext"/>
              <w:rPr>
                <w:lang w:eastAsia="en-US"/>
              </w:rPr>
            </w:pPr>
            <w:r>
              <w:rPr>
                <w:lang w:eastAsia="en-US"/>
              </w:rPr>
              <w:t>140771</w:t>
            </w:r>
          </w:p>
        </w:tc>
      </w:tr>
      <w:tr w:rsidR="00144907" w14:paraId="7A59A6C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A3730D" w14:textId="77777777" w:rsidR="00144907" w:rsidRDefault="00144907">
            <w:pPr>
              <w:pStyle w:val="S8Gazetttetableheading"/>
              <w:spacing w:line="256" w:lineRule="auto"/>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581A9BE" w14:textId="062D4E3D" w:rsidR="00144907" w:rsidRDefault="00232DCB">
            <w:pPr>
              <w:pStyle w:val="S8Gazettetabletext"/>
              <w:rPr>
                <w:lang w:eastAsia="en-US"/>
              </w:rPr>
            </w:pPr>
            <w:r>
              <w:rPr>
                <w:lang w:eastAsia="en-US"/>
              </w:rPr>
              <w:t>P</w:t>
            </w:r>
            <w:r w:rsidR="00144907">
              <w:rPr>
                <w:lang w:eastAsia="en-US"/>
              </w:rPr>
              <w:t>ropamocarb hydrochloride</w:t>
            </w:r>
          </w:p>
        </w:tc>
      </w:tr>
      <w:tr w:rsidR="00144907" w14:paraId="48C7CC6D"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600871" w14:textId="77777777" w:rsidR="00144907" w:rsidRDefault="00144907">
            <w:pPr>
              <w:pStyle w:val="S8Gazetttetableheading"/>
              <w:spacing w:line="256" w:lineRule="auto"/>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B30C378" w14:textId="77777777" w:rsidR="00144907" w:rsidRDefault="00144907">
            <w:pPr>
              <w:pStyle w:val="S8Gazettetabletext"/>
              <w:rPr>
                <w:lang w:eastAsia="en-US"/>
              </w:rPr>
            </w:pPr>
            <w:r>
              <w:rPr>
                <w:lang w:eastAsia="en-US"/>
              </w:rPr>
              <w:t>Shandong Rainbow International Co Ltd</w:t>
            </w:r>
          </w:p>
        </w:tc>
      </w:tr>
      <w:tr w:rsidR="00144907" w14:paraId="711DEC21"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FA58ED" w14:textId="77777777" w:rsidR="00144907" w:rsidRDefault="00144907">
            <w:pPr>
              <w:pStyle w:val="S8Gazetttetableheading"/>
              <w:spacing w:line="256" w:lineRule="auto"/>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6324215" w14:textId="77777777" w:rsidR="00144907" w:rsidRDefault="00144907">
            <w:pPr>
              <w:pStyle w:val="S8Gazettetabletext"/>
              <w:rPr>
                <w:lang w:eastAsia="en-US"/>
              </w:rPr>
            </w:pPr>
            <w:r>
              <w:rPr>
                <w:lang w:eastAsia="en-US"/>
              </w:rPr>
              <w:t>N/A</w:t>
            </w:r>
          </w:p>
        </w:tc>
      </w:tr>
      <w:tr w:rsidR="00144907" w14:paraId="698116D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F8994A" w14:textId="77777777" w:rsidR="00144907" w:rsidRDefault="00144907">
            <w:pPr>
              <w:pStyle w:val="S8Gazetttetableheading"/>
              <w:spacing w:line="256" w:lineRule="auto"/>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131D638F" w14:textId="77777777" w:rsidR="00144907" w:rsidRDefault="00144907">
            <w:pPr>
              <w:pStyle w:val="S8Gazettetabletext"/>
              <w:rPr>
                <w:lang w:eastAsia="en-US"/>
              </w:rPr>
            </w:pPr>
            <w:r>
              <w:rPr>
                <w:lang w:eastAsia="en-US"/>
              </w:rPr>
              <w:t>23 February 2024</w:t>
            </w:r>
          </w:p>
        </w:tc>
      </w:tr>
      <w:tr w:rsidR="00144907" w14:paraId="395C497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85681FD" w14:textId="77777777" w:rsidR="00144907" w:rsidRDefault="00144907">
            <w:pPr>
              <w:pStyle w:val="S8Gazetttetableheading"/>
              <w:spacing w:line="256" w:lineRule="auto"/>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9C583C0" w14:textId="77777777" w:rsidR="00144907" w:rsidRDefault="00144907">
            <w:pPr>
              <w:pStyle w:val="S8Gazettetabletext"/>
              <w:rPr>
                <w:lang w:eastAsia="en-US"/>
              </w:rPr>
            </w:pPr>
            <w:r>
              <w:rPr>
                <w:lang w:eastAsia="en-US"/>
              </w:rPr>
              <w:t>93879</w:t>
            </w:r>
          </w:p>
        </w:tc>
      </w:tr>
      <w:tr w:rsidR="00144907" w14:paraId="513437A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47B6FF0"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E8220E2" w14:textId="77777777" w:rsidR="00144907" w:rsidRDefault="00144907">
            <w:pPr>
              <w:pStyle w:val="S8Gazettetabletext"/>
              <w:rPr>
                <w:lang w:eastAsia="en-US"/>
              </w:rPr>
            </w:pPr>
            <w:r>
              <w:rPr>
                <w:lang w:eastAsia="en-US"/>
              </w:rPr>
              <w:t>Approval of the active constituent propamocarb hydrochloride for use in agricultural chemical products</w:t>
            </w:r>
          </w:p>
        </w:tc>
      </w:tr>
    </w:tbl>
    <w:p w14:paraId="661D3F38" w14:textId="6E6FBAEE" w:rsidR="00144907" w:rsidRPr="002374F4" w:rsidRDefault="00144907" w:rsidP="002374F4">
      <w:pPr>
        <w:pStyle w:val="Caption"/>
      </w:pPr>
      <w:r w:rsidRPr="002374F4">
        <w:t xml:space="preserve">Table </w:t>
      </w:r>
      <w:fldSimple w:instr=" SEQ Table \* ARABIC ">
        <w:r w:rsidR="002374F4">
          <w:rPr>
            <w:noProof/>
          </w:rPr>
          <w:t>7</w:t>
        </w:r>
      </w:fldSimple>
      <w:r w:rsidRPr="002374F4">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44907" w14:paraId="0E09B67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B0F33EB" w14:textId="77777777" w:rsidR="00144907" w:rsidRDefault="00144907">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147796A" w14:textId="77777777" w:rsidR="00144907" w:rsidRDefault="00144907">
            <w:pPr>
              <w:pStyle w:val="S8Gazettetabletext"/>
              <w:rPr>
                <w:lang w:eastAsia="en-US"/>
              </w:rPr>
            </w:pPr>
            <w:r>
              <w:rPr>
                <w:lang w:eastAsia="en-US"/>
              </w:rPr>
              <w:t>141396</w:t>
            </w:r>
          </w:p>
        </w:tc>
      </w:tr>
      <w:tr w:rsidR="00144907" w14:paraId="678B8820"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A8EC36" w14:textId="77777777" w:rsidR="00144907" w:rsidRDefault="00144907">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C7AA151" w14:textId="1C8B0DF8" w:rsidR="00144907" w:rsidRDefault="00232DCB">
            <w:pPr>
              <w:pStyle w:val="S8Gazettetabletext"/>
              <w:rPr>
                <w:lang w:eastAsia="en-US"/>
              </w:rPr>
            </w:pPr>
            <w:r>
              <w:rPr>
                <w:lang w:eastAsia="en-US"/>
              </w:rPr>
              <w:t>P</w:t>
            </w:r>
            <w:r w:rsidR="00144907">
              <w:rPr>
                <w:lang w:eastAsia="en-US"/>
              </w:rPr>
              <w:t>ropofol</w:t>
            </w:r>
          </w:p>
        </w:tc>
      </w:tr>
      <w:tr w:rsidR="00144907" w14:paraId="2B9DB49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F21C72" w14:textId="77777777" w:rsidR="00144907" w:rsidRDefault="00144907">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93A4609" w14:textId="77777777" w:rsidR="00144907" w:rsidRDefault="00144907">
            <w:pPr>
              <w:pStyle w:val="S8Gazettetabletext"/>
              <w:rPr>
                <w:lang w:eastAsia="en-US"/>
              </w:rPr>
            </w:pPr>
            <w:proofErr w:type="spellStart"/>
            <w:r>
              <w:rPr>
                <w:lang w:eastAsia="en-US"/>
              </w:rPr>
              <w:t>Ceva</w:t>
            </w:r>
            <w:proofErr w:type="spellEnd"/>
            <w:r>
              <w:rPr>
                <w:lang w:eastAsia="en-US"/>
              </w:rPr>
              <w:t xml:space="preserve"> Animal Health Pty Ltd</w:t>
            </w:r>
          </w:p>
        </w:tc>
      </w:tr>
      <w:tr w:rsidR="00144907" w14:paraId="49B4B5DE"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25DF38" w14:textId="77777777" w:rsidR="00144907" w:rsidRDefault="00144907">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3F1436F" w14:textId="77777777" w:rsidR="00144907" w:rsidRDefault="00144907">
            <w:pPr>
              <w:pStyle w:val="S8Gazettetabletext"/>
              <w:rPr>
                <w:lang w:eastAsia="en-US"/>
              </w:rPr>
            </w:pPr>
            <w:r>
              <w:rPr>
                <w:lang w:eastAsia="en-US"/>
              </w:rPr>
              <w:t xml:space="preserve">002 692 426 </w:t>
            </w:r>
          </w:p>
        </w:tc>
      </w:tr>
      <w:tr w:rsidR="00144907" w14:paraId="05BDAC2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4B1D67F" w14:textId="77777777" w:rsidR="00144907" w:rsidRDefault="00144907">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57E9F9A" w14:textId="77777777" w:rsidR="00144907" w:rsidRDefault="00144907">
            <w:pPr>
              <w:pStyle w:val="S8Gazettetabletext"/>
              <w:rPr>
                <w:lang w:eastAsia="en-US"/>
              </w:rPr>
            </w:pPr>
            <w:r>
              <w:rPr>
                <w:lang w:eastAsia="en-US"/>
              </w:rPr>
              <w:t xml:space="preserve">12 February 2024 </w:t>
            </w:r>
          </w:p>
        </w:tc>
      </w:tr>
      <w:tr w:rsidR="00144907" w14:paraId="7A2E4AF4"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81A8B5" w14:textId="77777777" w:rsidR="00144907" w:rsidRDefault="00144907">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1321A79" w14:textId="77777777" w:rsidR="00144907" w:rsidRDefault="00144907">
            <w:pPr>
              <w:pStyle w:val="S8Gazettetabletext"/>
              <w:rPr>
                <w:lang w:eastAsia="en-US"/>
              </w:rPr>
            </w:pPr>
            <w:r>
              <w:rPr>
                <w:lang w:eastAsia="en-US"/>
              </w:rPr>
              <w:t>84364</w:t>
            </w:r>
          </w:p>
        </w:tc>
      </w:tr>
      <w:tr w:rsidR="00144907" w14:paraId="12209E41"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FE58EB"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4A61281" w14:textId="77777777" w:rsidR="00144907" w:rsidRDefault="00144907" w:rsidP="002374F4">
            <w:pPr>
              <w:pStyle w:val="S8Gazettetabletext"/>
              <w:rPr>
                <w:lang w:eastAsia="en-US"/>
              </w:rPr>
            </w:pPr>
            <w:r>
              <w:rPr>
                <w:lang w:eastAsia="en-US"/>
              </w:rPr>
              <w:t xml:space="preserve">Variation of </w:t>
            </w:r>
            <w:r w:rsidRPr="002374F4">
              <w:t>relevant</w:t>
            </w:r>
            <w:r>
              <w:rPr>
                <w:lang w:eastAsia="en-US"/>
              </w:rPr>
              <w:t xml:space="preserve"> particulars or conditions of an approved active constituent</w:t>
            </w:r>
          </w:p>
        </w:tc>
      </w:tr>
    </w:tbl>
    <w:p w14:paraId="0863F0B8"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44907" w14:paraId="44128C78"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1672CB" w14:textId="77777777" w:rsidR="00144907" w:rsidRDefault="00144907">
            <w:pPr>
              <w:pStyle w:val="S8Gazetttetableheading"/>
              <w:spacing w:line="256" w:lineRule="auto"/>
              <w:jc w:val="left"/>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613EDF8A" w14:textId="77777777" w:rsidR="00144907" w:rsidRDefault="00144907">
            <w:pPr>
              <w:pStyle w:val="S8Gazettetabletext"/>
              <w:rPr>
                <w:lang w:eastAsia="en-US"/>
              </w:rPr>
            </w:pPr>
            <w:r>
              <w:rPr>
                <w:lang w:eastAsia="en-US"/>
              </w:rPr>
              <w:t>142001</w:t>
            </w:r>
          </w:p>
        </w:tc>
      </w:tr>
      <w:tr w:rsidR="00144907" w14:paraId="204DBE8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A3C18C" w14:textId="77777777" w:rsidR="00144907" w:rsidRDefault="00144907">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344C531" w14:textId="30D80068" w:rsidR="00144907" w:rsidRDefault="00232DCB">
            <w:pPr>
              <w:pStyle w:val="S8Gazettetabletext"/>
              <w:rPr>
                <w:lang w:eastAsia="en-US"/>
              </w:rPr>
            </w:pPr>
            <w:r>
              <w:rPr>
                <w:lang w:eastAsia="en-US"/>
              </w:rPr>
              <w:t>M</w:t>
            </w:r>
            <w:r w:rsidR="00144907">
              <w:rPr>
                <w:lang w:eastAsia="en-US"/>
              </w:rPr>
              <w:t>eloxicam</w:t>
            </w:r>
          </w:p>
        </w:tc>
      </w:tr>
      <w:tr w:rsidR="00144907" w14:paraId="1F88EDA7"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92C65C" w14:textId="77777777" w:rsidR="00144907" w:rsidRDefault="00144907">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6D0B3A7" w14:textId="77777777" w:rsidR="00144907" w:rsidRDefault="00144907">
            <w:pPr>
              <w:pStyle w:val="S8Gazettetabletext"/>
              <w:rPr>
                <w:lang w:eastAsia="en-US"/>
              </w:rPr>
            </w:pPr>
            <w:proofErr w:type="spellStart"/>
            <w:r>
              <w:rPr>
                <w:lang w:eastAsia="en-US"/>
              </w:rPr>
              <w:t>Randlab</w:t>
            </w:r>
            <w:proofErr w:type="spellEnd"/>
            <w:r>
              <w:rPr>
                <w:lang w:eastAsia="en-US"/>
              </w:rPr>
              <w:t xml:space="preserve"> Australia Pty Ltd</w:t>
            </w:r>
          </w:p>
        </w:tc>
      </w:tr>
      <w:tr w:rsidR="00144907" w14:paraId="5F4F01C4"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11ED4B" w14:textId="77777777" w:rsidR="00144907" w:rsidRDefault="00144907">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1C936FB" w14:textId="77777777" w:rsidR="00144907" w:rsidRDefault="00144907">
            <w:pPr>
              <w:pStyle w:val="S8Gazettetabletext"/>
              <w:rPr>
                <w:lang w:eastAsia="en-US"/>
              </w:rPr>
            </w:pPr>
            <w:r>
              <w:rPr>
                <w:lang w:eastAsia="en-US"/>
              </w:rPr>
              <w:t xml:space="preserve">114 948 837 </w:t>
            </w:r>
          </w:p>
        </w:tc>
      </w:tr>
      <w:tr w:rsidR="00144907" w14:paraId="477AD09B"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5039A16" w14:textId="77777777" w:rsidR="00144907" w:rsidRDefault="00144907">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63B2EB0" w14:textId="77777777" w:rsidR="00144907" w:rsidRDefault="00144907">
            <w:pPr>
              <w:pStyle w:val="S8Gazettetabletext"/>
              <w:rPr>
                <w:lang w:eastAsia="en-US"/>
              </w:rPr>
            </w:pPr>
            <w:r>
              <w:rPr>
                <w:lang w:eastAsia="en-US"/>
              </w:rPr>
              <w:t xml:space="preserve">12 February 2024 </w:t>
            </w:r>
          </w:p>
        </w:tc>
      </w:tr>
      <w:tr w:rsidR="00144907" w14:paraId="5FEA0E2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A1ACC4" w14:textId="77777777" w:rsidR="00144907" w:rsidRDefault="00144907">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E6DA89A" w14:textId="77777777" w:rsidR="00144907" w:rsidRDefault="00144907">
            <w:pPr>
              <w:pStyle w:val="S8Gazettetabletext"/>
              <w:rPr>
                <w:lang w:eastAsia="en-US"/>
              </w:rPr>
            </w:pPr>
            <w:r>
              <w:rPr>
                <w:lang w:eastAsia="en-US"/>
              </w:rPr>
              <w:t>83792</w:t>
            </w:r>
          </w:p>
        </w:tc>
      </w:tr>
      <w:tr w:rsidR="00144907" w14:paraId="2E50E26D"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2D27A9"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C575B28" w14:textId="77777777" w:rsidR="00144907" w:rsidRDefault="00144907">
            <w:pPr>
              <w:pStyle w:val="S8Gazettetabletext"/>
              <w:rPr>
                <w:lang w:eastAsia="en-US"/>
              </w:rPr>
            </w:pPr>
            <w:r>
              <w:rPr>
                <w:iCs/>
                <w:lang w:eastAsia="en-US"/>
              </w:rPr>
              <w:t>Variation of relevant particulars or conditions of an approved active constituent</w:t>
            </w:r>
          </w:p>
        </w:tc>
      </w:tr>
    </w:tbl>
    <w:p w14:paraId="700B41B7"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4B63C5D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E50CAD" w14:textId="77777777" w:rsidR="00144907" w:rsidRDefault="00144907">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0244B26" w14:textId="77777777" w:rsidR="00144907" w:rsidRDefault="00144907">
            <w:pPr>
              <w:pStyle w:val="S8Gazettetabletext"/>
              <w:rPr>
                <w:lang w:eastAsia="en-US"/>
              </w:rPr>
            </w:pPr>
            <w:r>
              <w:rPr>
                <w:lang w:eastAsia="en-US"/>
              </w:rPr>
              <w:t>142002</w:t>
            </w:r>
          </w:p>
        </w:tc>
      </w:tr>
      <w:tr w:rsidR="00144907" w14:paraId="345C0BD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A9F5E4" w14:textId="77777777" w:rsidR="00144907" w:rsidRDefault="00144907">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C4B006D" w14:textId="0E56BE06" w:rsidR="00144907" w:rsidRDefault="00144907">
            <w:pPr>
              <w:pStyle w:val="S8Gazettetabletext"/>
              <w:rPr>
                <w:lang w:eastAsia="en-US"/>
              </w:rPr>
            </w:pPr>
            <w:r>
              <w:rPr>
                <w:lang w:eastAsia="en-US"/>
              </w:rPr>
              <w:t xml:space="preserve">Clenbuterol </w:t>
            </w:r>
            <w:r w:rsidR="00232DCB">
              <w:rPr>
                <w:lang w:eastAsia="en-US"/>
              </w:rPr>
              <w:t>h</w:t>
            </w:r>
            <w:r>
              <w:rPr>
                <w:lang w:eastAsia="en-US"/>
              </w:rPr>
              <w:t>ydrochloride</w:t>
            </w:r>
          </w:p>
        </w:tc>
      </w:tr>
      <w:tr w:rsidR="00144907" w14:paraId="1BC0D87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3F4ACA" w14:textId="77777777" w:rsidR="00144907" w:rsidRDefault="00144907">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92501BE" w14:textId="77777777" w:rsidR="00144907" w:rsidRDefault="00144907">
            <w:pPr>
              <w:pStyle w:val="S8Gazettetabletext"/>
              <w:rPr>
                <w:lang w:eastAsia="en-US"/>
              </w:rPr>
            </w:pPr>
            <w:proofErr w:type="spellStart"/>
            <w:r>
              <w:rPr>
                <w:lang w:eastAsia="en-US"/>
              </w:rPr>
              <w:t>Randlab</w:t>
            </w:r>
            <w:proofErr w:type="spellEnd"/>
            <w:r>
              <w:rPr>
                <w:lang w:eastAsia="en-US"/>
              </w:rPr>
              <w:t xml:space="preserve"> Australia Pty Ltd</w:t>
            </w:r>
          </w:p>
        </w:tc>
      </w:tr>
      <w:tr w:rsidR="00144907" w14:paraId="23548AB5"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3D7CF0" w14:textId="77777777" w:rsidR="00144907" w:rsidRDefault="00144907">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1EEDB00" w14:textId="77777777" w:rsidR="00144907" w:rsidRDefault="00144907">
            <w:pPr>
              <w:pStyle w:val="S8Gazettetabletext"/>
              <w:rPr>
                <w:lang w:eastAsia="en-US"/>
              </w:rPr>
            </w:pPr>
            <w:r>
              <w:rPr>
                <w:lang w:eastAsia="en-US"/>
              </w:rPr>
              <w:t xml:space="preserve">114 948 837 </w:t>
            </w:r>
          </w:p>
        </w:tc>
      </w:tr>
      <w:tr w:rsidR="00144907" w14:paraId="48ADDB8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5A1752" w14:textId="77777777" w:rsidR="00144907" w:rsidRDefault="00144907">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043D8F44" w14:textId="77777777" w:rsidR="00144907" w:rsidRDefault="00144907">
            <w:pPr>
              <w:pStyle w:val="S8Gazettetabletext"/>
              <w:rPr>
                <w:lang w:eastAsia="en-US"/>
              </w:rPr>
            </w:pPr>
            <w:r>
              <w:rPr>
                <w:lang w:eastAsia="en-US"/>
              </w:rPr>
              <w:t xml:space="preserve">12 February 2024 </w:t>
            </w:r>
          </w:p>
        </w:tc>
      </w:tr>
      <w:tr w:rsidR="00144907" w14:paraId="53E28B4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CB89E2" w14:textId="77777777" w:rsidR="00144907" w:rsidRDefault="00144907">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B7573A7" w14:textId="77777777" w:rsidR="00144907" w:rsidRDefault="00144907">
            <w:pPr>
              <w:pStyle w:val="S8Gazettetabletext"/>
              <w:rPr>
                <w:lang w:eastAsia="en-US"/>
              </w:rPr>
            </w:pPr>
            <w:r>
              <w:rPr>
                <w:lang w:eastAsia="en-US"/>
              </w:rPr>
              <w:t>83623</w:t>
            </w:r>
          </w:p>
        </w:tc>
      </w:tr>
      <w:tr w:rsidR="00144907" w14:paraId="593BF4B2"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0548A8"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6C11B2A" w14:textId="77777777" w:rsidR="00144907" w:rsidRDefault="00144907">
            <w:pPr>
              <w:pStyle w:val="S8Gazettetabletext"/>
              <w:rPr>
                <w:lang w:eastAsia="en-US"/>
              </w:rPr>
            </w:pPr>
            <w:r>
              <w:rPr>
                <w:iCs/>
                <w:lang w:eastAsia="en-US"/>
              </w:rPr>
              <w:t>Variation of relevant particulars or conditions of an approved active constituent</w:t>
            </w:r>
          </w:p>
        </w:tc>
      </w:tr>
    </w:tbl>
    <w:p w14:paraId="36F7F8A1" w14:textId="77777777" w:rsidR="00144907" w:rsidRDefault="00144907" w:rsidP="002374F4">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144907" w14:paraId="7495CD4A"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0A09C9" w14:textId="77777777" w:rsidR="00144907" w:rsidRDefault="00144907">
            <w:pPr>
              <w:pStyle w:val="S8Gazetttetableheading"/>
              <w:spacing w:line="256" w:lineRule="auto"/>
              <w:jc w:val="left"/>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62640EE" w14:textId="77777777" w:rsidR="00144907" w:rsidRDefault="00144907">
            <w:pPr>
              <w:pStyle w:val="S8Gazettetabletext"/>
              <w:rPr>
                <w:lang w:eastAsia="en-US"/>
              </w:rPr>
            </w:pPr>
            <w:r>
              <w:rPr>
                <w:lang w:eastAsia="en-US"/>
              </w:rPr>
              <w:t>141992</w:t>
            </w:r>
          </w:p>
        </w:tc>
      </w:tr>
      <w:tr w:rsidR="00144907" w14:paraId="11B8912E"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F18020" w14:textId="77777777" w:rsidR="00144907" w:rsidRDefault="00144907">
            <w:pPr>
              <w:pStyle w:val="S8Gazetttetableheading"/>
              <w:spacing w:line="256" w:lineRule="auto"/>
              <w:jc w:val="left"/>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8CD295D" w14:textId="6F7F3880" w:rsidR="00144907" w:rsidRDefault="00232DCB">
            <w:pPr>
              <w:pStyle w:val="S8Gazettetabletext"/>
              <w:rPr>
                <w:lang w:eastAsia="en-US"/>
              </w:rPr>
            </w:pPr>
            <w:r>
              <w:rPr>
                <w:lang w:eastAsia="en-US"/>
              </w:rPr>
              <w:t>I</w:t>
            </w:r>
            <w:r w:rsidR="00144907">
              <w:rPr>
                <w:lang w:eastAsia="en-US"/>
              </w:rPr>
              <w:t>vermectin</w:t>
            </w:r>
          </w:p>
        </w:tc>
      </w:tr>
      <w:tr w:rsidR="00144907" w14:paraId="54EE8509"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A6549F" w14:textId="77777777" w:rsidR="00144907" w:rsidRDefault="00144907">
            <w:pPr>
              <w:pStyle w:val="S8Gazetttetableheading"/>
              <w:spacing w:line="256" w:lineRule="auto"/>
              <w:jc w:val="left"/>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8093978" w14:textId="77777777" w:rsidR="00144907" w:rsidRDefault="00144907">
            <w:pPr>
              <w:pStyle w:val="S8Gazettetabletext"/>
              <w:rPr>
                <w:lang w:eastAsia="en-US"/>
              </w:rPr>
            </w:pPr>
            <w:proofErr w:type="spellStart"/>
            <w:r>
              <w:rPr>
                <w:lang w:eastAsia="en-US"/>
              </w:rPr>
              <w:t>Randlab</w:t>
            </w:r>
            <w:proofErr w:type="spellEnd"/>
            <w:r>
              <w:rPr>
                <w:lang w:eastAsia="en-US"/>
              </w:rPr>
              <w:t xml:space="preserve"> Australia Pty Ltd</w:t>
            </w:r>
          </w:p>
        </w:tc>
      </w:tr>
      <w:tr w:rsidR="00144907" w14:paraId="3B03192B"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D729F4E" w14:textId="77777777" w:rsidR="00144907" w:rsidRDefault="00144907">
            <w:pPr>
              <w:pStyle w:val="S8Gazetttetableheading"/>
              <w:spacing w:line="256" w:lineRule="auto"/>
              <w:jc w:val="left"/>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15668E7" w14:textId="77777777" w:rsidR="00144907" w:rsidRDefault="00144907">
            <w:pPr>
              <w:pStyle w:val="S8Gazettetabletext"/>
              <w:rPr>
                <w:lang w:eastAsia="en-US"/>
              </w:rPr>
            </w:pPr>
            <w:r>
              <w:rPr>
                <w:lang w:eastAsia="en-US"/>
              </w:rPr>
              <w:t xml:space="preserve">114 948 837 </w:t>
            </w:r>
          </w:p>
        </w:tc>
      </w:tr>
      <w:tr w:rsidR="00144907" w14:paraId="096DB1F8"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E969C1" w14:textId="77777777" w:rsidR="00144907" w:rsidRDefault="00144907">
            <w:pPr>
              <w:pStyle w:val="S8Gazetttetableheading"/>
              <w:spacing w:line="256" w:lineRule="auto"/>
              <w:jc w:val="left"/>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158AD081" w14:textId="77777777" w:rsidR="00144907" w:rsidRDefault="00144907">
            <w:pPr>
              <w:pStyle w:val="S8Gazettetabletext"/>
              <w:rPr>
                <w:lang w:eastAsia="en-US"/>
              </w:rPr>
            </w:pPr>
            <w:r>
              <w:rPr>
                <w:lang w:eastAsia="en-US"/>
              </w:rPr>
              <w:t>13 February 2024</w:t>
            </w:r>
          </w:p>
        </w:tc>
      </w:tr>
      <w:tr w:rsidR="00144907" w14:paraId="4F35D0E6"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51328C" w14:textId="77777777" w:rsidR="00144907" w:rsidRDefault="00144907">
            <w:pPr>
              <w:pStyle w:val="S8Gazetttetableheading"/>
              <w:spacing w:line="256" w:lineRule="auto"/>
              <w:jc w:val="left"/>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60D16F0" w14:textId="77777777" w:rsidR="00144907" w:rsidRDefault="00144907">
            <w:pPr>
              <w:pStyle w:val="S8Gazettetabletext"/>
              <w:rPr>
                <w:lang w:eastAsia="en-US"/>
              </w:rPr>
            </w:pPr>
            <w:r>
              <w:rPr>
                <w:lang w:eastAsia="en-US"/>
              </w:rPr>
              <w:t>85908</w:t>
            </w:r>
          </w:p>
        </w:tc>
      </w:tr>
      <w:tr w:rsidR="00144907" w14:paraId="353093CF" w14:textId="77777777" w:rsidTr="002374F4">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9BEDFB" w14:textId="77777777" w:rsidR="00144907" w:rsidRDefault="00144907">
            <w:pPr>
              <w:pStyle w:val="S8Gazetttetableheading"/>
              <w:spacing w:line="256" w:lineRule="auto"/>
              <w:jc w:val="left"/>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F059BA4" w14:textId="77777777" w:rsidR="00144907" w:rsidRDefault="00144907">
            <w:pPr>
              <w:pStyle w:val="S8Gazettetabletext"/>
              <w:rPr>
                <w:lang w:eastAsia="en-US"/>
              </w:rPr>
            </w:pPr>
            <w:r>
              <w:rPr>
                <w:iCs/>
                <w:lang w:eastAsia="en-US"/>
              </w:rPr>
              <w:t>Variation of relevant particulars or conditions of an approved active constituent</w:t>
            </w:r>
          </w:p>
        </w:tc>
      </w:tr>
    </w:tbl>
    <w:p w14:paraId="6600EDE3" w14:textId="77777777" w:rsidR="005E475D" w:rsidRDefault="005E475D" w:rsidP="00144907">
      <w:pPr>
        <w:rPr>
          <w:rFonts w:ascii="Franklin Gothic Medium" w:hAnsi="Franklin Gothic Medium"/>
          <w:iCs/>
          <w:sz w:val="20"/>
          <w:szCs w:val="18"/>
        </w:rPr>
        <w:sectPr w:rsidR="005E475D" w:rsidSect="00145871">
          <w:headerReference w:type="even" r:id="rId23"/>
          <w:pgSz w:w="11906" w:h="16838"/>
          <w:pgMar w:top="1440" w:right="1134" w:bottom="1440" w:left="1134" w:header="680" w:footer="737" w:gutter="0"/>
          <w:cols w:space="720"/>
        </w:sectPr>
      </w:pPr>
    </w:p>
    <w:p w14:paraId="01211581" w14:textId="0C2E9572" w:rsidR="00144907" w:rsidRPr="002374F4" w:rsidRDefault="00144907" w:rsidP="002374F4">
      <w:pPr>
        <w:pStyle w:val="GazetteHeading1"/>
      </w:pPr>
      <w:bookmarkStart w:id="21" w:name="_Toc160450138"/>
      <w:r w:rsidRPr="002374F4">
        <w:lastRenderedPageBreak/>
        <w:t>New veterinary chemical product containing a new veterinary active constituent</w:t>
      </w:r>
      <w:bookmarkEnd w:id="21"/>
    </w:p>
    <w:p w14:paraId="6D42B434" w14:textId="0E8D4C7D" w:rsidR="00144907" w:rsidRPr="002374F4" w:rsidRDefault="00144907" w:rsidP="002374F4">
      <w:pPr>
        <w:pStyle w:val="GazetteNormalText"/>
      </w:pPr>
      <w:r w:rsidRPr="002374F4">
        <w:t xml:space="preserve">The Australian Pesticides and Veterinary Medicines Authority (APVMA) has before it an application for the approval of a new active constituent, tetracosactide, and application for the registration of a new product containing the new active constituent, </w:t>
      </w:r>
      <w:r w:rsidRPr="002374F4">
        <w:rPr>
          <w:i/>
          <w:iCs/>
        </w:rPr>
        <w:t>CosACTHen 0.25</w:t>
      </w:r>
      <w:r w:rsidR="00232DCB">
        <w:rPr>
          <w:i/>
          <w:iCs/>
        </w:rPr>
        <w:t> </w:t>
      </w:r>
      <w:r w:rsidRPr="002374F4">
        <w:rPr>
          <w:i/>
          <w:iCs/>
        </w:rPr>
        <w:t>mg/mL Solution for Dogs</w:t>
      </w:r>
      <w:r w:rsidRPr="002374F4">
        <w:t>.</w:t>
      </w:r>
    </w:p>
    <w:p w14:paraId="33080D87" w14:textId="2E4FFC6A" w:rsidR="00144907" w:rsidRPr="002374F4" w:rsidRDefault="00144907" w:rsidP="002374F4">
      <w:pPr>
        <w:pStyle w:val="GazetteNormalText"/>
      </w:pPr>
      <w:r w:rsidRPr="002374F4">
        <w:t xml:space="preserve">Dechra Regulatory B.V. is seeking the registration of the </w:t>
      </w:r>
      <w:r w:rsidRPr="002374F4">
        <w:rPr>
          <w:i/>
          <w:iCs/>
        </w:rPr>
        <w:t>CosACTHen 0.25</w:t>
      </w:r>
      <w:r w:rsidR="00232DCB">
        <w:rPr>
          <w:i/>
          <w:iCs/>
        </w:rPr>
        <w:t> </w:t>
      </w:r>
      <w:r w:rsidRPr="002374F4">
        <w:rPr>
          <w:i/>
          <w:iCs/>
        </w:rPr>
        <w:t>mg/mL Solution for Injection for Dogs</w:t>
      </w:r>
      <w:r w:rsidRPr="002374F4">
        <w:t xml:space="preserve"> containing 0.25</w:t>
      </w:r>
      <w:r w:rsidR="00232DCB">
        <w:t> </w:t>
      </w:r>
      <w:r w:rsidRPr="002374F4">
        <w:t>mg/mL of tetracosactide as the active constituent for use in the 'ACTH stimulation test', which is used for the evaluation of adrenocortical function in dogs.</w:t>
      </w:r>
    </w:p>
    <w:p w14:paraId="56FBC2F1" w14:textId="77777777" w:rsidR="00144907" w:rsidRPr="002374F4" w:rsidRDefault="00144907" w:rsidP="002374F4">
      <w:pPr>
        <w:pStyle w:val="GazetteHeading2"/>
      </w:pPr>
      <w:r w:rsidRPr="002374F4">
        <w:t>Tetracosactide</w:t>
      </w:r>
    </w:p>
    <w:p w14:paraId="13727BA8" w14:textId="357F7F0E" w:rsidR="00144907" w:rsidRDefault="00144907" w:rsidP="00144907">
      <w:pPr>
        <w:pStyle w:val="GazetteNormalText"/>
      </w:pPr>
      <w:r>
        <w:t xml:space="preserve">As part of the application to register </w:t>
      </w:r>
      <w:r w:rsidRPr="003A54D1">
        <w:rPr>
          <w:i/>
          <w:iCs/>
          <w:noProof/>
        </w:rPr>
        <w:t>CosACTHen 0.25</w:t>
      </w:r>
      <w:r w:rsidR="00232DCB">
        <w:rPr>
          <w:i/>
          <w:iCs/>
          <w:noProof/>
        </w:rPr>
        <w:t> </w:t>
      </w:r>
      <w:r w:rsidRPr="003A54D1">
        <w:rPr>
          <w:i/>
          <w:iCs/>
          <w:noProof/>
        </w:rPr>
        <w:t>mg/mL Solution for Injection for Dogs</w:t>
      </w:r>
      <w:r>
        <w:t xml:space="preserve"> containing tetracosactide, the APVMA has evaluated the safety of the new active </w:t>
      </w:r>
      <w:r w:rsidRPr="00034CCB">
        <w:t>constituent, tetracosactide.</w:t>
      </w:r>
    </w:p>
    <w:p w14:paraId="29FEA949" w14:textId="5780C376" w:rsidR="00144907" w:rsidRPr="002374F4" w:rsidRDefault="00144907" w:rsidP="002374F4">
      <w:pPr>
        <w:pStyle w:val="Caption"/>
      </w:pPr>
      <w:r w:rsidRPr="002374F4">
        <w:t xml:space="preserve">Table </w:t>
      </w:r>
      <w:fldSimple w:instr=" SEQ Table \* ARABIC ">
        <w:r w:rsidR="002374F4">
          <w:rPr>
            <w:noProof/>
          </w:rPr>
          <w:t>8</w:t>
        </w:r>
      </w:fldSimple>
      <w:r w:rsidRPr="002374F4">
        <w:t>: Particulars of the active constituent tetracosactide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144907" w14:paraId="56F55EE4" w14:textId="77777777" w:rsidTr="00232DCB">
        <w:trPr>
          <w:tblHeader/>
        </w:trPr>
        <w:tc>
          <w:tcPr>
            <w:tcW w:w="2122" w:type="dxa"/>
            <w:shd w:val="clear" w:color="auto" w:fill="E7E6E6" w:themeFill="background2"/>
          </w:tcPr>
          <w:p w14:paraId="29B11369" w14:textId="77777777" w:rsidR="00144907" w:rsidRPr="002374F4" w:rsidRDefault="00144907" w:rsidP="002374F4">
            <w:pPr>
              <w:pStyle w:val="GazetteTableHeading"/>
            </w:pPr>
            <w:r w:rsidRPr="002374F4">
              <w:t>Common name</w:t>
            </w:r>
          </w:p>
        </w:tc>
        <w:tc>
          <w:tcPr>
            <w:tcW w:w="7506" w:type="dxa"/>
          </w:tcPr>
          <w:p w14:paraId="09427E56" w14:textId="77777777" w:rsidR="00144907" w:rsidRPr="002374F4" w:rsidRDefault="00144907" w:rsidP="002374F4">
            <w:pPr>
              <w:pStyle w:val="GazetteTableText"/>
            </w:pPr>
            <w:r w:rsidRPr="002374F4">
              <w:t>Tetracosactide</w:t>
            </w:r>
          </w:p>
        </w:tc>
      </w:tr>
      <w:tr w:rsidR="00144907" w14:paraId="24B4E113" w14:textId="77777777" w:rsidTr="00232DCB">
        <w:tc>
          <w:tcPr>
            <w:tcW w:w="2122" w:type="dxa"/>
            <w:shd w:val="clear" w:color="auto" w:fill="E7E6E6" w:themeFill="background2"/>
          </w:tcPr>
          <w:p w14:paraId="1E462CC4" w14:textId="77777777" w:rsidR="00144907" w:rsidRPr="002374F4" w:rsidRDefault="00144907" w:rsidP="002374F4">
            <w:pPr>
              <w:pStyle w:val="GazetteTableHeading"/>
            </w:pPr>
            <w:r w:rsidRPr="002374F4">
              <w:t>IUPAC name</w:t>
            </w:r>
          </w:p>
        </w:tc>
        <w:tc>
          <w:tcPr>
            <w:tcW w:w="7506" w:type="dxa"/>
          </w:tcPr>
          <w:p w14:paraId="0530302D" w14:textId="77777777" w:rsidR="00144907" w:rsidRPr="00965026" w:rsidRDefault="00144907" w:rsidP="00965026">
            <w:pPr>
              <w:pStyle w:val="GazetteTableText"/>
            </w:pPr>
            <w:r w:rsidRPr="00965026">
              <w:t>(2S)-1-[(2S)-2-[(2S)-2-[(2S)-6-amino-2-[(2S)-2-{[(2S)-1-[(2S)-2-[(2S)-2-[(2S)-6-amino-2-[(2S)-6-amino-2-{2-[(2S)-2-{[(2S)-1-[(2S)-6-amino-2-{2-[(2S)-2-[(2S)-2-[(2S)-2-[(2S)-2-[(2S)-2-[(2S)-2-[(2S)-2-[(2S)-2-[(2S)-2-amino-3-hydroxypropanamido]-3-(4-hydroxyphenyl)propanamido]-3-hydroxypropanamido]-4-(methylsulfanyl)butanamido]-4-carboxybutanamido]-3-(1H-imidazol-5-yl)propanamido]-3-phenylpropanamido]-5-carbamimidamidopentanamido]-3-(1H-indol-3-yl)propanamido]acetamido}hexanoyl]pyrrolidin-2-yl]formamido}-3-methylbutanamido]acetamido}hexanamido]hexanamido]-5-carbamimidamidopentanamido]-5-carbamimidamidopentanoyl]pyrrolidin-2-yl]formamido}-3-methylbutanamido]hexanamido]-3-methylbutanamido]-3-(4-hydroxyphenyl)propanoyl]pyrrolidine-2-carboxylic acid; acetate salt</w:t>
            </w:r>
          </w:p>
        </w:tc>
      </w:tr>
      <w:tr w:rsidR="00144907" w:rsidRPr="000E0B98" w14:paraId="0874276C" w14:textId="77777777" w:rsidTr="00232DCB">
        <w:tc>
          <w:tcPr>
            <w:tcW w:w="2122" w:type="dxa"/>
            <w:shd w:val="clear" w:color="auto" w:fill="E7E6E6" w:themeFill="background2"/>
          </w:tcPr>
          <w:p w14:paraId="4A2B6E9E" w14:textId="77777777" w:rsidR="00144907" w:rsidRPr="002374F4" w:rsidRDefault="00144907" w:rsidP="002374F4">
            <w:pPr>
              <w:pStyle w:val="GazetteTableHeading"/>
            </w:pPr>
            <w:r w:rsidRPr="002374F4">
              <w:t>CAS name</w:t>
            </w:r>
          </w:p>
        </w:tc>
        <w:tc>
          <w:tcPr>
            <w:tcW w:w="7506" w:type="dxa"/>
          </w:tcPr>
          <w:p w14:paraId="42105AB2" w14:textId="340EE58B" w:rsidR="00144907" w:rsidRPr="002A707E" w:rsidRDefault="00144907" w:rsidP="00232DCB">
            <w:pPr>
              <w:pStyle w:val="GazetteTableText"/>
              <w:rPr>
                <w:lang w:val="it-IT"/>
              </w:rPr>
            </w:pPr>
            <w:r w:rsidRPr="00561255">
              <w:t>L-Seryl-L-tyrosyl-L-seryl-L-methionyl-L-glutamyl-L-histidyl-L-phenylalanyl-L-arginyl-L-tryptophanyl-glycyl-L-lysyl-L-prolyl-L-valyl-glycyl-L-lysyl-L-lysyl-L-arginyl-L-arginyl-L-prolyl-</w:t>
            </w:r>
            <w:r w:rsidR="00232DCB">
              <w:rPr>
                <w:rFonts w:hAnsi="Arial"/>
                <w:sz w:val="18"/>
                <w:lang w:val="it-IT"/>
              </w:rPr>
              <w:br/>
            </w:r>
            <w:r w:rsidRPr="002A707E">
              <w:rPr>
                <w:rFonts w:hAnsi="Arial"/>
                <w:sz w:val="18"/>
                <w:lang w:val="it-IT"/>
              </w:rPr>
              <w:t>L-valyl-L-lysyl-L-valyl-L-tyrosyl-L-proline, acetate salt</w:t>
            </w:r>
          </w:p>
        </w:tc>
      </w:tr>
      <w:tr w:rsidR="00144907" w14:paraId="7AF2AFF6" w14:textId="77777777" w:rsidTr="00232DCB">
        <w:tc>
          <w:tcPr>
            <w:tcW w:w="2122" w:type="dxa"/>
            <w:shd w:val="clear" w:color="auto" w:fill="E7E6E6" w:themeFill="background2"/>
          </w:tcPr>
          <w:p w14:paraId="6B191C05" w14:textId="77777777" w:rsidR="00144907" w:rsidRPr="002374F4" w:rsidRDefault="00144907" w:rsidP="002374F4">
            <w:pPr>
              <w:pStyle w:val="GazetteTableHeading"/>
            </w:pPr>
            <w:r w:rsidRPr="002374F4">
              <w:t>CAS registry number</w:t>
            </w:r>
          </w:p>
        </w:tc>
        <w:tc>
          <w:tcPr>
            <w:tcW w:w="7506" w:type="dxa"/>
          </w:tcPr>
          <w:p w14:paraId="3D54D817" w14:textId="77777777" w:rsidR="00144907" w:rsidRPr="002374F4" w:rsidRDefault="00144907" w:rsidP="002374F4">
            <w:pPr>
              <w:pStyle w:val="GazetteTableText"/>
            </w:pPr>
            <w:r w:rsidRPr="002374F4">
              <w:t>16960-16-0</w:t>
            </w:r>
          </w:p>
        </w:tc>
      </w:tr>
      <w:tr w:rsidR="00144907" w14:paraId="630B075E" w14:textId="77777777" w:rsidTr="00232DCB">
        <w:tc>
          <w:tcPr>
            <w:tcW w:w="2122" w:type="dxa"/>
            <w:shd w:val="clear" w:color="auto" w:fill="E7E6E6" w:themeFill="background2"/>
          </w:tcPr>
          <w:p w14:paraId="7F1373E3" w14:textId="77777777" w:rsidR="00144907" w:rsidRPr="002374F4" w:rsidRDefault="00144907" w:rsidP="002374F4">
            <w:pPr>
              <w:pStyle w:val="GazetteTableHeading"/>
            </w:pPr>
            <w:r w:rsidRPr="002374F4">
              <w:t>Specified purity</w:t>
            </w:r>
          </w:p>
        </w:tc>
        <w:tc>
          <w:tcPr>
            <w:tcW w:w="7506" w:type="dxa"/>
          </w:tcPr>
          <w:p w14:paraId="2851BEA2" w14:textId="77777777" w:rsidR="00144907" w:rsidRPr="002374F4" w:rsidRDefault="00144907" w:rsidP="002374F4">
            <w:pPr>
              <w:pStyle w:val="GazetteTableText"/>
            </w:pPr>
            <w:r w:rsidRPr="002374F4">
              <w:t>90.0-102.0%</w:t>
            </w:r>
          </w:p>
        </w:tc>
      </w:tr>
      <w:tr w:rsidR="00144907" w14:paraId="48E7504D" w14:textId="77777777" w:rsidTr="00232DCB">
        <w:tc>
          <w:tcPr>
            <w:tcW w:w="2122" w:type="dxa"/>
            <w:shd w:val="clear" w:color="auto" w:fill="E7E6E6" w:themeFill="background2"/>
          </w:tcPr>
          <w:p w14:paraId="39269C08" w14:textId="77777777" w:rsidR="00144907" w:rsidRPr="002374F4" w:rsidRDefault="00144907" w:rsidP="002374F4">
            <w:pPr>
              <w:pStyle w:val="GazetteTableHeading"/>
            </w:pPr>
            <w:r w:rsidRPr="002374F4">
              <w:t>Molecular formula</w:t>
            </w:r>
          </w:p>
        </w:tc>
        <w:tc>
          <w:tcPr>
            <w:tcW w:w="7506" w:type="dxa"/>
          </w:tcPr>
          <w:p w14:paraId="193CB48D" w14:textId="77777777" w:rsidR="00144907" w:rsidRPr="00561255" w:rsidRDefault="00144907" w:rsidP="000F5134">
            <w:pPr>
              <w:pStyle w:val="GazetteTableText"/>
              <w:rPr>
                <w:sz w:val="18"/>
              </w:rPr>
            </w:pPr>
            <w:r w:rsidRPr="002374F4">
              <w:t>C</w:t>
            </w:r>
            <w:r w:rsidRPr="00561255">
              <w:rPr>
                <w:sz w:val="18"/>
                <w:vertAlign w:val="subscript"/>
              </w:rPr>
              <w:t>136</w:t>
            </w:r>
            <w:r w:rsidRPr="002374F4">
              <w:t>H</w:t>
            </w:r>
            <w:r w:rsidRPr="00561255">
              <w:rPr>
                <w:sz w:val="18"/>
                <w:vertAlign w:val="subscript"/>
              </w:rPr>
              <w:t>210</w:t>
            </w:r>
            <w:r w:rsidRPr="002374F4">
              <w:t>N</w:t>
            </w:r>
            <w:r w:rsidRPr="00561255">
              <w:rPr>
                <w:sz w:val="18"/>
                <w:vertAlign w:val="subscript"/>
              </w:rPr>
              <w:t>40</w:t>
            </w:r>
            <w:r w:rsidRPr="002374F4">
              <w:t>O</w:t>
            </w:r>
            <w:r w:rsidRPr="00561255">
              <w:rPr>
                <w:sz w:val="18"/>
                <w:vertAlign w:val="subscript"/>
              </w:rPr>
              <w:t>31</w:t>
            </w:r>
            <w:r w:rsidRPr="002374F4">
              <w:t>S</w:t>
            </w:r>
          </w:p>
        </w:tc>
      </w:tr>
      <w:tr w:rsidR="00144907" w14:paraId="156CDEF8" w14:textId="77777777" w:rsidTr="00232DCB">
        <w:tc>
          <w:tcPr>
            <w:tcW w:w="2122" w:type="dxa"/>
            <w:shd w:val="clear" w:color="auto" w:fill="E7E6E6" w:themeFill="background2"/>
          </w:tcPr>
          <w:p w14:paraId="6D0073F6" w14:textId="77777777" w:rsidR="00144907" w:rsidRPr="002374F4" w:rsidRDefault="00144907" w:rsidP="002374F4">
            <w:pPr>
              <w:pStyle w:val="GazetteTableHeading"/>
            </w:pPr>
            <w:r w:rsidRPr="002374F4">
              <w:t>Molecular weight</w:t>
            </w:r>
          </w:p>
        </w:tc>
        <w:tc>
          <w:tcPr>
            <w:tcW w:w="7506" w:type="dxa"/>
          </w:tcPr>
          <w:p w14:paraId="456D83FA" w14:textId="6B847431" w:rsidR="00144907" w:rsidRPr="002374F4" w:rsidRDefault="00144907" w:rsidP="002374F4">
            <w:pPr>
              <w:pStyle w:val="GazetteTableText"/>
            </w:pPr>
            <w:r w:rsidRPr="002374F4">
              <w:t>2931.6</w:t>
            </w:r>
            <w:r w:rsidR="00232DCB">
              <w:t> </w:t>
            </w:r>
            <w:r w:rsidRPr="002374F4">
              <w:t>g/mol</w:t>
            </w:r>
          </w:p>
        </w:tc>
      </w:tr>
      <w:tr w:rsidR="00144907" w14:paraId="1030D7DF" w14:textId="77777777" w:rsidTr="00232DCB">
        <w:tc>
          <w:tcPr>
            <w:tcW w:w="2122" w:type="dxa"/>
            <w:shd w:val="clear" w:color="auto" w:fill="E7E6E6" w:themeFill="background2"/>
          </w:tcPr>
          <w:p w14:paraId="0CB29F12" w14:textId="77777777" w:rsidR="00144907" w:rsidRPr="002374F4" w:rsidRDefault="00144907" w:rsidP="002374F4">
            <w:pPr>
              <w:pStyle w:val="GazetteTableHeading"/>
            </w:pPr>
            <w:r w:rsidRPr="002374F4">
              <w:t>Structure</w:t>
            </w:r>
          </w:p>
        </w:tc>
        <w:tc>
          <w:tcPr>
            <w:tcW w:w="7506" w:type="dxa"/>
          </w:tcPr>
          <w:p w14:paraId="34007262" w14:textId="50BA50A2" w:rsidR="00144907" w:rsidRDefault="00144907" w:rsidP="002374F4">
            <w:pPr>
              <w:pStyle w:val="GazetteTableText"/>
            </w:pPr>
            <w:r>
              <w:rPr>
                <w:noProof/>
              </w:rPr>
              <w:drawing>
                <wp:anchor distT="0" distB="0" distL="114300" distR="114300" simplePos="0" relativeHeight="251661312" behindDoc="0" locked="0" layoutInCell="1" allowOverlap="1" wp14:anchorId="12966F4F" wp14:editId="1D58A1FF">
                  <wp:simplePos x="0" y="0"/>
                  <wp:positionH relativeFrom="column">
                    <wp:posOffset>3810</wp:posOffset>
                  </wp:positionH>
                  <wp:positionV relativeFrom="paragraph">
                    <wp:posOffset>54477</wp:posOffset>
                  </wp:positionV>
                  <wp:extent cx="4395470" cy="2780030"/>
                  <wp:effectExtent l="0" t="0" r="5080" b="1270"/>
                  <wp:wrapSquare wrapText="bothSides"/>
                  <wp:docPr id="538353596" name="Picture 1" descr="A structural representation of the chemical formula for tetracosac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53596" name="Picture 1" descr="A structural representation of the chemical formula for tetracosactid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95470" cy="2780030"/>
                          </a:xfrm>
                          <a:prstGeom prst="rect">
                            <a:avLst/>
                          </a:prstGeom>
                          <a:noFill/>
                        </pic:spPr>
                      </pic:pic>
                    </a:graphicData>
                  </a:graphic>
                  <wp14:sizeRelH relativeFrom="page">
                    <wp14:pctWidth>0</wp14:pctWidth>
                  </wp14:sizeRelH>
                  <wp14:sizeRelV relativeFrom="page">
                    <wp14:pctHeight>0</wp14:pctHeight>
                  </wp14:sizeRelV>
                </wp:anchor>
              </w:drawing>
            </w:r>
          </w:p>
        </w:tc>
      </w:tr>
      <w:tr w:rsidR="00144907" w14:paraId="19C1FA31" w14:textId="77777777" w:rsidTr="00232DCB">
        <w:tc>
          <w:tcPr>
            <w:tcW w:w="2122" w:type="dxa"/>
            <w:shd w:val="clear" w:color="auto" w:fill="E7E6E6" w:themeFill="background2"/>
          </w:tcPr>
          <w:p w14:paraId="3CD63751" w14:textId="77777777" w:rsidR="00144907" w:rsidRPr="002374F4" w:rsidRDefault="00144907" w:rsidP="002374F4">
            <w:pPr>
              <w:pStyle w:val="GazetteTableHeading"/>
            </w:pPr>
            <w:r w:rsidRPr="002374F4">
              <w:lastRenderedPageBreak/>
              <w:t>Chemical family</w:t>
            </w:r>
          </w:p>
        </w:tc>
        <w:tc>
          <w:tcPr>
            <w:tcW w:w="7506" w:type="dxa"/>
          </w:tcPr>
          <w:p w14:paraId="0114E5D6" w14:textId="77777777" w:rsidR="00144907" w:rsidRPr="002374F4" w:rsidRDefault="00144907" w:rsidP="002374F4">
            <w:pPr>
              <w:pStyle w:val="GazetteTableText"/>
            </w:pPr>
            <w:r w:rsidRPr="002374F4">
              <w:t xml:space="preserve">Tetracosactide is a linear 24-amino acid peptide with a free amino group at the N-terminus and a free carboxyl group at the C-terminus. </w:t>
            </w:r>
          </w:p>
        </w:tc>
      </w:tr>
      <w:tr w:rsidR="00144907" w14:paraId="2000A18E" w14:textId="77777777" w:rsidTr="00232DCB">
        <w:tc>
          <w:tcPr>
            <w:tcW w:w="2122" w:type="dxa"/>
            <w:shd w:val="clear" w:color="auto" w:fill="E7E6E6" w:themeFill="background2"/>
          </w:tcPr>
          <w:p w14:paraId="41A7ED2A" w14:textId="77777777" w:rsidR="00144907" w:rsidRPr="002374F4" w:rsidRDefault="00144907" w:rsidP="002374F4">
            <w:pPr>
              <w:pStyle w:val="GazetteTableHeading"/>
            </w:pPr>
            <w:r w:rsidRPr="002374F4">
              <w:t>Mode of action</w:t>
            </w:r>
          </w:p>
        </w:tc>
        <w:tc>
          <w:tcPr>
            <w:tcW w:w="7506" w:type="dxa"/>
          </w:tcPr>
          <w:p w14:paraId="62422E8C" w14:textId="18D33D2C" w:rsidR="00144907" w:rsidRPr="00561255" w:rsidRDefault="00144907" w:rsidP="002374F4">
            <w:pPr>
              <w:pStyle w:val="GazetteTableText"/>
            </w:pPr>
            <w:r w:rsidRPr="00561255">
              <w:t>Tetracosactide has the same physiological action as endogenous ACTH in stimulating the adrenal cortex to synthesise glucocorticoids, mineralocorticoids and (to a lesser extent) androgens.</w:t>
            </w:r>
          </w:p>
        </w:tc>
      </w:tr>
    </w:tbl>
    <w:p w14:paraId="53427F41" w14:textId="6C927D72" w:rsidR="00144907" w:rsidRPr="002374F4" w:rsidRDefault="00144907" w:rsidP="002374F4">
      <w:pPr>
        <w:pStyle w:val="GazetteHeading2"/>
      </w:pPr>
      <w:r w:rsidRPr="002374F4">
        <w:t>Summary of the APVMA’s evaluation of tetracosactide active constituent</w:t>
      </w:r>
    </w:p>
    <w:p w14:paraId="3918C312" w14:textId="7F9F361B" w:rsidR="00144907" w:rsidRDefault="00144907" w:rsidP="002374F4">
      <w:pPr>
        <w:pStyle w:val="GazetteNormalText"/>
      </w:pPr>
      <w:r>
        <w:t>The APVMA has evaluated the chemistry aspects of tetracosactide (identification, physicochemical properties, stability, manufacturing process, quality control procedures, batch analysis results and analytical methods) and found them to be acceptable.</w:t>
      </w:r>
    </w:p>
    <w:p w14:paraId="060056F2" w14:textId="0EFEBDF4" w:rsidR="00144907" w:rsidRDefault="00144907" w:rsidP="002374F4">
      <w:pPr>
        <w:pStyle w:val="GazetteNormalText"/>
        <w:rPr>
          <w:lang w:val="en-US"/>
        </w:rPr>
      </w:pPr>
      <w:r>
        <w:t>Impurities of toxicological significance are not expected to occur in</w:t>
      </w:r>
      <w:r>
        <w:rPr>
          <w:lang w:val="en-US"/>
        </w:rPr>
        <w:t xml:space="preserve"> tetracosactide as a result of the raw materials and the synthetic route used.</w:t>
      </w:r>
    </w:p>
    <w:p w14:paraId="56142761" w14:textId="7C29E14D" w:rsidR="00144907" w:rsidRDefault="00144907" w:rsidP="002374F4">
      <w:pPr>
        <w:pStyle w:val="GazetteNormalText"/>
        <w:rPr>
          <w:bCs/>
        </w:rPr>
      </w:pPr>
      <w:r>
        <w:t>Impurities of toxicological significance are not expected to occur in</w:t>
      </w:r>
      <w:r>
        <w:rPr>
          <w:lang w:val="en-US"/>
        </w:rPr>
        <w:t xml:space="preserve"> tetracosactide and concluded that there are no toxicological concerns </w:t>
      </w:r>
      <w:r>
        <w:t xml:space="preserve">regarding the approval of this active constituent. </w:t>
      </w:r>
      <w:r>
        <w:rPr>
          <w:bCs/>
        </w:rPr>
        <w:t xml:space="preserve">No ADI or </w:t>
      </w:r>
      <w:proofErr w:type="spellStart"/>
      <w:r>
        <w:rPr>
          <w:bCs/>
        </w:rPr>
        <w:t>ARfD</w:t>
      </w:r>
      <w:proofErr w:type="spellEnd"/>
      <w:r>
        <w:rPr>
          <w:bCs/>
        </w:rPr>
        <w:t xml:space="preserve"> was established, as tetracosactide is not currently proposed for use in food producing animals.</w:t>
      </w:r>
    </w:p>
    <w:p w14:paraId="5E37872F" w14:textId="77777777" w:rsidR="00144907" w:rsidRDefault="00144907" w:rsidP="002374F4">
      <w:pPr>
        <w:pStyle w:val="GazetteNormalText"/>
        <w:rPr>
          <w:lang w:val="en-US"/>
        </w:rPr>
      </w:pPr>
      <w:r w:rsidRPr="00561255">
        <w:t>Based on its toxicity profile and intended use pattern, tetracosactide is listed in Schedule 4</w:t>
      </w:r>
      <w:r w:rsidRPr="00561255">
        <w:rPr>
          <w:lang w:val="en-US"/>
        </w:rPr>
        <w:t xml:space="preserve"> in the </w:t>
      </w:r>
      <w:r w:rsidRPr="00561255">
        <w:t>Standard for the Uniform Scheduling of Medicines and Poisons (SUSMP)</w:t>
      </w:r>
      <w:r w:rsidRPr="00561255">
        <w:rPr>
          <w:lang w:val="en-US"/>
        </w:rPr>
        <w:t>.</w:t>
      </w:r>
    </w:p>
    <w:p w14:paraId="03F92235" w14:textId="2C0080A4" w:rsidR="00144907" w:rsidRPr="005E475D" w:rsidRDefault="00144907" w:rsidP="002374F4">
      <w:pPr>
        <w:pStyle w:val="GazetteNormalText"/>
        <w:rPr>
          <w:rFonts w:hAnsi="Arial"/>
        </w:rPr>
      </w:pPr>
      <w:r w:rsidRPr="00CF1A85">
        <w:t>The APVMA is satisfied that the proposed importation and use of tetracosactide would not be an undue toxicological hazard to the safety of people exposed to it during its handling and use.</w:t>
      </w:r>
    </w:p>
    <w:p w14:paraId="07A1F9DD" w14:textId="0F60A5D8" w:rsidR="00144907" w:rsidRDefault="00144907" w:rsidP="00144907">
      <w:pPr>
        <w:pStyle w:val="GazetteHeading2"/>
      </w:pPr>
      <w:r w:rsidRPr="00B928A3">
        <w:rPr>
          <w:i/>
          <w:noProof/>
        </w:rPr>
        <w:t>CosACTHen 0.25 mg/mL Solution for Injection for Dogs</w:t>
      </w:r>
      <w:r>
        <w:t xml:space="preserve"> containing </w:t>
      </w:r>
      <w:r w:rsidR="00965026">
        <w:t>t</w:t>
      </w:r>
      <w:r w:rsidRPr="00231B8B">
        <w:t>etracosactide</w:t>
      </w:r>
    </w:p>
    <w:p w14:paraId="36FDE28E" w14:textId="75F44988" w:rsidR="002374F4" w:rsidRPr="002374F4" w:rsidRDefault="00144907" w:rsidP="002374F4">
      <w:pPr>
        <w:pStyle w:val="GazetteNormalText"/>
        <w:rPr>
          <w:color w:val="auto"/>
        </w:rPr>
      </w:pPr>
      <w:r>
        <w:t>In addition to the application to approve the new active constituent tetracosactide, t</w:t>
      </w:r>
      <w:r w:rsidRPr="00A93D2B">
        <w:t>he APVMA</w:t>
      </w:r>
      <w:r>
        <w:t xml:space="preserve"> has under consideration an application to register a</w:t>
      </w:r>
      <w:r w:rsidRPr="00A93D2B">
        <w:t xml:space="preserve"> new product </w:t>
      </w:r>
      <w:r w:rsidRPr="00B928A3">
        <w:rPr>
          <w:rFonts w:eastAsia="Times New Roman" w:hAnsi="Arial" w:cstheme="minorBidi"/>
          <w:i/>
          <w:iCs/>
          <w:color w:val="auto"/>
          <w:bdr w:val="none" w:sz="0" w:space="0" w:color="auto"/>
          <w:lang w:eastAsia="en-US"/>
        </w:rPr>
        <w:t>CosACTHen 0.25</w:t>
      </w:r>
      <w:r w:rsidR="00232DCB">
        <w:rPr>
          <w:rFonts w:eastAsia="Times New Roman" w:hAnsi="Arial" w:cstheme="minorBidi"/>
          <w:i/>
          <w:iCs/>
          <w:color w:val="auto"/>
          <w:bdr w:val="none" w:sz="0" w:space="0" w:color="auto"/>
          <w:lang w:eastAsia="en-US"/>
        </w:rPr>
        <w:t> </w:t>
      </w:r>
      <w:r w:rsidRPr="00B928A3">
        <w:rPr>
          <w:rFonts w:eastAsia="Times New Roman" w:hAnsi="Arial" w:cstheme="minorBidi"/>
          <w:i/>
          <w:iCs/>
          <w:color w:val="auto"/>
          <w:bdr w:val="none" w:sz="0" w:space="0" w:color="auto"/>
          <w:lang w:eastAsia="en-US"/>
        </w:rPr>
        <w:t>mg/mL Solution for Injection for Dogs</w:t>
      </w:r>
      <w:r>
        <w:rPr>
          <w:rFonts w:eastAsia="Times New Roman" w:hAnsi="Arial" w:cstheme="minorBidi"/>
          <w:color w:val="auto"/>
          <w:bdr w:val="none" w:sz="0" w:space="0" w:color="auto"/>
          <w:lang w:eastAsia="en-US"/>
        </w:rPr>
        <w:t xml:space="preserve"> </w:t>
      </w:r>
      <w:r w:rsidRPr="00231B8B">
        <w:rPr>
          <w:color w:val="auto"/>
        </w:rPr>
        <w:t>containing tetracosactide</w:t>
      </w:r>
      <w:r>
        <w:rPr>
          <w:color w:val="auto"/>
        </w:rPr>
        <w:t xml:space="preserve"> f</w:t>
      </w:r>
      <w:r w:rsidRPr="00A04B9A">
        <w:rPr>
          <w:color w:val="auto"/>
        </w:rPr>
        <w:t>or the evaluation of adrenocortical function in dogs.</w:t>
      </w:r>
      <w:r w:rsidR="002374F4">
        <w:rPr>
          <w:color w:val="auto"/>
        </w:rPr>
        <w:br w:type="page"/>
      </w:r>
    </w:p>
    <w:p w14:paraId="21B9B9CF" w14:textId="7387E2C7" w:rsidR="00144907" w:rsidRPr="002374F4" w:rsidRDefault="00144907" w:rsidP="002374F4">
      <w:pPr>
        <w:pStyle w:val="Caption"/>
      </w:pPr>
      <w:r w:rsidRPr="002374F4">
        <w:lastRenderedPageBreak/>
        <w:t xml:space="preserve">Table </w:t>
      </w:r>
      <w:fldSimple w:instr=" SEQ Table \* ARABIC ">
        <w:r w:rsidR="002374F4">
          <w:rPr>
            <w:noProof/>
          </w:rPr>
          <w:t>9</w:t>
        </w:r>
      </w:fldSimple>
      <w:r w:rsidRPr="002374F4">
        <w:t>: Particulars of the product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144907" w14:paraId="21891F5C" w14:textId="77777777" w:rsidTr="00232DCB">
        <w:trPr>
          <w:trHeight w:val="630"/>
          <w:tblHeader/>
        </w:trPr>
        <w:tc>
          <w:tcPr>
            <w:tcW w:w="3397" w:type="dxa"/>
            <w:shd w:val="clear" w:color="auto" w:fill="E7E6E6" w:themeFill="background2"/>
          </w:tcPr>
          <w:p w14:paraId="6D19F012" w14:textId="77777777" w:rsidR="00144907" w:rsidRPr="002374F4" w:rsidRDefault="00144907" w:rsidP="002374F4">
            <w:pPr>
              <w:pStyle w:val="GazetteTableHeading"/>
            </w:pPr>
            <w:r w:rsidRPr="002374F4">
              <w:t>Proposed product name</w:t>
            </w:r>
          </w:p>
        </w:tc>
        <w:tc>
          <w:tcPr>
            <w:tcW w:w="6231" w:type="dxa"/>
          </w:tcPr>
          <w:p w14:paraId="171BD362" w14:textId="2DFB1A88" w:rsidR="00144907" w:rsidRPr="002374F4" w:rsidRDefault="00144907" w:rsidP="002374F4">
            <w:pPr>
              <w:pStyle w:val="GazetteTableText"/>
            </w:pPr>
            <w:r w:rsidRPr="002374F4">
              <w:t>CosACTHen 0.25</w:t>
            </w:r>
            <w:r w:rsidR="00232DCB">
              <w:t> </w:t>
            </w:r>
            <w:r w:rsidRPr="002374F4">
              <w:t>mg/mL Solution for Injection for Dogs</w:t>
            </w:r>
          </w:p>
        </w:tc>
      </w:tr>
      <w:tr w:rsidR="00144907" w14:paraId="74DF0793" w14:textId="77777777" w:rsidTr="00232DCB">
        <w:tc>
          <w:tcPr>
            <w:tcW w:w="3397" w:type="dxa"/>
            <w:shd w:val="clear" w:color="auto" w:fill="E7E6E6" w:themeFill="background2"/>
          </w:tcPr>
          <w:p w14:paraId="2484CE36" w14:textId="77777777" w:rsidR="00144907" w:rsidRPr="002374F4" w:rsidRDefault="00144907" w:rsidP="002374F4">
            <w:pPr>
              <w:pStyle w:val="GazetteTableHeading"/>
            </w:pPr>
            <w:r w:rsidRPr="002374F4">
              <w:t>Applicant company</w:t>
            </w:r>
          </w:p>
        </w:tc>
        <w:tc>
          <w:tcPr>
            <w:tcW w:w="6231" w:type="dxa"/>
          </w:tcPr>
          <w:p w14:paraId="15E7B387" w14:textId="77777777" w:rsidR="00144907" w:rsidRPr="002374F4" w:rsidRDefault="00144907" w:rsidP="002374F4">
            <w:pPr>
              <w:pStyle w:val="GazetteTableText"/>
            </w:pPr>
            <w:r w:rsidRPr="002374F4">
              <w:t>Dechra Regulatory B.V.</w:t>
            </w:r>
          </w:p>
        </w:tc>
      </w:tr>
      <w:tr w:rsidR="00144907" w14:paraId="01D14FF0" w14:textId="77777777" w:rsidTr="00232DCB">
        <w:tc>
          <w:tcPr>
            <w:tcW w:w="3397" w:type="dxa"/>
            <w:shd w:val="clear" w:color="auto" w:fill="E7E6E6" w:themeFill="background2"/>
          </w:tcPr>
          <w:p w14:paraId="2B3281D3" w14:textId="77777777" w:rsidR="00144907" w:rsidRPr="002374F4" w:rsidRDefault="00144907" w:rsidP="002374F4">
            <w:pPr>
              <w:pStyle w:val="GazetteTableHeading"/>
            </w:pPr>
            <w:r w:rsidRPr="002374F4">
              <w:t>Name of active constituent</w:t>
            </w:r>
          </w:p>
        </w:tc>
        <w:tc>
          <w:tcPr>
            <w:tcW w:w="6231" w:type="dxa"/>
          </w:tcPr>
          <w:p w14:paraId="4BAB3306" w14:textId="77777777" w:rsidR="00144907" w:rsidRPr="002374F4" w:rsidRDefault="00144907" w:rsidP="002374F4">
            <w:pPr>
              <w:pStyle w:val="GazetteTableText"/>
            </w:pPr>
            <w:r w:rsidRPr="002374F4">
              <w:t>Tetracosactide</w:t>
            </w:r>
          </w:p>
        </w:tc>
      </w:tr>
      <w:tr w:rsidR="00144907" w14:paraId="2C57E5D5" w14:textId="77777777" w:rsidTr="00232DCB">
        <w:tc>
          <w:tcPr>
            <w:tcW w:w="3397" w:type="dxa"/>
            <w:shd w:val="clear" w:color="auto" w:fill="E7E6E6" w:themeFill="background2"/>
          </w:tcPr>
          <w:p w14:paraId="55F46D19" w14:textId="77777777" w:rsidR="00144907" w:rsidRPr="002374F4" w:rsidRDefault="00144907" w:rsidP="002374F4">
            <w:pPr>
              <w:pStyle w:val="GazetteTableHeading"/>
            </w:pPr>
            <w:r w:rsidRPr="002374F4">
              <w:t>Signal heading</w:t>
            </w:r>
          </w:p>
        </w:tc>
        <w:tc>
          <w:tcPr>
            <w:tcW w:w="6231" w:type="dxa"/>
          </w:tcPr>
          <w:p w14:paraId="1D0A39CB" w14:textId="77777777" w:rsidR="00144907" w:rsidRPr="002374F4" w:rsidRDefault="00144907" w:rsidP="002374F4">
            <w:pPr>
              <w:pStyle w:val="GazetteTableText"/>
            </w:pPr>
            <w:r w:rsidRPr="002374F4">
              <w:t>Schedule 4</w:t>
            </w:r>
          </w:p>
        </w:tc>
      </w:tr>
      <w:tr w:rsidR="00144907" w14:paraId="6FB9885C" w14:textId="77777777" w:rsidTr="00232DCB">
        <w:tc>
          <w:tcPr>
            <w:tcW w:w="3397" w:type="dxa"/>
            <w:shd w:val="clear" w:color="auto" w:fill="E7E6E6" w:themeFill="background2"/>
          </w:tcPr>
          <w:p w14:paraId="4318E1FD" w14:textId="77777777" w:rsidR="00144907" w:rsidRPr="002374F4" w:rsidRDefault="00144907" w:rsidP="002374F4">
            <w:pPr>
              <w:pStyle w:val="GazetteTableHeading"/>
            </w:pPr>
            <w:r w:rsidRPr="002374F4">
              <w:t xml:space="preserve">Summary of proposed use </w:t>
            </w:r>
          </w:p>
        </w:tc>
        <w:tc>
          <w:tcPr>
            <w:tcW w:w="6231" w:type="dxa"/>
          </w:tcPr>
          <w:p w14:paraId="2CA276EF" w14:textId="1DE4C17C" w:rsidR="00144907" w:rsidRPr="002374F4" w:rsidRDefault="00144907" w:rsidP="002374F4">
            <w:pPr>
              <w:pStyle w:val="GazetteTableText"/>
            </w:pPr>
            <w:r w:rsidRPr="002374F4">
              <w:t>0.25</w:t>
            </w:r>
            <w:r w:rsidR="00232DCB">
              <w:t> </w:t>
            </w:r>
            <w:r w:rsidRPr="002374F4">
              <w:t>mg/mL of tetracosactide as the active constituent for use in the 'ACTH stimulation test', which is used for the evaluation of adrenocortical function in dogs</w:t>
            </w:r>
          </w:p>
        </w:tc>
      </w:tr>
      <w:tr w:rsidR="00144907" w14:paraId="068435DB" w14:textId="77777777" w:rsidTr="00232DCB">
        <w:tc>
          <w:tcPr>
            <w:tcW w:w="3397" w:type="dxa"/>
            <w:shd w:val="clear" w:color="auto" w:fill="E7E6E6" w:themeFill="background2"/>
          </w:tcPr>
          <w:p w14:paraId="3BB133F3" w14:textId="77777777" w:rsidR="00144907" w:rsidRPr="002374F4" w:rsidRDefault="00144907" w:rsidP="002374F4">
            <w:pPr>
              <w:pStyle w:val="GazetteTableHeading"/>
            </w:pPr>
            <w:r w:rsidRPr="002374F4">
              <w:t>Pack sizes</w:t>
            </w:r>
          </w:p>
        </w:tc>
        <w:tc>
          <w:tcPr>
            <w:tcW w:w="6231" w:type="dxa"/>
          </w:tcPr>
          <w:p w14:paraId="1822B4F1" w14:textId="0AA13898" w:rsidR="00144907" w:rsidRPr="002374F4" w:rsidRDefault="00144907" w:rsidP="002374F4">
            <w:pPr>
              <w:pStyle w:val="GazetteTableText"/>
            </w:pPr>
            <w:r w:rsidRPr="002374F4">
              <w:t>1</w:t>
            </w:r>
            <w:r w:rsidR="00232DCB">
              <w:t> </w:t>
            </w:r>
            <w:r w:rsidRPr="002374F4">
              <w:t>mL</w:t>
            </w:r>
          </w:p>
        </w:tc>
      </w:tr>
      <w:tr w:rsidR="00144907" w14:paraId="6D3C2EF7" w14:textId="77777777" w:rsidTr="00232DCB">
        <w:tc>
          <w:tcPr>
            <w:tcW w:w="3397" w:type="dxa"/>
            <w:shd w:val="clear" w:color="auto" w:fill="E7E6E6" w:themeFill="background2"/>
          </w:tcPr>
          <w:p w14:paraId="1912BDCC" w14:textId="77777777" w:rsidR="00144907" w:rsidRPr="002374F4" w:rsidRDefault="00144907" w:rsidP="002374F4">
            <w:pPr>
              <w:pStyle w:val="GazetteTableHeading"/>
            </w:pPr>
            <w:r w:rsidRPr="002374F4">
              <w:t>Withholding period</w:t>
            </w:r>
          </w:p>
        </w:tc>
        <w:tc>
          <w:tcPr>
            <w:tcW w:w="6231" w:type="dxa"/>
          </w:tcPr>
          <w:p w14:paraId="7F07E72A" w14:textId="4633C6FA" w:rsidR="00144907" w:rsidRPr="002374F4" w:rsidRDefault="00232DCB" w:rsidP="002374F4">
            <w:pPr>
              <w:pStyle w:val="GazetteTableText"/>
            </w:pPr>
            <w:r>
              <w:t>N</w:t>
            </w:r>
            <w:r w:rsidR="00144907" w:rsidRPr="002374F4">
              <w:t>/</w:t>
            </w:r>
            <w:r>
              <w:t>A</w:t>
            </w:r>
          </w:p>
        </w:tc>
      </w:tr>
    </w:tbl>
    <w:p w14:paraId="38E2AB8C" w14:textId="60BE51D6" w:rsidR="00144907" w:rsidRPr="00B928A3" w:rsidRDefault="00144907" w:rsidP="00144907">
      <w:pPr>
        <w:pStyle w:val="GazetteNormalText"/>
        <w:rPr>
          <w:i/>
        </w:rPr>
      </w:pPr>
      <w:r>
        <w:t>A summary of the APVMA</w:t>
      </w:r>
      <w:r>
        <w:t>’</w:t>
      </w:r>
      <w:r>
        <w:t xml:space="preserve">s evaluation of </w:t>
      </w:r>
      <w:r w:rsidRPr="00B928A3">
        <w:rPr>
          <w:rFonts w:eastAsia="Times New Roman" w:hAnsi="Arial" w:cstheme="minorBidi"/>
          <w:i/>
          <w:iCs/>
          <w:color w:val="auto"/>
          <w:bdr w:val="none" w:sz="0" w:space="0" w:color="auto"/>
          <w:lang w:eastAsia="en-US"/>
        </w:rPr>
        <w:t>CosACTHen 0.25</w:t>
      </w:r>
      <w:r w:rsidR="00232DCB">
        <w:rPr>
          <w:rFonts w:eastAsia="Times New Roman" w:hAnsi="Arial" w:cstheme="minorBidi"/>
          <w:i/>
          <w:iCs/>
          <w:color w:val="auto"/>
          <w:bdr w:val="none" w:sz="0" w:space="0" w:color="auto"/>
          <w:lang w:eastAsia="en-US"/>
        </w:rPr>
        <w:t> </w:t>
      </w:r>
      <w:r w:rsidRPr="00B928A3">
        <w:rPr>
          <w:rFonts w:eastAsia="Times New Roman" w:hAnsi="Arial" w:cstheme="minorBidi"/>
          <w:i/>
          <w:iCs/>
          <w:color w:val="auto"/>
          <w:bdr w:val="none" w:sz="0" w:space="0" w:color="auto"/>
          <w:lang w:eastAsia="en-US"/>
        </w:rPr>
        <w:t>mg/mL Solution for Injection for Dogs</w:t>
      </w:r>
      <w:r>
        <w:t xml:space="preserve"> in accordance with the requirements of section 14(1)(C) of the Agricultural and Veterinary Chemicals Code (the </w:t>
      </w:r>
      <w:r>
        <w:t>‘</w:t>
      </w:r>
      <w:r>
        <w:t>Agvet Code</w:t>
      </w:r>
      <w:r>
        <w:t>’</w:t>
      </w:r>
      <w:r>
        <w:t>), scheduled to the</w:t>
      </w:r>
      <w:r>
        <w:rPr>
          <w:i/>
        </w:rPr>
        <w:t xml:space="preserve"> </w:t>
      </w:r>
      <w:r w:rsidRPr="00B928A3">
        <w:rPr>
          <w:i/>
        </w:rPr>
        <w:t>Agricultural and Veterinary Chemicals Code Act 1994:</w:t>
      </w:r>
    </w:p>
    <w:p w14:paraId="6ADBF066" w14:textId="77777777" w:rsidR="00144907" w:rsidRPr="00B928A3" w:rsidRDefault="00144907" w:rsidP="00144907">
      <w:pPr>
        <w:pStyle w:val="GazetteListNumbered"/>
      </w:pPr>
      <w:r w:rsidRPr="00B928A3">
        <w:t xml:space="preserve">The APVMA has evaluated the application and in its assessment in relation to whether the </w:t>
      </w:r>
      <w:r w:rsidRPr="00B928A3">
        <w:rPr>
          <w:b/>
          <w:bCs/>
        </w:rPr>
        <w:t>safety criteria</w:t>
      </w:r>
      <w:r w:rsidRPr="00B928A3">
        <w:t xml:space="preserve"> have been met in accordance with the definition set out in section 5A of the Agvet Code, proposes to determine that:</w:t>
      </w:r>
    </w:p>
    <w:p w14:paraId="12A27165" w14:textId="5D1A1B8E" w:rsidR="00144907" w:rsidRPr="00B928A3" w:rsidRDefault="00144907" w:rsidP="00144907">
      <w:pPr>
        <w:pStyle w:val="GazetteListRomanNumeral"/>
        <w:ind w:left="360" w:hanging="360"/>
      </w:pPr>
      <w:r w:rsidRPr="00B928A3">
        <w:t xml:space="preserve">The APVMA is satisfied that proposed use of </w:t>
      </w:r>
      <w:r w:rsidRPr="00B928A3">
        <w:rPr>
          <w:rFonts w:eastAsia="Times New Roman" w:hAnsi="Arial" w:cstheme="minorBidi"/>
          <w:i/>
          <w:iCs/>
          <w:color w:val="auto"/>
          <w:bdr w:val="none" w:sz="0" w:space="0" w:color="auto"/>
          <w:lang w:eastAsia="en-US"/>
        </w:rPr>
        <w:t>CosACTHen 0.25</w:t>
      </w:r>
      <w:r w:rsidR="00232DCB">
        <w:rPr>
          <w:rFonts w:eastAsia="Times New Roman" w:hAnsi="Arial" w:cstheme="minorBidi"/>
          <w:i/>
          <w:iCs/>
          <w:color w:val="auto"/>
          <w:bdr w:val="none" w:sz="0" w:space="0" w:color="auto"/>
          <w:lang w:eastAsia="en-US"/>
        </w:rPr>
        <w:t> </w:t>
      </w:r>
      <w:r w:rsidRPr="00B928A3">
        <w:rPr>
          <w:rFonts w:eastAsia="Times New Roman" w:hAnsi="Arial" w:cstheme="minorBidi"/>
          <w:i/>
          <w:iCs/>
          <w:color w:val="auto"/>
          <w:bdr w:val="none" w:sz="0" w:space="0" w:color="auto"/>
          <w:lang w:eastAsia="en-US"/>
        </w:rPr>
        <w:t>mg/mL Solution for Injection for Dogs</w:t>
      </w:r>
      <w:r w:rsidRPr="00B928A3">
        <w:t xml:space="preserve"> would not be an undue </w:t>
      </w:r>
      <w:r w:rsidRPr="00B928A3">
        <w:rPr>
          <w:b/>
          <w:bCs/>
        </w:rPr>
        <w:t>health hazard to the safety of people</w:t>
      </w:r>
      <w:r w:rsidRPr="00B928A3">
        <w:t xml:space="preserve"> exposed to it during its handling and use.</w:t>
      </w:r>
    </w:p>
    <w:p w14:paraId="7CE4D860" w14:textId="77777777" w:rsidR="00144907" w:rsidRPr="00B928A3" w:rsidRDefault="00144907" w:rsidP="00144907">
      <w:pPr>
        <w:pStyle w:val="GazetteListRomanNumeral"/>
        <w:numPr>
          <w:ilvl w:val="0"/>
          <w:numId w:val="18"/>
        </w:numPr>
      </w:pPr>
      <w:r w:rsidRPr="00B928A3">
        <w:t>Risk management is achieved through consideration of the acute hazard of a product in conjunction with the systemic exposure expected through use of a product according to the label instructions.</w:t>
      </w:r>
    </w:p>
    <w:p w14:paraId="724DCCEA" w14:textId="3771148B" w:rsidR="00144907" w:rsidRPr="00B928A3" w:rsidRDefault="00144907" w:rsidP="00144907">
      <w:pPr>
        <w:pStyle w:val="GazetteListRomanNumeral"/>
        <w:numPr>
          <w:ilvl w:val="0"/>
          <w:numId w:val="18"/>
        </w:numPr>
      </w:pPr>
      <w:r w:rsidRPr="00B928A3">
        <w:t>No acute oral, dermal or inhalational toxicity studies or dermal absorption studies on the active ingredient were provided, nor were there any short-term, sub-chronic, long-term studies, genotoxicity studies or reproductive toxicity/developmental toxicity studies.</w:t>
      </w:r>
    </w:p>
    <w:p w14:paraId="2DBB1888" w14:textId="77777777" w:rsidR="00144907" w:rsidRPr="00B928A3" w:rsidRDefault="00144907" w:rsidP="00144907">
      <w:pPr>
        <w:pStyle w:val="GazetteListRomanNumeral"/>
        <w:numPr>
          <w:ilvl w:val="0"/>
          <w:numId w:val="18"/>
        </w:numPr>
      </w:pPr>
      <w:r w:rsidRPr="00B928A3">
        <w:t xml:space="preserve">The toxicity data available on tetracosactide is related to the target animal safety study (TAS) conducted in dogs on </w:t>
      </w:r>
      <w:r w:rsidRPr="00B928A3">
        <w:rPr>
          <w:i/>
          <w:iCs/>
        </w:rPr>
        <w:t>CosACTHen</w:t>
      </w:r>
      <w:r w:rsidRPr="00B928A3">
        <w:t>. Significantly, the same product is used in humans for the same purpose and has been registered in Australia since 1991 and overseas for over 50 years. An understanding of the toxicity of the active ingredient can, to a considerable extent, be based on the clinical experience with, and the knowledge gained in the development of, this product.</w:t>
      </w:r>
    </w:p>
    <w:p w14:paraId="7DA8E60E" w14:textId="3223AD05" w:rsidR="00144907" w:rsidRPr="00B928A3" w:rsidRDefault="00144907" w:rsidP="00144907">
      <w:pPr>
        <w:pStyle w:val="GazetteListRomanNumeral"/>
        <w:numPr>
          <w:ilvl w:val="0"/>
          <w:numId w:val="18"/>
        </w:numPr>
      </w:pPr>
      <w:r w:rsidRPr="00B928A3">
        <w:t>Only veterinarians and relevant support staff are expected to be exposed to the product during use, and not children or lay persons. The product may not be a high frequency of use product. The main potential routes of exposure are inhalation following aerosolization during syringe preparation and accidental self-injection.</w:t>
      </w:r>
    </w:p>
    <w:p w14:paraId="538EA052" w14:textId="3CCB3ED1" w:rsidR="00144907" w:rsidRPr="00B928A3" w:rsidRDefault="00144907" w:rsidP="00144907">
      <w:pPr>
        <w:pStyle w:val="GazetteListRomanNumeral"/>
        <w:numPr>
          <w:ilvl w:val="0"/>
          <w:numId w:val="18"/>
        </w:numPr>
      </w:pPr>
      <w:r w:rsidRPr="00B928A3">
        <w:rPr>
          <w:i/>
          <w:iCs/>
        </w:rPr>
        <w:t>CosACTHen</w:t>
      </w:r>
      <w:r w:rsidRPr="00B928A3">
        <w:t xml:space="preserve"> is neither a skin or eye irritant and is not a sensitiser to skin.</w:t>
      </w:r>
    </w:p>
    <w:p w14:paraId="21A93FBC" w14:textId="7AECDB07" w:rsidR="00144907" w:rsidRPr="00B928A3" w:rsidRDefault="00144907" w:rsidP="00144907">
      <w:pPr>
        <w:pStyle w:val="GazetteListRomanNumeral"/>
        <w:numPr>
          <w:ilvl w:val="0"/>
          <w:numId w:val="18"/>
        </w:numPr>
      </w:pPr>
      <w:r w:rsidRPr="00B928A3">
        <w:t>Dermal absorption is expected to be negligible for a peptide of molecular weight &gt;2</w:t>
      </w:r>
      <w:r w:rsidR="00232DCB">
        <w:t> </w:t>
      </w:r>
      <w:r w:rsidRPr="00B928A3">
        <w:t>kg/mol, so self-injection (IM</w:t>
      </w:r>
      <w:r w:rsidR="00232DCB">
        <w:t> </w:t>
      </w:r>
      <w:r w:rsidRPr="00B928A3">
        <w:t>or</w:t>
      </w:r>
      <w:r w:rsidR="00232DCB">
        <w:t> </w:t>
      </w:r>
      <w:r w:rsidRPr="00B928A3">
        <w:t>subcutaneous</w:t>
      </w:r>
      <w:r w:rsidR="00232DCB">
        <w:t> </w:t>
      </w:r>
      <w:r w:rsidRPr="00B928A3">
        <w:t>(SC)) and inhalational exposure following aerosolization when adjusting the dose in the syringe (which may have the potential to elicit an anaphylactic reaction in susceptible individuals) are the most likely routes of systemic exposure. While exposure via ocular and oral routes is possible, the magnitude is likely to be negligible.</w:t>
      </w:r>
    </w:p>
    <w:p w14:paraId="74FECFE2" w14:textId="77777777" w:rsidR="00144907" w:rsidRPr="00B928A3" w:rsidRDefault="00144907" w:rsidP="00144907">
      <w:pPr>
        <w:pStyle w:val="GazetteListRomanNumeral"/>
        <w:numPr>
          <w:ilvl w:val="0"/>
          <w:numId w:val="18"/>
        </w:numPr>
      </w:pPr>
      <w:r w:rsidRPr="00B928A3">
        <w:t>To mitigate potential risks involving human exposure, the following signal headings, first aid instructions, and safety directions statements are to appear on the product label:</w:t>
      </w:r>
    </w:p>
    <w:p w14:paraId="6E7A00F8" w14:textId="77777777" w:rsidR="00144907" w:rsidRPr="00510F7D" w:rsidRDefault="00144907" w:rsidP="00232DCB">
      <w:pPr>
        <w:pStyle w:val="GazetteListRomanNumeral"/>
        <w:numPr>
          <w:ilvl w:val="0"/>
          <w:numId w:val="0"/>
        </w:numPr>
        <w:ind w:left="1134"/>
        <w:rPr>
          <w:rFonts w:hAnsi="Arial" w:cs="Arial"/>
          <w:b/>
          <w:bCs/>
          <w:lang w:val="en-AU"/>
        </w:rPr>
      </w:pPr>
      <w:r w:rsidRPr="00510F7D">
        <w:rPr>
          <w:rFonts w:hAnsi="Arial" w:cs="Arial"/>
          <w:b/>
          <w:bCs/>
          <w:lang w:val="en-AU"/>
        </w:rPr>
        <w:t>Poisons Standard and Signal Heading</w:t>
      </w:r>
    </w:p>
    <w:p w14:paraId="59840B46" w14:textId="2877E30F" w:rsidR="00144907" w:rsidRDefault="00144907" w:rsidP="00232DCB">
      <w:pPr>
        <w:pStyle w:val="GazetteListRomanNumeral"/>
        <w:numPr>
          <w:ilvl w:val="0"/>
          <w:numId w:val="0"/>
        </w:numPr>
        <w:ind w:left="1134"/>
        <w:rPr>
          <w:rFonts w:hAnsi="Arial" w:cs="Arial"/>
          <w:b/>
          <w:bCs/>
          <w:lang w:val="en-AU"/>
        </w:rPr>
      </w:pPr>
      <w:r w:rsidRPr="00510F7D">
        <w:rPr>
          <w:rFonts w:hAnsi="Arial" w:cs="Arial"/>
          <w:lang w:val="en-AU"/>
        </w:rPr>
        <w:t xml:space="preserve">Tetracosactide is listed in </w:t>
      </w:r>
      <w:r w:rsidRPr="00510F7D">
        <w:rPr>
          <w:rFonts w:hAnsi="Arial" w:cs="Arial"/>
          <w:b/>
          <w:bCs/>
          <w:lang w:val="en-AU"/>
        </w:rPr>
        <w:t>Schedule 4</w:t>
      </w:r>
      <w:r w:rsidRPr="00510F7D">
        <w:rPr>
          <w:rFonts w:hAnsi="Arial" w:cs="Arial"/>
          <w:lang w:val="en-AU"/>
        </w:rPr>
        <w:t xml:space="preserve"> of the SUSMP (Health, 2023). This submission does not include a poison scheduling application. Since tetracosactide is a Schedule 4 poison, </w:t>
      </w:r>
      <w:r w:rsidRPr="00510F7D">
        <w:rPr>
          <w:rFonts w:hAnsi="Arial" w:cs="Arial"/>
          <w:i/>
          <w:iCs/>
          <w:lang w:val="en-AU"/>
        </w:rPr>
        <w:t>CosACTHen 0.25</w:t>
      </w:r>
      <w:r w:rsidR="00232DCB">
        <w:rPr>
          <w:rFonts w:hAnsi="Arial" w:cs="Arial"/>
          <w:i/>
          <w:iCs/>
          <w:lang w:val="en-AU"/>
        </w:rPr>
        <w:t> </w:t>
      </w:r>
      <w:r w:rsidRPr="00510F7D">
        <w:rPr>
          <w:rFonts w:hAnsi="Arial" w:cs="Arial"/>
          <w:i/>
          <w:iCs/>
          <w:lang w:val="en-AU"/>
        </w:rPr>
        <w:t xml:space="preserve">mg/mL </w:t>
      </w:r>
      <w:r w:rsidRPr="00510F7D">
        <w:rPr>
          <w:rFonts w:hAnsi="Arial" w:cs="Arial"/>
          <w:i/>
          <w:iCs/>
          <w:lang w:val="en-AU"/>
        </w:rPr>
        <w:lastRenderedPageBreak/>
        <w:t>Solution for Injection for Dogs</w:t>
      </w:r>
      <w:r w:rsidRPr="00510F7D">
        <w:rPr>
          <w:rFonts w:hAnsi="Arial" w:cs="Arial"/>
          <w:lang w:val="en-AU"/>
        </w:rPr>
        <w:t xml:space="preserve"> requires a label signal header ‘</w:t>
      </w:r>
      <w:r w:rsidRPr="00510F7D">
        <w:rPr>
          <w:rFonts w:hAnsi="Arial" w:cs="Arial"/>
          <w:b/>
          <w:bCs/>
          <w:lang w:val="en-AU"/>
        </w:rPr>
        <w:t>PRESCRIPTION ANIMAL REMEDY’</w:t>
      </w:r>
      <w:r w:rsidRPr="00510F7D">
        <w:rPr>
          <w:rFonts w:hAnsi="Arial" w:cs="Arial"/>
          <w:lang w:val="en-AU"/>
        </w:rPr>
        <w:t xml:space="preserve"> and ‘</w:t>
      </w:r>
      <w:r w:rsidRPr="00510F7D">
        <w:rPr>
          <w:rFonts w:hAnsi="Arial" w:cs="Arial"/>
          <w:b/>
          <w:bCs/>
          <w:lang w:val="en-AU"/>
        </w:rPr>
        <w:t>KEEP OUT OF REACH OF CHILDREN’.</w:t>
      </w:r>
    </w:p>
    <w:p w14:paraId="66AB7FAE" w14:textId="77777777" w:rsidR="00144907" w:rsidRPr="00510F7D" w:rsidRDefault="00144907" w:rsidP="00232DCB">
      <w:pPr>
        <w:spacing w:before="120" w:after="120" w:line="280" w:lineRule="exact"/>
        <w:ind w:left="1134"/>
        <w:jc w:val="both"/>
        <w:rPr>
          <w:rFonts w:eastAsiaTheme="minorEastAsia" w:cs="Arial"/>
          <w:szCs w:val="18"/>
          <w:lang w:eastAsia="en-AU"/>
        </w:rPr>
      </w:pPr>
      <w:bookmarkStart w:id="22" w:name="_Toc120601217"/>
      <w:bookmarkStart w:id="23" w:name="_Toc121651011"/>
      <w:bookmarkStart w:id="24" w:name="_Toc121651348"/>
      <w:bookmarkStart w:id="25" w:name="_Toc121796289"/>
      <w:bookmarkStart w:id="26" w:name="_Toc121804664"/>
      <w:bookmarkStart w:id="27" w:name="_Toc108512470"/>
      <w:bookmarkStart w:id="28" w:name="_Toc120601226"/>
      <w:bookmarkStart w:id="29" w:name="_Toc121651013"/>
      <w:bookmarkStart w:id="30" w:name="_Toc121651350"/>
      <w:bookmarkStart w:id="31" w:name="_Toc121796291"/>
      <w:bookmarkStart w:id="32" w:name="_Toc121804666"/>
      <w:r w:rsidRPr="00510F7D">
        <w:rPr>
          <w:rFonts w:cs="Arial"/>
          <w:b/>
          <w:szCs w:val="18"/>
          <w:lang w:eastAsia="en-AU"/>
        </w:rPr>
        <w:t>First aid i</w:t>
      </w:r>
      <w:r w:rsidRPr="00510F7D">
        <w:rPr>
          <w:rFonts w:eastAsia="Calibri" w:cs="Arial"/>
          <w:b/>
          <w:szCs w:val="18"/>
          <w:lang w:eastAsia="en-AU"/>
        </w:rPr>
        <w:t>nstructions</w:t>
      </w:r>
    </w:p>
    <w:p w14:paraId="3CEF702F" w14:textId="4BCC6306" w:rsidR="00144907" w:rsidRPr="00232DCB" w:rsidRDefault="00144907" w:rsidP="00232DCB">
      <w:pPr>
        <w:spacing w:before="120" w:after="120" w:line="280" w:lineRule="exact"/>
        <w:ind w:left="1134"/>
        <w:rPr>
          <w:rFonts w:cs="Arial"/>
          <w:b/>
          <w:szCs w:val="18"/>
          <w:lang w:eastAsia="en-AU"/>
        </w:rPr>
      </w:pPr>
      <w:r w:rsidRPr="00232DCB">
        <w:rPr>
          <w:rFonts w:eastAsiaTheme="minorEastAsia" w:cs="Arial"/>
          <w:szCs w:val="18"/>
          <w:lang w:eastAsia="en-AU"/>
        </w:rPr>
        <w:t>‘If poisoning occurs, contact a doctor or Poisons Information Centre. Phone Australia</w:t>
      </w:r>
      <w:r w:rsidR="00232DCB" w:rsidRPr="00232DCB">
        <w:rPr>
          <w:rFonts w:eastAsiaTheme="minorEastAsia" w:cs="Arial"/>
          <w:szCs w:val="18"/>
          <w:lang w:eastAsia="en-AU"/>
        </w:rPr>
        <w:t> </w:t>
      </w:r>
      <w:r w:rsidRPr="00232DCB">
        <w:rPr>
          <w:rFonts w:eastAsiaTheme="minorEastAsia" w:cs="Arial"/>
          <w:szCs w:val="18"/>
          <w:lang w:eastAsia="en-AU"/>
        </w:rPr>
        <w:t>131126; New</w:t>
      </w:r>
      <w:r w:rsidR="00232DCB" w:rsidRPr="00232DCB">
        <w:rPr>
          <w:rFonts w:eastAsiaTheme="minorEastAsia" w:cs="Arial"/>
          <w:szCs w:val="18"/>
          <w:lang w:eastAsia="en-AU"/>
        </w:rPr>
        <w:t> </w:t>
      </w:r>
      <w:r w:rsidRPr="00232DCB">
        <w:rPr>
          <w:rFonts w:eastAsiaTheme="minorEastAsia" w:cs="Arial"/>
          <w:szCs w:val="18"/>
          <w:lang w:eastAsia="en-AU"/>
        </w:rPr>
        <w:t>Zealand</w:t>
      </w:r>
      <w:r w:rsidR="00232DCB" w:rsidRPr="00232DCB">
        <w:rPr>
          <w:rFonts w:eastAsiaTheme="minorEastAsia" w:cs="Arial"/>
          <w:szCs w:val="18"/>
          <w:lang w:eastAsia="en-AU"/>
        </w:rPr>
        <w:t> </w:t>
      </w:r>
      <w:r w:rsidRPr="00232DCB">
        <w:rPr>
          <w:rFonts w:eastAsiaTheme="minorEastAsia" w:cs="Arial"/>
          <w:szCs w:val="18"/>
          <w:lang w:eastAsia="en-AU"/>
        </w:rPr>
        <w:t>0800 764 766.’</w:t>
      </w:r>
      <w:bookmarkStart w:id="33" w:name="_Toc482198350"/>
    </w:p>
    <w:p w14:paraId="48AF9177" w14:textId="77777777" w:rsidR="00144907" w:rsidRPr="00510F7D" w:rsidRDefault="00144907" w:rsidP="00232DCB">
      <w:pPr>
        <w:spacing w:before="120" w:after="120" w:line="280" w:lineRule="exact"/>
        <w:ind w:left="1134"/>
        <w:jc w:val="both"/>
        <w:rPr>
          <w:rFonts w:eastAsiaTheme="minorEastAsia" w:cs="Arial"/>
          <w:szCs w:val="18"/>
          <w:lang w:eastAsia="en-AU"/>
        </w:rPr>
      </w:pPr>
      <w:r w:rsidRPr="00510F7D">
        <w:rPr>
          <w:rFonts w:eastAsiaTheme="minorEastAsia" w:cs="Arial"/>
          <w:b/>
          <w:szCs w:val="18"/>
          <w:lang w:eastAsia="en-AU"/>
        </w:rPr>
        <w:t>Safety directions</w:t>
      </w:r>
      <w:bookmarkEnd w:id="33"/>
      <w:r w:rsidRPr="00510F7D">
        <w:rPr>
          <w:rFonts w:eastAsiaTheme="minorEastAsia" w:cs="Arial"/>
          <w:szCs w:val="18"/>
          <w:lang w:eastAsia="en-AU"/>
        </w:rPr>
        <w:t xml:space="preserve"> </w:t>
      </w:r>
    </w:p>
    <w:p w14:paraId="126C6CA2" w14:textId="77777777" w:rsidR="00144907" w:rsidRPr="00232DCB" w:rsidRDefault="00144907" w:rsidP="00232DCB">
      <w:pPr>
        <w:spacing w:before="120" w:after="120" w:line="280" w:lineRule="exact"/>
        <w:ind w:left="1134"/>
        <w:rPr>
          <w:rFonts w:eastAsiaTheme="minorEastAsia" w:cs="Arial"/>
          <w:b/>
          <w:szCs w:val="18"/>
          <w:lang w:eastAsia="en-AU"/>
        </w:rPr>
      </w:pPr>
      <w:r w:rsidRPr="00232DCB">
        <w:rPr>
          <w:rFonts w:eastAsiaTheme="minorEastAsia" w:cs="Arial"/>
          <w:szCs w:val="18"/>
          <w:lang w:eastAsia="en-AU"/>
        </w:rPr>
        <w:t>‘Wash hands after use.’</w:t>
      </w:r>
    </w:p>
    <w:p w14:paraId="649033A1" w14:textId="77777777" w:rsidR="00144907" w:rsidRPr="00232DCB" w:rsidRDefault="00144907" w:rsidP="00232DCB">
      <w:pPr>
        <w:spacing w:before="120" w:after="120" w:line="280" w:lineRule="exact"/>
        <w:ind w:left="1134"/>
        <w:jc w:val="both"/>
        <w:rPr>
          <w:rFonts w:eastAsiaTheme="minorEastAsia" w:cs="Arial"/>
          <w:i/>
          <w:iCs/>
          <w:szCs w:val="18"/>
          <w:lang w:eastAsia="en-AU"/>
        </w:rPr>
      </w:pPr>
      <w:r w:rsidRPr="00232DCB">
        <w:rPr>
          <w:rFonts w:eastAsiaTheme="minorEastAsia" w:cs="Arial"/>
          <w:i/>
          <w:iCs/>
          <w:szCs w:val="18"/>
          <w:lang w:eastAsia="en-AU"/>
        </w:rPr>
        <w:t xml:space="preserve">The safety directions will also be listed in the FAISD handbook (APVMA 2023c) </w:t>
      </w:r>
    </w:p>
    <w:bookmarkEnd w:id="22"/>
    <w:bookmarkEnd w:id="23"/>
    <w:bookmarkEnd w:id="24"/>
    <w:bookmarkEnd w:id="25"/>
    <w:bookmarkEnd w:id="26"/>
    <w:bookmarkEnd w:id="27"/>
    <w:bookmarkEnd w:id="28"/>
    <w:bookmarkEnd w:id="29"/>
    <w:bookmarkEnd w:id="30"/>
    <w:bookmarkEnd w:id="31"/>
    <w:bookmarkEnd w:id="32"/>
    <w:p w14:paraId="6DF054C3" w14:textId="77777777" w:rsidR="00144907" w:rsidRPr="00510F7D" w:rsidRDefault="00144907" w:rsidP="00232DCB">
      <w:pPr>
        <w:spacing w:before="120" w:after="120" w:line="280" w:lineRule="exact"/>
        <w:ind w:left="1134"/>
        <w:rPr>
          <w:rFonts w:eastAsiaTheme="minorEastAsia" w:cs="Arial"/>
          <w:bCs/>
          <w:szCs w:val="18"/>
          <w:lang w:eastAsia="en-AU"/>
        </w:rPr>
      </w:pPr>
      <w:r w:rsidRPr="00510F7D">
        <w:rPr>
          <w:rFonts w:eastAsiaTheme="minorEastAsia" w:cs="Arial"/>
          <w:b/>
          <w:szCs w:val="18"/>
          <w:lang w:eastAsia="en-AU"/>
        </w:rPr>
        <w:t>Additional User Safety</w:t>
      </w:r>
      <w:r w:rsidRPr="00510F7D">
        <w:rPr>
          <w:rFonts w:eastAsiaTheme="minorEastAsia" w:cs="Arial"/>
          <w:bCs/>
          <w:szCs w:val="18"/>
          <w:lang w:eastAsia="en-AU"/>
        </w:rPr>
        <w:t xml:space="preserve"> </w:t>
      </w:r>
    </w:p>
    <w:p w14:paraId="37F0A3F1" w14:textId="7D8C7C2F" w:rsidR="00144907" w:rsidRPr="00510F7D" w:rsidRDefault="00144907" w:rsidP="00232DCB">
      <w:pPr>
        <w:spacing w:before="120" w:after="120" w:line="280" w:lineRule="exact"/>
        <w:ind w:left="1134"/>
        <w:jc w:val="both"/>
        <w:rPr>
          <w:rFonts w:eastAsiaTheme="minorEastAsia" w:cs="Arial"/>
          <w:bCs/>
          <w:szCs w:val="18"/>
          <w:lang w:eastAsia="en-AU"/>
        </w:rPr>
      </w:pPr>
      <w:r w:rsidRPr="00510F7D">
        <w:rPr>
          <w:rFonts w:eastAsiaTheme="minorEastAsia" w:cs="Arial"/>
          <w:bCs/>
          <w:szCs w:val="18"/>
          <w:lang w:eastAsia="en-AU"/>
        </w:rPr>
        <w:t xml:space="preserve">Statements relating to hypersensitivity, pregnancy and lactation are appropriate. The APVMA has </w:t>
      </w:r>
      <w:r w:rsidR="0003080B">
        <w:rPr>
          <w:rFonts w:eastAsiaTheme="minorEastAsia" w:cs="Arial"/>
          <w:bCs/>
          <w:szCs w:val="18"/>
          <w:lang w:eastAsia="en-AU"/>
        </w:rPr>
        <w:t>m</w:t>
      </w:r>
      <w:r w:rsidRPr="00510F7D">
        <w:rPr>
          <w:rFonts w:eastAsiaTheme="minorEastAsia" w:cs="Arial"/>
          <w:bCs/>
          <w:szCs w:val="18"/>
          <w:lang w:eastAsia="en-AU"/>
        </w:rPr>
        <w:t>odified the applicant</w:t>
      </w:r>
      <w:r w:rsidR="0003080B">
        <w:rPr>
          <w:rFonts w:eastAsiaTheme="minorEastAsia" w:cs="Arial"/>
          <w:bCs/>
          <w:szCs w:val="18"/>
          <w:lang w:eastAsia="en-AU"/>
        </w:rPr>
        <w:t>’s suggested statements</w:t>
      </w:r>
      <w:r w:rsidR="00F92590">
        <w:rPr>
          <w:rFonts w:eastAsiaTheme="minorEastAsia" w:cs="Arial"/>
          <w:bCs/>
          <w:szCs w:val="18"/>
          <w:lang w:eastAsia="en-AU"/>
        </w:rPr>
        <w:t xml:space="preserve"> and came up with the </w:t>
      </w:r>
      <w:r w:rsidRPr="00510F7D">
        <w:rPr>
          <w:rFonts w:eastAsiaTheme="minorEastAsia" w:cs="Arial"/>
          <w:bCs/>
          <w:szCs w:val="18"/>
          <w:lang w:eastAsia="en-AU"/>
        </w:rPr>
        <w:t>following:</w:t>
      </w:r>
    </w:p>
    <w:p w14:paraId="25CE2BFE" w14:textId="77777777" w:rsidR="00144907" w:rsidRPr="00232DCB" w:rsidRDefault="00144907" w:rsidP="00232DCB">
      <w:pPr>
        <w:autoSpaceDE w:val="0"/>
        <w:autoSpaceDN w:val="0"/>
        <w:adjustRightInd w:val="0"/>
        <w:spacing w:before="120" w:after="120" w:line="280" w:lineRule="exact"/>
        <w:ind w:left="1134"/>
        <w:rPr>
          <w:rFonts w:eastAsiaTheme="minorEastAsia" w:cs="Arial"/>
          <w:szCs w:val="18"/>
          <w:u w:val="single"/>
          <w:lang w:eastAsia="en-AU"/>
        </w:rPr>
      </w:pPr>
      <w:r w:rsidRPr="00232DCB">
        <w:rPr>
          <w:rFonts w:eastAsiaTheme="minorEastAsia" w:cs="Arial"/>
          <w:bCs/>
          <w:szCs w:val="18"/>
          <w:lang w:eastAsia="en-AU"/>
        </w:rPr>
        <w:t>‘</w:t>
      </w:r>
      <w:r w:rsidRPr="00232DCB">
        <w:rPr>
          <w:rFonts w:eastAsiaTheme="minorEastAsia" w:cs="Arial"/>
          <w:szCs w:val="18"/>
          <w:lang w:eastAsia="en-AU"/>
        </w:rPr>
        <w:t xml:space="preserve">Tetracosactide can cause </w:t>
      </w:r>
      <w:r w:rsidRPr="00232DCB">
        <w:rPr>
          <w:rFonts w:eastAsiaTheme="minorEastAsia" w:cs="Arial"/>
          <w:b/>
          <w:bCs/>
          <w:szCs w:val="18"/>
          <w:lang w:eastAsia="en-AU"/>
        </w:rPr>
        <w:t>anaphylactic reactions</w:t>
      </w:r>
      <w:r w:rsidRPr="00232DCB">
        <w:rPr>
          <w:rFonts w:eastAsiaTheme="minorEastAsia" w:cs="Arial"/>
          <w:szCs w:val="18"/>
          <w:lang w:eastAsia="en-AU"/>
        </w:rPr>
        <w:t xml:space="preserve"> in people, particularly those with existing allergic disorders such as asthma. People with such allergic disorders, or a known hypersensitivity to tetracosactide, ACTH or any of the excipients, should avoid contact with the product. If you develop clinical symptoms following exposure, such as skin reactions, bradycardia or tachycardia, nausea, vomiting, oedema, vertigo and dizziness, or any signs of anaphylactic shock, you should seek medical advice immediately. </w:t>
      </w:r>
      <w:r w:rsidRPr="00232DCB">
        <w:rPr>
          <w:rFonts w:eastAsiaTheme="minorEastAsia" w:cs="Arial"/>
          <w:b/>
          <w:bCs/>
          <w:szCs w:val="18"/>
          <w:lang w:eastAsia="en-AU"/>
        </w:rPr>
        <w:t>In case of accidental self-injection, seek medical advice immediately</w:t>
      </w:r>
      <w:r w:rsidRPr="00232DCB">
        <w:rPr>
          <w:rFonts w:eastAsiaTheme="minorEastAsia" w:cs="Arial"/>
          <w:szCs w:val="18"/>
          <w:lang w:eastAsia="en-AU"/>
        </w:rPr>
        <w:t>.</w:t>
      </w:r>
    </w:p>
    <w:p w14:paraId="04C590E4" w14:textId="77777777" w:rsidR="00144907" w:rsidRPr="00232DCB" w:rsidRDefault="00144907" w:rsidP="00232DCB">
      <w:pPr>
        <w:autoSpaceDE w:val="0"/>
        <w:autoSpaceDN w:val="0"/>
        <w:adjustRightInd w:val="0"/>
        <w:spacing w:before="120" w:after="120" w:line="280" w:lineRule="exact"/>
        <w:ind w:left="1134"/>
        <w:rPr>
          <w:rFonts w:eastAsiaTheme="minorEastAsia" w:cs="Arial"/>
          <w:strike/>
          <w:szCs w:val="18"/>
          <w:lang w:val="en-GB" w:eastAsia="en-AU"/>
        </w:rPr>
      </w:pPr>
      <w:r w:rsidRPr="00232DCB">
        <w:rPr>
          <w:rFonts w:eastAsiaTheme="minorEastAsia" w:cs="Arial"/>
          <w:szCs w:val="18"/>
          <w:lang w:eastAsia="en-AU"/>
        </w:rPr>
        <w:t xml:space="preserve">Tetracosactide has not been tested in regulatory reproductive or developmental toxicity studies, but the pharmacological effects on the hypothalamic-pituitary-adrenal axis </w:t>
      </w:r>
      <w:r w:rsidRPr="00232DCB">
        <w:rPr>
          <w:rFonts w:eastAsiaTheme="minorEastAsia" w:cs="Arial"/>
          <w:b/>
          <w:bCs/>
          <w:szCs w:val="18"/>
          <w:lang w:eastAsia="en-AU"/>
        </w:rPr>
        <w:t>may cause adverse effects</w:t>
      </w:r>
      <w:r w:rsidRPr="00232DCB">
        <w:rPr>
          <w:rFonts w:eastAsiaTheme="minorEastAsia" w:cs="Arial"/>
          <w:szCs w:val="18"/>
          <w:lang w:eastAsia="en-AU"/>
        </w:rPr>
        <w:t xml:space="preserve"> in pregnancy and be detrimental to the foetus </w:t>
      </w:r>
      <w:r w:rsidRPr="00232DCB">
        <w:rPr>
          <w:rFonts w:eastAsiaTheme="minorEastAsia" w:cs="Arial"/>
          <w:b/>
          <w:bCs/>
          <w:szCs w:val="18"/>
          <w:lang w:eastAsia="en-AU"/>
        </w:rPr>
        <w:t>or newborn infant</w:t>
      </w:r>
      <w:r w:rsidRPr="00232DCB">
        <w:rPr>
          <w:rFonts w:eastAsiaTheme="minorEastAsia" w:cs="Arial"/>
          <w:szCs w:val="18"/>
          <w:lang w:eastAsia="en-AU"/>
        </w:rPr>
        <w:t xml:space="preserve">. Therefore, the product should not be administered by </w:t>
      </w:r>
      <w:proofErr w:type="spellStart"/>
      <w:r w:rsidRPr="00232DCB">
        <w:rPr>
          <w:rFonts w:eastAsiaTheme="minorEastAsia" w:cs="Arial"/>
          <w:szCs w:val="18"/>
          <w:lang w:eastAsia="en-AU"/>
        </w:rPr>
        <w:t>pregna</w:t>
      </w:r>
      <w:r w:rsidRPr="00232DCB">
        <w:rPr>
          <w:rFonts w:eastAsia="Arial Unicode MS" w:hAnsi="Arial Unicode MS" w:cs="Arial Unicode MS"/>
          <w:color w:val="000000"/>
          <w:szCs w:val="18"/>
          <w:u w:color="000000"/>
          <w:bdr w:val="nil"/>
          <w:lang w:val="en-GB" w:eastAsia="en-AU"/>
        </w:rPr>
        <w:t>nt</w:t>
      </w:r>
      <w:proofErr w:type="spellEnd"/>
      <w:r w:rsidRPr="00232DCB">
        <w:rPr>
          <w:rFonts w:eastAsia="Arial Unicode MS" w:hAnsi="Arial Unicode MS" w:cs="Arial Unicode MS"/>
          <w:color w:val="000000"/>
          <w:szCs w:val="18"/>
          <w:u w:color="000000"/>
          <w:bdr w:val="nil"/>
          <w:lang w:val="en-GB" w:eastAsia="en-AU"/>
        </w:rPr>
        <w:t xml:space="preserve"> or breastfeeding</w:t>
      </w:r>
      <w:r w:rsidRPr="00232DCB">
        <w:rPr>
          <w:rFonts w:eastAsiaTheme="minorEastAsia" w:cs="Arial"/>
          <w:szCs w:val="18"/>
          <w:lang w:eastAsia="en-AU"/>
        </w:rPr>
        <w:t xml:space="preserve"> women.’</w:t>
      </w:r>
    </w:p>
    <w:p w14:paraId="2A543D24" w14:textId="7CEAFB00" w:rsidR="00144907" w:rsidRPr="00B928A3" w:rsidRDefault="00144907" w:rsidP="00144907">
      <w:pPr>
        <w:pStyle w:val="GazetteListRomanNumeral"/>
        <w:numPr>
          <w:ilvl w:val="0"/>
          <w:numId w:val="18"/>
        </w:numPr>
      </w:pPr>
      <w:r w:rsidRPr="00B928A3">
        <w:t xml:space="preserve">After consideration of the toxicological profile and likely human exposure associated with the use of </w:t>
      </w:r>
      <w:r w:rsidRPr="00B928A3">
        <w:rPr>
          <w:i/>
          <w:iCs/>
        </w:rPr>
        <w:t>CosACTHen 0.25</w:t>
      </w:r>
      <w:r w:rsidR="00232DCB">
        <w:rPr>
          <w:i/>
          <w:iCs/>
        </w:rPr>
        <w:t> </w:t>
      </w:r>
      <w:r w:rsidRPr="00B928A3">
        <w:rPr>
          <w:i/>
          <w:iCs/>
        </w:rPr>
        <w:t>mg/mL Solution for Injection for Dogs</w:t>
      </w:r>
      <w:r w:rsidRPr="00B928A3">
        <w:t xml:space="preserve">, the APVMA concludes that the human health risks are acceptable according to the criteria stipulated in Section 5A of the </w:t>
      </w:r>
      <w:r w:rsidRPr="00965026">
        <w:rPr>
          <w:i/>
          <w:iCs/>
        </w:rPr>
        <w:t xml:space="preserve">Agricultural and Veterinary Chemicals Code Act 1994 </w:t>
      </w:r>
      <w:r w:rsidR="00965026" w:rsidRPr="00965026">
        <w:t>(</w:t>
      </w:r>
      <w:r w:rsidRPr="00965026">
        <w:t>as amended)</w:t>
      </w:r>
      <w:r w:rsidRPr="00B928A3">
        <w:t>, for the proposed administration methods, provided the recommendations are noted and where relevant, incorporated on the product label, as above.</w:t>
      </w:r>
    </w:p>
    <w:p w14:paraId="14C46478" w14:textId="4D183C26" w:rsidR="00144907" w:rsidRDefault="00144907" w:rsidP="00232DCB">
      <w:pPr>
        <w:pStyle w:val="GazetteListRomanNumeral"/>
      </w:pPr>
      <w:r w:rsidRPr="00A04B9A">
        <w:t xml:space="preserve">The APVMA is satisfied that the proposed use of </w:t>
      </w:r>
      <w:r w:rsidRPr="00B928A3">
        <w:rPr>
          <w:i/>
          <w:iCs/>
        </w:rPr>
        <w:t>CosACTHen 0.25</w:t>
      </w:r>
      <w:r w:rsidR="00232DCB">
        <w:rPr>
          <w:i/>
          <w:iCs/>
        </w:rPr>
        <w:t> </w:t>
      </w:r>
      <w:r w:rsidRPr="00B928A3">
        <w:rPr>
          <w:i/>
          <w:iCs/>
        </w:rPr>
        <w:t>mg/mL Solution for Injection for Dogs</w:t>
      </w:r>
      <w:r w:rsidRPr="00A04B9A">
        <w:t xml:space="preserve"> containing the active constituent Tetracosactide would not be </w:t>
      </w:r>
      <w:r>
        <w:t xml:space="preserve">likely to have an unintended effect that is harmful to </w:t>
      </w:r>
      <w:r w:rsidRPr="00792521">
        <w:rPr>
          <w:b/>
          <w:bCs/>
        </w:rPr>
        <w:t>animals, plants or the environment</w:t>
      </w:r>
      <w:r>
        <w:t xml:space="preserve"> if used according to the product label directions.</w:t>
      </w:r>
    </w:p>
    <w:p w14:paraId="4D4F1B59" w14:textId="4AD39A66" w:rsidR="00144907" w:rsidRDefault="00144907" w:rsidP="00144907">
      <w:pPr>
        <w:pStyle w:val="GazetteListRomanNumeral"/>
        <w:numPr>
          <w:ilvl w:val="0"/>
          <w:numId w:val="19"/>
        </w:numPr>
        <w:tabs>
          <w:tab w:val="clear" w:pos="720"/>
          <w:tab w:val="left" w:pos="567"/>
        </w:tabs>
        <w:ind w:left="814"/>
      </w:pPr>
      <w:r>
        <w:t xml:space="preserve">Based on the outcome of the assessment, no environmental protection statements are required. The following disposal statement is recommended that is in accordance with the </w:t>
      </w:r>
      <w:r w:rsidR="00232DCB">
        <w:rPr>
          <w:lang w:eastAsia="en-US"/>
        </w:rPr>
        <w:t>Veterinary Labelling Code</w:t>
      </w:r>
      <w:r>
        <w:t>.</w:t>
      </w:r>
    </w:p>
    <w:p w14:paraId="6ED8F14F" w14:textId="77777777" w:rsidR="00144907" w:rsidRPr="00DA2E9F" w:rsidRDefault="00144907" w:rsidP="00144907">
      <w:pPr>
        <w:pStyle w:val="GazetteListRomanNumeral"/>
        <w:numPr>
          <w:ilvl w:val="0"/>
          <w:numId w:val="0"/>
        </w:numPr>
        <w:ind w:left="814"/>
        <w:rPr>
          <w:b/>
          <w:bCs/>
        </w:rPr>
      </w:pPr>
      <w:r w:rsidRPr="00DA2E9F">
        <w:rPr>
          <w:b/>
          <w:bCs/>
        </w:rPr>
        <w:t>Disposal</w:t>
      </w:r>
    </w:p>
    <w:p w14:paraId="13AE4496" w14:textId="77777777" w:rsidR="00144907" w:rsidRPr="00232DCB" w:rsidRDefault="00144907" w:rsidP="00144907">
      <w:pPr>
        <w:pStyle w:val="GazetteListRomanNumeral"/>
        <w:numPr>
          <w:ilvl w:val="0"/>
          <w:numId w:val="0"/>
        </w:numPr>
        <w:ind w:left="814"/>
      </w:pPr>
      <w:r w:rsidRPr="00232DCB">
        <w:t>‘</w:t>
      </w:r>
      <w:r w:rsidRPr="00232DCB">
        <w:t>Dispose of container by wrapping with paper and putting in garbage.</w:t>
      </w:r>
      <w:r w:rsidRPr="00232DCB">
        <w:t>’</w:t>
      </w:r>
    </w:p>
    <w:p w14:paraId="1F89DCBA" w14:textId="2B793E47" w:rsidR="00144907" w:rsidRPr="00C10A46" w:rsidRDefault="00144907" w:rsidP="00144907">
      <w:pPr>
        <w:pStyle w:val="GazetteListRomanNumeral"/>
        <w:ind w:left="567" w:hanging="360"/>
        <w:rPr>
          <w:color w:val="auto"/>
        </w:rPr>
      </w:pPr>
      <w:bookmarkStart w:id="34" w:name="_Hlk152324825"/>
      <w:r w:rsidRPr="00C10A46">
        <w:rPr>
          <w:b/>
          <w:bCs/>
          <w:color w:val="auto"/>
        </w:rPr>
        <w:t xml:space="preserve">Target Animal Safety </w:t>
      </w:r>
      <w:r w:rsidRPr="00C10A46">
        <w:rPr>
          <w:color w:val="auto"/>
        </w:rPr>
        <w:t>was demonstrated using laboratory</w:t>
      </w:r>
      <w:r>
        <w:rPr>
          <w:color w:val="auto"/>
        </w:rPr>
        <w:t xml:space="preserve"> and</w:t>
      </w:r>
      <w:r w:rsidRPr="00C10A46">
        <w:rPr>
          <w:color w:val="auto"/>
        </w:rPr>
        <w:t xml:space="preserve"> field trials</w:t>
      </w:r>
      <w:bookmarkEnd w:id="34"/>
      <w:r>
        <w:rPr>
          <w:color w:val="auto"/>
        </w:rPr>
        <w:t xml:space="preserve"> and s</w:t>
      </w:r>
      <w:r w:rsidRPr="00CD5F81">
        <w:rPr>
          <w:color w:val="auto"/>
        </w:rPr>
        <w:t>upportive data</w:t>
      </w:r>
      <w:r w:rsidRPr="00C10A46">
        <w:rPr>
          <w:color w:val="auto"/>
        </w:rPr>
        <w:t>:</w:t>
      </w:r>
    </w:p>
    <w:p w14:paraId="06E581D2" w14:textId="6C5E4A66" w:rsidR="00144907" w:rsidRPr="00B928A3" w:rsidRDefault="00144907" w:rsidP="00144907">
      <w:pPr>
        <w:pStyle w:val="GazetteListRomanNumeral"/>
        <w:numPr>
          <w:ilvl w:val="1"/>
          <w:numId w:val="4"/>
        </w:numPr>
        <w:ind w:left="709"/>
      </w:pPr>
      <w:r w:rsidRPr="00B928A3">
        <w:t>Tetracosactide, used to evaluate adrenocortical function in dogs via the ACHT stimulation test (</w:t>
      </w:r>
      <w:proofErr w:type="spellStart"/>
      <w:r w:rsidRPr="00B928A3">
        <w:t>ACTHst</w:t>
      </w:r>
      <w:proofErr w:type="spellEnd"/>
      <w:r w:rsidRPr="00B928A3">
        <w:t xml:space="preserve">), has a long history of clinical use in both </w:t>
      </w:r>
      <w:bookmarkStart w:id="35" w:name="_Hlk158199398"/>
      <w:r w:rsidRPr="00B928A3">
        <w:t xml:space="preserve">New Zealand </w:t>
      </w:r>
      <w:bookmarkEnd w:id="35"/>
      <w:r w:rsidRPr="00B928A3">
        <w:t xml:space="preserve">and Australia with veterinarians accessing the human approved medicine, </w:t>
      </w:r>
      <w:proofErr w:type="spellStart"/>
      <w:r w:rsidRPr="00B928A3">
        <w:t>Synacthen</w:t>
      </w:r>
      <w:proofErr w:type="spellEnd"/>
      <w:r w:rsidRPr="00B928A3">
        <w:t xml:space="preserve">, authorised in New Zealand in 1969 and in Australia in 1999. Globally the </w:t>
      </w:r>
      <w:proofErr w:type="spellStart"/>
      <w:r w:rsidRPr="00B928A3">
        <w:t>ACTHst</w:t>
      </w:r>
      <w:proofErr w:type="spellEnd"/>
      <w:r w:rsidRPr="00B928A3">
        <w:t xml:space="preserve"> has historically been conducted in dogs using human approved prescription medicines and the human approved diagnostic dose of 250</w:t>
      </w:r>
      <w:r w:rsidR="00232DCB">
        <w:t> </w:t>
      </w:r>
      <w:r w:rsidRPr="00B928A3">
        <w:t>µ</w:t>
      </w:r>
      <w:r w:rsidRPr="00B928A3">
        <w:t>g/person IV or IM.</w:t>
      </w:r>
    </w:p>
    <w:p w14:paraId="2DB21C3F" w14:textId="77777777" w:rsidR="00144907" w:rsidRPr="00B928A3" w:rsidRDefault="00144907" w:rsidP="00144907">
      <w:pPr>
        <w:pStyle w:val="GazetteListRomanNumeral"/>
        <w:numPr>
          <w:ilvl w:val="1"/>
          <w:numId w:val="4"/>
        </w:numPr>
        <w:ind w:left="709"/>
      </w:pPr>
      <w:r w:rsidRPr="00B928A3">
        <w:t>Studies in rats show</w:t>
      </w:r>
      <w:r>
        <w:t>ed</w:t>
      </w:r>
      <w:r w:rsidRPr="00B928A3">
        <w:t xml:space="preserve"> it is rapidly distributed to the tissues within a few minutes of administration, while simultaneously disappearing from circulating blood. Following distribution into muscle, skin and intestine it is </w:t>
      </w:r>
      <w:r w:rsidRPr="00B928A3">
        <w:lastRenderedPageBreak/>
        <w:t>extensively degraded. Based on these studies</w:t>
      </w:r>
      <w:r w:rsidRPr="00B928A3">
        <w:t>’</w:t>
      </w:r>
      <w:r w:rsidRPr="00B928A3">
        <w:t xml:space="preserve"> rapid metabolism and elimination of tetracosactide via peptidase degradation is also expected to occur in the dog.</w:t>
      </w:r>
    </w:p>
    <w:p w14:paraId="24F27741" w14:textId="26B7AC4A" w:rsidR="00144907" w:rsidRPr="00B928A3" w:rsidRDefault="00144907" w:rsidP="00144907">
      <w:pPr>
        <w:pStyle w:val="GazetteListRomanNumeral"/>
        <w:numPr>
          <w:ilvl w:val="1"/>
          <w:numId w:val="4"/>
        </w:numPr>
        <w:ind w:left="709"/>
      </w:pPr>
      <w:r w:rsidRPr="00B928A3">
        <w:t xml:space="preserve">The systemic and local safety of </w:t>
      </w:r>
      <w:r w:rsidRPr="00B928A3">
        <w:rPr>
          <w:i/>
          <w:iCs/>
        </w:rPr>
        <w:t>CosACTHen</w:t>
      </w:r>
      <w:r w:rsidRPr="00B928A3">
        <w:t xml:space="preserve"> administered via both the intravenous and intramuscular routes was first examined in a pharmacodynamic study at the proposed label dose rate of 5 </w:t>
      </w:r>
      <w:r w:rsidRPr="00B928A3">
        <w:t>µ</w:t>
      </w:r>
      <w:r w:rsidRPr="00B928A3">
        <w:t xml:space="preserve">g/kg. Following this, safety was investigated in a repeat dose, margin of safety study. This pivotal study was conducted assuming a fixed recommended therapeutic dose (RTD) which equates to a dose range of 5 </w:t>
      </w:r>
      <w:r w:rsidRPr="00B928A3">
        <w:t>–</w:t>
      </w:r>
      <w:r w:rsidRPr="00B928A3">
        <w:t xml:space="preserve"> 56 </w:t>
      </w:r>
      <w:r w:rsidRPr="00B928A3">
        <w:t>µ</w:t>
      </w:r>
      <w:r w:rsidRPr="00B928A3">
        <w:t xml:space="preserve">g/kg BW. The highest dose of 56 </w:t>
      </w:r>
      <w:r w:rsidRPr="00B928A3">
        <w:t>µ</w:t>
      </w:r>
      <w:r w:rsidRPr="00B928A3">
        <w:t xml:space="preserve">g/kg, which is </w:t>
      </w:r>
      <w:r w:rsidR="00501625" w:rsidRPr="00B928A3">
        <w:t>11</w:t>
      </w:r>
      <w:r w:rsidR="00501625">
        <w:t>X</w:t>
      </w:r>
      <w:r w:rsidR="00501625" w:rsidRPr="00B928A3">
        <w:t xml:space="preserve"> </w:t>
      </w:r>
      <w:r w:rsidR="0003080B" w:rsidRPr="00501625">
        <w:t>(11 times</w:t>
      </w:r>
      <w:r w:rsidR="0003080B">
        <w:t xml:space="preserve">) </w:t>
      </w:r>
      <w:r w:rsidRPr="00B928A3">
        <w:t>greater than the proposed RTD of 5</w:t>
      </w:r>
      <w:r w:rsidR="00232DCB">
        <w:t> </w:t>
      </w:r>
      <w:r w:rsidRPr="00B928A3">
        <w:t>µ</w:t>
      </w:r>
      <w:r w:rsidRPr="00B928A3">
        <w:t>g/kg, was subsequently selected as the 1</w:t>
      </w:r>
      <w:r w:rsidR="00501625">
        <w:t>X</w:t>
      </w:r>
      <w:r w:rsidRPr="00B928A3">
        <w:t xml:space="preserve"> therapeutic dose.</w:t>
      </w:r>
      <w:r w:rsidRPr="00F80B4C">
        <w:t xml:space="preserve"> </w:t>
      </w:r>
      <w:r w:rsidRPr="00F80B4C">
        <w:rPr>
          <w:i/>
          <w:iCs/>
        </w:rPr>
        <w:t>CosACTHen</w:t>
      </w:r>
      <w:r w:rsidRPr="00B928A3">
        <w:t xml:space="preserve"> </w:t>
      </w:r>
      <w:r w:rsidRPr="00F80B4C">
        <w:t xml:space="preserve">had a good systemic safety profile when administered </w:t>
      </w:r>
      <w:r w:rsidR="00232DCB">
        <w:t>3</w:t>
      </w:r>
      <w:r w:rsidR="0003080B">
        <w:t>X</w:t>
      </w:r>
      <w:r w:rsidRPr="00F80B4C">
        <w:t>, one week apart in beagle dogs from 5 months of age at 11.2X, 33.6X and 56X (IV) and 0, 11.2X, 22.4X (IM) the proposed RTD of 5</w:t>
      </w:r>
      <w:r w:rsidR="00232DCB">
        <w:t> </w:t>
      </w:r>
      <w:r w:rsidRPr="00F80B4C">
        <w:t>µ</w:t>
      </w:r>
      <w:r w:rsidRPr="00F80B4C">
        <w:t>g/kg.</w:t>
      </w:r>
    </w:p>
    <w:p w14:paraId="04D5AE57" w14:textId="3FB8E571" w:rsidR="00144907" w:rsidRPr="00B928A3" w:rsidRDefault="00144907" w:rsidP="00144907">
      <w:pPr>
        <w:pStyle w:val="GazetteListRomanNumeral"/>
        <w:numPr>
          <w:ilvl w:val="1"/>
          <w:numId w:val="4"/>
        </w:numPr>
        <w:ind w:left="709"/>
      </w:pPr>
      <w:r w:rsidRPr="00B928A3">
        <w:t xml:space="preserve">Supportive data </w:t>
      </w:r>
      <w:r>
        <w:t>was</w:t>
      </w:r>
      <w:r w:rsidRPr="00B928A3">
        <w:t xml:space="preserve"> also provided from field efficacy/safety studies. Additionally, a number of scientific papers were provided in which the safety of tetracosactide in the target animal was examined, typically following administration of an equivalent human medicine.</w:t>
      </w:r>
    </w:p>
    <w:p w14:paraId="148DFC27" w14:textId="7E8769AA" w:rsidR="00144907" w:rsidRPr="00B928A3" w:rsidRDefault="00144907" w:rsidP="00144907">
      <w:pPr>
        <w:pStyle w:val="GazetteListRomanNumeral"/>
        <w:numPr>
          <w:ilvl w:val="1"/>
          <w:numId w:val="4"/>
        </w:numPr>
        <w:ind w:left="709"/>
      </w:pPr>
      <w:r w:rsidRPr="00B928A3">
        <w:t>The application data discussed both primary and secondary pharmacodynamic effects, and specifically addresse</w:t>
      </w:r>
      <w:r>
        <w:t>d</w:t>
      </w:r>
      <w:r w:rsidRPr="00B928A3">
        <w:t xml:space="preserve"> safety of the </w:t>
      </w:r>
      <w:r>
        <w:t>active constituent</w:t>
      </w:r>
      <w:r w:rsidRPr="00B928A3">
        <w:t xml:space="preserve"> with respect to the production of other adrenal steroid hormones post administration. International global pharmacovigilance data was also provided during this assessment.</w:t>
      </w:r>
    </w:p>
    <w:p w14:paraId="260F0EA7" w14:textId="757C9BFB" w:rsidR="00144907" w:rsidRPr="00B928A3" w:rsidRDefault="00144907" w:rsidP="00144907">
      <w:pPr>
        <w:pStyle w:val="GazetteListRomanNumeral"/>
        <w:numPr>
          <w:ilvl w:val="1"/>
          <w:numId w:val="4"/>
        </w:numPr>
        <w:ind w:left="709"/>
      </w:pPr>
      <w:r w:rsidRPr="00B928A3">
        <w:t xml:space="preserve">No studies investigating the safety of the test product, or </w:t>
      </w:r>
      <w:r>
        <w:t>active constituent</w:t>
      </w:r>
      <w:r w:rsidRPr="00B928A3">
        <w:t xml:space="preserve">, in pregnant or lactating bitches </w:t>
      </w:r>
      <w:r>
        <w:t xml:space="preserve">were </w:t>
      </w:r>
      <w:r w:rsidRPr="00B928A3">
        <w:t>provided.</w:t>
      </w:r>
      <w:r>
        <w:t xml:space="preserve"> A contraindication statement </w:t>
      </w:r>
      <w:r w:rsidR="00232DCB" w:rsidRPr="00965026">
        <w:rPr>
          <w:b/>
          <w:bCs/>
        </w:rPr>
        <w:t>‘</w:t>
      </w:r>
      <w:r w:rsidRPr="00965026">
        <w:rPr>
          <w:b/>
          <w:bCs/>
        </w:rPr>
        <w:t>Do not use in pregnant or lactating animals</w:t>
      </w:r>
      <w:r w:rsidR="00232DCB" w:rsidRPr="00965026">
        <w:rPr>
          <w:b/>
          <w:bCs/>
        </w:rPr>
        <w:t>’</w:t>
      </w:r>
      <w:r w:rsidR="00232DCB">
        <w:t xml:space="preserve"> </w:t>
      </w:r>
      <w:r>
        <w:t>will be included on the label.</w:t>
      </w:r>
    </w:p>
    <w:p w14:paraId="2AB1F622" w14:textId="67D8848A" w:rsidR="00144907" w:rsidRDefault="00144907" w:rsidP="00144907">
      <w:pPr>
        <w:pStyle w:val="GazetteListRomanNumeral"/>
        <w:ind w:left="567" w:hanging="360"/>
      </w:pPr>
      <w:r>
        <w:t xml:space="preserve">The APVMA is </w:t>
      </w:r>
      <w:r w:rsidRPr="00485188">
        <w:t>satisfied</w:t>
      </w:r>
      <w:r>
        <w:t xml:space="preserve"> that the proposed use of </w:t>
      </w:r>
      <w:r w:rsidRPr="00B928A3">
        <w:rPr>
          <w:rFonts w:eastAsia="Times New Roman" w:hAnsi="Arial" w:cstheme="minorBidi"/>
          <w:i/>
          <w:iCs/>
          <w:color w:val="auto"/>
          <w:bdr w:val="none" w:sz="0" w:space="0" w:color="auto"/>
          <w:lang w:eastAsia="en-US"/>
        </w:rPr>
        <w:t>CosACTHen 0.25</w:t>
      </w:r>
      <w:r w:rsidR="00232DCB">
        <w:rPr>
          <w:rFonts w:eastAsia="Times New Roman" w:hAnsi="Arial" w:cstheme="minorBidi"/>
          <w:i/>
          <w:iCs/>
          <w:color w:val="auto"/>
          <w:bdr w:val="none" w:sz="0" w:space="0" w:color="auto"/>
          <w:lang w:eastAsia="en-US"/>
        </w:rPr>
        <w:t> </w:t>
      </w:r>
      <w:r w:rsidRPr="00B928A3">
        <w:rPr>
          <w:rFonts w:eastAsia="Times New Roman" w:hAnsi="Arial" w:cstheme="minorBidi"/>
          <w:i/>
          <w:iCs/>
          <w:color w:val="auto"/>
          <w:bdr w:val="none" w:sz="0" w:space="0" w:color="auto"/>
          <w:lang w:eastAsia="en-US"/>
        </w:rPr>
        <w:t>mg/mL Solution for Injection for Dogs</w:t>
      </w:r>
      <w:r>
        <w:t xml:space="preserve"> is not likely to have an unintended effect that is harmful to </w:t>
      </w:r>
      <w:r w:rsidRPr="00A04B9A">
        <w:rPr>
          <w:b/>
          <w:bCs/>
        </w:rPr>
        <w:t>target and other animals, plants or the environment</w:t>
      </w:r>
      <w:r>
        <w:t xml:space="preserve"> if used according to the product label directions.</w:t>
      </w:r>
    </w:p>
    <w:p w14:paraId="083C4B8C" w14:textId="77777777" w:rsidR="00144907" w:rsidRDefault="00144907" w:rsidP="00144907">
      <w:pPr>
        <w:pStyle w:val="GazetteListNumbered"/>
      </w:pPr>
      <w:r>
        <w:t xml:space="preserve">The APVMA has evaluated the application and in its assessment in relation to whether the </w:t>
      </w:r>
      <w:r w:rsidRPr="00B907D3">
        <w:rPr>
          <w:b/>
          <w:bCs/>
        </w:rPr>
        <w:t>efficacy criteria</w:t>
      </w:r>
      <w:r w:rsidRPr="00485188">
        <w:t xml:space="preserve"> have</w:t>
      </w:r>
      <w:r>
        <w:t xml:space="preserve"> been met in accordance with the definition set out in section 5B of the Agvet Code, and proposes to determine that:</w:t>
      </w:r>
    </w:p>
    <w:p w14:paraId="0C2B017F" w14:textId="77777777" w:rsidR="00144907" w:rsidRDefault="00144907" w:rsidP="00144907">
      <w:pPr>
        <w:pStyle w:val="GazetteListRomanNumeral"/>
        <w:numPr>
          <w:ilvl w:val="0"/>
          <w:numId w:val="9"/>
        </w:numPr>
        <w:ind w:left="709" w:hanging="425"/>
      </w:pPr>
      <w:r w:rsidRPr="00877732">
        <w:t>In relation to its assessment of efficacy the APVMA is satisfied that data from trials supporting the efficacy of the product adequately demonstrate</w:t>
      </w:r>
      <w:r>
        <w:t>d</w:t>
      </w:r>
      <w:r w:rsidRPr="00877732">
        <w:t xml:space="preserve"> that if used according to the product label directions, the product is effective for its proposed uses.</w:t>
      </w:r>
    </w:p>
    <w:p w14:paraId="68E50B20" w14:textId="77777777" w:rsidR="00144907" w:rsidRDefault="00144907" w:rsidP="00144907">
      <w:pPr>
        <w:pStyle w:val="GazetteListRomanNumeral"/>
        <w:ind w:left="709" w:hanging="360"/>
      </w:pPr>
      <w:r w:rsidRPr="00232DCB">
        <w:rPr>
          <w:b/>
          <w:bCs/>
        </w:rPr>
        <w:t>E</w:t>
      </w:r>
      <w:r w:rsidRPr="00792521">
        <w:rPr>
          <w:b/>
          <w:bCs/>
        </w:rPr>
        <w:t>fficacy</w:t>
      </w:r>
      <w:r w:rsidRPr="00792521">
        <w:t xml:space="preserve"> of the product is supported by both product specific studies and published literature</w:t>
      </w:r>
      <w:r>
        <w:t>.</w:t>
      </w:r>
    </w:p>
    <w:p w14:paraId="35E8A7FD" w14:textId="7CDEEDDE" w:rsidR="00144907" w:rsidRDefault="00144907" w:rsidP="00144907">
      <w:pPr>
        <w:pStyle w:val="GazetteListRomanNumeral"/>
        <w:numPr>
          <w:ilvl w:val="3"/>
          <w:numId w:val="20"/>
        </w:numPr>
        <w:tabs>
          <w:tab w:val="clear" w:pos="720"/>
          <w:tab w:val="left" w:pos="851"/>
        </w:tabs>
        <w:ind w:left="1134" w:hanging="283"/>
      </w:pPr>
      <w:r>
        <w:t>A pharmacodynamic study investigated the cortisol response in healthy dogs administered the test product (TP) via both the IM and IV routes at the recommended label dose of 5</w:t>
      </w:r>
      <w:r w:rsidR="00232DCB">
        <w:t> </w:t>
      </w:r>
      <w:r>
        <w:t>µ</w:t>
      </w:r>
      <w:r>
        <w:t>g/kg. Cortisol concentrations were assayed in all dogs administered the TP at 30, 60, 90 and 120 minutes post treatment.</w:t>
      </w:r>
    </w:p>
    <w:p w14:paraId="398154D3" w14:textId="5409067F" w:rsidR="00144907" w:rsidRDefault="00144907" w:rsidP="00144907">
      <w:pPr>
        <w:pStyle w:val="GazetteListRomanNumeral"/>
        <w:numPr>
          <w:ilvl w:val="3"/>
          <w:numId w:val="20"/>
        </w:numPr>
      </w:pPr>
      <w:r>
        <w:t>A product specific field study was also supplied which investigated the diagnostic capability of the TP to assess adrenal function in the expected target population i.e., dogs with suspect Cushing</w:t>
      </w:r>
      <w:r>
        <w:t>’</w:t>
      </w:r>
      <w:r>
        <w:t>s and Addison</w:t>
      </w:r>
      <w:r>
        <w:t>’</w:t>
      </w:r>
      <w:r>
        <w:t>s disease.</w:t>
      </w:r>
    </w:p>
    <w:p w14:paraId="319FFA2B" w14:textId="77777777" w:rsidR="00144907" w:rsidRPr="000A6A18" w:rsidRDefault="00144907" w:rsidP="00144907">
      <w:pPr>
        <w:pStyle w:val="GazetteListRomanNumeral"/>
        <w:numPr>
          <w:ilvl w:val="3"/>
          <w:numId w:val="20"/>
        </w:numPr>
      </w:pPr>
      <w:r w:rsidRPr="000A6A18">
        <w:t xml:space="preserve">Efficacy data generated in the pivotal safety study was provided. The dose rates used in this study were significantly higher than </w:t>
      </w:r>
      <w:r>
        <w:t xml:space="preserve">those </w:t>
      </w:r>
      <w:r w:rsidRPr="000A6A18">
        <w:t>proposed on the label</w:t>
      </w:r>
      <w:r>
        <w:t>. Though the study provided</w:t>
      </w:r>
      <w:r w:rsidRPr="000A6A18">
        <w:t xml:space="preserve"> supportive evidence of </w:t>
      </w:r>
      <w:r>
        <w:t xml:space="preserve">the </w:t>
      </w:r>
      <w:r w:rsidRPr="000A6A18">
        <w:t>product</w:t>
      </w:r>
      <w:r>
        <w:t>’</w:t>
      </w:r>
      <w:r>
        <w:t>s</w:t>
      </w:r>
      <w:r w:rsidRPr="000A6A18">
        <w:t xml:space="preserve"> efficacy, </w:t>
      </w:r>
      <w:r>
        <w:t>it did n</w:t>
      </w:r>
      <w:r w:rsidRPr="000A6A18">
        <w:t>ot confirm the proposed dose rate will maximally stimulate adrenal tissue.</w:t>
      </w:r>
    </w:p>
    <w:p w14:paraId="614D2374" w14:textId="77777777" w:rsidR="00144907" w:rsidRDefault="00144907" w:rsidP="00144907">
      <w:pPr>
        <w:pStyle w:val="GazetteListRomanNumeral"/>
        <w:numPr>
          <w:ilvl w:val="3"/>
          <w:numId w:val="20"/>
        </w:numPr>
      </w:pPr>
      <w:r w:rsidRPr="00792521">
        <w:t xml:space="preserve">Information in the public domain </w:t>
      </w:r>
      <w:r>
        <w:t>was</w:t>
      </w:r>
      <w:r w:rsidRPr="00792521">
        <w:t xml:space="preserve"> referenced to describe the pharmacokinetics and pharmacodynamics of the API. Technical argument</w:t>
      </w:r>
      <w:r>
        <w:t>s</w:t>
      </w:r>
      <w:r w:rsidRPr="00792521">
        <w:t xml:space="preserve"> </w:t>
      </w:r>
      <w:r>
        <w:t xml:space="preserve">were </w:t>
      </w:r>
      <w:r w:rsidRPr="00792521">
        <w:t xml:space="preserve">supplied to support the assertion that extrapolation of data in the public domain </w:t>
      </w:r>
      <w:r>
        <w:t>was</w:t>
      </w:r>
      <w:r w:rsidRPr="00792521">
        <w:t xml:space="preserve"> relevant to the test product.</w:t>
      </w:r>
    </w:p>
    <w:p w14:paraId="6755FF31" w14:textId="77777777" w:rsidR="00144907" w:rsidRPr="00877732" w:rsidRDefault="00144907" w:rsidP="00144907">
      <w:pPr>
        <w:pStyle w:val="GazetteListNumbered"/>
        <w:ind w:left="426" w:hanging="426"/>
      </w:pPr>
      <w:r w:rsidRPr="00877732">
        <w:t xml:space="preserve">The APVMA has </w:t>
      </w:r>
      <w:r>
        <w:t>considered</w:t>
      </w:r>
      <w:r w:rsidRPr="00877732">
        <w:t xml:space="preserve"> the application</w:t>
      </w:r>
      <w:r>
        <w:t>,</w:t>
      </w:r>
      <w:r w:rsidRPr="00877732">
        <w:t xml:space="preserve"> whether the </w:t>
      </w:r>
      <w:r w:rsidRPr="00A04B9A">
        <w:rPr>
          <w:b/>
          <w:bCs/>
        </w:rPr>
        <w:t>trade criteria</w:t>
      </w:r>
      <w:r w:rsidRPr="00877732">
        <w:t xml:space="preserve"> have been met in accordance with the definition set out in section 5C of the Agvet Code, proposes to determine that:</w:t>
      </w:r>
    </w:p>
    <w:p w14:paraId="692BE3C6" w14:textId="42200F46" w:rsidR="00144907" w:rsidRPr="004C2E8D" w:rsidRDefault="00144907" w:rsidP="00144907">
      <w:pPr>
        <w:pStyle w:val="GazetteListRomanNumeral"/>
        <w:numPr>
          <w:ilvl w:val="0"/>
          <w:numId w:val="9"/>
        </w:numPr>
        <w:ind w:left="360" w:hanging="360"/>
      </w:pPr>
      <w:r>
        <w:lastRenderedPageBreak/>
        <w:t xml:space="preserve">The </w:t>
      </w:r>
      <w:r w:rsidRPr="00A04B9A">
        <w:t xml:space="preserve">intended use </w:t>
      </w:r>
      <w:r>
        <w:t xml:space="preserve">is </w:t>
      </w:r>
      <w:r w:rsidRPr="00A04B9A">
        <w:t>in companion animals only (</w:t>
      </w:r>
      <w:r>
        <w:t>dogs</w:t>
      </w:r>
      <w:r w:rsidRPr="00A04B9A">
        <w:t xml:space="preserve">), therefore no assessment of residues or trade is required. </w:t>
      </w:r>
      <w:r w:rsidRPr="004C2E8D">
        <w:t xml:space="preserve">The APVMA is </w:t>
      </w:r>
      <w:r w:rsidRPr="00485188">
        <w:t>satisfied that</w:t>
      </w:r>
      <w:r w:rsidRPr="004C2E8D">
        <w:t xml:space="preserve"> the proposed use of </w:t>
      </w:r>
      <w:r w:rsidRPr="000A6A18">
        <w:rPr>
          <w:rFonts w:eastAsia="Times New Roman" w:hAnsi="Arial" w:cstheme="minorBidi"/>
          <w:i/>
          <w:iCs/>
          <w:color w:val="auto"/>
          <w:bdr w:val="none" w:sz="0" w:space="0" w:color="auto"/>
          <w:lang w:eastAsia="en-US"/>
        </w:rPr>
        <w:t>CosACTHen 0.25</w:t>
      </w:r>
      <w:r w:rsidR="00232DCB">
        <w:rPr>
          <w:rFonts w:eastAsia="Times New Roman" w:hAnsi="Arial" w:cstheme="minorBidi"/>
          <w:i/>
          <w:iCs/>
          <w:color w:val="auto"/>
          <w:bdr w:val="none" w:sz="0" w:space="0" w:color="auto"/>
          <w:lang w:eastAsia="en-US"/>
        </w:rPr>
        <w:t> </w:t>
      </w:r>
      <w:r w:rsidRPr="000A6A18">
        <w:rPr>
          <w:rFonts w:eastAsia="Times New Roman" w:hAnsi="Arial" w:cstheme="minorBidi"/>
          <w:i/>
          <w:iCs/>
          <w:color w:val="auto"/>
          <w:bdr w:val="none" w:sz="0" w:space="0" w:color="auto"/>
          <w:lang w:eastAsia="en-US"/>
        </w:rPr>
        <w:t>mg/mL Solution for Injection for Dogs</w:t>
      </w:r>
      <w:r w:rsidRPr="004C2E8D">
        <w:t xml:space="preserve"> would not adversely affect trade between Australia and places outside Australia as the product is not for use in animals producing Australian export commodities.</w:t>
      </w:r>
    </w:p>
    <w:p w14:paraId="53CE0F20" w14:textId="77777777" w:rsidR="00144907" w:rsidRPr="002374F4" w:rsidRDefault="00144907" w:rsidP="002374F4">
      <w:pPr>
        <w:pStyle w:val="GazetteHeading2"/>
      </w:pPr>
      <w:r w:rsidRPr="002374F4">
        <w:t>Making a submission</w:t>
      </w:r>
    </w:p>
    <w:p w14:paraId="2327238E" w14:textId="77777777" w:rsidR="00144907" w:rsidRPr="002374F4" w:rsidRDefault="00144907" w:rsidP="002374F4">
      <w:pPr>
        <w:pStyle w:val="GazetteNormalText"/>
      </w:pPr>
      <w:r w:rsidRPr="002374F4">
        <w:t>In accordance with section 12 of the Agvet Code, the APVMA invites any person to submit a relevant written submission as to whether tetracosactide should be approved. Submissions should relate only to matters that are considered in determining whether the safety criteria set out in section 5A of the Agvet Code have been met. Submissions should state the grounds on which they are based.</w:t>
      </w:r>
    </w:p>
    <w:p w14:paraId="2F8BCBC3" w14:textId="09240B68" w:rsidR="00144907" w:rsidRDefault="00144907" w:rsidP="00144907">
      <w:pPr>
        <w:pStyle w:val="GazetteNormalText"/>
      </w:pPr>
      <w:r>
        <w:t xml:space="preserve">In accordance with section 13 of the Agvet Code, the APVMA invites any person to submit a relevant written submission as to whether </w:t>
      </w:r>
      <w:r w:rsidRPr="00B928A3">
        <w:rPr>
          <w:rFonts w:eastAsia="Times New Roman" w:hAnsi="Arial" w:cstheme="minorBidi"/>
          <w:i/>
          <w:iCs/>
          <w:color w:val="auto"/>
          <w:bdr w:val="none" w:sz="0" w:space="0" w:color="auto"/>
          <w:lang w:eastAsia="en-US"/>
        </w:rPr>
        <w:t>CosACTHen 0.25</w:t>
      </w:r>
      <w:r w:rsidR="00232DCB">
        <w:rPr>
          <w:rFonts w:eastAsia="Times New Roman" w:hAnsi="Arial" w:cstheme="minorBidi"/>
          <w:i/>
          <w:iCs/>
          <w:color w:val="auto"/>
          <w:bdr w:val="none" w:sz="0" w:space="0" w:color="auto"/>
          <w:lang w:eastAsia="en-US"/>
        </w:rPr>
        <w:t> </w:t>
      </w:r>
      <w:r w:rsidRPr="00B928A3">
        <w:rPr>
          <w:rFonts w:eastAsia="Times New Roman" w:hAnsi="Arial" w:cstheme="minorBidi"/>
          <w:i/>
          <w:iCs/>
          <w:color w:val="auto"/>
          <w:bdr w:val="none" w:sz="0" w:space="0" w:color="auto"/>
          <w:lang w:eastAsia="en-US"/>
        </w:rPr>
        <w:t>mg/mL Solution for Injection for Dogs</w:t>
      </w:r>
      <w: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114D521" w14:textId="77777777" w:rsidR="00144907" w:rsidRDefault="00144907" w:rsidP="00144907">
      <w:pPr>
        <w:pStyle w:val="GazetteNormalText"/>
      </w:pPr>
      <w:r>
        <w:t>Submissions must be received by the APVMA within 28 days of the date of this notice and be directed to the contact listed below. All submissions to the APVMA will be acknowledged in writing via email or by post.</w:t>
      </w:r>
    </w:p>
    <w:p w14:paraId="37410BEF" w14:textId="77777777" w:rsidR="00144907" w:rsidRDefault="00144907" w:rsidP="00144907">
      <w:pPr>
        <w:pStyle w:val="GazetteNormalText"/>
      </w:pPr>
      <w:r>
        <w:t>Relevant comments will be taken into account by the APVMA in deciding whether the product should be registered and in determining appropriate conditions of registration and product labelling.</w:t>
      </w:r>
    </w:p>
    <w:p w14:paraId="5573AB76" w14:textId="77777777" w:rsidR="00144907" w:rsidRDefault="00144907" w:rsidP="00144907">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5" w:history="1">
        <w:r w:rsidRPr="002374F4">
          <w:rPr>
            <w:rStyle w:val="Hyperlink"/>
          </w:rPr>
          <w:t>public submission coversheet</w:t>
        </w:r>
      </w:hyperlink>
      <w:r>
        <w:t>).</w:t>
      </w:r>
    </w:p>
    <w:p w14:paraId="5185AD53" w14:textId="159A1574" w:rsidR="00144907" w:rsidRDefault="00144907" w:rsidP="00144907">
      <w:pPr>
        <w:pStyle w:val="GazetteNormalText"/>
      </w:pPr>
      <w:r>
        <w:t xml:space="preserve">Please lodge your submission with a </w:t>
      </w:r>
      <w:hyperlink r:id="rId26" w:history="1">
        <w:r>
          <w:rPr>
            <w:rStyle w:val="Hyperlink"/>
          </w:rPr>
          <w:t>public submission coversheet</w:t>
        </w:r>
      </w:hyperlink>
      <w:r>
        <w:t>, which provides options for how your submission will be published.</w:t>
      </w:r>
    </w:p>
    <w:p w14:paraId="105732BB" w14:textId="77777777" w:rsidR="00144907" w:rsidRDefault="00144907" w:rsidP="00144907">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7C41E0C9" w14:textId="77777777" w:rsidR="00144907" w:rsidRDefault="00144907" w:rsidP="00144907">
      <w:pPr>
        <w:pStyle w:val="GazetteNormalText"/>
        <w:rPr>
          <w:szCs w:val="24"/>
        </w:rPr>
      </w:pPr>
      <w:r>
        <w:t>Please send your written submission and coversheet by email or post to:</w:t>
      </w:r>
    </w:p>
    <w:p w14:paraId="06596959" w14:textId="77777777" w:rsidR="00144907" w:rsidRDefault="00144907" w:rsidP="00144907">
      <w:pPr>
        <w:pStyle w:val="GazetteNormalText"/>
      </w:pPr>
      <w:r>
        <w:t>Email:</w:t>
      </w:r>
      <w:r>
        <w:tab/>
      </w:r>
      <w:hyperlink r:id="rId27" w:history="1">
        <w:r>
          <w:rPr>
            <w:rStyle w:val="Hyperlink"/>
          </w:rPr>
          <w:t>casemanagement@apvma.gov.au</w:t>
        </w:r>
      </w:hyperlink>
    </w:p>
    <w:p w14:paraId="2F2B2538" w14:textId="77777777" w:rsidR="00144907" w:rsidRPr="002374F4" w:rsidRDefault="00144907" w:rsidP="002374F4">
      <w:pPr>
        <w:pStyle w:val="GazetteContact"/>
      </w:pPr>
      <w:r w:rsidRPr="002374F4">
        <w:t>Post:</w:t>
      </w:r>
    </w:p>
    <w:p w14:paraId="5B5F1F76" w14:textId="333422DF" w:rsidR="00144907" w:rsidRPr="002374F4" w:rsidRDefault="00144907" w:rsidP="002374F4">
      <w:pPr>
        <w:pStyle w:val="GazetteContact"/>
      </w:pPr>
      <w:r w:rsidRPr="002374F4">
        <w:t>Case Management</w:t>
      </w:r>
      <w:r w:rsidR="002374F4" w:rsidRPr="002374F4">
        <w:br/>
      </w:r>
      <w:r w:rsidRPr="002374F4">
        <w:t>Australian Pesticides and Veterinary Medicines Authority</w:t>
      </w:r>
      <w:r w:rsidR="002374F4" w:rsidRPr="002374F4">
        <w:br/>
      </w:r>
      <w:r w:rsidRPr="002374F4">
        <w:t>GPO Box 3262</w:t>
      </w:r>
      <w:r w:rsidR="002374F4" w:rsidRPr="002374F4">
        <w:br/>
      </w:r>
      <w:r w:rsidRPr="002374F4">
        <w:t>Sydney NSW 2001</w:t>
      </w:r>
    </w:p>
    <w:p w14:paraId="6B46DA9D" w14:textId="77777777" w:rsidR="00144907" w:rsidRPr="002374F4" w:rsidRDefault="00144907" w:rsidP="002374F4">
      <w:pPr>
        <w:pStyle w:val="GazetteHeading2"/>
      </w:pPr>
      <w:r w:rsidRPr="002374F4">
        <w:t>Privacy</w:t>
      </w:r>
    </w:p>
    <w:p w14:paraId="652D99DE" w14:textId="77777777" w:rsidR="002374F4" w:rsidRDefault="00144907" w:rsidP="00144907">
      <w:pPr>
        <w:pStyle w:val="GazetteNormalText"/>
        <w:sectPr w:rsidR="002374F4" w:rsidSect="00145871">
          <w:headerReference w:type="even" r:id="rId28"/>
          <w:headerReference w:type="default" r:id="rId29"/>
          <w:footerReference w:type="default" r:id="rId30"/>
          <w:pgSz w:w="11906" w:h="16838"/>
          <w:pgMar w:top="1440" w:right="1134" w:bottom="1440" w:left="1134" w:header="794" w:footer="737" w:gutter="0"/>
          <w:cols w:space="708"/>
          <w:docGrid w:linePitch="360"/>
        </w:sectPr>
      </w:pPr>
      <w:r w:rsidRPr="007A5F5E">
        <w:t xml:space="preserve">For information on how the APVMA manages personal information when you make a submission, see our </w:t>
      </w:r>
      <w:hyperlink r:id="rId31" w:history="1">
        <w:r w:rsidRPr="00F8012B">
          <w:rPr>
            <w:rStyle w:val="Hyperlink"/>
          </w:rPr>
          <w:t>Privacy Policy</w:t>
        </w:r>
      </w:hyperlink>
      <w:r>
        <w:t>.</w:t>
      </w:r>
    </w:p>
    <w:p w14:paraId="6B3472A6" w14:textId="77777777" w:rsidR="00144907" w:rsidRDefault="00144907" w:rsidP="00144907">
      <w:pPr>
        <w:pStyle w:val="GazetteHeading1"/>
      </w:pPr>
      <w:bookmarkStart w:id="36" w:name="_Toc160450139"/>
      <w:r>
        <w:lastRenderedPageBreak/>
        <w:t>Licensing of veterinary chemical manufacturers</w:t>
      </w:r>
      <w:bookmarkEnd w:id="36"/>
    </w:p>
    <w:p w14:paraId="561F4809" w14:textId="77777777" w:rsidR="00144907" w:rsidRDefault="00144907" w:rsidP="00144907">
      <w:pPr>
        <w:pStyle w:val="GazetteNormalText"/>
      </w:pPr>
      <w:r>
        <w:t xml:space="preserve">Pursuant to Part 8 of the Agricultural and Veterinary Chemicals Code (Agvet Code), scheduled to the </w:t>
      </w:r>
      <w:r>
        <w:rPr>
          <w:i/>
        </w:rPr>
        <w:t>Agricultural and Veterinary Chemicals Code Act 1994</w:t>
      </w:r>
      <w:r>
        <w:t>, the APVMA hereby gives notice that it has taken action with respect to the licensing of the following veterinary chemical manufacturers with effect from the dates shown.</w:t>
      </w:r>
    </w:p>
    <w:p w14:paraId="091B5352" w14:textId="77777777" w:rsidR="00144907" w:rsidRDefault="00144907" w:rsidP="00144907">
      <w:pPr>
        <w:pStyle w:val="GazetteNormalText"/>
        <w:rPr>
          <w:rStyle w:val="Hyperlink"/>
        </w:rPr>
      </w:pPr>
      <w:r>
        <w:t xml:space="preserve">For a comprehensive listing of all licensed manufacturers please see the </w:t>
      </w:r>
      <w:hyperlink r:id="rId32" w:history="1">
        <w:r>
          <w:rPr>
            <w:rStyle w:val="Hyperlink"/>
          </w:rPr>
          <w:t>APVMA website</w:t>
        </w:r>
      </w:hyperlink>
      <w:r>
        <w:rPr>
          <w:rStyle w:val="Hyperlink"/>
        </w:rPr>
        <w:t>.</w:t>
      </w:r>
    </w:p>
    <w:p w14:paraId="7858204A" w14:textId="77777777" w:rsidR="00144907" w:rsidRPr="002374F4" w:rsidRDefault="00144907" w:rsidP="002374F4">
      <w:pPr>
        <w:pStyle w:val="GazetteHeading2"/>
      </w:pPr>
      <w:r w:rsidRPr="002374F4">
        <w:t>New licenses</w:t>
      </w:r>
    </w:p>
    <w:p w14:paraId="67DBBD3A" w14:textId="77777777" w:rsidR="00144907" w:rsidRDefault="00144907" w:rsidP="00144907">
      <w:pPr>
        <w:pStyle w:val="GazetteNormalText"/>
      </w:pPr>
      <w:r>
        <w:t>The APVMA has issued the following licenses under subsection 123(1) of the Agvet Code:</w:t>
      </w:r>
    </w:p>
    <w:p w14:paraId="73F74E22" w14:textId="3E52F2BF" w:rsidR="00144907" w:rsidRDefault="00144907" w:rsidP="00144907">
      <w:pPr>
        <w:pStyle w:val="Caption"/>
      </w:pPr>
      <w:r>
        <w:t xml:space="preserve">Table </w:t>
      </w:r>
      <w:fldSimple w:instr=" SEQ Table \* ARABIC ">
        <w:r w:rsidR="002374F4">
          <w:rPr>
            <w:noProof/>
          </w:rPr>
          <w:t>10</w:t>
        </w:r>
      </w:fldSimple>
      <w:r>
        <w:t>: New licenses issued by the APVMA under subsection 123(1) of the Agvet Code</w:t>
      </w:r>
    </w:p>
    <w:tbl>
      <w:tblPr>
        <w:tblStyle w:val="TableGrid"/>
        <w:tblW w:w="5000" w:type="pct"/>
        <w:tblLook w:val="04A0" w:firstRow="1" w:lastRow="0" w:firstColumn="1" w:lastColumn="0" w:noHBand="0" w:noVBand="1"/>
        <w:tblCaption w:val="New licenses for veterinary chemical manufacturers"/>
      </w:tblPr>
      <w:tblGrid>
        <w:gridCol w:w="1309"/>
        <w:gridCol w:w="812"/>
        <w:gridCol w:w="1109"/>
        <w:gridCol w:w="1463"/>
        <w:gridCol w:w="1990"/>
        <w:gridCol w:w="2088"/>
        <w:gridCol w:w="857"/>
      </w:tblGrid>
      <w:tr w:rsidR="00144907" w14:paraId="54A599AD" w14:textId="77777777" w:rsidTr="00144907">
        <w:trPr>
          <w:tblHeader/>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D560D" w14:textId="77777777" w:rsidR="00144907" w:rsidRPr="002374F4" w:rsidRDefault="00144907" w:rsidP="002374F4">
            <w:pPr>
              <w:pStyle w:val="GazetteTableHeading"/>
            </w:pPr>
            <w:r w:rsidRPr="002374F4">
              <w:t>Company name</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5B198B" w14:textId="77777777" w:rsidR="00144907" w:rsidRPr="002374F4" w:rsidRDefault="00144907" w:rsidP="002374F4">
            <w:pPr>
              <w:pStyle w:val="GazetteTableHeading"/>
            </w:pPr>
            <w:r w:rsidRPr="002374F4">
              <w:t>Licence number</w:t>
            </w:r>
          </w:p>
        </w:tc>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FEE31" w14:textId="77777777" w:rsidR="00144907" w:rsidRPr="002374F4" w:rsidRDefault="00144907" w:rsidP="002374F4">
            <w:pPr>
              <w:pStyle w:val="GazetteTableHeading"/>
            </w:pPr>
            <w:r w:rsidRPr="002374F4">
              <w:t>Company ACN</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91C204" w14:textId="77777777" w:rsidR="00144907" w:rsidRPr="002374F4" w:rsidRDefault="00144907" w:rsidP="002374F4">
            <w:pPr>
              <w:pStyle w:val="GazetteTableHeading"/>
            </w:pPr>
            <w:r w:rsidRPr="002374F4">
              <w:t>Address</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CE2CE" w14:textId="7C4067E5" w:rsidR="00144907" w:rsidRPr="002374F4" w:rsidRDefault="00144907" w:rsidP="002374F4">
            <w:pPr>
              <w:pStyle w:val="GazetteTableHeading"/>
            </w:pPr>
            <w:r w:rsidRPr="002374F4">
              <w:t>Product types</w:t>
            </w:r>
            <w:r w:rsidRPr="002374F4">
              <w:fldChar w:fldCharType="begin"/>
            </w:r>
            <w:r w:rsidRPr="002374F4">
              <w:instrText xml:space="preserve"> NOTEREF _Ref135137689 \h </w:instrText>
            </w:r>
            <w:r w:rsidR="002374F4">
              <w:instrText xml:space="preserve"> \* MERGEFORMAT </w:instrText>
            </w:r>
            <w:r w:rsidRPr="002374F4">
              <w:fldChar w:fldCharType="separate"/>
            </w:r>
            <w:r w:rsidRPr="002374F4">
              <w:t>1</w:t>
            </w:r>
            <w:r w:rsidRPr="002374F4">
              <w:fldChar w:fldCharType="end"/>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25BA06" w14:textId="77777777" w:rsidR="00144907" w:rsidRPr="002374F4" w:rsidRDefault="00144907" w:rsidP="002374F4">
            <w:pPr>
              <w:pStyle w:val="GazetteTableHeading"/>
            </w:pPr>
            <w:r w:rsidRPr="002374F4">
              <w:t>Steps of manufacture</w:t>
            </w:r>
          </w:p>
        </w:tc>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E5312" w14:textId="77777777" w:rsidR="00144907" w:rsidRPr="002374F4" w:rsidRDefault="00144907" w:rsidP="002374F4">
            <w:pPr>
              <w:pStyle w:val="GazetteTableHeading"/>
            </w:pPr>
            <w:r w:rsidRPr="002374F4">
              <w:t>Date issued</w:t>
            </w:r>
          </w:p>
        </w:tc>
      </w:tr>
      <w:tr w:rsidR="00144907" w14:paraId="57968F2C" w14:textId="77777777" w:rsidTr="00144907">
        <w:tc>
          <w:tcPr>
            <w:tcW w:w="702" w:type="pct"/>
            <w:tcBorders>
              <w:top w:val="single" w:sz="4" w:space="0" w:color="auto"/>
              <w:left w:val="single" w:sz="4" w:space="0" w:color="auto"/>
              <w:bottom w:val="single" w:sz="4" w:space="0" w:color="auto"/>
              <w:right w:val="single" w:sz="4" w:space="0" w:color="auto"/>
            </w:tcBorders>
            <w:hideMark/>
          </w:tcPr>
          <w:p w14:paraId="70056E44" w14:textId="77777777" w:rsidR="00144907" w:rsidRPr="002374F4" w:rsidRDefault="00144907" w:rsidP="002374F4">
            <w:pPr>
              <w:pStyle w:val="GazetteTableText"/>
            </w:pPr>
            <w:proofErr w:type="spellStart"/>
            <w:r w:rsidRPr="002374F4">
              <w:t>Propharma</w:t>
            </w:r>
            <w:proofErr w:type="spellEnd"/>
            <w:r w:rsidRPr="002374F4">
              <w:t xml:space="preserve"> Australia Pty Ltd</w:t>
            </w:r>
          </w:p>
        </w:tc>
        <w:tc>
          <w:tcPr>
            <w:tcW w:w="425" w:type="pct"/>
            <w:tcBorders>
              <w:top w:val="single" w:sz="4" w:space="0" w:color="auto"/>
              <w:left w:val="single" w:sz="4" w:space="0" w:color="auto"/>
              <w:bottom w:val="single" w:sz="4" w:space="0" w:color="auto"/>
              <w:right w:val="single" w:sz="4" w:space="0" w:color="auto"/>
            </w:tcBorders>
            <w:hideMark/>
          </w:tcPr>
          <w:p w14:paraId="1B64208A" w14:textId="77777777" w:rsidR="00144907" w:rsidRPr="002374F4" w:rsidRDefault="00144907" w:rsidP="002374F4">
            <w:pPr>
              <w:pStyle w:val="GazetteTableText"/>
            </w:pPr>
            <w:r w:rsidRPr="002374F4">
              <w:t>4025</w:t>
            </w:r>
          </w:p>
        </w:tc>
        <w:tc>
          <w:tcPr>
            <w:tcW w:w="495" w:type="pct"/>
            <w:tcBorders>
              <w:top w:val="single" w:sz="4" w:space="0" w:color="auto"/>
              <w:left w:val="single" w:sz="4" w:space="0" w:color="auto"/>
              <w:bottom w:val="single" w:sz="4" w:space="0" w:color="auto"/>
              <w:right w:val="single" w:sz="4" w:space="0" w:color="auto"/>
            </w:tcBorders>
            <w:hideMark/>
          </w:tcPr>
          <w:p w14:paraId="6B410F18" w14:textId="17C2F99C" w:rsidR="00144907" w:rsidRPr="002374F4" w:rsidRDefault="00144907" w:rsidP="002374F4">
            <w:pPr>
              <w:pStyle w:val="GazetteTableText"/>
            </w:pPr>
            <w:r w:rsidRPr="002374F4">
              <w:t>004</w:t>
            </w:r>
            <w:r w:rsidR="00232DCB">
              <w:t> </w:t>
            </w:r>
            <w:r w:rsidRPr="002374F4">
              <w:t>983</w:t>
            </w:r>
            <w:r w:rsidR="00232DCB">
              <w:t> </w:t>
            </w:r>
            <w:r w:rsidRPr="002374F4">
              <w:t>984</w:t>
            </w:r>
          </w:p>
        </w:tc>
        <w:tc>
          <w:tcPr>
            <w:tcW w:w="801" w:type="pct"/>
            <w:tcBorders>
              <w:top w:val="single" w:sz="4" w:space="0" w:color="auto"/>
              <w:left w:val="single" w:sz="4" w:space="0" w:color="auto"/>
              <w:bottom w:val="single" w:sz="4" w:space="0" w:color="auto"/>
              <w:right w:val="single" w:sz="4" w:space="0" w:color="auto"/>
            </w:tcBorders>
            <w:hideMark/>
          </w:tcPr>
          <w:p w14:paraId="52F570D4" w14:textId="0F25AECF" w:rsidR="00144907" w:rsidRPr="002374F4" w:rsidRDefault="00144907" w:rsidP="002374F4">
            <w:pPr>
              <w:pStyle w:val="GazetteTableText"/>
            </w:pPr>
            <w:r w:rsidRPr="002374F4">
              <w:t>6 Elliot Road</w:t>
            </w:r>
            <w:r w:rsidR="002374F4">
              <w:br/>
            </w:r>
            <w:r w:rsidRPr="002374F4">
              <w:t>D</w:t>
            </w:r>
            <w:r w:rsidR="00501625" w:rsidRPr="002374F4">
              <w:t>andenong</w:t>
            </w:r>
            <w:r w:rsidRPr="002374F4">
              <w:t xml:space="preserve"> VIC 3175</w:t>
            </w:r>
          </w:p>
        </w:tc>
        <w:tc>
          <w:tcPr>
            <w:tcW w:w="1055" w:type="pct"/>
            <w:tcBorders>
              <w:top w:val="single" w:sz="4" w:space="0" w:color="auto"/>
              <w:left w:val="single" w:sz="4" w:space="0" w:color="auto"/>
              <w:bottom w:val="single" w:sz="4" w:space="0" w:color="auto"/>
              <w:right w:val="single" w:sz="4" w:space="0" w:color="auto"/>
            </w:tcBorders>
          </w:tcPr>
          <w:p w14:paraId="7F30A541" w14:textId="6C9B0267" w:rsidR="00144907" w:rsidRPr="002374F4" w:rsidRDefault="00144907" w:rsidP="002374F4">
            <w:pPr>
              <w:pStyle w:val="GazetteTableText"/>
            </w:pPr>
            <w:r w:rsidRPr="002374F4">
              <w:t>Category 4: Premixes and supplements</w:t>
            </w:r>
          </w:p>
        </w:tc>
        <w:tc>
          <w:tcPr>
            <w:tcW w:w="1106" w:type="pct"/>
            <w:tcBorders>
              <w:top w:val="single" w:sz="4" w:space="0" w:color="auto"/>
              <w:left w:val="single" w:sz="4" w:space="0" w:color="auto"/>
              <w:bottom w:val="single" w:sz="4" w:space="0" w:color="auto"/>
              <w:right w:val="single" w:sz="4" w:space="0" w:color="auto"/>
            </w:tcBorders>
            <w:hideMark/>
          </w:tcPr>
          <w:p w14:paraId="0840ADFF" w14:textId="77777777" w:rsidR="00144907" w:rsidRPr="002374F4" w:rsidRDefault="00144907" w:rsidP="002374F4">
            <w:pPr>
              <w:pStyle w:val="GazetteTableText"/>
            </w:pPr>
            <w:r w:rsidRPr="002374F4">
              <w:t>Quality assurance (QA) of raw materials, formulation including blending, dry milling, filling, packaging, labelling, analysis and testing (physical),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345FBB05" w14:textId="77777777" w:rsidR="00144907" w:rsidRPr="002374F4" w:rsidRDefault="00144907" w:rsidP="002374F4">
            <w:pPr>
              <w:pStyle w:val="GazetteTableText"/>
            </w:pPr>
            <w:r w:rsidRPr="002374F4">
              <w:t>15 February 2024</w:t>
            </w:r>
          </w:p>
        </w:tc>
      </w:tr>
    </w:tbl>
    <w:p w14:paraId="45FF7B74" w14:textId="77777777" w:rsidR="00144907" w:rsidRDefault="00144907" w:rsidP="00144907">
      <w:pPr>
        <w:pStyle w:val="GazetteHeading2"/>
      </w:pPr>
      <w:r>
        <w:t>Licence cancellations</w:t>
      </w:r>
    </w:p>
    <w:p w14:paraId="752FDD44" w14:textId="77777777" w:rsidR="00144907" w:rsidRDefault="00144907" w:rsidP="00144907">
      <w:pPr>
        <w:pStyle w:val="GazetteNormalText"/>
      </w:pPr>
      <w:r>
        <w:t>The APVMA has cancelled the following licenses under subsection 127(1) of the Agvet Code:</w:t>
      </w:r>
    </w:p>
    <w:p w14:paraId="48486886" w14:textId="40145501" w:rsidR="00144907" w:rsidRDefault="00144907" w:rsidP="00144907">
      <w:pPr>
        <w:pStyle w:val="Caption"/>
      </w:pPr>
      <w:r>
        <w:t xml:space="preserve">Table </w:t>
      </w:r>
      <w:fldSimple w:instr=" SEQ Table \* ARABIC ">
        <w:r w:rsidR="002374F4">
          <w:rPr>
            <w:noProof/>
          </w:rPr>
          <w:t>11</w:t>
        </w:r>
      </w:fldSimple>
      <w:r>
        <w:t>: Licenses cancelled by the APVMA under subsection 127(1) of the Agvet Code</w:t>
      </w:r>
    </w:p>
    <w:tbl>
      <w:tblPr>
        <w:tblStyle w:val="TableGrid"/>
        <w:tblW w:w="5000" w:type="pct"/>
        <w:tblLook w:val="04A0" w:firstRow="1" w:lastRow="0" w:firstColumn="1" w:lastColumn="0" w:noHBand="0" w:noVBand="1"/>
        <w:tblCaption w:val="Changes to existing licenses"/>
      </w:tblPr>
      <w:tblGrid>
        <w:gridCol w:w="1992"/>
        <w:gridCol w:w="980"/>
        <w:gridCol w:w="1417"/>
        <w:gridCol w:w="3533"/>
        <w:gridCol w:w="1706"/>
      </w:tblGrid>
      <w:tr w:rsidR="00144907" w14:paraId="11138EFA" w14:textId="77777777" w:rsidTr="00144907">
        <w:trPr>
          <w:tblHeader/>
        </w:trPr>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EA909" w14:textId="77777777" w:rsidR="00144907" w:rsidRPr="002374F4" w:rsidRDefault="00144907" w:rsidP="002374F4">
            <w:pPr>
              <w:pStyle w:val="GazetteTableHeading"/>
            </w:pPr>
            <w:r w:rsidRPr="002374F4">
              <w:t>Company name</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77545" w14:textId="77777777" w:rsidR="00144907" w:rsidRPr="002374F4" w:rsidRDefault="00144907" w:rsidP="002374F4">
            <w:pPr>
              <w:pStyle w:val="GazetteTableHeading"/>
            </w:pPr>
            <w:r w:rsidRPr="002374F4">
              <w:t>Licence number</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A97FB" w14:textId="77777777" w:rsidR="00144907" w:rsidRPr="002374F4" w:rsidRDefault="00144907" w:rsidP="002374F4">
            <w:pPr>
              <w:pStyle w:val="GazetteTableHeading"/>
            </w:pPr>
            <w:r w:rsidRPr="002374F4">
              <w:t>Company ACN</w:t>
            </w:r>
          </w:p>
        </w:tc>
        <w:tc>
          <w:tcPr>
            <w:tcW w:w="1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54FB3" w14:textId="77777777" w:rsidR="00144907" w:rsidRPr="002374F4" w:rsidRDefault="00144907" w:rsidP="002374F4">
            <w:pPr>
              <w:pStyle w:val="GazetteTableHeading"/>
            </w:pPr>
            <w:r w:rsidRPr="002374F4">
              <w:t>Address</w:t>
            </w:r>
          </w:p>
        </w:tc>
        <w:tc>
          <w:tcPr>
            <w:tcW w:w="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F65DD" w14:textId="77777777" w:rsidR="00144907" w:rsidRPr="002374F4" w:rsidRDefault="00144907" w:rsidP="002374F4">
            <w:pPr>
              <w:pStyle w:val="GazetteTableHeading"/>
            </w:pPr>
            <w:r w:rsidRPr="002374F4">
              <w:t>Date cancelled</w:t>
            </w:r>
          </w:p>
        </w:tc>
      </w:tr>
      <w:tr w:rsidR="00144907" w14:paraId="09EC02CD" w14:textId="77777777" w:rsidTr="00144907">
        <w:tc>
          <w:tcPr>
            <w:tcW w:w="1034" w:type="pct"/>
            <w:tcBorders>
              <w:top w:val="single" w:sz="4" w:space="0" w:color="auto"/>
              <w:left w:val="single" w:sz="4" w:space="0" w:color="auto"/>
              <w:bottom w:val="single" w:sz="4" w:space="0" w:color="auto"/>
              <w:right w:val="single" w:sz="4" w:space="0" w:color="auto"/>
            </w:tcBorders>
            <w:hideMark/>
          </w:tcPr>
          <w:p w14:paraId="3660CF6F" w14:textId="77777777" w:rsidR="00144907" w:rsidRPr="002374F4" w:rsidRDefault="00144907" w:rsidP="002374F4">
            <w:pPr>
              <w:pStyle w:val="GazetteTableText"/>
            </w:pPr>
            <w:r w:rsidRPr="002374F4">
              <w:t>Acura Bio Pty Ltd</w:t>
            </w:r>
          </w:p>
        </w:tc>
        <w:tc>
          <w:tcPr>
            <w:tcW w:w="509" w:type="pct"/>
            <w:tcBorders>
              <w:top w:val="single" w:sz="4" w:space="0" w:color="auto"/>
              <w:left w:val="single" w:sz="4" w:space="0" w:color="auto"/>
              <w:bottom w:val="single" w:sz="4" w:space="0" w:color="auto"/>
              <w:right w:val="single" w:sz="4" w:space="0" w:color="auto"/>
            </w:tcBorders>
            <w:hideMark/>
          </w:tcPr>
          <w:p w14:paraId="3B029B28" w14:textId="77777777" w:rsidR="00144907" w:rsidRPr="002374F4" w:rsidRDefault="00144907" w:rsidP="002374F4">
            <w:pPr>
              <w:pStyle w:val="GazetteTableText"/>
            </w:pPr>
            <w:r w:rsidRPr="002374F4">
              <w:t>1086</w:t>
            </w:r>
          </w:p>
        </w:tc>
        <w:tc>
          <w:tcPr>
            <w:tcW w:w="736" w:type="pct"/>
            <w:tcBorders>
              <w:top w:val="single" w:sz="4" w:space="0" w:color="auto"/>
              <w:left w:val="single" w:sz="4" w:space="0" w:color="auto"/>
              <w:bottom w:val="single" w:sz="4" w:space="0" w:color="auto"/>
              <w:right w:val="single" w:sz="4" w:space="0" w:color="auto"/>
            </w:tcBorders>
            <w:hideMark/>
          </w:tcPr>
          <w:p w14:paraId="6E073275" w14:textId="522AB097" w:rsidR="00144907" w:rsidRPr="002374F4" w:rsidRDefault="00144907" w:rsidP="002374F4">
            <w:pPr>
              <w:pStyle w:val="GazetteTableText"/>
            </w:pPr>
            <w:r w:rsidRPr="002374F4">
              <w:t>074</w:t>
            </w:r>
            <w:r w:rsidR="00232DCB">
              <w:t> </w:t>
            </w:r>
            <w:r w:rsidRPr="002374F4">
              <w:t>656</w:t>
            </w:r>
            <w:r w:rsidR="00232DCB">
              <w:t> </w:t>
            </w:r>
            <w:r w:rsidRPr="002374F4">
              <w:t>509</w:t>
            </w:r>
          </w:p>
        </w:tc>
        <w:tc>
          <w:tcPr>
            <w:tcW w:w="1835" w:type="pct"/>
            <w:tcBorders>
              <w:top w:val="single" w:sz="4" w:space="0" w:color="auto"/>
              <w:left w:val="single" w:sz="4" w:space="0" w:color="auto"/>
              <w:bottom w:val="single" w:sz="4" w:space="0" w:color="auto"/>
              <w:right w:val="single" w:sz="4" w:space="0" w:color="auto"/>
            </w:tcBorders>
            <w:hideMark/>
          </w:tcPr>
          <w:p w14:paraId="7D19D16E" w14:textId="47CBF58E" w:rsidR="00144907" w:rsidRPr="002374F4" w:rsidRDefault="00144907" w:rsidP="002374F4">
            <w:pPr>
              <w:pStyle w:val="GazetteTableText"/>
            </w:pPr>
            <w:r w:rsidRPr="002374F4">
              <w:t>2806 Ipswich Road</w:t>
            </w:r>
            <w:r w:rsidR="002374F4" w:rsidRPr="002374F4">
              <w:br/>
            </w:r>
            <w:r w:rsidRPr="002374F4">
              <w:t>D</w:t>
            </w:r>
            <w:r w:rsidR="00501625" w:rsidRPr="002374F4">
              <w:t>arra</w:t>
            </w:r>
            <w:r w:rsidRPr="002374F4">
              <w:t xml:space="preserve"> QLD 4076</w:t>
            </w:r>
          </w:p>
        </w:tc>
        <w:tc>
          <w:tcPr>
            <w:tcW w:w="886" w:type="pct"/>
            <w:tcBorders>
              <w:top w:val="single" w:sz="4" w:space="0" w:color="auto"/>
              <w:left w:val="single" w:sz="4" w:space="0" w:color="auto"/>
              <w:bottom w:val="single" w:sz="4" w:space="0" w:color="auto"/>
              <w:right w:val="single" w:sz="4" w:space="0" w:color="auto"/>
            </w:tcBorders>
            <w:hideMark/>
          </w:tcPr>
          <w:p w14:paraId="62845634" w14:textId="77777777" w:rsidR="00144907" w:rsidRPr="002374F4" w:rsidRDefault="00144907" w:rsidP="002374F4">
            <w:pPr>
              <w:pStyle w:val="GazetteTableText"/>
            </w:pPr>
            <w:r w:rsidRPr="002374F4">
              <w:t>12 February 2024</w:t>
            </w:r>
          </w:p>
        </w:tc>
      </w:tr>
      <w:tr w:rsidR="00144907" w14:paraId="323FE099" w14:textId="77777777" w:rsidTr="00144907">
        <w:tc>
          <w:tcPr>
            <w:tcW w:w="1034" w:type="pct"/>
            <w:tcBorders>
              <w:top w:val="single" w:sz="4" w:space="0" w:color="auto"/>
              <w:left w:val="single" w:sz="4" w:space="0" w:color="auto"/>
              <w:bottom w:val="single" w:sz="4" w:space="0" w:color="auto"/>
              <w:right w:val="single" w:sz="4" w:space="0" w:color="auto"/>
            </w:tcBorders>
            <w:hideMark/>
          </w:tcPr>
          <w:p w14:paraId="3E343A41" w14:textId="77777777" w:rsidR="00144907" w:rsidRPr="002374F4" w:rsidRDefault="00144907" w:rsidP="002374F4">
            <w:pPr>
              <w:pStyle w:val="GazetteTableText"/>
            </w:pPr>
            <w:r w:rsidRPr="002374F4">
              <w:t>Farm Balance Pty Ltd</w:t>
            </w:r>
          </w:p>
        </w:tc>
        <w:tc>
          <w:tcPr>
            <w:tcW w:w="509" w:type="pct"/>
            <w:tcBorders>
              <w:top w:val="single" w:sz="4" w:space="0" w:color="auto"/>
              <w:left w:val="single" w:sz="4" w:space="0" w:color="auto"/>
              <w:bottom w:val="single" w:sz="4" w:space="0" w:color="auto"/>
              <w:right w:val="single" w:sz="4" w:space="0" w:color="auto"/>
            </w:tcBorders>
            <w:hideMark/>
          </w:tcPr>
          <w:p w14:paraId="74ABA9E6" w14:textId="77777777" w:rsidR="00144907" w:rsidRPr="002374F4" w:rsidRDefault="00144907" w:rsidP="002374F4">
            <w:pPr>
              <w:pStyle w:val="GazetteTableText"/>
            </w:pPr>
            <w:r w:rsidRPr="002374F4">
              <w:t>4018</w:t>
            </w:r>
          </w:p>
        </w:tc>
        <w:tc>
          <w:tcPr>
            <w:tcW w:w="736" w:type="pct"/>
            <w:tcBorders>
              <w:top w:val="single" w:sz="4" w:space="0" w:color="auto"/>
              <w:left w:val="single" w:sz="4" w:space="0" w:color="auto"/>
              <w:bottom w:val="single" w:sz="4" w:space="0" w:color="auto"/>
              <w:right w:val="single" w:sz="4" w:space="0" w:color="auto"/>
            </w:tcBorders>
            <w:hideMark/>
          </w:tcPr>
          <w:p w14:paraId="78A1D809" w14:textId="30B820CB" w:rsidR="00144907" w:rsidRPr="002374F4" w:rsidRDefault="00144907" w:rsidP="002374F4">
            <w:pPr>
              <w:pStyle w:val="GazetteTableText"/>
            </w:pPr>
            <w:r w:rsidRPr="002374F4">
              <w:t>007</w:t>
            </w:r>
            <w:r w:rsidR="00232DCB">
              <w:t> </w:t>
            </w:r>
            <w:r w:rsidRPr="002374F4">
              <w:t>368</w:t>
            </w:r>
            <w:r w:rsidR="00232DCB">
              <w:t> </w:t>
            </w:r>
            <w:r w:rsidRPr="002374F4">
              <w:t>069</w:t>
            </w:r>
          </w:p>
        </w:tc>
        <w:tc>
          <w:tcPr>
            <w:tcW w:w="1835" w:type="pct"/>
            <w:tcBorders>
              <w:top w:val="single" w:sz="4" w:space="0" w:color="auto"/>
              <w:left w:val="single" w:sz="4" w:space="0" w:color="auto"/>
              <w:bottom w:val="single" w:sz="4" w:space="0" w:color="auto"/>
              <w:right w:val="single" w:sz="4" w:space="0" w:color="auto"/>
            </w:tcBorders>
            <w:hideMark/>
          </w:tcPr>
          <w:p w14:paraId="68500C28" w14:textId="054FB219" w:rsidR="00144907" w:rsidRPr="002374F4" w:rsidRDefault="00144907" w:rsidP="002374F4">
            <w:pPr>
              <w:pStyle w:val="GazetteTableText"/>
            </w:pPr>
            <w:r w:rsidRPr="002374F4">
              <w:t>229 Mountford Road</w:t>
            </w:r>
            <w:r w:rsidR="002374F4" w:rsidRPr="002374F4">
              <w:br/>
            </w:r>
            <w:proofErr w:type="spellStart"/>
            <w:r w:rsidRPr="002374F4">
              <w:t>K</w:t>
            </w:r>
            <w:r w:rsidR="00501625" w:rsidRPr="002374F4">
              <w:t>erang</w:t>
            </w:r>
            <w:proofErr w:type="spellEnd"/>
            <w:r w:rsidRPr="002374F4">
              <w:t xml:space="preserve"> VIC 3579</w:t>
            </w:r>
          </w:p>
        </w:tc>
        <w:tc>
          <w:tcPr>
            <w:tcW w:w="886" w:type="pct"/>
            <w:tcBorders>
              <w:top w:val="single" w:sz="4" w:space="0" w:color="auto"/>
              <w:left w:val="single" w:sz="4" w:space="0" w:color="auto"/>
              <w:bottom w:val="single" w:sz="4" w:space="0" w:color="auto"/>
              <w:right w:val="single" w:sz="4" w:space="0" w:color="auto"/>
            </w:tcBorders>
            <w:hideMark/>
          </w:tcPr>
          <w:p w14:paraId="61EF3E8F" w14:textId="77777777" w:rsidR="00144907" w:rsidRPr="002374F4" w:rsidRDefault="00144907" w:rsidP="002374F4">
            <w:pPr>
              <w:pStyle w:val="GazetteTableText"/>
            </w:pPr>
            <w:r w:rsidRPr="002374F4">
              <w:t>14 February 2024</w:t>
            </w:r>
          </w:p>
        </w:tc>
      </w:tr>
    </w:tbl>
    <w:p w14:paraId="57980F98" w14:textId="77777777" w:rsidR="00144907" w:rsidRDefault="00144907" w:rsidP="00144907">
      <w:pPr>
        <w:pStyle w:val="GazetteHeading2"/>
      </w:pPr>
      <w:r>
        <w:t>APVMA contact</w:t>
      </w:r>
    </w:p>
    <w:p w14:paraId="63204A79" w14:textId="5F3E367D" w:rsidR="00144907" w:rsidRDefault="00144907" w:rsidP="00144907">
      <w:pPr>
        <w:pStyle w:val="GazetteContact"/>
      </w:pPr>
      <w:r>
        <w:t>Manufacturing Quality and Licensing</w:t>
      </w:r>
      <w:r w:rsidR="002374F4">
        <w:br/>
      </w:r>
      <w:r>
        <w:t>Australian Pesticides and Veterinary Medicines Authority</w:t>
      </w:r>
      <w:r w:rsidR="002374F4">
        <w:br/>
      </w:r>
      <w:r>
        <w:t>GPO Box 3262</w:t>
      </w:r>
      <w:r w:rsidR="002374F4">
        <w:br/>
      </w:r>
      <w:r>
        <w:t>Sydney NSW 2001</w:t>
      </w:r>
    </w:p>
    <w:p w14:paraId="22249B4C" w14:textId="77777777" w:rsidR="002374F4" w:rsidRDefault="00144907" w:rsidP="002374F4">
      <w:pPr>
        <w:pStyle w:val="GazetteContact"/>
        <w:spacing w:before="300"/>
        <w:rPr>
          <w:rStyle w:val="Hyperlink"/>
        </w:rPr>
        <w:sectPr w:rsidR="002374F4" w:rsidSect="00145871">
          <w:pgSz w:w="11906" w:h="16838"/>
          <w:pgMar w:top="1440" w:right="1134" w:bottom="1440" w:left="1134" w:header="794" w:footer="737" w:gutter="0"/>
          <w:cols w:space="708"/>
          <w:docGrid w:linePitch="360"/>
        </w:sectPr>
      </w:pPr>
      <w:r>
        <w:rPr>
          <w:b/>
        </w:rPr>
        <w:t xml:space="preserve">Phone: </w:t>
      </w:r>
      <w:r>
        <w:t>+61</w:t>
      </w:r>
      <w:r>
        <w:rPr>
          <w:lang w:val="en-AU"/>
        </w:rPr>
        <w:t xml:space="preserve"> 2 6770 2301</w:t>
      </w:r>
      <w:r w:rsidR="002374F4">
        <w:rPr>
          <w:lang w:val="en-AU"/>
        </w:rPr>
        <w:br/>
      </w:r>
      <w:r>
        <w:rPr>
          <w:b/>
        </w:rPr>
        <w:t>Email</w:t>
      </w:r>
      <w:r>
        <w:t>:</w:t>
      </w:r>
      <w:r>
        <w:rPr>
          <w:b/>
        </w:rPr>
        <w:t xml:space="preserve"> </w:t>
      </w:r>
      <w:hyperlink r:id="rId33" w:history="1">
        <w:r>
          <w:rPr>
            <w:rStyle w:val="Hyperlink"/>
          </w:rPr>
          <w:t>mls@apvma.gov.au</w:t>
        </w:r>
      </w:hyperlink>
    </w:p>
    <w:p w14:paraId="3C1AF17D" w14:textId="77777777" w:rsidR="00144907" w:rsidRDefault="00144907" w:rsidP="00144907">
      <w:pPr>
        <w:pStyle w:val="GazetteHeading1"/>
      </w:pPr>
      <w:bookmarkStart w:id="37" w:name="_Toc160450140"/>
      <w:r>
        <w:lastRenderedPageBreak/>
        <w:t>Amendments to the APVMA MRL Standard</w:t>
      </w:r>
      <w:bookmarkEnd w:id="37"/>
    </w:p>
    <w:p w14:paraId="70AF0BD8" w14:textId="77777777" w:rsidR="00144907" w:rsidRDefault="00144907" w:rsidP="00144907">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38" w:name="_Hlk147750325"/>
      <w:r>
        <w:rPr>
          <w:i/>
        </w:rPr>
        <w:t>Agricultural and Veterinary Chemicals (MRL Standard for Residues of Chemical Products) Instrument 2023</w:t>
      </w:r>
      <w:r>
        <w:t xml:space="preserve">. </w:t>
      </w:r>
      <w:bookmarkEnd w:id="38"/>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06664998" w14:textId="77777777" w:rsidR="00144907" w:rsidRDefault="00144907" w:rsidP="00144907">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1D2203E5" w14:textId="10473E47" w:rsidR="00144907" w:rsidRDefault="00144907" w:rsidP="00144907">
      <w:pPr>
        <w:pStyle w:val="GazetteNormalText"/>
        <w:rPr>
          <w:color w:val="auto"/>
          <w:sz w:val="20"/>
          <w:szCs w:val="20"/>
        </w:rPr>
      </w:pPr>
      <w:r>
        <w:t xml:space="preserve">The APVMA has amended </w:t>
      </w:r>
      <w:r>
        <w:rPr>
          <w:color w:val="auto"/>
        </w:rPr>
        <w:t xml:space="preserve">the </w:t>
      </w:r>
      <w:r>
        <w:rPr>
          <w:i/>
          <w:iCs/>
          <w:color w:val="auto"/>
        </w:rPr>
        <w:t>MRL Standard</w:t>
      </w:r>
      <w:r>
        <w:rPr>
          <w:color w:val="auto"/>
        </w:rPr>
        <w:t xml:space="preserve"> and the changes will have affect the day after the instrument is registered.</w:t>
      </w:r>
    </w:p>
    <w:p w14:paraId="50271B51" w14:textId="77777777" w:rsidR="002374F4" w:rsidRDefault="00144907" w:rsidP="002374F4">
      <w:pPr>
        <w:pStyle w:val="GazetteNormalText"/>
        <w:rPr>
          <w:color w:val="auto"/>
          <w:sz w:val="20"/>
          <w:szCs w:val="20"/>
        </w:rPr>
      </w:pPr>
      <w:r>
        <w:rPr>
          <w:color w:val="auto"/>
        </w:rPr>
        <w:t xml:space="preserve">Details of the amendment can be found in the </w:t>
      </w:r>
      <w:r>
        <w:rPr>
          <w:i/>
          <w:color w:val="auto"/>
        </w:rPr>
        <w:t xml:space="preserve">Agricultural and Veterinary Chemicals (MRL Standard for Residues of Chemical Products) Amendment Instrument </w:t>
      </w:r>
      <w:r>
        <w:rPr>
          <w:color w:val="auto"/>
        </w:rPr>
        <w:t>(No. 1) 2024.</w:t>
      </w:r>
    </w:p>
    <w:p w14:paraId="2E81E383" w14:textId="77777777" w:rsidR="00144907" w:rsidRDefault="00144907" w:rsidP="00144907">
      <w:pPr>
        <w:pStyle w:val="GazetteNormalText"/>
      </w:pPr>
      <w:r>
        <w:t xml:space="preserve">The amendments will be incorporated into the compilation of the </w:t>
      </w:r>
      <w:r>
        <w:rPr>
          <w:i/>
        </w:rPr>
        <w:t>Agricultural and Veterinary Chemicals (MRL Standard for Residues of Chemical Products) Instrument 2023.</w:t>
      </w:r>
    </w:p>
    <w:p w14:paraId="4801D56E" w14:textId="77777777" w:rsidR="00144907" w:rsidRDefault="00144907" w:rsidP="00144907">
      <w:pPr>
        <w:pStyle w:val="GazetteNormalText"/>
      </w:pPr>
      <w:r>
        <w:t xml:space="preserve">The MRL Standard is accessible via the </w:t>
      </w:r>
      <w:hyperlink r:id="rId34" w:history="1">
        <w:r>
          <w:rPr>
            <w:rStyle w:val="Hyperlink"/>
          </w:rPr>
          <w:t>Federal Register of Legislation website</w:t>
        </w:r>
      </w:hyperlink>
      <w:r>
        <w:t>.</w:t>
      </w:r>
    </w:p>
    <w:p w14:paraId="0965C9AF" w14:textId="77777777" w:rsidR="00144907" w:rsidRDefault="00144907" w:rsidP="00144907">
      <w:pPr>
        <w:pStyle w:val="GazetteNormalText"/>
      </w:pPr>
      <w:r>
        <w:t>For further information please contact:</w:t>
      </w:r>
    </w:p>
    <w:p w14:paraId="375F080D" w14:textId="3ADB91CE" w:rsidR="00144907" w:rsidRDefault="00144907" w:rsidP="00144907">
      <w:pPr>
        <w:pStyle w:val="GazetteContact"/>
      </w:pPr>
      <w:r>
        <w:t>MRL Contact Officer</w:t>
      </w:r>
      <w:r w:rsidR="002374F4">
        <w:br/>
      </w:r>
      <w:r>
        <w:t>Australian Pesticides and Veterinary Medicines Authority</w:t>
      </w:r>
      <w:r w:rsidR="002374F4">
        <w:br/>
      </w:r>
      <w:r>
        <w:t>GPO Box 3262</w:t>
      </w:r>
      <w:r w:rsidR="002374F4">
        <w:br/>
      </w:r>
      <w:r>
        <w:t>Sydney NSW 2001</w:t>
      </w:r>
    </w:p>
    <w:p w14:paraId="2FE9C934" w14:textId="77777777" w:rsidR="002374F4" w:rsidRDefault="00144907" w:rsidP="002374F4">
      <w:pPr>
        <w:pStyle w:val="GazetteContact"/>
        <w:spacing w:before="300"/>
        <w:rPr>
          <w:rStyle w:val="Hyperlink"/>
        </w:rPr>
        <w:sectPr w:rsidR="002374F4" w:rsidSect="00145871">
          <w:pgSz w:w="11906" w:h="16838"/>
          <w:pgMar w:top="1440" w:right="1134" w:bottom="1440" w:left="1134" w:header="794" w:footer="737" w:gutter="0"/>
          <w:cols w:space="708"/>
          <w:docGrid w:linePitch="360"/>
        </w:sectPr>
      </w:pPr>
      <w:r>
        <w:rPr>
          <w:b/>
        </w:rPr>
        <w:t xml:space="preserve">Phone: </w:t>
      </w:r>
      <w:r>
        <w:t>+61 2 6770 2300</w:t>
      </w:r>
      <w:r w:rsidR="002374F4">
        <w:br/>
      </w:r>
      <w:r>
        <w:rPr>
          <w:b/>
        </w:rPr>
        <w:t xml:space="preserve">Email: </w:t>
      </w:r>
      <w:hyperlink r:id="rId35" w:history="1">
        <w:r>
          <w:rPr>
            <w:rStyle w:val="Hyperlink"/>
          </w:rPr>
          <w:t>enquiries@apvma.gov.au</w:t>
        </w:r>
      </w:hyperlink>
    </w:p>
    <w:p w14:paraId="7853B607" w14:textId="77777777" w:rsidR="00144907" w:rsidRDefault="00144907" w:rsidP="00144907">
      <w:pPr>
        <w:pStyle w:val="GazetteHeading1"/>
      </w:pPr>
      <w:bookmarkStart w:id="39" w:name="_Toc160450141"/>
      <w:r>
        <w:lastRenderedPageBreak/>
        <w:t>Proposal to amend Schedule 20 in the Australian New Zealand Food Standards Code</w:t>
      </w:r>
      <w:bookmarkEnd w:id="39"/>
    </w:p>
    <w:p w14:paraId="3E7B1970" w14:textId="3C4C1DFD" w:rsidR="00144907" w:rsidRDefault="00144907" w:rsidP="00144907">
      <w:pPr>
        <w:pStyle w:val="GazetteNormalText"/>
      </w:pPr>
      <w:r>
        <w:t xml:space="preserve">In the previous notice on </w:t>
      </w:r>
      <w:r w:rsidRPr="00264F16">
        <w:t xml:space="preserve">page </w:t>
      </w:r>
      <w:r w:rsidR="00264F16" w:rsidRPr="00264F16">
        <w:t>26</w:t>
      </w:r>
      <w:r w:rsidRPr="00264F16">
        <w:t xml:space="preserve"> </w:t>
      </w:r>
      <w:r w:rsidRPr="00264F16">
        <w:rPr>
          <w:color w:val="auto"/>
        </w:rPr>
        <w:t xml:space="preserve">of APVMA Gazette No. </w:t>
      </w:r>
      <w:r w:rsidR="00264F16" w:rsidRPr="00264F16">
        <w:rPr>
          <w:color w:val="auto"/>
        </w:rPr>
        <w:t>5</w:t>
      </w:r>
      <w:r w:rsidRPr="00264F16">
        <w:t>,</w:t>
      </w:r>
      <w:r>
        <w:t xml:space="preserve"> the APVMA gazetted amendments which it has approved to vary maximum residue limits (MRLs) for substances contained in agricultural and veterinary chemical products as set out in the APVMA</w:t>
      </w:r>
      <w:r>
        <w:rPr>
          <w:rFonts w:hint="eastAsia"/>
        </w:rPr>
        <w:t>’</w:t>
      </w:r>
      <w:r>
        <w:t xml:space="preserve">s </w:t>
      </w:r>
      <w:r>
        <w:rPr>
          <w:iCs/>
        </w:rPr>
        <w:t>MRL Standard</w:t>
      </w:r>
      <w:r>
        <w:rPr>
          <w:i/>
          <w:iCs/>
        </w:rPr>
        <w:t>.</w:t>
      </w:r>
    </w:p>
    <w:p w14:paraId="138BB0F0" w14:textId="77777777" w:rsidR="00144907" w:rsidRDefault="00144907" w:rsidP="00144907">
      <w:pPr>
        <w:pStyle w:val="GazetteNormalText"/>
      </w:pPr>
      <w:r>
        <w:t xml:space="preserve">Under section 82 of the </w:t>
      </w:r>
      <w:r>
        <w:rPr>
          <w:i/>
        </w:rPr>
        <w:t>Food Standards Australia New Zealand Act 1991</w:t>
      </w:r>
      <w:r>
        <w:t xml:space="preserve">, the APVMA is proposing to incorporate those variations (Agricultural and Veterinary Chemicals Code </w:t>
      </w:r>
      <w:r>
        <w:rPr>
          <w:i/>
        </w:rPr>
        <w:t>(MRL Standard)</w:t>
      </w:r>
      <w:r>
        <w:t xml:space="preserve"> Amendment Instrument 2024 (No. 1)) to MRLs into Schedule 20 </w:t>
      </w:r>
      <w:r>
        <w:rPr>
          <w:rFonts w:hint="eastAsia"/>
        </w:rPr>
        <w:t>–</w:t>
      </w:r>
      <w:r>
        <w:t xml:space="preserve"> Maximum residue limits in the Australia New Zealand Food Standards Code.</w:t>
      </w:r>
    </w:p>
    <w:p w14:paraId="710F9318" w14:textId="77777777" w:rsidR="00144907" w:rsidRDefault="00144907" w:rsidP="00144907">
      <w:pPr>
        <w:pStyle w:val="GazetteNormalText"/>
      </w:pPr>
      <w: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7D8AEA7D" w14:textId="5266FF6C" w:rsidR="00144907" w:rsidRDefault="00144907" w:rsidP="00144907">
      <w:pPr>
        <w:pStyle w:val="GazetteNormalText"/>
      </w:pPr>
      <w:r>
        <w:t>The APVMA and Food Standards Australia New Zealand (FSANZ) are satisfied, based on dietary exposure assessments and current health standards, that the proposed limits are not harmful to public health.</w:t>
      </w:r>
    </w:p>
    <w:p w14:paraId="5552B778" w14:textId="04BF9B87" w:rsidR="00144907" w:rsidRDefault="00144907" w:rsidP="00144907">
      <w:pPr>
        <w:pStyle w:val="GazetteNormalTex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61554C63" w14:textId="6D430885" w:rsidR="00144907" w:rsidRDefault="00144907" w:rsidP="00144907">
      <w:pPr>
        <w:pStyle w:val="GazetteNormalText"/>
      </w:pPr>
      <w:r>
        <w:t>A Sanitary and Phytosanitary (SPS) notification to the World Trade Organization (WTO) will be made.</w:t>
      </w:r>
    </w:p>
    <w:p w14:paraId="20604AFB" w14:textId="7435FDC4" w:rsidR="00144907" w:rsidRDefault="00144907" w:rsidP="00144907">
      <w:pPr>
        <w:pStyle w:val="GazetteNormalText"/>
      </w:pPr>
      <w:r>
        <w:t>The APVMA invites comment on these proposals. Details on how to make a submission appear near the end of this notice, below the details of the proposed amendment.</w:t>
      </w:r>
    </w:p>
    <w:p w14:paraId="292950EF" w14:textId="77777777" w:rsidR="00144907" w:rsidRDefault="00144907" w:rsidP="00144907">
      <w:pPr>
        <w:pStyle w:val="GazetteNormalText"/>
        <w:rPr>
          <w:rFonts w:ascii="Arial Bold"/>
          <w:caps/>
        </w:rPr>
      </w:pPr>
      <w:r>
        <w:t xml:space="preserve">The APVMA will consider any public comments made in response to this proposal. If the APVMA decides to proceed with the proposal, it will further notify any variations it makes to Schedule 20 in the APVMA </w:t>
      </w:r>
      <w:r>
        <w:rPr>
          <w:iCs/>
        </w:rPr>
        <w:t>Gazette</w:t>
      </w:r>
      <w:r>
        <w:t>. The variations will take effect as from the date of that subsequent notice.</w:t>
      </w:r>
      <w:r>
        <w:br w:type="page"/>
      </w:r>
    </w:p>
    <w:p w14:paraId="31129AD2" w14:textId="77777777" w:rsidR="00144907" w:rsidRDefault="00144907" w:rsidP="00144907">
      <w:pPr>
        <w:pStyle w:val="Schedule20H2"/>
      </w:pPr>
      <w:r>
        <w:lastRenderedPageBreak/>
        <w:t>Proposed variation to Schedule 20 in the Australia New Zealand Food Standards Code</w:t>
      </w:r>
    </w:p>
    <w:p w14:paraId="31CA3465" w14:textId="77777777" w:rsidR="00144907" w:rsidRDefault="00144907" w:rsidP="00144907">
      <w:pPr>
        <w:pStyle w:val="Schedule20text"/>
        <w:rPr>
          <w:b/>
          <w:bCs/>
          <w:iCs/>
        </w:rPr>
      </w:pPr>
      <w:r>
        <w:t>5 March 2024</w:t>
      </w:r>
    </w:p>
    <w:p w14:paraId="3548D2D2" w14:textId="77777777" w:rsidR="00144907" w:rsidRDefault="00144907" w:rsidP="00144907">
      <w:pPr>
        <w:pStyle w:val="Schedule20text"/>
        <w:pBdr>
          <w:bottom w:val="single" w:sz="4" w:space="9" w:color="auto"/>
        </w:pBdr>
      </w:pPr>
      <w:r>
        <w:t xml:space="preserve">Note: Subsection 82(2) of the </w:t>
      </w:r>
      <w:r>
        <w:rPr>
          <w:i/>
          <w:iCs/>
        </w:rPr>
        <w:t>Food Standards Australia New Zealand Act 1991</w:t>
      </w:r>
      <w:r>
        <w:t xml:space="preserve"> provides that variations to standards are legislative instruments, but are not subject to disallowance or sunsetting.</w:t>
      </w:r>
    </w:p>
    <w:p w14:paraId="45CC8ABF" w14:textId="77777777" w:rsidR="00144907" w:rsidRDefault="00144907" w:rsidP="00144907">
      <w:pPr>
        <w:pStyle w:val="Schedule20H3"/>
      </w:pPr>
      <w:r>
        <w:t>To commence: on gazettal of variation</w:t>
      </w:r>
    </w:p>
    <w:p w14:paraId="52F38DAA" w14:textId="77777777" w:rsidR="00144907" w:rsidRDefault="00144907" w:rsidP="00144907">
      <w:pPr>
        <w:pStyle w:val="Schedule20H3"/>
        <w:rPr>
          <w:sz w:val="20"/>
          <w:szCs w:val="20"/>
        </w:rPr>
      </w:pPr>
      <w:r>
        <w:rPr>
          <w:sz w:val="20"/>
          <w:szCs w:val="20"/>
        </w:rPr>
        <w:t>Schedule 20 Maximum Residue Limits</w:t>
      </w:r>
    </w:p>
    <w:p w14:paraId="648E8926" w14:textId="77777777" w:rsidR="00144907" w:rsidRDefault="00144907" w:rsidP="00144907">
      <w:pPr>
        <w:keepNext/>
        <w:keepLines/>
        <w:tabs>
          <w:tab w:val="left" w:pos="851"/>
        </w:tabs>
        <w:spacing w:before="240" w:line="280" w:lineRule="exact"/>
        <w:outlineLvl w:val="1"/>
        <w:rPr>
          <w:rFonts w:cs="Arial"/>
          <w:b/>
          <w:bCs/>
          <w:iCs/>
          <w:sz w:val="20"/>
          <w:szCs w:val="20"/>
          <w:lang w:val="en-GB"/>
        </w:rPr>
      </w:pPr>
      <w:bookmarkStart w:id="40" w:name="_Hlk144731438"/>
      <w:bookmarkStart w:id="41" w:name="_Hlk153276519"/>
      <w:r>
        <w:rPr>
          <w:rFonts w:cs="Arial"/>
          <w:b/>
          <w:bCs/>
          <w:iCs/>
          <w:sz w:val="20"/>
          <w:szCs w:val="20"/>
          <w:lang w:val="en-GB"/>
        </w:rPr>
        <w:t>[1]</w:t>
      </w:r>
      <w:r>
        <w:rPr>
          <w:rFonts w:cs="Arial"/>
          <w:b/>
          <w:bCs/>
          <w:iCs/>
          <w:sz w:val="20"/>
          <w:szCs w:val="20"/>
          <w:lang w:val="en-GB"/>
        </w:rPr>
        <w:tab/>
        <w:t>Section S20—3</w:t>
      </w:r>
    </w:p>
    <w:p w14:paraId="4B306134" w14:textId="77777777" w:rsidR="00144907" w:rsidRDefault="00144907" w:rsidP="00144907">
      <w:pPr>
        <w:widowControl w:val="0"/>
        <w:spacing w:before="120" w:after="240"/>
        <w:ind w:left="851"/>
        <w:rPr>
          <w:rFonts w:cs="Arial"/>
          <w:b/>
          <w:sz w:val="20"/>
          <w:szCs w:val="20"/>
          <w:lang w:val="en-GB"/>
        </w:rPr>
      </w:pPr>
      <w:r>
        <w:rPr>
          <w:rFonts w:cs="Arial"/>
          <w:bCs/>
          <w:sz w:val="20"/>
          <w:szCs w:val="20"/>
          <w:shd w:val="clear" w:color="auto" w:fill="FFFFFF"/>
          <w:lang w:val="en-GB"/>
        </w:rPr>
        <w:t>Insert in alphabetical order the following chemicals, the corresponding residue definition(s),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21321943" w14:textId="77777777" w:rsidTr="00144907">
        <w:trPr>
          <w:cantSplit/>
          <w:tblHeader/>
        </w:trPr>
        <w:tc>
          <w:tcPr>
            <w:tcW w:w="4423" w:type="dxa"/>
            <w:gridSpan w:val="2"/>
            <w:tcBorders>
              <w:top w:val="single" w:sz="8" w:space="0" w:color="auto"/>
              <w:left w:val="nil"/>
              <w:bottom w:val="nil"/>
              <w:right w:val="nil"/>
            </w:tcBorders>
            <w:shd w:val="clear" w:color="auto" w:fill="FFFFFF"/>
            <w:hideMark/>
          </w:tcPr>
          <w:p w14:paraId="1A0DDF09" w14:textId="6D5012E6" w:rsidR="00144907" w:rsidRDefault="00144907">
            <w:pPr>
              <w:spacing w:before="60" w:after="60"/>
              <w:rPr>
                <w:rFonts w:eastAsia="Calibri" w:cs="Arial"/>
                <w:b/>
                <w:i/>
                <w:szCs w:val="22"/>
              </w:rPr>
            </w:pPr>
            <w:r>
              <w:rPr>
                <w:rFonts w:eastAsia="Calibri" w:cs="Arial"/>
                <w:b/>
                <w:i/>
              </w:rPr>
              <w:t>Agvet chemical: Bupivacaine</w:t>
            </w:r>
          </w:p>
        </w:tc>
      </w:tr>
      <w:tr w:rsidR="00144907" w14:paraId="0B3274F5" w14:textId="77777777" w:rsidTr="00144907">
        <w:trPr>
          <w:cantSplit/>
        </w:trPr>
        <w:tc>
          <w:tcPr>
            <w:tcW w:w="4423" w:type="dxa"/>
            <w:gridSpan w:val="2"/>
            <w:tcBorders>
              <w:top w:val="nil"/>
              <w:left w:val="nil"/>
              <w:bottom w:val="single" w:sz="8" w:space="0" w:color="auto"/>
              <w:right w:val="nil"/>
            </w:tcBorders>
            <w:shd w:val="clear" w:color="auto" w:fill="FFFFFF"/>
            <w:hideMark/>
          </w:tcPr>
          <w:p w14:paraId="19FFF3A3" w14:textId="4BA1417C" w:rsidR="00144907" w:rsidRDefault="00144907">
            <w:pPr>
              <w:spacing w:before="60" w:after="60"/>
              <w:rPr>
                <w:rFonts w:eastAsia="Calibri" w:cs="Arial"/>
                <w:i/>
              </w:rPr>
            </w:pPr>
            <w:r>
              <w:rPr>
                <w:rFonts w:eastAsia="Calibri" w:cs="Arial"/>
                <w:iCs/>
                <w:szCs w:val="18"/>
                <w:lang w:val="en-GB"/>
              </w:rPr>
              <w:t>Permitted residue: Bupivacaine</w:t>
            </w:r>
          </w:p>
        </w:tc>
      </w:tr>
      <w:tr w:rsidR="00144907" w14:paraId="79D1FDF2" w14:textId="77777777" w:rsidTr="00144907">
        <w:trPr>
          <w:cantSplit/>
        </w:trPr>
        <w:tc>
          <w:tcPr>
            <w:tcW w:w="2977" w:type="dxa"/>
            <w:hideMark/>
          </w:tcPr>
          <w:p w14:paraId="29BD8C15" w14:textId="77777777" w:rsidR="00144907" w:rsidRDefault="00144907">
            <w:pPr>
              <w:spacing w:before="60" w:after="60"/>
              <w:rPr>
                <w:rFonts w:eastAsia="Calibri" w:cs="Arial"/>
              </w:rPr>
            </w:pPr>
            <w:r>
              <w:rPr>
                <w:rFonts w:eastAsia="Calibri" w:cs="Arial"/>
              </w:rPr>
              <w:t>Sheep fat</w:t>
            </w:r>
          </w:p>
        </w:tc>
        <w:tc>
          <w:tcPr>
            <w:tcW w:w="1446" w:type="dxa"/>
            <w:tcBorders>
              <w:top w:val="single" w:sz="4" w:space="0" w:color="auto"/>
              <w:left w:val="nil"/>
              <w:bottom w:val="nil"/>
              <w:right w:val="nil"/>
            </w:tcBorders>
            <w:hideMark/>
          </w:tcPr>
          <w:p w14:paraId="67B3DA7E" w14:textId="77777777" w:rsidR="00144907" w:rsidRDefault="00144907">
            <w:pPr>
              <w:spacing w:before="60" w:after="60"/>
              <w:jc w:val="right"/>
              <w:rPr>
                <w:rFonts w:eastAsia="Calibri" w:cs="Arial"/>
              </w:rPr>
            </w:pPr>
            <w:r>
              <w:rPr>
                <w:rFonts w:eastAsia="Calibri" w:cs="Arial"/>
              </w:rPr>
              <w:t>0.07</w:t>
            </w:r>
          </w:p>
        </w:tc>
      </w:tr>
      <w:tr w:rsidR="00144907" w14:paraId="3C4CD3DF" w14:textId="77777777" w:rsidTr="00144907">
        <w:trPr>
          <w:cantSplit/>
        </w:trPr>
        <w:tc>
          <w:tcPr>
            <w:tcW w:w="2977" w:type="dxa"/>
            <w:hideMark/>
          </w:tcPr>
          <w:p w14:paraId="08081585" w14:textId="77777777" w:rsidR="00144907" w:rsidRDefault="00144907">
            <w:pPr>
              <w:spacing w:before="60" w:after="60"/>
              <w:rPr>
                <w:rFonts w:eastAsia="Calibri" w:cs="Arial"/>
              </w:rPr>
            </w:pPr>
            <w:r>
              <w:rPr>
                <w:rFonts w:eastAsia="Calibri" w:cs="Arial"/>
              </w:rPr>
              <w:t>Sheep kidney</w:t>
            </w:r>
          </w:p>
        </w:tc>
        <w:tc>
          <w:tcPr>
            <w:tcW w:w="1446" w:type="dxa"/>
            <w:hideMark/>
          </w:tcPr>
          <w:p w14:paraId="392E324F" w14:textId="77777777" w:rsidR="00144907" w:rsidRDefault="00144907">
            <w:pPr>
              <w:spacing w:before="60" w:after="60"/>
              <w:jc w:val="right"/>
              <w:rPr>
                <w:rFonts w:eastAsia="Calibri" w:cs="Arial"/>
              </w:rPr>
            </w:pPr>
            <w:r>
              <w:rPr>
                <w:rFonts w:eastAsia="Calibri" w:cs="Arial"/>
              </w:rPr>
              <w:t>0.02</w:t>
            </w:r>
          </w:p>
        </w:tc>
      </w:tr>
      <w:tr w:rsidR="00144907" w14:paraId="009F6E41" w14:textId="77777777" w:rsidTr="00144907">
        <w:trPr>
          <w:cantSplit/>
        </w:trPr>
        <w:tc>
          <w:tcPr>
            <w:tcW w:w="2977" w:type="dxa"/>
            <w:hideMark/>
          </w:tcPr>
          <w:p w14:paraId="6A68DD50" w14:textId="77777777" w:rsidR="00144907" w:rsidRDefault="00144907">
            <w:pPr>
              <w:spacing w:before="60" w:after="60"/>
              <w:rPr>
                <w:rFonts w:eastAsia="Calibri" w:cs="Arial"/>
              </w:rPr>
            </w:pPr>
            <w:r>
              <w:rPr>
                <w:rFonts w:eastAsia="Calibri" w:cs="Arial"/>
              </w:rPr>
              <w:t>Sheep liver</w:t>
            </w:r>
          </w:p>
        </w:tc>
        <w:tc>
          <w:tcPr>
            <w:tcW w:w="1446" w:type="dxa"/>
            <w:hideMark/>
          </w:tcPr>
          <w:p w14:paraId="53FF34F5" w14:textId="77777777" w:rsidR="00144907" w:rsidRDefault="00144907">
            <w:pPr>
              <w:spacing w:before="60" w:after="60"/>
              <w:jc w:val="right"/>
              <w:rPr>
                <w:rFonts w:eastAsia="Calibri" w:cs="Arial"/>
              </w:rPr>
            </w:pPr>
            <w:r>
              <w:rPr>
                <w:rFonts w:eastAsia="Calibri" w:cs="Arial"/>
              </w:rPr>
              <w:t>0.02</w:t>
            </w:r>
          </w:p>
        </w:tc>
      </w:tr>
      <w:tr w:rsidR="00144907" w14:paraId="385FBD97" w14:textId="77777777" w:rsidTr="00144907">
        <w:trPr>
          <w:cantSplit/>
        </w:trPr>
        <w:tc>
          <w:tcPr>
            <w:tcW w:w="2977" w:type="dxa"/>
            <w:tcBorders>
              <w:top w:val="nil"/>
              <w:left w:val="nil"/>
              <w:bottom w:val="single" w:sz="4" w:space="0" w:color="auto"/>
              <w:right w:val="nil"/>
            </w:tcBorders>
            <w:hideMark/>
          </w:tcPr>
          <w:p w14:paraId="7F555F85" w14:textId="77777777" w:rsidR="00144907" w:rsidRDefault="00144907">
            <w:pPr>
              <w:spacing w:before="60" w:after="60"/>
              <w:rPr>
                <w:rFonts w:eastAsia="Calibri" w:cs="Arial"/>
              </w:rPr>
            </w:pPr>
            <w:r>
              <w:rPr>
                <w:rFonts w:eastAsia="Calibri" w:cs="Arial"/>
              </w:rPr>
              <w:t>Sheep muscle</w:t>
            </w:r>
          </w:p>
        </w:tc>
        <w:tc>
          <w:tcPr>
            <w:tcW w:w="1446" w:type="dxa"/>
            <w:tcBorders>
              <w:top w:val="nil"/>
              <w:left w:val="nil"/>
              <w:bottom w:val="single" w:sz="4" w:space="0" w:color="auto"/>
              <w:right w:val="nil"/>
            </w:tcBorders>
            <w:hideMark/>
          </w:tcPr>
          <w:p w14:paraId="093E5C18" w14:textId="77777777" w:rsidR="00144907" w:rsidRDefault="00144907">
            <w:pPr>
              <w:spacing w:before="60" w:after="60"/>
              <w:jc w:val="right"/>
              <w:rPr>
                <w:rFonts w:eastAsia="Calibri" w:cs="Arial"/>
              </w:rPr>
            </w:pPr>
            <w:r>
              <w:rPr>
                <w:rFonts w:eastAsia="Calibri" w:cs="Arial"/>
              </w:rPr>
              <w:t>0.0005</w:t>
            </w:r>
          </w:p>
        </w:tc>
      </w:tr>
    </w:tbl>
    <w:p w14:paraId="4BF91E86" w14:textId="77777777" w:rsidR="00144907" w:rsidRDefault="00144907" w:rsidP="00144907">
      <w:pPr>
        <w:keepNext/>
        <w:keepLines/>
        <w:spacing w:before="240" w:line="280" w:lineRule="exact"/>
        <w:outlineLvl w:val="1"/>
        <w:rPr>
          <w:rFonts w:cs="Arial"/>
          <w:b/>
          <w:bCs/>
          <w:iCs/>
          <w:sz w:val="20"/>
          <w:szCs w:val="20"/>
          <w:lang w:val="en-GB"/>
        </w:rPr>
      </w:pP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4E9F732D" w14:textId="77777777" w:rsidTr="00144907">
        <w:trPr>
          <w:cantSplit/>
          <w:tblHeader/>
        </w:trPr>
        <w:tc>
          <w:tcPr>
            <w:tcW w:w="4423" w:type="dxa"/>
            <w:gridSpan w:val="2"/>
            <w:tcBorders>
              <w:top w:val="single" w:sz="8" w:space="0" w:color="auto"/>
              <w:left w:val="nil"/>
              <w:bottom w:val="nil"/>
              <w:right w:val="nil"/>
            </w:tcBorders>
            <w:shd w:val="clear" w:color="auto" w:fill="FFFFFF"/>
            <w:hideMark/>
          </w:tcPr>
          <w:p w14:paraId="2F14DE43" w14:textId="13147586" w:rsidR="00144907" w:rsidRDefault="00144907">
            <w:pPr>
              <w:spacing w:before="60" w:after="60"/>
              <w:rPr>
                <w:rFonts w:eastAsia="Calibri" w:cs="Arial"/>
                <w:b/>
                <w:i/>
                <w:szCs w:val="22"/>
              </w:rPr>
            </w:pPr>
            <w:r>
              <w:rPr>
                <w:rFonts w:eastAsia="Calibri" w:cs="Arial"/>
                <w:b/>
                <w:i/>
              </w:rPr>
              <w:t>Agvet chemical: Lignocaine</w:t>
            </w:r>
          </w:p>
        </w:tc>
      </w:tr>
      <w:tr w:rsidR="00144907" w14:paraId="19FD048F" w14:textId="77777777" w:rsidTr="00144907">
        <w:trPr>
          <w:cantSplit/>
        </w:trPr>
        <w:tc>
          <w:tcPr>
            <w:tcW w:w="4423" w:type="dxa"/>
            <w:gridSpan w:val="2"/>
            <w:tcBorders>
              <w:top w:val="nil"/>
              <w:left w:val="nil"/>
              <w:bottom w:val="single" w:sz="8" w:space="0" w:color="auto"/>
              <w:right w:val="nil"/>
            </w:tcBorders>
            <w:shd w:val="clear" w:color="auto" w:fill="FFFFFF"/>
            <w:hideMark/>
          </w:tcPr>
          <w:p w14:paraId="56126016" w14:textId="5676FCC7" w:rsidR="00144907" w:rsidRDefault="00144907">
            <w:pPr>
              <w:spacing w:before="60" w:after="60"/>
              <w:rPr>
                <w:rFonts w:eastAsia="Calibri" w:cs="Arial"/>
              </w:rPr>
            </w:pPr>
            <w:r>
              <w:rPr>
                <w:rFonts w:eastAsia="Calibri" w:cs="Arial"/>
                <w:i/>
                <w:iCs/>
                <w:szCs w:val="18"/>
                <w:lang w:val="en-GB"/>
              </w:rPr>
              <w:t>Permitted residue: Lignocaine</w:t>
            </w:r>
          </w:p>
        </w:tc>
      </w:tr>
      <w:tr w:rsidR="00144907" w14:paraId="172A6D51" w14:textId="77777777" w:rsidTr="00144907">
        <w:trPr>
          <w:cantSplit/>
        </w:trPr>
        <w:tc>
          <w:tcPr>
            <w:tcW w:w="2977" w:type="dxa"/>
            <w:hideMark/>
          </w:tcPr>
          <w:p w14:paraId="1AA4B040" w14:textId="77777777" w:rsidR="00144907" w:rsidRDefault="00144907">
            <w:pPr>
              <w:spacing w:before="60" w:after="60"/>
              <w:rPr>
                <w:rFonts w:eastAsia="Calibri" w:cs="Arial"/>
              </w:rPr>
            </w:pPr>
            <w:r>
              <w:rPr>
                <w:rFonts w:eastAsia="Calibri" w:cs="Arial"/>
              </w:rPr>
              <w:t>Sheep fat</w:t>
            </w:r>
          </w:p>
        </w:tc>
        <w:tc>
          <w:tcPr>
            <w:tcW w:w="1446" w:type="dxa"/>
            <w:tcBorders>
              <w:top w:val="single" w:sz="4" w:space="0" w:color="auto"/>
              <w:left w:val="nil"/>
              <w:bottom w:val="nil"/>
              <w:right w:val="nil"/>
            </w:tcBorders>
            <w:hideMark/>
          </w:tcPr>
          <w:p w14:paraId="3B0A59F9" w14:textId="77777777" w:rsidR="00144907" w:rsidRDefault="00144907">
            <w:pPr>
              <w:spacing w:before="60" w:after="60"/>
              <w:jc w:val="right"/>
              <w:rPr>
                <w:rFonts w:eastAsia="Calibri" w:cs="Arial"/>
              </w:rPr>
            </w:pPr>
            <w:r>
              <w:rPr>
                <w:rFonts w:eastAsia="Calibri" w:cs="Arial"/>
              </w:rPr>
              <w:t>0.2</w:t>
            </w:r>
          </w:p>
        </w:tc>
      </w:tr>
      <w:tr w:rsidR="00144907" w14:paraId="618DE76B" w14:textId="77777777" w:rsidTr="00144907">
        <w:trPr>
          <w:cantSplit/>
        </w:trPr>
        <w:tc>
          <w:tcPr>
            <w:tcW w:w="2977" w:type="dxa"/>
            <w:hideMark/>
          </w:tcPr>
          <w:p w14:paraId="51B07752" w14:textId="77777777" w:rsidR="00144907" w:rsidRDefault="00144907">
            <w:pPr>
              <w:spacing w:before="60" w:after="60"/>
              <w:rPr>
                <w:rFonts w:eastAsia="Calibri" w:cs="Arial"/>
              </w:rPr>
            </w:pPr>
            <w:r>
              <w:rPr>
                <w:rFonts w:eastAsia="Calibri" w:cs="Arial"/>
              </w:rPr>
              <w:t>Sheep kidney</w:t>
            </w:r>
          </w:p>
        </w:tc>
        <w:tc>
          <w:tcPr>
            <w:tcW w:w="1446" w:type="dxa"/>
            <w:hideMark/>
          </w:tcPr>
          <w:p w14:paraId="79DE55C9" w14:textId="77777777" w:rsidR="00144907" w:rsidRDefault="00144907">
            <w:pPr>
              <w:spacing w:before="60" w:after="60"/>
              <w:jc w:val="right"/>
              <w:rPr>
                <w:rFonts w:eastAsia="Calibri" w:cs="Arial"/>
              </w:rPr>
            </w:pPr>
            <w:r>
              <w:rPr>
                <w:rFonts w:eastAsia="Calibri" w:cs="Arial"/>
              </w:rPr>
              <w:t>0.2</w:t>
            </w:r>
          </w:p>
        </w:tc>
      </w:tr>
      <w:tr w:rsidR="00144907" w14:paraId="456F1199" w14:textId="77777777" w:rsidTr="00144907">
        <w:trPr>
          <w:cantSplit/>
        </w:trPr>
        <w:tc>
          <w:tcPr>
            <w:tcW w:w="2977" w:type="dxa"/>
            <w:hideMark/>
          </w:tcPr>
          <w:p w14:paraId="1BF3E730" w14:textId="77777777" w:rsidR="00144907" w:rsidRDefault="00144907">
            <w:pPr>
              <w:spacing w:before="60" w:after="60"/>
              <w:rPr>
                <w:rFonts w:eastAsia="Calibri" w:cs="Arial"/>
              </w:rPr>
            </w:pPr>
            <w:r>
              <w:rPr>
                <w:rFonts w:eastAsia="Calibri" w:cs="Arial"/>
              </w:rPr>
              <w:t>Sheep liver</w:t>
            </w:r>
          </w:p>
        </w:tc>
        <w:tc>
          <w:tcPr>
            <w:tcW w:w="1446" w:type="dxa"/>
            <w:hideMark/>
          </w:tcPr>
          <w:p w14:paraId="76F8E4D1" w14:textId="77777777" w:rsidR="00144907" w:rsidRDefault="00144907">
            <w:pPr>
              <w:spacing w:before="60" w:after="60"/>
              <w:jc w:val="right"/>
              <w:rPr>
                <w:rFonts w:eastAsia="Calibri" w:cs="Arial"/>
              </w:rPr>
            </w:pPr>
            <w:r>
              <w:rPr>
                <w:rFonts w:eastAsia="Calibri" w:cs="Arial"/>
              </w:rPr>
              <w:t>0.1</w:t>
            </w:r>
          </w:p>
        </w:tc>
      </w:tr>
      <w:tr w:rsidR="00144907" w14:paraId="66EE5493" w14:textId="77777777" w:rsidTr="00144907">
        <w:trPr>
          <w:cantSplit/>
        </w:trPr>
        <w:tc>
          <w:tcPr>
            <w:tcW w:w="2977" w:type="dxa"/>
            <w:tcBorders>
              <w:top w:val="nil"/>
              <w:left w:val="nil"/>
              <w:bottom w:val="single" w:sz="4" w:space="0" w:color="auto"/>
              <w:right w:val="nil"/>
            </w:tcBorders>
            <w:hideMark/>
          </w:tcPr>
          <w:p w14:paraId="5102F52B" w14:textId="77777777" w:rsidR="00144907" w:rsidRDefault="00144907">
            <w:pPr>
              <w:spacing w:before="60" w:after="60"/>
              <w:rPr>
                <w:rFonts w:eastAsia="Calibri" w:cs="Arial"/>
              </w:rPr>
            </w:pPr>
            <w:r>
              <w:rPr>
                <w:rFonts w:eastAsia="Calibri" w:cs="Arial"/>
              </w:rPr>
              <w:t>Sheep muscle</w:t>
            </w:r>
          </w:p>
        </w:tc>
        <w:tc>
          <w:tcPr>
            <w:tcW w:w="1446" w:type="dxa"/>
            <w:tcBorders>
              <w:top w:val="nil"/>
              <w:left w:val="nil"/>
              <w:bottom w:val="single" w:sz="4" w:space="0" w:color="auto"/>
              <w:right w:val="nil"/>
            </w:tcBorders>
            <w:hideMark/>
          </w:tcPr>
          <w:p w14:paraId="7984639C" w14:textId="77777777" w:rsidR="00144907" w:rsidRDefault="00144907">
            <w:pPr>
              <w:spacing w:before="60" w:after="60"/>
              <w:jc w:val="right"/>
              <w:rPr>
                <w:rFonts w:eastAsia="Calibri" w:cs="Arial"/>
              </w:rPr>
            </w:pPr>
            <w:r>
              <w:rPr>
                <w:rFonts w:eastAsia="Calibri" w:cs="Arial"/>
              </w:rPr>
              <w:t>0.15</w:t>
            </w:r>
          </w:p>
        </w:tc>
      </w:tr>
    </w:tbl>
    <w:p w14:paraId="602F83CF" w14:textId="77777777" w:rsidR="00144907" w:rsidRDefault="00144907" w:rsidP="00144907">
      <w:pPr>
        <w:pStyle w:val="Schedule20H3"/>
        <w:rPr>
          <w:sz w:val="20"/>
          <w:szCs w:val="20"/>
        </w:rPr>
      </w:pPr>
      <w:r>
        <w:rPr>
          <w:sz w:val="20"/>
          <w:szCs w:val="20"/>
        </w:rPr>
        <w:t>[2]</w:t>
      </w:r>
      <w:r>
        <w:rPr>
          <w:sz w:val="20"/>
          <w:szCs w:val="20"/>
        </w:rPr>
        <w:tab/>
        <w:t>Section S20—3 (table entry for Agvet chemical: Ametoctradin)</w:t>
      </w:r>
    </w:p>
    <w:bookmarkEnd w:id="40"/>
    <w:p w14:paraId="19E0986F" w14:textId="77777777" w:rsidR="00144907" w:rsidRDefault="00144907" w:rsidP="00144907">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144907" w14:paraId="5FD926DD" w14:textId="77777777" w:rsidTr="00144907">
        <w:trPr>
          <w:trHeight w:val="66"/>
        </w:trPr>
        <w:tc>
          <w:tcPr>
            <w:tcW w:w="2835" w:type="dxa"/>
            <w:hideMark/>
          </w:tcPr>
          <w:p w14:paraId="584493F1" w14:textId="77777777" w:rsidR="00144907" w:rsidRDefault="00144907">
            <w:pPr>
              <w:keepLines/>
              <w:spacing w:before="20" w:after="20"/>
              <w:rPr>
                <w:rFonts w:cs="Arial"/>
                <w:szCs w:val="18"/>
                <w:lang w:val="en-GB" w:eastAsia="en-AU"/>
              </w:rPr>
            </w:pPr>
            <w:r>
              <w:rPr>
                <w:szCs w:val="18"/>
              </w:rPr>
              <w:t>Basil</w:t>
            </w:r>
          </w:p>
        </w:tc>
        <w:tc>
          <w:tcPr>
            <w:tcW w:w="1843" w:type="dxa"/>
            <w:hideMark/>
          </w:tcPr>
          <w:p w14:paraId="59EC788A" w14:textId="77777777" w:rsidR="00144907" w:rsidRDefault="00144907">
            <w:pPr>
              <w:keepLines/>
              <w:spacing w:before="20" w:after="20"/>
              <w:jc w:val="right"/>
              <w:rPr>
                <w:rFonts w:eastAsia="Calibri"/>
                <w:szCs w:val="18"/>
                <w:lang w:val="en-GB"/>
              </w:rPr>
            </w:pPr>
            <w:r>
              <w:rPr>
                <w:szCs w:val="18"/>
              </w:rPr>
              <w:t>T20</w:t>
            </w:r>
          </w:p>
        </w:tc>
      </w:tr>
    </w:tbl>
    <w:p w14:paraId="28B4D93C" w14:textId="77777777" w:rsidR="00144907" w:rsidRDefault="00144907" w:rsidP="00144907">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144907" w14:paraId="71E1FDEE" w14:textId="77777777" w:rsidTr="00144907">
        <w:trPr>
          <w:trHeight w:val="66"/>
        </w:trPr>
        <w:tc>
          <w:tcPr>
            <w:tcW w:w="2835" w:type="dxa"/>
            <w:hideMark/>
          </w:tcPr>
          <w:p w14:paraId="3CFE8A52" w14:textId="77777777" w:rsidR="00144907" w:rsidRDefault="00144907">
            <w:pPr>
              <w:keepLines/>
              <w:spacing w:before="20" w:after="20"/>
              <w:rPr>
                <w:rFonts w:cs="Arial"/>
                <w:szCs w:val="18"/>
                <w:lang w:val="en-GB" w:eastAsia="en-AU"/>
              </w:rPr>
            </w:pPr>
            <w:r>
              <w:rPr>
                <w:szCs w:val="18"/>
              </w:rPr>
              <w:t>Basil</w:t>
            </w:r>
          </w:p>
        </w:tc>
        <w:tc>
          <w:tcPr>
            <w:tcW w:w="1843" w:type="dxa"/>
            <w:hideMark/>
          </w:tcPr>
          <w:p w14:paraId="0C0D361F" w14:textId="77777777" w:rsidR="00144907" w:rsidRDefault="00144907">
            <w:pPr>
              <w:keepLines/>
              <w:spacing w:before="20" w:after="20"/>
              <w:jc w:val="right"/>
              <w:rPr>
                <w:rFonts w:eastAsia="Calibri"/>
                <w:szCs w:val="18"/>
                <w:lang w:val="en-GB"/>
              </w:rPr>
            </w:pPr>
            <w:r>
              <w:rPr>
                <w:szCs w:val="18"/>
              </w:rPr>
              <w:t>T50</w:t>
            </w:r>
          </w:p>
        </w:tc>
      </w:tr>
    </w:tbl>
    <w:p w14:paraId="05D775EC" w14:textId="77777777" w:rsidR="00144907" w:rsidRDefault="00144907" w:rsidP="00144907">
      <w:pPr>
        <w:pStyle w:val="Schedule20H3"/>
        <w:rPr>
          <w:sz w:val="20"/>
          <w:szCs w:val="20"/>
        </w:rPr>
      </w:pPr>
      <w:bookmarkStart w:id="42" w:name="_Hlk156991326"/>
      <w:bookmarkStart w:id="43" w:name="_Hlk144731644"/>
      <w:bookmarkEnd w:id="41"/>
      <w:r>
        <w:rPr>
          <w:sz w:val="20"/>
          <w:szCs w:val="20"/>
        </w:rPr>
        <w:t>[3]</w:t>
      </w:r>
      <w:r>
        <w:rPr>
          <w:sz w:val="20"/>
          <w:szCs w:val="20"/>
        </w:rPr>
        <w:tab/>
        <w:t>Section S20—3 (table entry for Agvet chemical: Cypermethrin)</w:t>
      </w:r>
    </w:p>
    <w:p w14:paraId="35D385EC" w14:textId="77777777" w:rsidR="00144907" w:rsidRDefault="00144907" w:rsidP="00232DCB">
      <w:pPr>
        <w:pStyle w:val="Schedule20text"/>
        <w:rPr>
          <w:b/>
          <w:bCs/>
        </w:rPr>
      </w:pPr>
      <w:bookmarkStart w:id="44" w:name="_Hlk158902420"/>
      <w: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144907" w14:paraId="4B126134" w14:textId="77777777" w:rsidTr="00144907">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bookmarkEnd w:id="44"/>
          <w:p w14:paraId="0EC58880" w14:textId="77777777" w:rsidR="00144907" w:rsidRDefault="00144907">
            <w:pPr>
              <w:keepNext/>
              <w:spacing w:line="240" w:lineRule="atLeast"/>
              <w:rPr>
                <w:rFonts w:eastAsia="Calibri" w:cs="Arial"/>
                <w:b/>
                <w:bCs/>
                <w:szCs w:val="18"/>
              </w:rPr>
            </w:pPr>
            <w:r>
              <w:rPr>
                <w:rFonts w:eastAsia="Calibri" w:cs="Arial"/>
                <w:b/>
                <w:bCs/>
                <w:szCs w:val="18"/>
              </w:rPr>
              <w:t>Amendments relating to maximum residue limits</w:t>
            </w:r>
          </w:p>
        </w:tc>
      </w:tr>
      <w:tr w:rsidR="00144907" w14:paraId="395F0E73" w14:textId="77777777" w:rsidTr="00144907">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1B27E567" w14:textId="77777777" w:rsidR="00144907" w:rsidRDefault="00144907">
            <w:pPr>
              <w:keepNext/>
              <w:spacing w:after="20" w:line="240" w:lineRule="atLeast"/>
              <w:rPr>
                <w:rFonts w:eastAsia="Calibri" w:cs="Arial"/>
                <w:b/>
                <w:bCs/>
                <w:szCs w:val="18"/>
              </w:rPr>
            </w:pPr>
            <w:r>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64986E44" w14:textId="77777777" w:rsidR="00144907" w:rsidRDefault="00144907">
            <w:pPr>
              <w:keepNext/>
              <w:spacing w:after="20" w:line="240" w:lineRule="atLeast"/>
              <w:rPr>
                <w:rFonts w:eastAsia="Calibri" w:cs="Arial"/>
                <w:b/>
                <w:bCs/>
                <w:szCs w:val="18"/>
              </w:rPr>
            </w:pPr>
            <w:r>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46CB1C57" w14:textId="77777777" w:rsidR="00144907" w:rsidRDefault="00144907">
            <w:pPr>
              <w:keepNext/>
              <w:spacing w:after="20" w:line="240" w:lineRule="atLeast"/>
              <w:jc w:val="center"/>
              <w:rPr>
                <w:rFonts w:eastAsia="Calibri" w:cs="Arial"/>
                <w:b/>
                <w:bCs/>
                <w:szCs w:val="18"/>
              </w:rPr>
            </w:pPr>
            <w:r>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790B162F" w14:textId="77777777" w:rsidR="00144907" w:rsidRDefault="00144907">
            <w:pPr>
              <w:keepNext/>
              <w:spacing w:after="20" w:line="240" w:lineRule="atLeast"/>
              <w:jc w:val="center"/>
              <w:rPr>
                <w:rFonts w:eastAsia="Calibri" w:cs="Arial"/>
                <w:b/>
                <w:bCs/>
                <w:szCs w:val="18"/>
              </w:rPr>
            </w:pPr>
            <w:r>
              <w:rPr>
                <w:rFonts w:eastAsia="Calibri" w:cs="Arial"/>
                <w:b/>
                <w:bCs/>
                <w:szCs w:val="18"/>
              </w:rPr>
              <w:t>Substitute</w:t>
            </w:r>
          </w:p>
        </w:tc>
      </w:tr>
      <w:tr w:rsidR="00144907" w14:paraId="1DF9B848" w14:textId="77777777" w:rsidTr="00144907">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0EBA118B" w14:textId="77777777" w:rsidR="00144907" w:rsidRDefault="00144907">
            <w:pPr>
              <w:spacing w:before="40" w:after="40"/>
              <w:rPr>
                <w:rFonts w:eastAsia="Calibri" w:cs="Arial"/>
                <w:szCs w:val="18"/>
              </w:rPr>
            </w:pPr>
            <w:r>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133FCB14" w14:textId="77777777" w:rsidR="00144907" w:rsidRDefault="00144907">
            <w:pPr>
              <w:spacing w:before="40" w:after="40"/>
              <w:rPr>
                <w:rFonts w:eastAsia="Calibri" w:cs="Arial"/>
                <w:szCs w:val="18"/>
                <w:lang w:val="en-GB"/>
              </w:rPr>
            </w:pPr>
            <w:r>
              <w:rPr>
                <w:rFonts w:cs="Arial"/>
                <w:szCs w:val="18"/>
              </w:rPr>
              <w:t>Chives</w:t>
            </w:r>
          </w:p>
        </w:tc>
        <w:tc>
          <w:tcPr>
            <w:tcW w:w="2581" w:type="dxa"/>
            <w:tcBorders>
              <w:top w:val="nil"/>
              <w:left w:val="nil"/>
              <w:bottom w:val="single" w:sz="8" w:space="0" w:color="auto"/>
              <w:right w:val="nil"/>
            </w:tcBorders>
            <w:tcMar>
              <w:top w:w="0" w:type="dxa"/>
              <w:left w:w="108" w:type="dxa"/>
              <w:bottom w:w="0" w:type="dxa"/>
              <w:right w:w="108" w:type="dxa"/>
            </w:tcMar>
            <w:hideMark/>
          </w:tcPr>
          <w:p w14:paraId="115E7FFB" w14:textId="77777777" w:rsidR="00144907" w:rsidRDefault="00144907">
            <w:pPr>
              <w:spacing w:before="40" w:after="40"/>
              <w:ind w:left="360" w:right="457"/>
              <w:jc w:val="right"/>
              <w:rPr>
                <w:rFonts w:eastAsia="Calibri" w:cs="Arial"/>
                <w:szCs w:val="18"/>
              </w:rPr>
            </w:pPr>
            <w:r>
              <w:rPr>
                <w:rFonts w:cs="Arial"/>
                <w:szCs w:val="18"/>
              </w:rPr>
              <w:t>T5</w:t>
            </w:r>
          </w:p>
        </w:tc>
        <w:tc>
          <w:tcPr>
            <w:tcW w:w="2579" w:type="dxa"/>
            <w:tcBorders>
              <w:top w:val="nil"/>
              <w:left w:val="nil"/>
              <w:bottom w:val="single" w:sz="8" w:space="0" w:color="auto"/>
              <w:right w:val="nil"/>
            </w:tcBorders>
            <w:tcMar>
              <w:top w:w="0" w:type="dxa"/>
              <w:left w:w="108" w:type="dxa"/>
              <w:bottom w:w="0" w:type="dxa"/>
              <w:right w:w="108" w:type="dxa"/>
            </w:tcMar>
            <w:hideMark/>
          </w:tcPr>
          <w:p w14:paraId="71607F1F" w14:textId="77777777" w:rsidR="00144907" w:rsidRDefault="00144907">
            <w:pPr>
              <w:spacing w:before="40" w:after="40"/>
              <w:ind w:left="360" w:right="453"/>
              <w:jc w:val="right"/>
              <w:rPr>
                <w:rFonts w:eastAsia="Calibri" w:cs="Arial"/>
                <w:szCs w:val="18"/>
              </w:rPr>
            </w:pPr>
            <w:r>
              <w:rPr>
                <w:rFonts w:cs="Arial"/>
                <w:szCs w:val="18"/>
              </w:rPr>
              <w:t>T8</w:t>
            </w:r>
          </w:p>
        </w:tc>
      </w:tr>
      <w:tr w:rsidR="00144907" w14:paraId="750C52BF" w14:textId="77777777" w:rsidTr="00144907">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101F6AEA" w14:textId="77777777" w:rsidR="00144907" w:rsidRDefault="00144907">
            <w:pPr>
              <w:spacing w:before="40" w:after="40"/>
              <w:rPr>
                <w:rFonts w:eastAsia="Calibri" w:cs="Arial"/>
                <w:szCs w:val="18"/>
              </w:rPr>
            </w:pPr>
            <w:r>
              <w:rPr>
                <w:rFonts w:eastAsia="Calibri" w:cs="Arial"/>
                <w:szCs w:val="18"/>
              </w:rPr>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205554CC" w14:textId="77777777" w:rsidR="00144907" w:rsidRDefault="00144907">
            <w:pPr>
              <w:spacing w:before="40" w:after="40"/>
              <w:rPr>
                <w:rFonts w:eastAsia="Calibri" w:cs="Arial"/>
                <w:szCs w:val="18"/>
                <w:lang w:val="en-GB"/>
              </w:rPr>
            </w:pPr>
            <w:r>
              <w:rPr>
                <w:rFonts w:cs="Arial"/>
                <w:szCs w:val="18"/>
                <w:lang w:val="en-GB"/>
              </w:rPr>
              <w:t>Coriander (leaves, roots, stems)</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04A2DC05" w14:textId="77777777" w:rsidR="00144907" w:rsidRDefault="00144907">
            <w:pPr>
              <w:spacing w:before="40" w:after="40"/>
              <w:ind w:left="360" w:right="457"/>
              <w:jc w:val="right"/>
              <w:rPr>
                <w:rFonts w:eastAsia="Calibri" w:cs="Arial"/>
                <w:szCs w:val="18"/>
              </w:rPr>
            </w:pPr>
            <w:r>
              <w:rPr>
                <w:rFonts w:eastAsia="Calibri" w:cs="Arial"/>
                <w:szCs w:val="18"/>
              </w:rPr>
              <w:t>T5</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76DF7159" w14:textId="77777777" w:rsidR="00144907" w:rsidRDefault="00144907">
            <w:pPr>
              <w:spacing w:before="40" w:after="40"/>
              <w:ind w:left="360" w:right="453"/>
              <w:jc w:val="right"/>
              <w:rPr>
                <w:rFonts w:eastAsia="Calibri" w:cs="Arial"/>
                <w:szCs w:val="18"/>
              </w:rPr>
            </w:pPr>
            <w:r>
              <w:rPr>
                <w:rFonts w:cs="Arial"/>
                <w:szCs w:val="18"/>
              </w:rPr>
              <w:t>T8</w:t>
            </w:r>
          </w:p>
        </w:tc>
      </w:tr>
      <w:tr w:rsidR="00144907" w14:paraId="61C3BD41" w14:textId="77777777" w:rsidTr="00144907">
        <w:trPr>
          <w:trHeight w:val="331"/>
        </w:trPr>
        <w:tc>
          <w:tcPr>
            <w:tcW w:w="652" w:type="dxa"/>
            <w:tcBorders>
              <w:top w:val="single" w:sz="4" w:space="0" w:color="auto"/>
              <w:left w:val="nil"/>
              <w:bottom w:val="single" w:sz="8" w:space="0" w:color="auto"/>
              <w:right w:val="nil"/>
            </w:tcBorders>
            <w:tcMar>
              <w:top w:w="0" w:type="dxa"/>
              <w:left w:w="108" w:type="dxa"/>
              <w:bottom w:w="0" w:type="dxa"/>
              <w:right w:w="108" w:type="dxa"/>
            </w:tcMar>
            <w:hideMark/>
          </w:tcPr>
          <w:p w14:paraId="74CF6D7B" w14:textId="77777777" w:rsidR="00144907" w:rsidRDefault="00144907">
            <w:pPr>
              <w:spacing w:before="40" w:after="40"/>
              <w:rPr>
                <w:rFonts w:eastAsia="Calibri" w:cs="Arial"/>
                <w:szCs w:val="18"/>
              </w:rPr>
            </w:pPr>
            <w:r>
              <w:rPr>
                <w:rFonts w:eastAsia="Calibri" w:cs="Arial"/>
                <w:szCs w:val="18"/>
              </w:rPr>
              <w:lastRenderedPageBreak/>
              <w:t>3</w:t>
            </w:r>
          </w:p>
        </w:tc>
        <w:tc>
          <w:tcPr>
            <w:tcW w:w="1673" w:type="dxa"/>
            <w:tcBorders>
              <w:top w:val="single" w:sz="4" w:space="0" w:color="auto"/>
              <w:left w:val="nil"/>
              <w:bottom w:val="single" w:sz="8" w:space="0" w:color="auto"/>
              <w:right w:val="nil"/>
            </w:tcBorders>
            <w:tcMar>
              <w:top w:w="0" w:type="dxa"/>
              <w:left w:w="108" w:type="dxa"/>
              <w:bottom w:w="0" w:type="dxa"/>
              <w:right w:w="108" w:type="dxa"/>
            </w:tcMar>
            <w:hideMark/>
          </w:tcPr>
          <w:p w14:paraId="54A810E0" w14:textId="77777777" w:rsidR="00144907" w:rsidRDefault="00144907">
            <w:pPr>
              <w:spacing w:before="40" w:after="40"/>
              <w:rPr>
                <w:rFonts w:eastAsiaTheme="minorHAnsi" w:cs="Arial"/>
                <w:szCs w:val="18"/>
              </w:rPr>
            </w:pPr>
            <w:r>
              <w:rPr>
                <w:rFonts w:cs="Arial"/>
                <w:szCs w:val="18"/>
              </w:rPr>
              <w:t>Herbs</w:t>
            </w:r>
          </w:p>
        </w:tc>
        <w:tc>
          <w:tcPr>
            <w:tcW w:w="2581" w:type="dxa"/>
            <w:tcBorders>
              <w:top w:val="single" w:sz="4" w:space="0" w:color="auto"/>
              <w:left w:val="nil"/>
              <w:bottom w:val="single" w:sz="8" w:space="0" w:color="auto"/>
              <w:right w:val="nil"/>
            </w:tcBorders>
            <w:tcMar>
              <w:top w:w="0" w:type="dxa"/>
              <w:left w:w="108" w:type="dxa"/>
              <w:bottom w:w="0" w:type="dxa"/>
              <w:right w:w="108" w:type="dxa"/>
            </w:tcMar>
            <w:hideMark/>
          </w:tcPr>
          <w:p w14:paraId="4E9C51B1" w14:textId="77777777" w:rsidR="00144907" w:rsidRDefault="00144907">
            <w:pPr>
              <w:spacing w:before="40" w:after="40"/>
              <w:ind w:left="360" w:right="457"/>
              <w:jc w:val="right"/>
              <w:rPr>
                <w:rFonts w:cs="Arial"/>
                <w:szCs w:val="18"/>
              </w:rPr>
            </w:pPr>
            <w:r>
              <w:rPr>
                <w:rFonts w:cs="Arial"/>
                <w:szCs w:val="18"/>
              </w:rPr>
              <w:t>T5</w:t>
            </w:r>
          </w:p>
        </w:tc>
        <w:tc>
          <w:tcPr>
            <w:tcW w:w="2579" w:type="dxa"/>
            <w:tcBorders>
              <w:top w:val="single" w:sz="4" w:space="0" w:color="auto"/>
              <w:left w:val="nil"/>
              <w:bottom w:val="single" w:sz="8" w:space="0" w:color="auto"/>
              <w:right w:val="nil"/>
            </w:tcBorders>
            <w:tcMar>
              <w:top w:w="0" w:type="dxa"/>
              <w:left w:w="108" w:type="dxa"/>
              <w:bottom w:w="0" w:type="dxa"/>
              <w:right w:w="108" w:type="dxa"/>
            </w:tcMar>
            <w:hideMark/>
          </w:tcPr>
          <w:p w14:paraId="5DF6D7DA" w14:textId="77777777" w:rsidR="00144907" w:rsidRDefault="00144907">
            <w:pPr>
              <w:spacing w:before="40" w:after="40"/>
              <w:ind w:left="360" w:right="453"/>
              <w:jc w:val="right"/>
              <w:rPr>
                <w:rFonts w:cs="Arial"/>
                <w:szCs w:val="18"/>
              </w:rPr>
            </w:pPr>
            <w:r>
              <w:rPr>
                <w:rFonts w:cs="Arial"/>
                <w:szCs w:val="18"/>
              </w:rPr>
              <w:t>T8</w:t>
            </w:r>
          </w:p>
        </w:tc>
      </w:tr>
    </w:tbl>
    <w:bookmarkEnd w:id="42"/>
    <w:p w14:paraId="2D405881" w14:textId="77777777" w:rsidR="00144907" w:rsidRDefault="00144907" w:rsidP="00144907">
      <w:pPr>
        <w:pStyle w:val="Schedule20H3"/>
        <w:rPr>
          <w:sz w:val="20"/>
          <w:szCs w:val="20"/>
        </w:rPr>
      </w:pPr>
      <w:r>
        <w:rPr>
          <w:sz w:val="20"/>
          <w:szCs w:val="20"/>
        </w:rPr>
        <w:t>[4]</w:t>
      </w:r>
      <w:r>
        <w:rPr>
          <w:sz w:val="20"/>
          <w:szCs w:val="20"/>
        </w:rPr>
        <w:tab/>
        <w:t>Section S20—3 (table entry for Agvet chemical: Ethephon)</w:t>
      </w:r>
    </w:p>
    <w:p w14:paraId="18902A4D" w14:textId="77777777" w:rsidR="00144907" w:rsidRDefault="00144907" w:rsidP="00144907">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144907" w14:paraId="63E5A6EC" w14:textId="77777777" w:rsidTr="00144907">
        <w:trPr>
          <w:trHeight w:val="66"/>
        </w:trPr>
        <w:tc>
          <w:tcPr>
            <w:tcW w:w="2835" w:type="dxa"/>
            <w:hideMark/>
          </w:tcPr>
          <w:p w14:paraId="6DB392DA" w14:textId="77777777" w:rsidR="00144907" w:rsidRDefault="00144907">
            <w:pPr>
              <w:keepLines/>
              <w:spacing w:before="20" w:after="20"/>
              <w:rPr>
                <w:rFonts w:cs="Arial"/>
                <w:szCs w:val="18"/>
                <w:lang w:val="en-GB" w:eastAsia="en-AU"/>
              </w:rPr>
            </w:pPr>
            <w:r>
              <w:rPr>
                <w:szCs w:val="18"/>
                <w:lang w:val="en-GB" w:eastAsia="en-AU"/>
              </w:rPr>
              <w:t>Grapes</w:t>
            </w:r>
          </w:p>
        </w:tc>
        <w:tc>
          <w:tcPr>
            <w:tcW w:w="1843" w:type="dxa"/>
            <w:hideMark/>
          </w:tcPr>
          <w:p w14:paraId="1D15AEF5" w14:textId="77777777" w:rsidR="00144907" w:rsidRDefault="00144907">
            <w:pPr>
              <w:keepLines/>
              <w:spacing w:before="20" w:after="20"/>
              <w:jc w:val="right"/>
              <w:rPr>
                <w:rFonts w:eastAsia="Calibri"/>
                <w:szCs w:val="18"/>
                <w:lang w:val="en-GB"/>
              </w:rPr>
            </w:pPr>
            <w:r>
              <w:rPr>
                <w:szCs w:val="18"/>
              </w:rPr>
              <w:t>10</w:t>
            </w:r>
          </w:p>
        </w:tc>
      </w:tr>
    </w:tbl>
    <w:p w14:paraId="7C41953B" w14:textId="77777777" w:rsidR="00144907" w:rsidRDefault="00144907" w:rsidP="00144907">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144907" w14:paraId="214909CC" w14:textId="77777777" w:rsidTr="00144907">
        <w:trPr>
          <w:trHeight w:val="66"/>
        </w:trPr>
        <w:tc>
          <w:tcPr>
            <w:tcW w:w="2835" w:type="dxa"/>
            <w:hideMark/>
          </w:tcPr>
          <w:p w14:paraId="7B06EF0B" w14:textId="77777777" w:rsidR="00144907" w:rsidRDefault="00144907">
            <w:pPr>
              <w:keepLines/>
              <w:spacing w:before="20" w:after="20"/>
              <w:rPr>
                <w:rFonts w:cs="Arial"/>
                <w:szCs w:val="18"/>
                <w:lang w:val="en-GB" w:eastAsia="en-AU"/>
              </w:rPr>
            </w:pPr>
            <w:r>
              <w:rPr>
                <w:szCs w:val="18"/>
                <w:lang w:val="en-GB" w:eastAsia="en-AU"/>
              </w:rPr>
              <w:t>Grapes</w:t>
            </w:r>
          </w:p>
        </w:tc>
        <w:tc>
          <w:tcPr>
            <w:tcW w:w="1843" w:type="dxa"/>
            <w:hideMark/>
          </w:tcPr>
          <w:p w14:paraId="540D6784" w14:textId="77777777" w:rsidR="00144907" w:rsidRDefault="00144907">
            <w:pPr>
              <w:keepLines/>
              <w:spacing w:before="20" w:after="20"/>
              <w:jc w:val="right"/>
              <w:rPr>
                <w:rFonts w:eastAsia="Calibri"/>
                <w:szCs w:val="18"/>
                <w:lang w:val="en-GB"/>
              </w:rPr>
            </w:pPr>
            <w:r>
              <w:rPr>
                <w:szCs w:val="18"/>
              </w:rPr>
              <w:t>6</w:t>
            </w:r>
          </w:p>
        </w:tc>
      </w:tr>
    </w:tbl>
    <w:p w14:paraId="0A099E98" w14:textId="77777777" w:rsidR="00144907" w:rsidRDefault="00144907" w:rsidP="00144907">
      <w:pPr>
        <w:pStyle w:val="Schedule20H3"/>
        <w:rPr>
          <w:sz w:val="20"/>
          <w:szCs w:val="20"/>
        </w:rPr>
      </w:pPr>
      <w:r>
        <w:rPr>
          <w:sz w:val="20"/>
          <w:szCs w:val="20"/>
        </w:rPr>
        <w:t>[5]</w:t>
      </w:r>
      <w:r>
        <w:rPr>
          <w:sz w:val="20"/>
          <w:szCs w:val="20"/>
        </w:rPr>
        <w:tab/>
        <w:t>Section S20—3 (table entry for Agvet chemical: Fluxapyroxad)</w:t>
      </w:r>
    </w:p>
    <w:p w14:paraId="2E15EBA3" w14:textId="77777777" w:rsidR="00144907" w:rsidRDefault="00144907" w:rsidP="00144907">
      <w:pPr>
        <w:pStyle w:val="Schedule20H3"/>
        <w:rPr>
          <w:sz w:val="20"/>
          <w:szCs w:val="20"/>
        </w:rPr>
      </w:pPr>
      <w:r>
        <w:rPr>
          <w:bCs w:val="0"/>
          <w:sz w:val="20"/>
          <w:szCs w:val="20"/>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40616CAE" w14:textId="77777777" w:rsidTr="00144907">
        <w:trPr>
          <w:cantSplit/>
        </w:trPr>
        <w:tc>
          <w:tcPr>
            <w:tcW w:w="2977" w:type="dxa"/>
            <w:hideMark/>
          </w:tcPr>
          <w:p w14:paraId="19FD8B75" w14:textId="77777777" w:rsidR="00144907" w:rsidRDefault="00144907">
            <w:pPr>
              <w:pStyle w:val="Schedule20tabletext"/>
              <w:spacing w:line="256" w:lineRule="auto"/>
            </w:pPr>
            <w:r>
              <w:t>Tea, green, black</w:t>
            </w:r>
          </w:p>
        </w:tc>
        <w:tc>
          <w:tcPr>
            <w:tcW w:w="1446" w:type="dxa"/>
            <w:hideMark/>
          </w:tcPr>
          <w:p w14:paraId="2EDBC6AB" w14:textId="77777777" w:rsidR="00144907" w:rsidRDefault="00144907">
            <w:pPr>
              <w:pStyle w:val="Schedule20tabletext"/>
              <w:spacing w:line="256" w:lineRule="auto"/>
              <w:jc w:val="right"/>
            </w:pPr>
            <w:r>
              <w:t>T7</w:t>
            </w:r>
          </w:p>
        </w:tc>
      </w:tr>
    </w:tbl>
    <w:p w14:paraId="749331E3" w14:textId="77777777" w:rsidR="00144907" w:rsidRDefault="00144907" w:rsidP="00144907">
      <w:pPr>
        <w:pStyle w:val="Schedule20H3"/>
        <w:rPr>
          <w:sz w:val="20"/>
          <w:szCs w:val="20"/>
        </w:rPr>
      </w:pPr>
      <w:r>
        <w:rPr>
          <w:sz w:val="20"/>
          <w:szCs w:val="20"/>
        </w:rPr>
        <w:t>[6]</w:t>
      </w:r>
      <w:r>
        <w:rPr>
          <w:sz w:val="20"/>
          <w:szCs w:val="20"/>
        </w:rPr>
        <w:tab/>
        <w:t xml:space="preserve">Section S20—3 (table entry for </w:t>
      </w:r>
      <w:proofErr w:type="spellStart"/>
      <w:r>
        <w:rPr>
          <w:sz w:val="20"/>
          <w:szCs w:val="20"/>
        </w:rPr>
        <w:t>Agvet</w:t>
      </w:r>
      <w:proofErr w:type="spellEnd"/>
      <w:r>
        <w:rPr>
          <w:sz w:val="20"/>
          <w:szCs w:val="20"/>
        </w:rPr>
        <w:t xml:space="preserve"> chemical: </w:t>
      </w:r>
      <w:proofErr w:type="spellStart"/>
      <w:r>
        <w:rPr>
          <w:sz w:val="20"/>
          <w:szCs w:val="20"/>
        </w:rPr>
        <w:t>Ipflufenoquin</w:t>
      </w:r>
      <w:proofErr w:type="spellEnd"/>
      <w:r>
        <w:rPr>
          <w:sz w:val="20"/>
          <w:szCs w:val="20"/>
        </w:rPr>
        <w:t>)</w:t>
      </w:r>
    </w:p>
    <w:p w14:paraId="4DEDDA22" w14:textId="77777777" w:rsidR="00144907" w:rsidRDefault="00144907" w:rsidP="00144907">
      <w:pPr>
        <w:pStyle w:val="Schedule20H3"/>
        <w:rPr>
          <w:b/>
          <w:bCs w:val="0"/>
          <w:sz w:val="20"/>
          <w:szCs w:val="20"/>
        </w:rPr>
      </w:pPr>
      <w:r>
        <w:rPr>
          <w:bCs w:val="0"/>
          <w:sz w:val="20"/>
          <w:szCs w:val="20"/>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704052DA" w14:textId="77777777" w:rsidTr="00144907">
        <w:trPr>
          <w:cantSplit/>
        </w:trPr>
        <w:tc>
          <w:tcPr>
            <w:tcW w:w="2977" w:type="dxa"/>
            <w:hideMark/>
          </w:tcPr>
          <w:p w14:paraId="38D6302E" w14:textId="77777777" w:rsidR="00144907" w:rsidRDefault="00144907">
            <w:pPr>
              <w:pStyle w:val="Schedule20tabletext"/>
              <w:spacing w:line="256" w:lineRule="auto"/>
            </w:pPr>
            <w:r>
              <w:t>Pome fruits</w:t>
            </w:r>
          </w:p>
        </w:tc>
        <w:tc>
          <w:tcPr>
            <w:tcW w:w="1446" w:type="dxa"/>
            <w:hideMark/>
          </w:tcPr>
          <w:p w14:paraId="0C0328C9" w14:textId="77777777" w:rsidR="00144907" w:rsidRDefault="00144907">
            <w:pPr>
              <w:pStyle w:val="Schedule20tabletext"/>
              <w:spacing w:line="256" w:lineRule="auto"/>
              <w:jc w:val="right"/>
            </w:pPr>
            <w:r>
              <w:t>0.05</w:t>
            </w:r>
          </w:p>
        </w:tc>
      </w:tr>
      <w:tr w:rsidR="00144907" w14:paraId="0867437A" w14:textId="77777777" w:rsidTr="00144907">
        <w:trPr>
          <w:cantSplit/>
        </w:trPr>
        <w:tc>
          <w:tcPr>
            <w:tcW w:w="2977" w:type="dxa"/>
            <w:hideMark/>
          </w:tcPr>
          <w:p w14:paraId="6EB758FF" w14:textId="77777777" w:rsidR="00144907" w:rsidRDefault="00144907">
            <w:pPr>
              <w:pStyle w:val="Schedule20tabletext"/>
              <w:spacing w:line="256" w:lineRule="auto"/>
            </w:pPr>
            <w:r>
              <w:t>Wine-grapes</w:t>
            </w:r>
          </w:p>
        </w:tc>
        <w:tc>
          <w:tcPr>
            <w:tcW w:w="1446" w:type="dxa"/>
            <w:hideMark/>
          </w:tcPr>
          <w:p w14:paraId="0ADE2CBF" w14:textId="77777777" w:rsidR="00144907" w:rsidRDefault="00144907">
            <w:pPr>
              <w:pStyle w:val="Schedule20tabletext"/>
              <w:spacing w:line="256" w:lineRule="auto"/>
              <w:jc w:val="right"/>
            </w:pPr>
            <w:r>
              <w:t>0.04</w:t>
            </w:r>
          </w:p>
        </w:tc>
      </w:tr>
    </w:tbl>
    <w:p w14:paraId="7C94599C" w14:textId="77777777" w:rsidR="00144907" w:rsidRDefault="00144907" w:rsidP="00144907">
      <w:pPr>
        <w:pStyle w:val="Schedule20H3"/>
        <w:rPr>
          <w:sz w:val="20"/>
          <w:szCs w:val="20"/>
        </w:rPr>
      </w:pPr>
      <w:bookmarkStart w:id="45" w:name="_Hlk153276805"/>
      <w:r>
        <w:rPr>
          <w:sz w:val="20"/>
          <w:szCs w:val="20"/>
        </w:rPr>
        <w:t>[7]</w:t>
      </w:r>
      <w:r>
        <w:rPr>
          <w:sz w:val="20"/>
          <w:szCs w:val="20"/>
        </w:rPr>
        <w:tab/>
        <w:t>Section S20—3 (table entry for Agvet chemical: Mefentrifluconazole)</w:t>
      </w:r>
    </w:p>
    <w:p w14:paraId="623EC203" w14:textId="77777777" w:rsidR="00144907" w:rsidRDefault="00144907" w:rsidP="00144907">
      <w:pPr>
        <w:widowControl w:val="0"/>
        <w:tabs>
          <w:tab w:val="left" w:pos="851"/>
        </w:tabs>
        <w:spacing w:before="120" w:after="120"/>
        <w:rPr>
          <w:bCs/>
          <w:sz w:val="20"/>
          <w:szCs w:val="20"/>
          <w:lang w:val="en-GB" w:bidi="en-US"/>
        </w:rPr>
      </w:pPr>
      <w:r>
        <w:rPr>
          <w:bCs/>
          <w:sz w:val="20"/>
          <w:szCs w:val="20"/>
          <w:lang w:val="en-GB" w:bidi="en-US"/>
        </w:rPr>
        <w:tab/>
        <w:t>Omit:</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2BAEF3B7" w14:textId="77777777" w:rsidTr="00144907">
        <w:trPr>
          <w:cantSplit/>
        </w:trPr>
        <w:tc>
          <w:tcPr>
            <w:tcW w:w="2977" w:type="dxa"/>
            <w:hideMark/>
          </w:tcPr>
          <w:p w14:paraId="1CA5CF2C" w14:textId="77777777" w:rsidR="00144907" w:rsidRDefault="00144907">
            <w:pPr>
              <w:pStyle w:val="Schedule20tabletext"/>
              <w:spacing w:line="256" w:lineRule="auto"/>
            </w:pPr>
            <w:r>
              <w:t>Tree nuts</w:t>
            </w:r>
          </w:p>
        </w:tc>
        <w:tc>
          <w:tcPr>
            <w:tcW w:w="1446" w:type="dxa"/>
            <w:hideMark/>
          </w:tcPr>
          <w:p w14:paraId="20099BE9" w14:textId="77777777" w:rsidR="00144907" w:rsidRDefault="00144907">
            <w:pPr>
              <w:pStyle w:val="Schedule20tabletext"/>
              <w:spacing w:line="256" w:lineRule="auto"/>
              <w:jc w:val="right"/>
            </w:pPr>
            <w:r>
              <w:t>0.2</w:t>
            </w:r>
          </w:p>
        </w:tc>
      </w:tr>
    </w:tbl>
    <w:p w14:paraId="71C8848D" w14:textId="77777777" w:rsidR="00144907" w:rsidRDefault="00144907" w:rsidP="00144907">
      <w:pPr>
        <w:widowControl w:val="0"/>
        <w:tabs>
          <w:tab w:val="left" w:pos="851"/>
        </w:tabs>
        <w:spacing w:before="120" w:after="120"/>
        <w:rPr>
          <w:bCs/>
          <w:sz w:val="20"/>
          <w:szCs w:val="20"/>
          <w:lang w:val="en-GB" w:bidi="en-US"/>
        </w:rPr>
      </w:pPr>
      <w:r>
        <w:rPr>
          <w:bCs/>
          <w:sz w:val="20"/>
          <w:szCs w:val="20"/>
          <w:lang w:val="en-GB" w:bidi="en-US"/>
        </w:rPr>
        <w:tab/>
        <w:t>Substitute:</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0E38465A" w14:textId="77777777" w:rsidTr="00144907">
        <w:trPr>
          <w:cantSplit/>
        </w:trPr>
        <w:tc>
          <w:tcPr>
            <w:tcW w:w="2977" w:type="dxa"/>
            <w:hideMark/>
          </w:tcPr>
          <w:p w14:paraId="34920398" w14:textId="77777777" w:rsidR="00144907" w:rsidRDefault="00144907">
            <w:pPr>
              <w:pStyle w:val="Schedule20tabletext"/>
              <w:spacing w:line="256" w:lineRule="auto"/>
            </w:pPr>
            <w:r>
              <w:t>Tree nuts</w:t>
            </w:r>
          </w:p>
        </w:tc>
        <w:tc>
          <w:tcPr>
            <w:tcW w:w="1446" w:type="dxa"/>
            <w:hideMark/>
          </w:tcPr>
          <w:p w14:paraId="60A0A71F" w14:textId="77777777" w:rsidR="00144907" w:rsidRDefault="00144907">
            <w:pPr>
              <w:pStyle w:val="Schedule20tabletext"/>
              <w:spacing w:line="256" w:lineRule="auto"/>
              <w:jc w:val="right"/>
            </w:pPr>
            <w:r>
              <w:t>0.06</w:t>
            </w:r>
          </w:p>
        </w:tc>
      </w:tr>
    </w:tbl>
    <w:p w14:paraId="1FEFA85D" w14:textId="77777777" w:rsidR="00144907" w:rsidRDefault="00144907" w:rsidP="00144907">
      <w:pPr>
        <w:pStyle w:val="Schedule20H3"/>
        <w:rPr>
          <w:sz w:val="20"/>
          <w:szCs w:val="20"/>
        </w:rPr>
      </w:pPr>
      <w:bookmarkStart w:id="46" w:name="_Hlk156993228"/>
      <w:r>
        <w:rPr>
          <w:sz w:val="20"/>
          <w:szCs w:val="20"/>
        </w:rPr>
        <w:t>[8]</w:t>
      </w:r>
      <w:r>
        <w:rPr>
          <w:sz w:val="20"/>
          <w:szCs w:val="20"/>
        </w:rPr>
        <w:tab/>
        <w:t xml:space="preserve">Section S20—3 (table entry for </w:t>
      </w:r>
      <w:proofErr w:type="spellStart"/>
      <w:r>
        <w:rPr>
          <w:sz w:val="20"/>
          <w:szCs w:val="20"/>
        </w:rPr>
        <w:t>Agvet</w:t>
      </w:r>
      <w:proofErr w:type="spellEnd"/>
      <w:r>
        <w:rPr>
          <w:sz w:val="20"/>
          <w:szCs w:val="20"/>
        </w:rPr>
        <w:t xml:space="preserve"> chemical: </w:t>
      </w:r>
      <w:proofErr w:type="spellStart"/>
      <w:r>
        <w:rPr>
          <w:sz w:val="20"/>
          <w:szCs w:val="20"/>
        </w:rPr>
        <w:t>Metalaxyl</w:t>
      </w:r>
      <w:proofErr w:type="spellEnd"/>
      <w:r>
        <w:rPr>
          <w:sz w:val="20"/>
          <w:szCs w:val="20"/>
        </w:rPr>
        <w:t>)</w:t>
      </w:r>
    </w:p>
    <w:p w14:paraId="481ABE11" w14:textId="77777777" w:rsidR="00144907" w:rsidRDefault="00144907" w:rsidP="00144907">
      <w:pPr>
        <w:pStyle w:val="Schedule20H3"/>
        <w:rPr>
          <w:sz w:val="20"/>
          <w:szCs w:val="20"/>
        </w:rPr>
      </w:pPr>
      <w:r>
        <w:rPr>
          <w:bCs w:val="0"/>
          <w:sz w:val="20"/>
          <w:szCs w:val="20"/>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1C8A8ECE" w14:textId="77777777" w:rsidTr="00144907">
        <w:trPr>
          <w:cantSplit/>
        </w:trPr>
        <w:tc>
          <w:tcPr>
            <w:tcW w:w="2977" w:type="dxa"/>
            <w:hideMark/>
          </w:tcPr>
          <w:p w14:paraId="44FA7A8D" w14:textId="77777777" w:rsidR="00144907" w:rsidRDefault="00144907">
            <w:pPr>
              <w:pStyle w:val="Schedule20tabletext"/>
              <w:spacing w:line="256" w:lineRule="auto"/>
            </w:pPr>
            <w:r>
              <w:t>Almonds</w:t>
            </w:r>
          </w:p>
        </w:tc>
        <w:tc>
          <w:tcPr>
            <w:tcW w:w="1446" w:type="dxa"/>
            <w:hideMark/>
          </w:tcPr>
          <w:p w14:paraId="583C4E09" w14:textId="77777777" w:rsidR="00144907" w:rsidRDefault="00144907">
            <w:pPr>
              <w:pStyle w:val="Schedule20tabletext"/>
              <w:spacing w:line="256" w:lineRule="auto"/>
              <w:jc w:val="right"/>
            </w:pPr>
            <w:r>
              <w:t>T5</w:t>
            </w:r>
          </w:p>
        </w:tc>
      </w:tr>
    </w:tbl>
    <w:bookmarkEnd w:id="45"/>
    <w:bookmarkEnd w:id="46"/>
    <w:p w14:paraId="0A953F05" w14:textId="77777777" w:rsidR="00144907" w:rsidRDefault="00144907" w:rsidP="00144907">
      <w:pPr>
        <w:pStyle w:val="Schedule20H3"/>
        <w:rPr>
          <w:sz w:val="20"/>
          <w:szCs w:val="20"/>
        </w:rPr>
      </w:pPr>
      <w:r>
        <w:rPr>
          <w:sz w:val="20"/>
          <w:szCs w:val="20"/>
        </w:rPr>
        <w:t>[9]</w:t>
      </w:r>
      <w:r>
        <w:rPr>
          <w:sz w:val="20"/>
          <w:szCs w:val="20"/>
        </w:rPr>
        <w:tab/>
        <w:t xml:space="preserve">Section S20—3 (table entry for </w:t>
      </w:r>
      <w:proofErr w:type="spellStart"/>
      <w:r>
        <w:rPr>
          <w:sz w:val="20"/>
          <w:szCs w:val="20"/>
        </w:rPr>
        <w:t>Agvet</w:t>
      </w:r>
      <w:proofErr w:type="spellEnd"/>
      <w:r>
        <w:rPr>
          <w:sz w:val="20"/>
          <w:szCs w:val="20"/>
        </w:rPr>
        <w:t xml:space="preserve"> chemical: </w:t>
      </w:r>
      <w:proofErr w:type="spellStart"/>
      <w:r>
        <w:rPr>
          <w:sz w:val="20"/>
          <w:szCs w:val="20"/>
        </w:rPr>
        <w:t>Pyraclostrobin</w:t>
      </w:r>
      <w:proofErr w:type="spellEnd"/>
      <w:r>
        <w:rPr>
          <w:sz w:val="20"/>
          <w:szCs w:val="20"/>
        </w:rPr>
        <w:t>)</w:t>
      </w:r>
    </w:p>
    <w:p w14:paraId="1A9F4F8D" w14:textId="77777777" w:rsidR="00144907" w:rsidRDefault="00144907" w:rsidP="00144907">
      <w:pPr>
        <w:pStyle w:val="Schedule20H3"/>
        <w:rPr>
          <w:sz w:val="20"/>
          <w:szCs w:val="20"/>
        </w:rPr>
      </w:pPr>
      <w:r>
        <w:rPr>
          <w:bCs w:val="0"/>
          <w:sz w:val="20"/>
          <w:szCs w:val="20"/>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144907" w14:paraId="51B150E4" w14:textId="77777777" w:rsidTr="00144907">
        <w:trPr>
          <w:cantSplit/>
        </w:trPr>
        <w:tc>
          <w:tcPr>
            <w:tcW w:w="2977" w:type="dxa"/>
            <w:hideMark/>
          </w:tcPr>
          <w:p w14:paraId="6CBB988E" w14:textId="77777777" w:rsidR="00144907" w:rsidRDefault="00144907">
            <w:pPr>
              <w:pStyle w:val="Schedule20tabletext"/>
              <w:spacing w:line="256" w:lineRule="auto"/>
            </w:pPr>
            <w:r>
              <w:t>Tea, green, black</w:t>
            </w:r>
          </w:p>
        </w:tc>
        <w:tc>
          <w:tcPr>
            <w:tcW w:w="1446" w:type="dxa"/>
            <w:hideMark/>
          </w:tcPr>
          <w:p w14:paraId="73D87299" w14:textId="77777777" w:rsidR="00144907" w:rsidRDefault="00144907">
            <w:pPr>
              <w:pStyle w:val="Schedule20tabletext"/>
              <w:spacing w:line="256" w:lineRule="auto"/>
              <w:jc w:val="right"/>
            </w:pPr>
            <w:r>
              <w:t>T7</w:t>
            </w:r>
          </w:p>
        </w:tc>
      </w:tr>
      <w:bookmarkEnd w:id="43"/>
    </w:tbl>
    <w:p w14:paraId="1A7917AB" w14:textId="77777777" w:rsidR="00144907" w:rsidRDefault="00144907" w:rsidP="00144907">
      <w:pPr>
        <w:rPr>
          <w:rFonts w:hAnsi="Arial Unicode MS" w:cs="Arial Unicode MS"/>
          <w:color w:val="000000"/>
          <w:szCs w:val="18"/>
          <w:lang w:val="en-GB" w:eastAsia="en-AU"/>
        </w:rPr>
      </w:pPr>
      <w:r>
        <w:rPr>
          <w:lang w:val="en-GB"/>
        </w:rPr>
        <w:br w:type="page"/>
      </w:r>
    </w:p>
    <w:p w14:paraId="328DB09F" w14:textId="77777777" w:rsidR="00144907" w:rsidRPr="00232DCB" w:rsidRDefault="00144907" w:rsidP="00232DCB">
      <w:pPr>
        <w:pStyle w:val="GazetteHeading2"/>
      </w:pPr>
      <w:r w:rsidRPr="00232DCB">
        <w:lastRenderedPageBreak/>
        <w:t>Invitation for submissions</w:t>
      </w:r>
    </w:p>
    <w:p w14:paraId="00BD91C4" w14:textId="77777777" w:rsidR="00144907" w:rsidRDefault="00144907" w:rsidP="00144907">
      <w:pPr>
        <w:pStyle w:val="GazetteNormalText"/>
        <w:rPr>
          <w:i/>
          <w:iCs/>
        </w:rPr>
      </w:pPr>
      <w:r>
        <w:t xml:space="preserve">Written submissions are invited from interested individuals and organisations to assist the APVMA in considering the proposal to vary Schedule 20 </w:t>
      </w:r>
      <w:r>
        <w:rPr>
          <w:rFonts w:hint="eastAsia"/>
        </w:rPr>
        <w:t>–</w:t>
      </w:r>
      <w:r>
        <w:t xml:space="preserve"> Maximum residue limits in the </w:t>
      </w:r>
      <w:r>
        <w:rPr>
          <w:iCs/>
        </w:rPr>
        <w:t>Australia New Zealand Food Standards Code</w:t>
      </w:r>
      <w:r>
        <w:rPr>
          <w:i/>
          <w:iCs/>
        </w:rPr>
        <w:t>.</w:t>
      </w:r>
    </w:p>
    <w:p w14:paraId="038DC30E" w14:textId="77777777" w:rsidR="00144907" w:rsidRDefault="00144907" w:rsidP="00144907">
      <w:pPr>
        <w:pStyle w:val="GazetteNormalText"/>
      </w:pPr>
      <w:r>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7080A210" w14:textId="77777777" w:rsidR="00144907" w:rsidRDefault="00144907" w:rsidP="00144907">
      <w:pPr>
        <w:pStyle w:val="GazetteNormalText"/>
      </w:pPr>
      <w:r>
        <w:t>Claims made in submissions should be supported wherever possible by referencing or including relevant studies, research findings, trials and surveys. Technical information should be in sufficient detail to allow independent scientific assessment.</w:t>
      </w:r>
    </w:p>
    <w:p w14:paraId="11D62B12" w14:textId="77777777" w:rsidR="00144907" w:rsidRDefault="00144907" w:rsidP="00144907">
      <w:pPr>
        <w:pStyle w:val="GazetteNormalText"/>
      </w:pPr>
      <w:r>
        <w:t xml:space="preserve">Submissions must be made in writing and should be clearly marked as a </w:t>
      </w:r>
      <w:r>
        <w:rPr>
          <w:rFonts w:ascii="Arial Unicode MS" w:hint="eastAsia"/>
        </w:rPr>
        <w:t>‘</w:t>
      </w:r>
      <w:r>
        <w:t>submission on the proposed amendment to Schedule 20</w:t>
      </w:r>
      <w:r>
        <w:rPr>
          <w:rFonts w:hint="eastAsia"/>
        </w:rPr>
        <w:t>’</w:t>
      </w:r>
      <w:r>
        <w:rPr>
          <w:rFonts w:ascii="Arial Unicode MS" w:hint="eastAsia"/>
        </w:rPr>
        <w:t xml:space="preserve"> </w:t>
      </w:r>
      <w:r>
        <w:t>and quote the correct amendment number.</w:t>
      </w:r>
    </w:p>
    <w:p w14:paraId="603F114D" w14:textId="77777777" w:rsidR="00144907" w:rsidRPr="00232DCB" w:rsidRDefault="00144907" w:rsidP="00232DCB">
      <w:pPr>
        <w:pStyle w:val="GazetteHeading3"/>
      </w:pPr>
      <w:r w:rsidRPr="00232DCB">
        <w:t>Deadline for public submissions</w:t>
      </w:r>
    </w:p>
    <w:p w14:paraId="6E87A6EA" w14:textId="77777777" w:rsidR="00144907" w:rsidRDefault="00144907" w:rsidP="00144907">
      <w:pPr>
        <w:pStyle w:val="GazetteNormalText"/>
      </w:pPr>
      <w:r>
        <w:t>Submissions must be received by 2 April 2024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651B4715" w14:textId="77777777" w:rsidR="00144907" w:rsidRDefault="00144907" w:rsidP="00144907">
      <w:pPr>
        <w:pStyle w:val="GazetteNormalText"/>
      </w:pPr>
      <w:r>
        <w:t>Please note: submissions will be published on the APVMA</w:t>
      </w:r>
      <w:r>
        <w:rPr>
          <w:rFonts w:hint="eastAsia"/>
        </w:rPr>
        <w:t>’</w:t>
      </w:r>
      <w:r>
        <w:t xml:space="preserve">s website, unless you have asked for the submission to remain confidential, or if the APVMA chooses at its discretion not to publish any submissions received (refer to the </w:t>
      </w:r>
      <w:hyperlink r:id="rId36" w:history="1">
        <w:r>
          <w:rPr>
            <w:rStyle w:val="Hyperlink"/>
          </w:rPr>
          <w:t>public consultation coversheet</w:t>
        </w:r>
      </w:hyperlink>
      <w:r>
        <w:t>).</w:t>
      </w:r>
    </w:p>
    <w:p w14:paraId="6282D601" w14:textId="77777777" w:rsidR="00144907" w:rsidRDefault="00144907" w:rsidP="00144907">
      <w:pPr>
        <w:pStyle w:val="GazetteNormalText"/>
      </w:pPr>
      <w:r>
        <w:t xml:space="preserve">Please lodge your submission using the </w:t>
      </w:r>
      <w:hyperlink r:id="rId37" w:history="1">
        <w:r>
          <w:rPr>
            <w:rStyle w:val="Hyperlink"/>
          </w:rPr>
          <w:t>public consultation coversheet</w:t>
        </w:r>
      </w:hyperlink>
      <w:r>
        <w:t>, which provides options for how your submission will be published.</w:t>
      </w:r>
    </w:p>
    <w:p w14:paraId="5058DB59" w14:textId="77777777" w:rsidR="00144907" w:rsidRDefault="00144907" w:rsidP="00144907">
      <w:pPr>
        <w:pStyle w:val="GazetteNormalText"/>
      </w:pPr>
      <w:r>
        <w:t xml:space="preserve">Note that all APVMA documents are subject to the access provisions of the </w:t>
      </w:r>
      <w:r>
        <w:rPr>
          <w:i/>
        </w:rPr>
        <w:t>Freedom of Information Act 1982</w:t>
      </w:r>
      <w:r>
        <w:t xml:space="preserve"> and may be required to be released under that Act should a request for access be made.</w:t>
      </w:r>
    </w:p>
    <w:p w14:paraId="7BE3D040" w14:textId="77777777" w:rsidR="00144907" w:rsidRDefault="00144907" w:rsidP="00144907">
      <w:pPr>
        <w:pStyle w:val="GazetteNormalText"/>
      </w:pPr>
      <w:r>
        <w:t>For further information please contact:</w:t>
      </w:r>
    </w:p>
    <w:p w14:paraId="467D997A" w14:textId="0F54ED36" w:rsidR="00144907" w:rsidRDefault="00144907" w:rsidP="00144907">
      <w:pPr>
        <w:pStyle w:val="GazetteContact"/>
      </w:pPr>
      <w:r>
        <w:t>MRL Contact Officer</w:t>
      </w:r>
      <w:r w:rsidR="00232DCB">
        <w:br/>
      </w:r>
      <w:r>
        <w:t>Australian Pesticides and Veterinary Medicines Authority</w:t>
      </w:r>
      <w:r w:rsidR="00232DCB">
        <w:br/>
      </w:r>
      <w:r>
        <w:t>GPO Box 3262</w:t>
      </w:r>
      <w:r w:rsidR="00232DCB">
        <w:br/>
      </w:r>
      <w:r>
        <w:t>Sydney NSW 2001</w:t>
      </w:r>
    </w:p>
    <w:p w14:paraId="4F8FFF97" w14:textId="1F5ECD07" w:rsidR="00144907" w:rsidRDefault="00144907" w:rsidP="00232DCB">
      <w:pPr>
        <w:pStyle w:val="GazetteContact"/>
        <w:spacing w:before="300"/>
        <w:rPr>
          <w:rStyle w:val="Hyperlink"/>
        </w:rPr>
      </w:pPr>
      <w:r>
        <w:rPr>
          <w:rFonts w:ascii="Arial Bold"/>
        </w:rPr>
        <w:t>Phone:</w:t>
      </w:r>
      <w:r>
        <w:tab/>
        <w:t>+61 2 6770 2300</w:t>
      </w:r>
      <w:r w:rsidR="00232DCB">
        <w:br/>
      </w:r>
      <w:r>
        <w:rPr>
          <w:rFonts w:ascii="Arial Bold"/>
        </w:rPr>
        <w:t>Email:</w:t>
      </w:r>
      <w:r w:rsidR="00232DCB" w:rsidRPr="00232DCB">
        <w:t xml:space="preserve"> </w:t>
      </w:r>
      <w:r w:rsidR="00232DCB">
        <w:tab/>
      </w:r>
      <w:hyperlink r:id="rId38" w:history="1">
        <w:r>
          <w:rPr>
            <w:rStyle w:val="Hyperlink"/>
          </w:rPr>
          <w:t>enquiries@apvma.gov.au</w:t>
        </w:r>
      </w:hyperlink>
    </w:p>
    <w:p w14:paraId="624D1FDE" w14:textId="77777777" w:rsidR="00144907" w:rsidRDefault="00144907" w:rsidP="00144907">
      <w:pPr>
        <w:pStyle w:val="GazetteHeading2"/>
      </w:pPr>
      <w:r>
        <w:t>Privacy</w:t>
      </w:r>
    </w:p>
    <w:p w14:paraId="70F69C83" w14:textId="77777777" w:rsidR="00232DCB" w:rsidRDefault="00144907" w:rsidP="00144907">
      <w:pPr>
        <w:pStyle w:val="GazetteNormalText"/>
        <w:sectPr w:rsidR="00232DCB" w:rsidSect="00145871">
          <w:headerReference w:type="even" r:id="rId39"/>
          <w:headerReference w:type="default" r:id="rId40"/>
          <w:pgSz w:w="11906" w:h="16838"/>
          <w:pgMar w:top="1440" w:right="1134" w:bottom="1440" w:left="1134" w:header="794" w:footer="737" w:gutter="0"/>
          <w:cols w:space="708"/>
          <w:docGrid w:linePitch="360"/>
        </w:sectPr>
      </w:pPr>
      <w:r>
        <w:t xml:space="preserve">For information on how the APVMA manages personal information when you make a submission, see our </w:t>
      </w:r>
      <w:hyperlink r:id="rId41" w:history="1">
        <w:r>
          <w:rPr>
            <w:rStyle w:val="Hyperlink"/>
          </w:rPr>
          <w:t>Privacy Policy</w:t>
        </w:r>
      </w:hyperlink>
      <w:r>
        <w:t>.</w:t>
      </w:r>
    </w:p>
    <w:p w14:paraId="3AAF4C13" w14:textId="77777777" w:rsidR="00144907" w:rsidRDefault="00144907" w:rsidP="00144907">
      <w:pPr>
        <w:pStyle w:val="GazetteHeading1"/>
      </w:pPr>
      <w:bookmarkStart w:id="47" w:name="_Toc160450142"/>
      <w:r>
        <w:lastRenderedPageBreak/>
        <w:t>Notice of cancellation at the request of the holder</w:t>
      </w:r>
      <w:bookmarkEnd w:id="47"/>
    </w:p>
    <w:p w14:paraId="7206576E" w14:textId="5527CD7C" w:rsidR="00144907" w:rsidRDefault="00144907" w:rsidP="00144907">
      <w:pPr>
        <w:pStyle w:val="GazetteNormalText"/>
      </w:pPr>
      <w:r>
        <w:t>At the request of the holder,</w:t>
      </w:r>
      <w:r w:rsidRPr="00A27F4B">
        <w:t xml:space="preserve"> </w:t>
      </w:r>
      <w:r>
        <w:t xml:space="preserve">in accordance with section 42(1) of the </w:t>
      </w:r>
      <w:r>
        <w:rPr>
          <w:i/>
        </w:rPr>
        <w:t>Agricultural and Veterinary Chemicals Code</w:t>
      </w:r>
      <w:r w:rsidR="00F56AED">
        <w:rPr>
          <w:i/>
        </w:rPr>
        <w:br/>
      </w:r>
      <w:r>
        <w:rPr>
          <w:i/>
        </w:rPr>
        <w:t xml:space="preserve">Act </w:t>
      </w:r>
      <w:r w:rsidRPr="00A7626E">
        <w:rPr>
          <w:i/>
        </w:rPr>
        <w:t>1994</w:t>
      </w:r>
      <w:r>
        <w:t xml:space="preserve"> (Agvet Code), the APVMA has cancelled the approvals and/or registrations set out in Table 1</w:t>
      </w:r>
      <w:r w:rsidR="00597342">
        <w:t>2</w:t>
      </w:r>
      <w:r>
        <w:t>:</w:t>
      </w:r>
    </w:p>
    <w:p w14:paraId="785511B1" w14:textId="7A17AA5C" w:rsidR="00144907" w:rsidRDefault="00144907" w:rsidP="00144907">
      <w:pPr>
        <w:pStyle w:val="Caption"/>
      </w:pPr>
      <w:bookmarkStart w:id="48" w:name="_Ref35438054"/>
      <w:r>
        <w:t xml:space="preserve">Table </w:t>
      </w:r>
      <w:fldSimple w:instr=" SEQ Table \* ARABIC ">
        <w:r w:rsidR="00232DCB">
          <w:rPr>
            <w:noProof/>
          </w:rPr>
          <w:t>12</w:t>
        </w:r>
      </w:fldSimple>
      <w:bookmarkEnd w:id="48"/>
      <w:r>
        <w:t>: Active constituent approval/product registration/label approval cancelled at the request of the holder</w:t>
      </w:r>
    </w:p>
    <w:tbl>
      <w:tblPr>
        <w:tblStyle w:val="TableGrid"/>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539"/>
        <w:gridCol w:w="2066"/>
        <w:gridCol w:w="1099"/>
        <w:gridCol w:w="2113"/>
        <w:gridCol w:w="1437"/>
        <w:gridCol w:w="1153"/>
      </w:tblGrid>
      <w:tr w:rsidR="00144907" w14:paraId="40F6735D" w14:textId="77777777" w:rsidTr="00232DCB">
        <w:trPr>
          <w:tblHeader/>
        </w:trPr>
        <w:tc>
          <w:tcPr>
            <w:tcW w:w="818" w:type="pct"/>
            <w:shd w:val="clear" w:color="auto" w:fill="E7E6E6" w:themeFill="background2"/>
          </w:tcPr>
          <w:p w14:paraId="7294A184" w14:textId="77777777" w:rsidR="00144907" w:rsidRPr="00232DCB" w:rsidRDefault="00144907" w:rsidP="00232DCB">
            <w:pPr>
              <w:pStyle w:val="GazetteTableHeading"/>
            </w:pPr>
            <w:bookmarkStart w:id="49" w:name="_Hlk151475658"/>
            <w:r w:rsidRPr="00232DCB">
              <w:t>Approval or registration number</w:t>
            </w:r>
          </w:p>
        </w:tc>
        <w:tc>
          <w:tcPr>
            <w:tcW w:w="1098" w:type="pct"/>
            <w:shd w:val="clear" w:color="auto" w:fill="E7E6E6" w:themeFill="background2"/>
          </w:tcPr>
          <w:p w14:paraId="255A5459" w14:textId="77777777" w:rsidR="00144907" w:rsidRPr="00232DCB" w:rsidRDefault="00144907" w:rsidP="00232DCB">
            <w:pPr>
              <w:pStyle w:val="GazetteTableHeading"/>
            </w:pPr>
            <w:r w:rsidRPr="00232DCB">
              <w:t>Name</w:t>
            </w:r>
          </w:p>
        </w:tc>
        <w:tc>
          <w:tcPr>
            <w:tcW w:w="584" w:type="pct"/>
            <w:shd w:val="clear" w:color="auto" w:fill="E7E6E6" w:themeFill="background2"/>
          </w:tcPr>
          <w:p w14:paraId="15629E38" w14:textId="77777777" w:rsidR="00144907" w:rsidRPr="00232DCB" w:rsidRDefault="00144907" w:rsidP="00232DCB">
            <w:pPr>
              <w:pStyle w:val="GazetteTableHeading"/>
            </w:pPr>
            <w:r w:rsidRPr="00232DCB">
              <w:t>Type of approval or registration</w:t>
            </w:r>
          </w:p>
        </w:tc>
        <w:tc>
          <w:tcPr>
            <w:tcW w:w="1123" w:type="pct"/>
            <w:shd w:val="clear" w:color="auto" w:fill="E7E6E6" w:themeFill="background2"/>
          </w:tcPr>
          <w:p w14:paraId="11954D76" w14:textId="77777777" w:rsidR="00144907" w:rsidRPr="00232DCB" w:rsidRDefault="00144907" w:rsidP="00232DCB">
            <w:pPr>
              <w:pStyle w:val="GazetteTableHeading"/>
            </w:pPr>
            <w:r w:rsidRPr="00232DCB">
              <w:t>Holder</w:t>
            </w:r>
          </w:p>
        </w:tc>
        <w:tc>
          <w:tcPr>
            <w:tcW w:w="764" w:type="pct"/>
            <w:shd w:val="clear" w:color="auto" w:fill="E7E6E6" w:themeFill="background2"/>
          </w:tcPr>
          <w:p w14:paraId="27C9550D" w14:textId="617F05B2" w:rsidR="00144907" w:rsidRPr="00232DCB" w:rsidRDefault="00144907" w:rsidP="00232DCB">
            <w:pPr>
              <w:pStyle w:val="GazetteTableHeading"/>
            </w:pPr>
            <w:r w:rsidRPr="00232DCB">
              <w:t>Reason for cancellation (if relevant pursuant to s</w:t>
            </w:r>
            <w:r w:rsidR="00965026">
              <w:t> </w:t>
            </w:r>
            <w:r w:rsidRPr="00232DCB">
              <w:t>45</w:t>
            </w:r>
            <w:proofErr w:type="gramStart"/>
            <w:r w:rsidRPr="00232DCB">
              <w:t>A(</w:t>
            </w:r>
            <w:proofErr w:type="gramEnd"/>
            <w:r w:rsidRPr="00232DCB">
              <w:t>3))</w:t>
            </w:r>
          </w:p>
        </w:tc>
        <w:tc>
          <w:tcPr>
            <w:tcW w:w="613" w:type="pct"/>
            <w:shd w:val="clear" w:color="auto" w:fill="E7E6E6" w:themeFill="background2"/>
          </w:tcPr>
          <w:p w14:paraId="6AEA7E26" w14:textId="77777777" w:rsidR="00144907" w:rsidRPr="00232DCB" w:rsidRDefault="00144907" w:rsidP="00232DCB">
            <w:pPr>
              <w:pStyle w:val="GazetteTableHeading"/>
            </w:pPr>
            <w:r w:rsidRPr="00232DCB">
              <w:t>Date of cancellation</w:t>
            </w:r>
          </w:p>
        </w:tc>
      </w:tr>
      <w:tr w:rsidR="00144907" w14:paraId="07D65D09" w14:textId="77777777" w:rsidTr="00232DCB">
        <w:trPr>
          <w:trHeight w:val="932"/>
        </w:trPr>
        <w:tc>
          <w:tcPr>
            <w:tcW w:w="818" w:type="pct"/>
            <w:shd w:val="clear" w:color="auto" w:fill="auto"/>
          </w:tcPr>
          <w:p w14:paraId="2C657B18" w14:textId="48576FCE" w:rsidR="00144907" w:rsidRPr="00FE0AA0" w:rsidRDefault="00144907" w:rsidP="00232DCB">
            <w:pPr>
              <w:pStyle w:val="GazetteTableText"/>
            </w:pPr>
            <w:r>
              <w:t>53015 / 0700</w:t>
            </w:r>
            <w:r w:rsidR="00232DCB">
              <w:br/>
            </w:r>
            <w:r>
              <w:rPr>
                <w:rFonts w:hAnsi="Arial"/>
              </w:rPr>
              <w:t>53015 / 07005</w:t>
            </w:r>
          </w:p>
        </w:tc>
        <w:tc>
          <w:tcPr>
            <w:tcW w:w="1098" w:type="pct"/>
          </w:tcPr>
          <w:p w14:paraId="4C3020F5" w14:textId="77777777" w:rsidR="00144907" w:rsidRPr="00FE0AA0" w:rsidRDefault="00144907" w:rsidP="00232DCB">
            <w:pPr>
              <w:pStyle w:val="GazetteTableText"/>
            </w:pPr>
            <w:r>
              <w:rPr>
                <w:rFonts w:hAnsi="Arial"/>
              </w:rPr>
              <w:t>Taskforce Water Soluble Herbicide</w:t>
            </w:r>
          </w:p>
        </w:tc>
        <w:tc>
          <w:tcPr>
            <w:tcW w:w="584" w:type="pct"/>
          </w:tcPr>
          <w:p w14:paraId="6D6D3DA7" w14:textId="77777777" w:rsidR="00144907" w:rsidRPr="00FE0AA0" w:rsidRDefault="00144907" w:rsidP="00232DCB">
            <w:pPr>
              <w:pStyle w:val="GazetteTableText"/>
            </w:pPr>
            <w:r>
              <w:t>Label</w:t>
            </w:r>
          </w:p>
        </w:tc>
        <w:tc>
          <w:tcPr>
            <w:tcW w:w="1123" w:type="pct"/>
          </w:tcPr>
          <w:p w14:paraId="12E32A07" w14:textId="5894F98A" w:rsidR="00144907" w:rsidRPr="00FE0AA0" w:rsidRDefault="00144907" w:rsidP="00232DCB">
            <w:pPr>
              <w:pStyle w:val="GazetteTableText"/>
            </w:pPr>
            <w:r>
              <w:rPr>
                <w:rFonts w:hAnsi="Arial"/>
              </w:rPr>
              <w:t>Vee Dri (</w:t>
            </w:r>
            <w:proofErr w:type="spellStart"/>
            <w:r>
              <w:rPr>
                <w:rFonts w:hAnsi="Arial"/>
              </w:rPr>
              <w:t>Aust</w:t>
            </w:r>
            <w:proofErr w:type="spellEnd"/>
            <w:r>
              <w:rPr>
                <w:rFonts w:hAnsi="Arial"/>
              </w:rPr>
              <w:t xml:space="preserve">) Pty </w:t>
            </w:r>
            <w:r w:rsidR="00232DCB">
              <w:rPr>
                <w:rFonts w:hAnsi="Arial"/>
              </w:rPr>
              <w:t>Ltd</w:t>
            </w:r>
          </w:p>
        </w:tc>
        <w:tc>
          <w:tcPr>
            <w:tcW w:w="764" w:type="pct"/>
          </w:tcPr>
          <w:p w14:paraId="2FD019D9" w14:textId="77777777" w:rsidR="00144907" w:rsidRPr="00FE0AA0" w:rsidRDefault="00144907" w:rsidP="00232DCB">
            <w:pPr>
              <w:pStyle w:val="GazetteTableText"/>
            </w:pPr>
            <w:r w:rsidRPr="00091CCC">
              <w:t>May not meet labelling Criteria</w:t>
            </w:r>
          </w:p>
        </w:tc>
        <w:tc>
          <w:tcPr>
            <w:tcW w:w="613" w:type="pct"/>
          </w:tcPr>
          <w:p w14:paraId="5D7C625C" w14:textId="77777777" w:rsidR="00144907" w:rsidRPr="00FE0AA0" w:rsidRDefault="00144907" w:rsidP="00232DCB">
            <w:pPr>
              <w:pStyle w:val="GazetteTableText"/>
            </w:pPr>
            <w:r>
              <w:rPr>
                <w:rFonts w:hAnsi="Arial"/>
                <w:lang w:val="en-US"/>
              </w:rPr>
              <w:t>27 February 2024</w:t>
            </w:r>
          </w:p>
        </w:tc>
      </w:tr>
      <w:tr w:rsidR="00144907" w14:paraId="65EBBE0B" w14:textId="77777777" w:rsidTr="00232DCB">
        <w:trPr>
          <w:trHeight w:val="860"/>
        </w:trPr>
        <w:tc>
          <w:tcPr>
            <w:tcW w:w="818" w:type="pct"/>
          </w:tcPr>
          <w:p w14:paraId="45BBCE2D" w14:textId="77777777" w:rsidR="00144907" w:rsidRPr="00FE0AA0" w:rsidRDefault="00144907" w:rsidP="00232DCB">
            <w:pPr>
              <w:pStyle w:val="GazetteTableText"/>
            </w:pPr>
            <w:r>
              <w:rPr>
                <w:rFonts w:hAnsi="Arial"/>
              </w:rPr>
              <w:t>64625 / 0110</w:t>
            </w:r>
          </w:p>
        </w:tc>
        <w:tc>
          <w:tcPr>
            <w:tcW w:w="1098" w:type="pct"/>
          </w:tcPr>
          <w:p w14:paraId="50E17F1F" w14:textId="77777777" w:rsidR="00144907" w:rsidRPr="00FE0AA0" w:rsidRDefault="00144907" w:rsidP="00232DCB">
            <w:pPr>
              <w:pStyle w:val="GazetteTableText"/>
            </w:pPr>
            <w:r>
              <w:rPr>
                <w:rFonts w:hAnsi="Arial"/>
              </w:rPr>
              <w:t>AW Scuffle Herbicide</w:t>
            </w:r>
          </w:p>
        </w:tc>
        <w:tc>
          <w:tcPr>
            <w:tcW w:w="584" w:type="pct"/>
          </w:tcPr>
          <w:p w14:paraId="4526FBDA" w14:textId="77777777" w:rsidR="00144907" w:rsidRPr="00FE0AA0" w:rsidRDefault="00144907" w:rsidP="00232DCB">
            <w:pPr>
              <w:pStyle w:val="GazetteTableText"/>
            </w:pPr>
            <w:r w:rsidRPr="008E3C0E">
              <w:t>Label</w:t>
            </w:r>
          </w:p>
        </w:tc>
        <w:tc>
          <w:tcPr>
            <w:tcW w:w="1123" w:type="pct"/>
          </w:tcPr>
          <w:p w14:paraId="0398B071" w14:textId="351BA971" w:rsidR="00144907" w:rsidRPr="00FE0AA0" w:rsidRDefault="00144907" w:rsidP="00232DCB">
            <w:pPr>
              <w:pStyle w:val="GazetteTableText"/>
            </w:pPr>
            <w:r>
              <w:rPr>
                <w:rFonts w:hAnsi="Arial"/>
              </w:rPr>
              <w:t xml:space="preserve">Agri West Pty </w:t>
            </w:r>
            <w:r w:rsidR="00232DCB">
              <w:rPr>
                <w:rFonts w:hAnsi="Arial"/>
              </w:rPr>
              <w:t>Ltd</w:t>
            </w:r>
          </w:p>
        </w:tc>
        <w:tc>
          <w:tcPr>
            <w:tcW w:w="764" w:type="pct"/>
          </w:tcPr>
          <w:p w14:paraId="13B59527" w14:textId="77777777" w:rsidR="00144907" w:rsidRPr="00FE0AA0" w:rsidRDefault="00144907" w:rsidP="00232DCB">
            <w:pPr>
              <w:pStyle w:val="GazetteTableText"/>
            </w:pPr>
            <w:r w:rsidRPr="00091CCC">
              <w:t>May not meet labelling Criteria</w:t>
            </w:r>
          </w:p>
        </w:tc>
        <w:tc>
          <w:tcPr>
            <w:tcW w:w="613" w:type="pct"/>
          </w:tcPr>
          <w:p w14:paraId="3827B230" w14:textId="77777777" w:rsidR="00144907" w:rsidRPr="00FE0AA0" w:rsidRDefault="00144907" w:rsidP="00232DCB">
            <w:pPr>
              <w:pStyle w:val="GazetteTableText"/>
            </w:pPr>
            <w:r w:rsidRPr="00CA3A44">
              <w:rPr>
                <w:rFonts w:hAnsi="Arial"/>
                <w:lang w:val="en-US"/>
              </w:rPr>
              <w:t>27 February 2024</w:t>
            </w:r>
          </w:p>
        </w:tc>
      </w:tr>
      <w:tr w:rsidR="00144907" w14:paraId="579973F7" w14:textId="77777777" w:rsidTr="00232DCB">
        <w:trPr>
          <w:trHeight w:val="830"/>
        </w:trPr>
        <w:tc>
          <w:tcPr>
            <w:tcW w:w="818" w:type="pct"/>
          </w:tcPr>
          <w:p w14:paraId="69E2B1D3" w14:textId="2371113B" w:rsidR="00144907" w:rsidRPr="00FE0AA0" w:rsidRDefault="00144907" w:rsidP="00232DCB">
            <w:pPr>
              <w:pStyle w:val="GazetteTableText"/>
            </w:pPr>
            <w:r>
              <w:t xml:space="preserve">64857 / 0410 </w:t>
            </w:r>
            <w:r w:rsidR="00232DCB">
              <w:br/>
            </w:r>
            <w:r>
              <w:rPr>
                <w:rFonts w:hAnsi="Arial"/>
              </w:rPr>
              <w:t>64857 / 13786</w:t>
            </w:r>
            <w:r w:rsidR="00C44743">
              <w:rPr>
                <w:rFonts w:hAnsi="Arial"/>
              </w:rPr>
              <w:t>3</w:t>
            </w:r>
          </w:p>
        </w:tc>
        <w:tc>
          <w:tcPr>
            <w:tcW w:w="1098" w:type="pct"/>
          </w:tcPr>
          <w:p w14:paraId="38CCE5B6" w14:textId="77777777" w:rsidR="00144907" w:rsidRPr="00FE0AA0" w:rsidRDefault="00144907" w:rsidP="00232DCB">
            <w:pPr>
              <w:pStyle w:val="GazetteTableText"/>
            </w:pPr>
            <w:r>
              <w:rPr>
                <w:rFonts w:hAnsi="Arial"/>
              </w:rPr>
              <w:t>AC Thwack Herbicide</w:t>
            </w:r>
          </w:p>
        </w:tc>
        <w:tc>
          <w:tcPr>
            <w:tcW w:w="584" w:type="pct"/>
          </w:tcPr>
          <w:p w14:paraId="25B17FCA" w14:textId="77777777" w:rsidR="00144907" w:rsidRPr="00FE0AA0" w:rsidRDefault="00144907" w:rsidP="00232DCB">
            <w:pPr>
              <w:pStyle w:val="GazetteTableText"/>
            </w:pPr>
            <w:r w:rsidRPr="008E3C0E">
              <w:t>Label</w:t>
            </w:r>
          </w:p>
        </w:tc>
        <w:tc>
          <w:tcPr>
            <w:tcW w:w="1123" w:type="pct"/>
          </w:tcPr>
          <w:p w14:paraId="25803E41" w14:textId="77777777" w:rsidR="00144907" w:rsidRPr="00FE0AA0" w:rsidRDefault="00144907" w:rsidP="00232DCB">
            <w:pPr>
              <w:pStyle w:val="GazetteTableText"/>
            </w:pPr>
            <w:r>
              <w:rPr>
                <w:rFonts w:hAnsi="Arial"/>
              </w:rPr>
              <w:t>Axichem Pty Ltd</w:t>
            </w:r>
          </w:p>
        </w:tc>
        <w:tc>
          <w:tcPr>
            <w:tcW w:w="764" w:type="pct"/>
          </w:tcPr>
          <w:p w14:paraId="43E0FD3C" w14:textId="77777777" w:rsidR="00144907" w:rsidRPr="00FE0AA0" w:rsidRDefault="00144907" w:rsidP="00232DCB">
            <w:pPr>
              <w:pStyle w:val="GazetteTableText"/>
            </w:pPr>
            <w:r w:rsidRPr="005D7717">
              <w:rPr>
                <w:lang w:val="en-AU"/>
              </w:rPr>
              <w:t>May not meet labelling Criteria</w:t>
            </w:r>
          </w:p>
        </w:tc>
        <w:tc>
          <w:tcPr>
            <w:tcW w:w="613" w:type="pct"/>
          </w:tcPr>
          <w:p w14:paraId="295FB46D" w14:textId="77777777" w:rsidR="00144907" w:rsidRPr="00FE0AA0" w:rsidRDefault="00144907" w:rsidP="00232DCB">
            <w:pPr>
              <w:pStyle w:val="GazetteTableText"/>
            </w:pPr>
            <w:r w:rsidRPr="00CA3A44">
              <w:rPr>
                <w:rFonts w:hAnsi="Arial"/>
                <w:lang w:val="en-US"/>
              </w:rPr>
              <w:t>27 February 2024</w:t>
            </w:r>
          </w:p>
        </w:tc>
      </w:tr>
      <w:tr w:rsidR="00144907" w14:paraId="28DA5AC5" w14:textId="77777777" w:rsidTr="00232DCB">
        <w:trPr>
          <w:trHeight w:val="984"/>
        </w:trPr>
        <w:tc>
          <w:tcPr>
            <w:tcW w:w="818" w:type="pct"/>
            <w:shd w:val="clear" w:color="auto" w:fill="auto"/>
          </w:tcPr>
          <w:p w14:paraId="444D45BC" w14:textId="2677A53F" w:rsidR="00144907" w:rsidRPr="00FE0AA0" w:rsidRDefault="00144907" w:rsidP="00232DCB">
            <w:pPr>
              <w:pStyle w:val="GazetteTableText"/>
            </w:pPr>
            <w:r>
              <w:rPr>
                <w:rFonts w:hAnsi="Arial"/>
              </w:rPr>
              <w:t>82344 / 105479</w:t>
            </w:r>
            <w:r w:rsidR="00232DCB">
              <w:rPr>
                <w:rFonts w:hAnsi="Arial"/>
              </w:rPr>
              <w:br/>
            </w:r>
            <w:r>
              <w:rPr>
                <w:rFonts w:hAnsi="Arial"/>
                <w:lang w:val="en-US"/>
              </w:rPr>
              <w:t>82344 / 112110</w:t>
            </w:r>
          </w:p>
        </w:tc>
        <w:tc>
          <w:tcPr>
            <w:tcW w:w="1098" w:type="pct"/>
          </w:tcPr>
          <w:p w14:paraId="637907A0" w14:textId="77777777" w:rsidR="00144907" w:rsidRPr="00FE0AA0" w:rsidRDefault="00144907" w:rsidP="00232DCB">
            <w:pPr>
              <w:pStyle w:val="GazetteTableText"/>
            </w:pPr>
            <w:proofErr w:type="spellStart"/>
            <w:r>
              <w:rPr>
                <w:rFonts w:hAnsi="Arial"/>
              </w:rPr>
              <w:t>Clethora</w:t>
            </w:r>
            <w:proofErr w:type="spellEnd"/>
            <w:r>
              <w:rPr>
                <w:rFonts w:hAnsi="Arial"/>
              </w:rPr>
              <w:t xml:space="preserve"> 240EC Herbicide</w:t>
            </w:r>
          </w:p>
        </w:tc>
        <w:tc>
          <w:tcPr>
            <w:tcW w:w="584" w:type="pct"/>
          </w:tcPr>
          <w:p w14:paraId="1D29EEFD" w14:textId="77777777" w:rsidR="00144907" w:rsidRPr="00FE0AA0" w:rsidRDefault="00144907" w:rsidP="00232DCB">
            <w:pPr>
              <w:pStyle w:val="GazetteTableText"/>
            </w:pPr>
            <w:r w:rsidRPr="008E3C0E">
              <w:t>Label</w:t>
            </w:r>
          </w:p>
        </w:tc>
        <w:tc>
          <w:tcPr>
            <w:tcW w:w="1123" w:type="pct"/>
          </w:tcPr>
          <w:p w14:paraId="6CC22D4F" w14:textId="77777777" w:rsidR="00144907" w:rsidRPr="00FE0AA0" w:rsidRDefault="00144907" w:rsidP="00232DCB">
            <w:pPr>
              <w:pStyle w:val="GazetteTableText"/>
            </w:pPr>
            <w:r>
              <w:rPr>
                <w:rFonts w:hAnsi="Arial"/>
              </w:rPr>
              <w:t>Nutrien Ag Solutions Limited</w:t>
            </w:r>
          </w:p>
        </w:tc>
        <w:tc>
          <w:tcPr>
            <w:tcW w:w="764" w:type="pct"/>
          </w:tcPr>
          <w:p w14:paraId="705121E3" w14:textId="77777777" w:rsidR="00144907" w:rsidRPr="00FE0AA0" w:rsidRDefault="00144907" w:rsidP="00232DCB">
            <w:pPr>
              <w:pStyle w:val="GazetteTableText"/>
            </w:pPr>
            <w:r w:rsidRPr="00091CCC">
              <w:t>May not meet labelling Criteria</w:t>
            </w:r>
          </w:p>
        </w:tc>
        <w:tc>
          <w:tcPr>
            <w:tcW w:w="613" w:type="pct"/>
          </w:tcPr>
          <w:p w14:paraId="738DFAC5" w14:textId="77777777" w:rsidR="00144907" w:rsidRPr="00FE0AA0" w:rsidRDefault="00144907" w:rsidP="00232DCB">
            <w:pPr>
              <w:pStyle w:val="GazetteTableText"/>
            </w:pPr>
            <w:r w:rsidRPr="00CA3A44">
              <w:rPr>
                <w:rFonts w:hAnsi="Arial"/>
                <w:lang w:val="en-US"/>
              </w:rPr>
              <w:t>27 February 2024</w:t>
            </w:r>
          </w:p>
        </w:tc>
      </w:tr>
      <w:tr w:rsidR="00144907" w14:paraId="517AC428" w14:textId="77777777" w:rsidTr="00232DCB">
        <w:trPr>
          <w:trHeight w:val="969"/>
        </w:trPr>
        <w:tc>
          <w:tcPr>
            <w:tcW w:w="818" w:type="pct"/>
            <w:shd w:val="clear" w:color="auto" w:fill="auto"/>
          </w:tcPr>
          <w:p w14:paraId="5BD8ED24" w14:textId="77777777" w:rsidR="00144907" w:rsidRPr="00FE0AA0" w:rsidRDefault="00144907" w:rsidP="00232DCB">
            <w:pPr>
              <w:pStyle w:val="GazetteTableText"/>
            </w:pPr>
            <w:r>
              <w:rPr>
                <w:rFonts w:hAnsi="Arial"/>
                <w:lang w:val="en-US"/>
              </w:rPr>
              <w:t>84075 / 109646</w:t>
            </w:r>
          </w:p>
        </w:tc>
        <w:tc>
          <w:tcPr>
            <w:tcW w:w="1098" w:type="pct"/>
          </w:tcPr>
          <w:p w14:paraId="2C0E530C" w14:textId="77777777" w:rsidR="00144907" w:rsidRPr="00FE0AA0" w:rsidRDefault="00144907" w:rsidP="00232DCB">
            <w:pPr>
              <w:pStyle w:val="GazetteTableText"/>
            </w:pPr>
            <w:proofErr w:type="spellStart"/>
            <w:r>
              <w:rPr>
                <w:rFonts w:hAnsi="Arial"/>
              </w:rPr>
              <w:t>Agroshine</w:t>
            </w:r>
            <w:proofErr w:type="spellEnd"/>
            <w:r>
              <w:rPr>
                <w:rFonts w:hAnsi="Arial"/>
              </w:rPr>
              <w:t xml:space="preserve"> Imida600 Seed Treatment Insecticide</w:t>
            </w:r>
          </w:p>
        </w:tc>
        <w:tc>
          <w:tcPr>
            <w:tcW w:w="584" w:type="pct"/>
          </w:tcPr>
          <w:p w14:paraId="3374307E" w14:textId="77777777" w:rsidR="00144907" w:rsidRPr="00FE0AA0" w:rsidRDefault="00144907" w:rsidP="00232DCB">
            <w:pPr>
              <w:pStyle w:val="GazetteTableText"/>
            </w:pPr>
            <w:r w:rsidRPr="008E3C0E">
              <w:t>Label</w:t>
            </w:r>
          </w:p>
        </w:tc>
        <w:tc>
          <w:tcPr>
            <w:tcW w:w="1123" w:type="pct"/>
          </w:tcPr>
          <w:p w14:paraId="0B752E04" w14:textId="77777777" w:rsidR="00144907" w:rsidRPr="00416B71" w:rsidRDefault="00144907" w:rsidP="00232DCB">
            <w:pPr>
              <w:pStyle w:val="GazetteTableText"/>
            </w:pPr>
            <w:proofErr w:type="spellStart"/>
            <w:r>
              <w:t>Agroshine</w:t>
            </w:r>
            <w:proofErr w:type="spellEnd"/>
            <w:r>
              <w:t xml:space="preserve"> Australia Pty Ltd</w:t>
            </w:r>
          </w:p>
        </w:tc>
        <w:tc>
          <w:tcPr>
            <w:tcW w:w="764" w:type="pct"/>
          </w:tcPr>
          <w:p w14:paraId="2972F392" w14:textId="77777777" w:rsidR="00144907" w:rsidRPr="00FE0AA0" w:rsidRDefault="00144907" w:rsidP="00232DCB">
            <w:pPr>
              <w:pStyle w:val="GazetteTableText"/>
            </w:pPr>
            <w:r w:rsidRPr="00091CCC">
              <w:t>May not meet labelling Criteria</w:t>
            </w:r>
          </w:p>
        </w:tc>
        <w:tc>
          <w:tcPr>
            <w:tcW w:w="613" w:type="pct"/>
          </w:tcPr>
          <w:p w14:paraId="39F6F0A5" w14:textId="77777777" w:rsidR="00144907" w:rsidRPr="00FE0AA0" w:rsidRDefault="00144907" w:rsidP="00232DCB">
            <w:pPr>
              <w:pStyle w:val="GazetteTableText"/>
            </w:pPr>
            <w:r w:rsidRPr="00CA3A44">
              <w:rPr>
                <w:rFonts w:hAnsi="Arial"/>
                <w:lang w:val="en-US"/>
              </w:rPr>
              <w:t>27 February 2024</w:t>
            </w:r>
          </w:p>
        </w:tc>
      </w:tr>
    </w:tbl>
    <w:bookmarkEnd w:id="49"/>
    <w:p w14:paraId="6DC400AE" w14:textId="043385EC" w:rsidR="00144907" w:rsidRDefault="00144907" w:rsidP="00144907">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597342">
        <w:t>2</w:t>
      </w:r>
      <w:r>
        <w:t>.</w:t>
      </w:r>
    </w:p>
    <w:p w14:paraId="135AFE5D" w14:textId="77777777" w:rsidR="00144907" w:rsidRDefault="00144907" w:rsidP="00144907">
      <w:pPr>
        <w:pStyle w:val="GazetteHeading2"/>
      </w:pPr>
      <w:r>
        <w:t>Instructions</w:t>
      </w:r>
    </w:p>
    <w:p w14:paraId="24DCDFAC" w14:textId="77777777" w:rsidR="00144907" w:rsidRPr="00B3255B" w:rsidRDefault="00144907" w:rsidP="00144907">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w:t>
      </w:r>
      <w:proofErr w:type="gramStart"/>
      <w:r>
        <w:t>B(</w:t>
      </w:r>
      <w:proofErr w:type="gramEnd"/>
      <w:r>
        <w:t>3) of the Agvet Code.</w:t>
      </w:r>
    </w:p>
    <w:p w14:paraId="487D9191" w14:textId="15B2D338" w:rsidR="00144907" w:rsidRDefault="00144907" w:rsidP="00144907">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597342">
        <w:t>2</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1446377A" w14:textId="77777777" w:rsidR="00144907" w:rsidRDefault="00144907" w:rsidP="00144907">
      <w:pPr>
        <w:pStyle w:val="GazetteHeading2"/>
      </w:pPr>
      <w:r>
        <w:t>Possession or custody</w:t>
      </w:r>
    </w:p>
    <w:p w14:paraId="64CB07F4" w14:textId="68668B28" w:rsidR="00144907" w:rsidRDefault="00144907" w:rsidP="00144907">
      <w:pPr>
        <w:pStyle w:val="GazetteNormalText"/>
      </w:pPr>
      <w:r>
        <w:t>A person may possess the cancelled active constituent, cancelled product or product bearing a cancelled label referred to in Table 1</w:t>
      </w:r>
      <w:r w:rsidR="00597342">
        <w:t>2</w:t>
      </w:r>
      <w:r>
        <w:t xml:space="preserve"> in accordance with its label instructions for 12 months from the date of cancellation.</w:t>
      </w:r>
    </w:p>
    <w:p w14:paraId="5BFD042A" w14:textId="77777777" w:rsidR="00144907" w:rsidRDefault="00144907" w:rsidP="00144907">
      <w:pPr>
        <w:pStyle w:val="GazetteHeading2"/>
      </w:pPr>
      <w:r>
        <w:lastRenderedPageBreak/>
        <w:t>Use, supply or otherwise deal with</w:t>
      </w:r>
    </w:p>
    <w:p w14:paraId="1495A803" w14:textId="42ACB196" w:rsidR="00144907" w:rsidRDefault="00144907" w:rsidP="00144907">
      <w:pPr>
        <w:pStyle w:val="GazetteNormalText"/>
      </w:pPr>
      <w:r>
        <w:t>A person may use the cancelled active constituent, cancelled product or products bearing a cancelled label referred to in Table 1</w:t>
      </w:r>
      <w:r w:rsidR="00597342">
        <w:t>2</w:t>
      </w:r>
      <w:r>
        <w:t xml:space="preserve"> according to its label instructions, including any conditions relating to shelf life or expiry date, for 12 months after the date of cancellation.</w:t>
      </w:r>
    </w:p>
    <w:p w14:paraId="4C5B2C05" w14:textId="7BBB2F23" w:rsidR="00144907" w:rsidRDefault="00144907" w:rsidP="00144907">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597342">
        <w:t>2</w:t>
      </w:r>
      <w:r>
        <w:t>, for 12 months after the d</w:t>
      </w:r>
      <w:r w:rsidRPr="00FE6359">
        <w:t xml:space="preserve">ate of </w:t>
      </w:r>
      <w:r>
        <w:t>c</w:t>
      </w:r>
      <w:r w:rsidRPr="00FE6359">
        <w:t>ancellation</w:t>
      </w:r>
      <w:r>
        <w:t>.</w:t>
      </w:r>
    </w:p>
    <w:p w14:paraId="60B486BE" w14:textId="77777777" w:rsidR="00144907" w:rsidRDefault="00144907" w:rsidP="00144907">
      <w:pPr>
        <w:pStyle w:val="GazetteHeading2"/>
      </w:pPr>
      <w:r>
        <w:t>Contraventions</w:t>
      </w:r>
    </w:p>
    <w:p w14:paraId="08A21971" w14:textId="77777777" w:rsidR="00144907" w:rsidRDefault="00144907" w:rsidP="00144907">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4DB6C58A" w14:textId="78589ACE" w:rsidR="00144907" w:rsidRDefault="00144907" w:rsidP="00144907">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597342">
        <w:t>2</w:t>
      </w:r>
      <w:r>
        <w:t xml:space="preserve"> in a manner that contravenes the above instructions.</w:t>
      </w:r>
    </w:p>
    <w:p w14:paraId="77C50F87" w14:textId="77777777" w:rsidR="00144907" w:rsidRPr="00DA53DF" w:rsidRDefault="00144907" w:rsidP="00144907">
      <w:pPr>
        <w:pStyle w:val="GazetteHeading2"/>
      </w:pPr>
      <w:r>
        <w:t>APVMA c</w:t>
      </w:r>
      <w:r w:rsidRPr="00DA53DF">
        <w:t>ontact</w:t>
      </w:r>
    </w:p>
    <w:p w14:paraId="5DF1AA6C" w14:textId="77777777" w:rsidR="00144907" w:rsidRDefault="00144907" w:rsidP="00144907">
      <w:pPr>
        <w:pStyle w:val="GazetteNormalText"/>
      </w:pPr>
      <w:r>
        <w:t>For any enquiries or further information about this matter, please contact:</w:t>
      </w:r>
    </w:p>
    <w:p w14:paraId="0D140151" w14:textId="0113960A" w:rsidR="00144907" w:rsidRDefault="00144907" w:rsidP="00144907">
      <w:pPr>
        <w:pStyle w:val="GazetteContact"/>
      </w:pPr>
      <w:r>
        <w:t>Chemical Review</w:t>
      </w:r>
      <w:r w:rsidR="00232DCB">
        <w:br/>
      </w:r>
      <w:r>
        <w:t>Australian Pesticides and Veterinary Medicines Authority</w:t>
      </w:r>
      <w:r w:rsidR="00232DCB">
        <w:br/>
      </w:r>
      <w:r>
        <w:t>GPO Box 3262</w:t>
      </w:r>
      <w:r w:rsidR="00232DCB">
        <w:br/>
      </w:r>
      <w:r>
        <w:t>Sydney NSW 2001</w:t>
      </w:r>
    </w:p>
    <w:p w14:paraId="6B98F485" w14:textId="08BEFFB5" w:rsidR="00144907" w:rsidRDefault="00144907" w:rsidP="00232DCB">
      <w:pPr>
        <w:pStyle w:val="GazetteContact"/>
        <w:spacing w:before="300"/>
        <w:rPr>
          <w:rStyle w:val="Hyperlink"/>
        </w:rPr>
      </w:pPr>
      <w:r>
        <w:rPr>
          <w:b/>
        </w:rPr>
        <w:t xml:space="preserve">Phone: </w:t>
      </w:r>
      <w:r>
        <w:t>+61 2 6770 2400</w:t>
      </w:r>
      <w:r w:rsidR="00232DCB">
        <w:br/>
      </w:r>
      <w:r>
        <w:rPr>
          <w:b/>
        </w:rPr>
        <w:t>Email</w:t>
      </w:r>
      <w:r>
        <w:t>:</w:t>
      </w:r>
      <w:r>
        <w:rPr>
          <w:b/>
        </w:rPr>
        <w:t xml:space="preserve"> </w:t>
      </w:r>
      <w:hyperlink r:id="rId42" w:history="1">
        <w:r w:rsidRPr="00A220FD">
          <w:rPr>
            <w:rStyle w:val="Hyperlink"/>
          </w:rPr>
          <w:t>chemicalreview@apvma.gov.au</w:t>
        </w:r>
      </w:hyperlink>
    </w:p>
    <w:p w14:paraId="65E9767E" w14:textId="77777777" w:rsidR="00144907" w:rsidRPr="00A7626E" w:rsidRDefault="00144907" w:rsidP="00144907">
      <w:pPr>
        <w:pStyle w:val="GazetteHeading2"/>
        <w:rPr>
          <w:rStyle w:val="Hyperlink"/>
          <w:u w:val="none"/>
        </w:rPr>
      </w:pPr>
      <w:r w:rsidRPr="00A7626E">
        <w:rPr>
          <w:rStyle w:val="Hyperlink"/>
          <w:u w:val="none"/>
        </w:rPr>
        <w:t>More information</w:t>
      </w:r>
    </w:p>
    <w:p w14:paraId="5E7FD63F" w14:textId="0F6CD0DB" w:rsidR="00144907" w:rsidRPr="00144907" w:rsidRDefault="00144907" w:rsidP="00232DCB">
      <w:pPr>
        <w:pStyle w:val="GazetteNormalText"/>
      </w:pPr>
      <w:r w:rsidRPr="00232DCB">
        <w:t xml:space="preserve">The APVMA publishes a list of </w:t>
      </w:r>
      <w:hyperlink r:id="rId43" w:history="1">
        <w:r w:rsidRPr="009F7F6A">
          <w:rPr>
            <w:rStyle w:val="Hyperlink"/>
          </w:rPr>
          <w:t>voluntary cancellations at the request of the holder</w:t>
        </w:r>
      </w:hyperlink>
      <w:r>
        <w:rPr>
          <w:rStyle w:val="Hyperlink"/>
          <w:color w:val="000000"/>
          <w:u w:val="none"/>
        </w:rPr>
        <w:t xml:space="preserve"> </w:t>
      </w:r>
      <w:r w:rsidRPr="00232DCB">
        <w:t xml:space="preserve">on its website, and provides a </w:t>
      </w:r>
      <w:hyperlink r:id="rId44" w:history="1">
        <w:r w:rsidRPr="00232DCB">
          <w:t>subscription option</w:t>
        </w:r>
      </w:hyperlink>
      <w:r w:rsidRPr="00232DCB">
        <w:t xml:space="preserve"> to be notified by email when the list is updated.</w:t>
      </w:r>
    </w:p>
    <w:sectPr w:rsidR="00144907" w:rsidRPr="00144907" w:rsidSect="00145871">
      <w:headerReference w:type="even" r:id="rId45"/>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C320" w14:textId="77777777" w:rsidR="00145871" w:rsidRDefault="00145871" w:rsidP="002C53E5">
      <w:r>
        <w:separator/>
      </w:r>
    </w:p>
  </w:endnote>
  <w:endnote w:type="continuationSeparator" w:id="0">
    <w:p w14:paraId="6FA2568A" w14:textId="77777777" w:rsidR="00145871" w:rsidRDefault="00145871"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7461" w14:textId="77777777" w:rsidR="00145871" w:rsidRDefault="00145871" w:rsidP="002C53E5">
      <w:r>
        <w:separator/>
      </w:r>
    </w:p>
  </w:footnote>
  <w:footnote w:type="continuationSeparator" w:id="0">
    <w:p w14:paraId="724F5959" w14:textId="77777777" w:rsidR="00145871" w:rsidRDefault="00145871"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117631"/>
      <w:docPartObj>
        <w:docPartGallery w:val="Page Numbers (Top of Page)"/>
        <w:docPartUnique/>
      </w:docPartObj>
    </w:sdtPr>
    <w:sdtContent>
      <w:p w14:paraId="2B5AA0F1" w14:textId="67F7D19D" w:rsidR="00F1274A" w:rsidRDefault="00F1274A" w:rsidP="00F1274A">
        <w:pPr>
          <w:pStyle w:val="GazetteHeaderEven"/>
          <w:pBdr>
            <w:bottom w:val="single" w:sz="4" w:space="1" w:color="auto"/>
          </w:pBdr>
          <w:tabs>
            <w:tab w:val="left" w:pos="720"/>
          </w:tabs>
        </w:pPr>
        <w:r>
          <w:fldChar w:fldCharType="begin"/>
        </w:r>
        <w:r>
          <w:instrText xml:space="preserve"> PAGE   \* MERGEFORMAT </w:instrText>
        </w:r>
        <w:r>
          <w:fldChar w:fldCharType="separate"/>
        </w:r>
        <w:r>
          <w:t>25</w:t>
        </w:r>
        <w:r>
          <w:rPr>
            <w:noProof/>
          </w:rPr>
          <w:fldChar w:fldCharType="end"/>
        </w:r>
        <w:r>
          <w:rPr>
            <w:noProof/>
          </w:rPr>
          <w:tab/>
        </w:r>
        <w:r>
          <w:t xml:space="preserve">Commonwealth of Australia </w:t>
        </w:r>
        <w:fldSimple w:instr=" STYLEREF  &quot;Gazette Cover H3&quot;  \* MERGEFORMAT ">
          <w:r w:rsidR="00C44743">
            <w:rPr>
              <w:noProof/>
            </w:rPr>
            <w:t>No. APVMA 5, 5 March 2024</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80512"/>
      <w:docPartObj>
        <w:docPartGallery w:val="Page Numbers (Top of Page)"/>
        <w:docPartUnique/>
      </w:docPartObj>
    </w:sdtPr>
    <w:sdtContent>
      <w:p w14:paraId="085EE0F4" w14:textId="472D8728" w:rsidR="00F1274A" w:rsidRPr="00F1274A" w:rsidRDefault="00F1274A" w:rsidP="00F1274A">
        <w:pPr>
          <w:pStyle w:val="GazetteHeaderOdd"/>
          <w:tabs>
            <w:tab w:val="clear" w:pos="4513"/>
            <w:tab w:val="clear" w:pos="9026"/>
            <w:tab w:val="left" w:pos="4395"/>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C44743">
          <w:rPr>
            <w:rStyle w:val="PageNumber"/>
            <w:bCs/>
            <w:noProof/>
          </w:rPr>
          <w:t>Notice of cancellation at the request of the holder</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30</w:t>
        </w:r>
        <w:r>
          <w:rPr>
            <w:bCs/>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98247"/>
      <w:docPartObj>
        <w:docPartGallery w:val="Page Numbers (Top of Page)"/>
        <w:docPartUnique/>
      </w:docPartObj>
    </w:sdtPr>
    <w:sdtContent>
      <w:p w14:paraId="14DFC4C0" w14:textId="3EA68F8D" w:rsidR="00F1274A" w:rsidRDefault="00F1274A" w:rsidP="00F1274A">
        <w:pPr>
          <w:pStyle w:val="GazetteHeaderOdd"/>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C44743">
          <w:rPr>
            <w:rStyle w:val="PageNumber"/>
            <w:bCs/>
            <w:noProof/>
          </w:rPr>
          <w:t>Veterinary chemical products and approved labels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1500" w14:textId="77777777" w:rsidR="00F1274A" w:rsidRDefault="00F1274A" w:rsidP="00F1274A">
    <w:pPr>
      <w:pStyle w:val="Header"/>
      <w:pBdr>
        <w:bottom w:val="single" w:sz="4" w:space="1" w:color="auto"/>
      </w:pBdr>
      <w:jc w:val="right"/>
    </w:pPr>
    <w:r>
      <w:fldChar w:fldCharType="begin"/>
    </w:r>
    <w:r>
      <w:instrText xml:space="preserve"> PAGE   \* MERGEFORMAT </w:instrText>
    </w:r>
    <w:r>
      <w:fldChar w:fldCharType="separate"/>
    </w:r>
    <w: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Content>
      <w:p w14:paraId="5609DA5B" w14:textId="3D8C6C2E" w:rsidR="00F1274A" w:rsidRDefault="00F1274A" w:rsidP="00F1274A">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C44743">
            <w:rPr>
              <w:noProof/>
            </w:rPr>
            <w:t>No. APVMA 5, 5 March 2024</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703795"/>
      <w:docPartObj>
        <w:docPartGallery w:val="Page Numbers (Top of Page)"/>
        <w:docPartUnique/>
      </w:docPartObj>
    </w:sdtPr>
    <w:sdtContent>
      <w:p w14:paraId="228C3C5D" w14:textId="71007618" w:rsidR="00F1274A" w:rsidRDefault="00F1274A" w:rsidP="00F1274A">
        <w:pPr>
          <w:pStyle w:val="GazetteHeaderOdd"/>
          <w:tabs>
            <w:tab w:val="clear" w:pos="4513"/>
            <w:tab w:val="clear" w:pos="9026"/>
            <w:tab w:val="left" w:pos="2694"/>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C44743">
          <w:rPr>
            <w:rStyle w:val="PageNumber"/>
            <w:bCs/>
            <w:noProof/>
          </w:rPr>
          <w:t>Approved active constituents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238214"/>
      <w:docPartObj>
        <w:docPartGallery w:val="Page Numbers (Top of Page)"/>
        <w:docPartUnique/>
      </w:docPartObj>
    </w:sdtPr>
    <w:sdtContent>
      <w:p w14:paraId="066AB6C8" w14:textId="3E3300E8" w:rsidR="00F1274A" w:rsidRPr="00F1274A" w:rsidRDefault="00F1274A" w:rsidP="00F1274A">
        <w:pPr>
          <w:pStyle w:val="GazetteHeaderOdd"/>
          <w:tabs>
            <w:tab w:val="clear" w:pos="4513"/>
            <w:tab w:val="clear" w:pos="9026"/>
            <w:tab w:val="left" w:pos="2694"/>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C44743">
          <w:rPr>
            <w:rStyle w:val="PageNumber"/>
            <w:bCs/>
            <w:noProof/>
          </w:rPr>
          <w:t>Amendments to the APVMA MRL Standard</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26</w:t>
        </w:r>
        <w:r>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04445"/>
      <w:docPartObj>
        <w:docPartGallery w:val="Page Numbers (Top of Page)"/>
        <w:docPartUnique/>
      </w:docPartObj>
    </w:sdtPr>
    <w:sdtContent>
      <w:p w14:paraId="0BEDD974" w14:textId="0124FAA5" w:rsidR="00F1274A" w:rsidRDefault="00F1274A" w:rsidP="00F1274A">
        <w:pPr>
          <w:pStyle w:val="GazetteHeaderEven"/>
          <w:pBdr>
            <w:bottom w:val="single" w:sz="4" w:space="1" w:color="auto"/>
          </w:pBdr>
          <w:tabs>
            <w:tab w:val="left" w:pos="720"/>
          </w:tabs>
        </w:pPr>
        <w:r>
          <w:fldChar w:fldCharType="begin"/>
        </w:r>
        <w:r>
          <w:instrText xml:space="preserve"> PAGE   \* MERGEFORMAT </w:instrText>
        </w:r>
        <w:r>
          <w:fldChar w:fldCharType="separate"/>
        </w:r>
        <w:r>
          <w:t>17</w:t>
        </w:r>
        <w:r>
          <w:rPr>
            <w:noProof/>
          </w:rPr>
          <w:fldChar w:fldCharType="end"/>
        </w:r>
        <w:r>
          <w:rPr>
            <w:noProof/>
          </w:rPr>
          <w:tab/>
        </w:r>
        <w:r>
          <w:t xml:space="preserve">Commonwealth of Australia </w:t>
        </w:r>
        <w:fldSimple w:instr=" STYLEREF  &quot;Gazette Cover H3&quot;  \* MERGEFORMAT ">
          <w:r w:rsidR="00C44743">
            <w:rPr>
              <w:noProof/>
            </w:rPr>
            <w:t>No. APVMA 5, 5 March 2024</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199651"/>
      <w:docPartObj>
        <w:docPartGallery w:val="Page Numbers (Top of Page)"/>
        <w:docPartUnique/>
      </w:docPartObj>
    </w:sdtPr>
    <w:sdtContent>
      <w:p w14:paraId="065A3A96" w14:textId="54AC5661" w:rsidR="00F1274A" w:rsidRPr="00F1274A" w:rsidRDefault="00F1274A" w:rsidP="00F1274A">
        <w:pPr>
          <w:pStyle w:val="GazetteHeaderOdd"/>
          <w:tabs>
            <w:tab w:val="clear" w:pos="4513"/>
            <w:tab w:val="clear" w:pos="9026"/>
            <w:tab w:val="left" w:pos="7088"/>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C44743">
          <w:rPr>
            <w:rStyle w:val="PageNumber"/>
            <w:bCs/>
            <w:noProof/>
          </w:rPr>
          <w:t>Proposal to amend Schedule 20 in the Australian New Zealand Food Standards Code</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30</w:t>
        </w:r>
        <w:r>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550542"/>
    <w:multiLevelType w:val="hybridMultilevel"/>
    <w:tmpl w:val="FBE6539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EE4F44"/>
    <w:multiLevelType w:val="hybridMultilevel"/>
    <w:tmpl w:val="77DCC120"/>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B60F95"/>
    <w:multiLevelType w:val="hybridMultilevel"/>
    <w:tmpl w:val="A698B9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C090019">
      <w:start w:val="1"/>
      <w:numFmt w:val="lowerLetter"/>
      <w:lvlText w:val="%4."/>
      <w:lvlJc w:val="left"/>
      <w:pPr>
        <w:ind w:left="122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4"/>
  </w:num>
  <w:num w:numId="4" w16cid:durableId="1938126673">
    <w:abstractNumId w:val="5"/>
  </w:num>
  <w:num w:numId="5" w16cid:durableId="613485662">
    <w:abstractNumId w:val="15"/>
  </w:num>
  <w:num w:numId="6" w16cid:durableId="214702721">
    <w:abstractNumId w:val="13"/>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7"/>
  </w:num>
  <w:num w:numId="18" w16cid:durableId="1945991587">
    <w:abstractNumId w:val="11"/>
  </w:num>
  <w:num w:numId="19" w16cid:durableId="1310095666">
    <w:abstractNumId w:val="12"/>
  </w:num>
  <w:num w:numId="20" w16cid:durableId="202258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47C4"/>
    <w:rsid w:val="0003080B"/>
    <w:rsid w:val="000474DA"/>
    <w:rsid w:val="000A1EF3"/>
    <w:rsid w:val="00144907"/>
    <w:rsid w:val="00145871"/>
    <w:rsid w:val="00153604"/>
    <w:rsid w:val="00164325"/>
    <w:rsid w:val="0021528A"/>
    <w:rsid w:val="00232DCB"/>
    <w:rsid w:val="002374F4"/>
    <w:rsid w:val="00264F16"/>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B2942"/>
    <w:rsid w:val="004E2DD3"/>
    <w:rsid w:val="004E4EB1"/>
    <w:rsid w:val="00501625"/>
    <w:rsid w:val="00510E14"/>
    <w:rsid w:val="005164EF"/>
    <w:rsid w:val="005168F7"/>
    <w:rsid w:val="005340F9"/>
    <w:rsid w:val="00546A23"/>
    <w:rsid w:val="00547BC1"/>
    <w:rsid w:val="00553BB1"/>
    <w:rsid w:val="00557AEB"/>
    <w:rsid w:val="0056456A"/>
    <w:rsid w:val="00593D79"/>
    <w:rsid w:val="00597342"/>
    <w:rsid w:val="005C234E"/>
    <w:rsid w:val="005E475D"/>
    <w:rsid w:val="006022DC"/>
    <w:rsid w:val="00610B1A"/>
    <w:rsid w:val="00610E13"/>
    <w:rsid w:val="00616EBE"/>
    <w:rsid w:val="00624AF7"/>
    <w:rsid w:val="006512C6"/>
    <w:rsid w:val="00662C9E"/>
    <w:rsid w:val="006636BA"/>
    <w:rsid w:val="00673225"/>
    <w:rsid w:val="00674B10"/>
    <w:rsid w:val="00712F84"/>
    <w:rsid w:val="0072056F"/>
    <w:rsid w:val="007229E3"/>
    <w:rsid w:val="00731EFD"/>
    <w:rsid w:val="007757F8"/>
    <w:rsid w:val="00790F1C"/>
    <w:rsid w:val="007D4DF7"/>
    <w:rsid w:val="007D7059"/>
    <w:rsid w:val="00806AAB"/>
    <w:rsid w:val="00807954"/>
    <w:rsid w:val="008503EB"/>
    <w:rsid w:val="008576CE"/>
    <w:rsid w:val="008929E3"/>
    <w:rsid w:val="008F5C49"/>
    <w:rsid w:val="00903679"/>
    <w:rsid w:val="0094143F"/>
    <w:rsid w:val="00965026"/>
    <w:rsid w:val="009E098B"/>
    <w:rsid w:val="00A66AB1"/>
    <w:rsid w:val="00AC0307"/>
    <w:rsid w:val="00AE1D5C"/>
    <w:rsid w:val="00AE56F2"/>
    <w:rsid w:val="00B04A06"/>
    <w:rsid w:val="00B23850"/>
    <w:rsid w:val="00B41898"/>
    <w:rsid w:val="00B44029"/>
    <w:rsid w:val="00B45E21"/>
    <w:rsid w:val="00BA2F5C"/>
    <w:rsid w:val="00BB2F28"/>
    <w:rsid w:val="00BE17EF"/>
    <w:rsid w:val="00C322D4"/>
    <w:rsid w:val="00C44743"/>
    <w:rsid w:val="00C95AA6"/>
    <w:rsid w:val="00CA3C84"/>
    <w:rsid w:val="00CA67F1"/>
    <w:rsid w:val="00CB3356"/>
    <w:rsid w:val="00CB73E0"/>
    <w:rsid w:val="00D34675"/>
    <w:rsid w:val="00D45E5B"/>
    <w:rsid w:val="00D73255"/>
    <w:rsid w:val="00D83123"/>
    <w:rsid w:val="00DC3817"/>
    <w:rsid w:val="00DE6C25"/>
    <w:rsid w:val="00E11DF3"/>
    <w:rsid w:val="00E73E38"/>
    <w:rsid w:val="00E73FCE"/>
    <w:rsid w:val="00E8531E"/>
    <w:rsid w:val="00EC1414"/>
    <w:rsid w:val="00ED10BB"/>
    <w:rsid w:val="00ED5D1B"/>
    <w:rsid w:val="00EF4D7E"/>
    <w:rsid w:val="00F1274A"/>
    <w:rsid w:val="00F56AED"/>
    <w:rsid w:val="00F705F8"/>
    <w:rsid w:val="00F768F2"/>
    <w:rsid w:val="00F83065"/>
    <w:rsid w:val="00F92590"/>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0147C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uiPriority w:val="99"/>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uiPriority w:val="99"/>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unhideWhenUsed/>
    <w:rsid w:val="00EC1414"/>
    <w:pPr>
      <w:spacing w:after="120"/>
    </w:pPr>
  </w:style>
  <w:style w:type="paragraph" w:customStyle="1" w:styleId="GazetteHeading2">
    <w:name w:val="Gazette Heading 2"/>
    <w:basedOn w:val="Heading2"/>
    <w:qFormat/>
    <w:rsid w:val="000147C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232DC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Normal"/>
    <w:qFormat/>
    <w:rsid w:val="00144907"/>
    <w:pPr>
      <w:tabs>
        <w:tab w:val="left" w:pos="2699"/>
      </w:tabs>
      <w:spacing w:before="60" w:after="60" w:line="200" w:lineRule="exact"/>
    </w:pPr>
    <w:rPr>
      <w:rFonts w:ascii="Franklin Gothic Medium" w:eastAsia="Arial Unicode MS" w:hAnsi="Franklin Gothic Medium" w:cs="Arial Unicode MS"/>
      <w:color w:val="000000"/>
      <w:szCs w:val="18"/>
      <w:u w:color="000000"/>
      <w:lang w:val="en-GB" w:eastAsia="en-AU"/>
    </w:rPr>
  </w:style>
  <w:style w:type="paragraph" w:customStyle="1" w:styleId="S8Gazettetabletext">
    <w:name w:val="S8 Gazette table text"/>
    <w:basedOn w:val="Normal"/>
    <w:qFormat/>
    <w:rsid w:val="00144907"/>
    <w:pPr>
      <w:spacing w:before="60" w:after="60" w:line="200" w:lineRule="exact"/>
    </w:pPr>
    <w:rPr>
      <w:rFonts w:eastAsia="Arial Unicode MS" w:hAnsi="Arial Unicode MS" w:cs="Arial Unicode MS"/>
      <w:color w:val="000000"/>
      <w:sz w:val="16"/>
      <w:szCs w:val="18"/>
      <w:u w:color="000000"/>
      <w:lang w:val="en-GB" w:eastAsia="en-AU"/>
    </w:rPr>
  </w:style>
  <w:style w:type="paragraph" w:customStyle="1" w:styleId="GazSpace">
    <w:name w:val="Gaz Space"/>
    <w:basedOn w:val="GazetteNormalText"/>
    <w:qFormat/>
    <w:rsid w:val="00144907"/>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6" w:lineRule="auto"/>
    </w:pPr>
    <w:rPr>
      <w:rFonts w:ascii="Calibri" w:hAnsi="Calibri" w:cs="Calibri"/>
      <w:b/>
      <w:sz w:val="20"/>
      <w:bdr w:val="none" w:sz="0" w:space="0" w:color="auto"/>
    </w:rPr>
  </w:style>
  <w:style w:type="paragraph" w:customStyle="1" w:styleId="S8Gazetttetableheading">
    <w:name w:val="S8 Gazettte table heading"/>
    <w:basedOn w:val="Normal"/>
    <w:qFormat/>
    <w:rsid w:val="00144907"/>
    <w:pPr>
      <w:spacing w:before="60" w:after="60"/>
      <w:jc w:val="both"/>
    </w:pPr>
    <w:rPr>
      <w:rFonts w:ascii="Franklin Gothic Medium" w:eastAsiaTheme="minorHAnsi" w:hAnsi="Franklin Gothic Medium" w:cstheme="minorHAnsi"/>
      <w:szCs w:val="22"/>
    </w:rPr>
  </w:style>
  <w:style w:type="paragraph" w:customStyle="1" w:styleId="Default">
    <w:name w:val="Default"/>
    <w:rsid w:val="00144907"/>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Schedule20tabletext">
    <w:name w:val="Schedule 20 table text"/>
    <w:basedOn w:val="Normal"/>
    <w:qFormat/>
    <w:rsid w:val="00144907"/>
    <w:pPr>
      <w:spacing w:before="60" w:after="60"/>
    </w:pPr>
    <w:rPr>
      <w:rFonts w:eastAsiaTheme="minorHAnsi" w:cstheme="minorBidi"/>
      <w:szCs w:val="22"/>
    </w:rPr>
  </w:style>
  <w:style w:type="paragraph" w:customStyle="1" w:styleId="Schedule20H2">
    <w:name w:val="Schedule 20 H2"/>
    <w:basedOn w:val="GazetteHeading2"/>
    <w:qFormat/>
    <w:rsid w:val="00144907"/>
    <w:pPr>
      <w:spacing w:before="360" w:after="360" w:line="400" w:lineRule="exact"/>
    </w:pPr>
    <w:rPr>
      <w:sz w:val="32"/>
    </w:rPr>
  </w:style>
  <w:style w:type="paragraph" w:customStyle="1" w:styleId="Schedule20text">
    <w:name w:val="Schedule 20 text"/>
    <w:basedOn w:val="GazetteNormalText"/>
    <w:qFormat/>
    <w:rsid w:val="0014490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bdr w:val="none" w:sz="0" w:space="0" w:color="auto"/>
    </w:rPr>
  </w:style>
  <w:style w:type="paragraph" w:customStyle="1" w:styleId="Schedule20H3">
    <w:name w:val="Schedule 20 H3"/>
    <w:basedOn w:val="Schedule20H2"/>
    <w:qFormat/>
    <w:rsid w:val="00144907"/>
    <w:pPr>
      <w:spacing w:before="240" w:after="0" w:line="280" w:lineRule="exact"/>
    </w:pPr>
    <w:rPr>
      <w:sz w:val="24"/>
    </w:rPr>
  </w:style>
  <w:style w:type="character" w:styleId="CommentReference">
    <w:name w:val="annotation reference"/>
    <w:basedOn w:val="DefaultParagraphFont"/>
    <w:uiPriority w:val="99"/>
    <w:semiHidden/>
    <w:unhideWhenUsed/>
    <w:rsid w:val="00232DCB"/>
    <w:rPr>
      <w:sz w:val="16"/>
      <w:szCs w:val="16"/>
    </w:rPr>
  </w:style>
  <w:style w:type="paragraph" w:styleId="CommentText">
    <w:name w:val="annotation text"/>
    <w:basedOn w:val="Normal"/>
    <w:link w:val="CommentTextChar"/>
    <w:uiPriority w:val="99"/>
    <w:unhideWhenUsed/>
    <w:rsid w:val="00232DCB"/>
    <w:rPr>
      <w:sz w:val="20"/>
      <w:szCs w:val="20"/>
    </w:rPr>
  </w:style>
  <w:style w:type="character" w:customStyle="1" w:styleId="CommentTextChar">
    <w:name w:val="Comment Text Char"/>
    <w:basedOn w:val="DefaultParagraphFont"/>
    <w:link w:val="CommentText"/>
    <w:uiPriority w:val="99"/>
    <w:rsid w:val="00232DC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32DCB"/>
    <w:rPr>
      <w:b/>
      <w:bCs/>
    </w:rPr>
  </w:style>
  <w:style w:type="character" w:customStyle="1" w:styleId="CommentSubjectChar">
    <w:name w:val="Comment Subject Char"/>
    <w:basedOn w:val="CommentTextChar"/>
    <w:link w:val="CommentSubject"/>
    <w:uiPriority w:val="99"/>
    <w:semiHidden/>
    <w:rsid w:val="00232DC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86387">
      <w:bodyDiv w:val="1"/>
      <w:marLeft w:val="0"/>
      <w:marRight w:val="0"/>
      <w:marTop w:val="0"/>
      <w:marBottom w:val="0"/>
      <w:divBdr>
        <w:top w:val="none" w:sz="0" w:space="0" w:color="auto"/>
        <w:left w:val="none" w:sz="0" w:space="0" w:color="auto"/>
        <w:bottom w:val="none" w:sz="0" w:space="0" w:color="auto"/>
        <w:right w:val="none" w:sz="0" w:space="0" w:color="auto"/>
      </w:divBdr>
    </w:div>
    <w:div w:id="858350902">
      <w:bodyDiv w:val="1"/>
      <w:marLeft w:val="0"/>
      <w:marRight w:val="0"/>
      <w:marTop w:val="0"/>
      <w:marBottom w:val="0"/>
      <w:divBdr>
        <w:top w:val="none" w:sz="0" w:space="0" w:color="auto"/>
        <w:left w:val="none" w:sz="0" w:space="0" w:color="auto"/>
        <w:bottom w:val="none" w:sz="0" w:space="0" w:color="auto"/>
        <w:right w:val="none" w:sz="0" w:space="0" w:color="auto"/>
      </w:divBdr>
    </w:div>
    <w:div w:id="920331371">
      <w:bodyDiv w:val="1"/>
      <w:marLeft w:val="0"/>
      <w:marRight w:val="0"/>
      <w:marTop w:val="0"/>
      <w:marBottom w:val="0"/>
      <w:divBdr>
        <w:top w:val="none" w:sz="0" w:space="0" w:color="auto"/>
        <w:left w:val="none" w:sz="0" w:space="0" w:color="auto"/>
        <w:bottom w:val="none" w:sz="0" w:space="0" w:color="auto"/>
        <w:right w:val="none" w:sz="0" w:space="0" w:color="auto"/>
      </w:divBdr>
    </w:div>
    <w:div w:id="982738661">
      <w:bodyDiv w:val="1"/>
      <w:marLeft w:val="0"/>
      <w:marRight w:val="0"/>
      <w:marTop w:val="0"/>
      <w:marBottom w:val="0"/>
      <w:divBdr>
        <w:top w:val="none" w:sz="0" w:space="0" w:color="auto"/>
        <w:left w:val="none" w:sz="0" w:space="0" w:color="auto"/>
        <w:bottom w:val="none" w:sz="0" w:space="0" w:color="auto"/>
        <w:right w:val="none" w:sz="0" w:space="0" w:color="auto"/>
      </w:divBdr>
    </w:div>
    <w:div w:id="1046491113">
      <w:bodyDiv w:val="1"/>
      <w:marLeft w:val="0"/>
      <w:marRight w:val="0"/>
      <w:marTop w:val="0"/>
      <w:marBottom w:val="0"/>
      <w:divBdr>
        <w:top w:val="none" w:sz="0" w:space="0" w:color="auto"/>
        <w:left w:val="none" w:sz="0" w:space="0" w:color="auto"/>
        <w:bottom w:val="none" w:sz="0" w:space="0" w:color="auto"/>
        <w:right w:val="none" w:sz="0" w:space="0" w:color="auto"/>
      </w:divBdr>
    </w:div>
    <w:div w:id="1067679560">
      <w:bodyDiv w:val="1"/>
      <w:marLeft w:val="0"/>
      <w:marRight w:val="0"/>
      <w:marTop w:val="0"/>
      <w:marBottom w:val="0"/>
      <w:divBdr>
        <w:top w:val="none" w:sz="0" w:space="0" w:color="auto"/>
        <w:left w:val="none" w:sz="0" w:space="0" w:color="auto"/>
        <w:bottom w:val="none" w:sz="0" w:space="0" w:color="auto"/>
        <w:right w:val="none" w:sz="0" w:space="0" w:color="auto"/>
      </w:divBdr>
    </w:div>
    <w:div w:id="1166896218">
      <w:bodyDiv w:val="1"/>
      <w:marLeft w:val="0"/>
      <w:marRight w:val="0"/>
      <w:marTop w:val="0"/>
      <w:marBottom w:val="0"/>
      <w:divBdr>
        <w:top w:val="none" w:sz="0" w:space="0" w:color="auto"/>
        <w:left w:val="none" w:sz="0" w:space="0" w:color="auto"/>
        <w:bottom w:val="none" w:sz="0" w:space="0" w:color="auto"/>
        <w:right w:val="none" w:sz="0" w:space="0" w:color="auto"/>
      </w:divBdr>
    </w:div>
    <w:div w:id="1167406139">
      <w:bodyDiv w:val="1"/>
      <w:marLeft w:val="0"/>
      <w:marRight w:val="0"/>
      <w:marTop w:val="0"/>
      <w:marBottom w:val="0"/>
      <w:divBdr>
        <w:top w:val="none" w:sz="0" w:space="0" w:color="auto"/>
        <w:left w:val="none" w:sz="0" w:space="0" w:color="auto"/>
        <w:bottom w:val="none" w:sz="0" w:space="0" w:color="auto"/>
        <w:right w:val="none" w:sz="0" w:space="0" w:color="auto"/>
      </w:divBdr>
    </w:div>
    <w:div w:id="1185438658">
      <w:bodyDiv w:val="1"/>
      <w:marLeft w:val="0"/>
      <w:marRight w:val="0"/>
      <w:marTop w:val="0"/>
      <w:marBottom w:val="0"/>
      <w:divBdr>
        <w:top w:val="none" w:sz="0" w:space="0" w:color="auto"/>
        <w:left w:val="none" w:sz="0" w:space="0" w:color="auto"/>
        <w:bottom w:val="none" w:sz="0" w:space="0" w:color="auto"/>
        <w:right w:val="none" w:sz="0" w:space="0" w:color="auto"/>
      </w:divBdr>
    </w:div>
    <w:div w:id="1347436832">
      <w:bodyDiv w:val="1"/>
      <w:marLeft w:val="0"/>
      <w:marRight w:val="0"/>
      <w:marTop w:val="0"/>
      <w:marBottom w:val="0"/>
      <w:divBdr>
        <w:top w:val="none" w:sz="0" w:space="0" w:color="auto"/>
        <w:left w:val="none" w:sz="0" w:space="0" w:color="auto"/>
        <w:bottom w:val="none" w:sz="0" w:space="0" w:color="auto"/>
        <w:right w:val="none" w:sz="0" w:space="0" w:color="auto"/>
      </w:divBdr>
    </w:div>
    <w:div w:id="1586181900">
      <w:bodyDiv w:val="1"/>
      <w:marLeft w:val="0"/>
      <w:marRight w:val="0"/>
      <w:marTop w:val="0"/>
      <w:marBottom w:val="0"/>
      <w:divBdr>
        <w:top w:val="none" w:sz="0" w:space="0" w:color="auto"/>
        <w:left w:val="none" w:sz="0" w:space="0" w:color="auto"/>
        <w:bottom w:val="none" w:sz="0" w:space="0" w:color="auto"/>
        <w:right w:val="none" w:sz="0" w:space="0" w:color="auto"/>
      </w:divBdr>
    </w:div>
    <w:div w:id="1639460119">
      <w:bodyDiv w:val="1"/>
      <w:marLeft w:val="0"/>
      <w:marRight w:val="0"/>
      <w:marTop w:val="0"/>
      <w:marBottom w:val="0"/>
      <w:divBdr>
        <w:top w:val="none" w:sz="0" w:space="0" w:color="auto"/>
        <w:left w:val="none" w:sz="0" w:space="0" w:color="auto"/>
        <w:bottom w:val="none" w:sz="0" w:space="0" w:color="auto"/>
        <w:right w:val="none" w:sz="0" w:space="0" w:color="auto"/>
      </w:divBdr>
    </w:div>
    <w:div w:id="1756974898">
      <w:bodyDiv w:val="1"/>
      <w:marLeft w:val="0"/>
      <w:marRight w:val="0"/>
      <w:marTop w:val="0"/>
      <w:marBottom w:val="0"/>
      <w:divBdr>
        <w:top w:val="none" w:sz="0" w:space="0" w:color="auto"/>
        <w:left w:val="none" w:sz="0" w:space="0" w:color="auto"/>
        <w:bottom w:val="none" w:sz="0" w:space="0" w:color="auto"/>
        <w:right w:val="none" w:sz="0" w:space="0" w:color="auto"/>
      </w:divBdr>
    </w:div>
    <w:div w:id="1854487053">
      <w:bodyDiv w:val="1"/>
      <w:marLeft w:val="0"/>
      <w:marRight w:val="0"/>
      <w:marTop w:val="0"/>
      <w:marBottom w:val="0"/>
      <w:divBdr>
        <w:top w:val="none" w:sz="0" w:space="0" w:color="auto"/>
        <w:left w:val="none" w:sz="0" w:space="0" w:color="auto"/>
        <w:bottom w:val="none" w:sz="0" w:space="0" w:color="auto"/>
        <w:right w:val="none" w:sz="0" w:space="0" w:color="auto"/>
      </w:divBdr>
    </w:div>
    <w:div w:id="1879202943">
      <w:bodyDiv w:val="1"/>
      <w:marLeft w:val="0"/>
      <w:marRight w:val="0"/>
      <w:marTop w:val="0"/>
      <w:marBottom w:val="0"/>
      <w:divBdr>
        <w:top w:val="none" w:sz="0" w:space="0" w:color="auto"/>
        <w:left w:val="none" w:sz="0" w:space="0" w:color="auto"/>
        <w:bottom w:val="none" w:sz="0" w:space="0" w:color="auto"/>
        <w:right w:val="none" w:sz="0" w:space="0" w:color="auto"/>
      </w:divBdr>
    </w:div>
    <w:div w:id="1986010762">
      <w:bodyDiv w:val="1"/>
      <w:marLeft w:val="0"/>
      <w:marRight w:val="0"/>
      <w:marTop w:val="0"/>
      <w:marBottom w:val="0"/>
      <w:divBdr>
        <w:top w:val="none" w:sz="0" w:space="0" w:color="auto"/>
        <w:left w:val="none" w:sz="0" w:space="0" w:color="auto"/>
        <w:bottom w:val="none" w:sz="0" w:space="0" w:color="auto"/>
        <w:right w:val="none" w:sz="0" w:space="0" w:color="auto"/>
      </w:divBdr>
    </w:div>
    <w:div w:id="2053654805">
      <w:bodyDiv w:val="1"/>
      <w:marLeft w:val="0"/>
      <w:marRight w:val="0"/>
      <w:marTop w:val="0"/>
      <w:marBottom w:val="0"/>
      <w:divBdr>
        <w:top w:val="none" w:sz="0" w:space="0" w:color="auto"/>
        <w:left w:val="none" w:sz="0" w:space="0" w:color="auto"/>
        <w:bottom w:val="none" w:sz="0" w:space="0" w:color="auto"/>
        <w:right w:val="none" w:sz="0" w:space="0" w:color="auto"/>
      </w:divBdr>
    </w:div>
    <w:div w:id="207758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yperlink" Target="https://apvma.gov.au/node/72856" TargetMode="External" Id="rId26" /><Relationship Type="http://schemas.openxmlformats.org/officeDocument/2006/relationships/header" Target="header9.xml" Id="rId39" /><Relationship Type="http://schemas.openxmlformats.org/officeDocument/2006/relationships/footer" Target="footer2.xml" Id="rId21" /><Relationship Type="http://schemas.openxmlformats.org/officeDocument/2006/relationships/hyperlink" Target="https://www.legislation.gov.au/Series/F2023L01350" TargetMode="External" Id="rId34" /><Relationship Type="http://schemas.openxmlformats.org/officeDocument/2006/relationships/hyperlink" Target="mailto:chemicalreview@apvma.gov.au" TargetMode="External" Id="rId42" /><Relationship Type="http://schemas.openxmlformats.org/officeDocument/2006/relationships/theme" Target="theme/theme1.xml" Id="rId47"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8.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image" Target="media/image3.png" Id="rId24" /><Relationship Type="http://schemas.openxmlformats.org/officeDocument/2006/relationships/hyperlink" Target="https://apvma.gov.au/node/12326" TargetMode="External" Id="rId32" /><Relationship Type="http://schemas.openxmlformats.org/officeDocument/2006/relationships/hyperlink" Target="https://apvma.gov.au/node/72856" TargetMode="External" Id="rId37" /><Relationship Type="http://schemas.openxmlformats.org/officeDocument/2006/relationships/header" Target="header10.xml" Id="rId40" /><Relationship Type="http://schemas.openxmlformats.org/officeDocument/2006/relationships/header" Target="header11.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7.xml" Id="rId28" /><Relationship Type="http://schemas.openxmlformats.org/officeDocument/2006/relationships/hyperlink" Target="https://apvma.gov.au/node/7285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59876" TargetMode="External" Id="rId31" /><Relationship Type="http://schemas.openxmlformats.org/officeDocument/2006/relationships/hyperlink" Target="https://apvma.us2.list-manage.com/subscribe?u=f09f7f9ed2a2867a19b99e2e4&amp;id=a025640240"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mailto:casemanagement@apvma.gov.au" TargetMode="External" Id="rId27" /><Relationship Type="http://schemas.openxmlformats.org/officeDocument/2006/relationships/footer" Target="footer3.xml" Id="rId30" /><Relationship Type="http://schemas.openxmlformats.org/officeDocument/2006/relationships/hyperlink" Target="mailto:enquiries@apvma.gov.au" TargetMode="External" Id="rId35" /><Relationship Type="http://schemas.openxmlformats.org/officeDocument/2006/relationships/hyperlink" Target="https://apvma.gov.au/node/69446" TargetMode="Externa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https://apvma.gov.au/node/72856" TargetMode="External" Id="rId25" /><Relationship Type="http://schemas.openxmlformats.org/officeDocument/2006/relationships/hyperlink" Target="mailto:mls@apvma.gov.au" TargetMode="External" Id="rId33" /><Relationship Type="http://schemas.openxmlformats.org/officeDocument/2006/relationships/hyperlink" Target="mailto:enquiries@apvma.gov.au" TargetMode="External" Id="rId38" /><Relationship Type="http://schemas.openxmlformats.org/officeDocument/2006/relationships/fontTable" Target="fontTable.xml" Id="rId46" /><Relationship Type="http://schemas.openxmlformats.org/officeDocument/2006/relationships/header" Target="header4.xml" Id="rId20" /><Relationship Type="http://schemas.openxmlformats.org/officeDocument/2006/relationships/hyperlink" Target="https://apvma.gov.au/node/59876" TargetMode="External" Id="rId41" /><Relationship Type="http://schemas.openxmlformats.org/officeDocument/2006/relationships/customXml" Target="/customXML/item3.xml" Id="R16b4ae7af65248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A3229058</value>
    </field>
    <field name="Objective-Title">
      <value order="0">Gazette No 5, Tuesday 5 March 2024</value>
    </field>
    <field name="Objective-Description">
      <value order="0"/>
    </field>
    <field name="Objective-CreationStamp">
      <value order="0">2024-03-01T01:16:03Z</value>
    </field>
    <field name="Objective-IsApproved">
      <value order="0">false</value>
    </field>
    <field name="Objective-IsPublished">
      <value order="0">false</value>
    </field>
    <field name="Objective-DatePublished">
      <value order="0"/>
    </field>
    <field name="Objective-ModificationStamp">
      <value order="0">2024-03-04T04:07:14Z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- 2021-2025:2024:05 Gazette - 5 March 2024:03 Compiled</value>
    </field>
    <field name="Objective-Parent">
      <value order="0">03 Compiled</value>
    </field>
    <field name="Objective-State">
      <value order="0">Being Drafted</value>
    </field>
    <field name="Objective-VersionId">
      <value order="0">vA4802091</value>
    </field>
    <field name="Objective-Version">
      <value order="0">0.12</value>
    </field>
    <field name="Objective-VersionNumber">
      <value order="0">12</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36</Pages>
  <Words>9783</Words>
  <Characters>55765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Gazette No 5, Tuesday 5 March 2024</vt:lpstr>
    </vt:vector>
  </TitlesOfParts>
  <Company>APVMA</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5, Tuesday 5 March 2024</dc:title>
  <dc:subject/>
  <dc:creator>APVMA</dc:creator>
  <cp:keywords/>
  <dc:description/>
  <cp:lastModifiedBy>GRIFFIN, Jordanna</cp:lastModifiedBy>
  <cp:revision>41</cp:revision>
  <dcterms:created xsi:type="dcterms:W3CDTF">2020-03-17T22:23:00Z</dcterms:created>
  <dcterms:modified xsi:type="dcterms:W3CDTF">2024-03-04T03:09:00Z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A3229058</vt:lpwstr>
  </property>
  <property fmtid="{D5CDD505-2E9C-101B-9397-08002B2CF9AE}" pid="4" name="Objective-Title">
    <vt:lpwstr>Gazette No 5, Tuesday 5 March 2024</vt:lpwstr>
  </property>
  <property fmtid="{D5CDD505-2E9C-101B-9397-08002B2CF9AE}" pid="5" name="Objective-Description">
    <vt:lpwstr/>
  </property>
  <property fmtid="{D5CDD505-2E9C-101B-9397-08002B2CF9AE}" pid="6" name="Objective-CreationStamp">
    <vt:filetime>2024-03-01T01:16:03Z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2024-03-04T04:07:14Z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- 2021-2025:2024:05 Gazette - 5 March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vA4802091</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